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方正小标宋简体" w:hAnsi="宋体" w:eastAsia="方正小标宋简体"/>
          <w:color w:val="000000"/>
          <w:sz w:val="52"/>
          <w:szCs w:val="52"/>
        </w:rPr>
      </w:pPr>
    </w:p>
    <w:p>
      <w:pPr>
        <w:spacing w:before="165" w:beforeLines="50" w:line="360" w:lineRule="auto"/>
        <w:jc w:val="center"/>
        <w:rPr>
          <w:rFonts w:hint="eastAsia" w:ascii="宋体" w:hAnsi="宋体"/>
          <w:sz w:val="52"/>
          <w:szCs w:val="52"/>
        </w:rPr>
      </w:pPr>
      <w:r>
        <w:rPr>
          <w:rFonts w:hint="eastAsia" w:ascii="宋体" w:hAnsi="宋体"/>
          <w:sz w:val="52"/>
          <w:szCs w:val="52"/>
        </w:rPr>
        <w:t>防城港市政府采购</w:t>
      </w:r>
    </w:p>
    <w:p>
      <w:pPr>
        <w:spacing w:before="165" w:beforeLines="50" w:line="360" w:lineRule="auto"/>
        <w:jc w:val="center"/>
        <w:rPr>
          <w:rFonts w:hint="eastAsia" w:ascii="宋体" w:hAnsi="宋体"/>
          <w:sz w:val="52"/>
          <w:szCs w:val="52"/>
        </w:rPr>
      </w:pPr>
      <w:r>
        <w:rPr>
          <w:rFonts w:hint="eastAsia" w:ascii="宋体" w:hAnsi="宋体"/>
          <w:sz w:val="52"/>
          <w:szCs w:val="52"/>
        </w:rPr>
        <w:t>竞争性磋商文件（</w:t>
      </w:r>
      <w:r>
        <w:rPr>
          <w:rFonts w:hint="eastAsia" w:ascii="宋体" w:hAnsi="宋体"/>
          <w:sz w:val="52"/>
          <w:szCs w:val="52"/>
          <w:lang w:eastAsia="zh-CN"/>
        </w:rPr>
        <w:t>服务</w:t>
      </w:r>
      <w:r>
        <w:rPr>
          <w:rFonts w:hint="eastAsia" w:ascii="宋体" w:hAnsi="宋体"/>
          <w:sz w:val="52"/>
          <w:szCs w:val="52"/>
        </w:rPr>
        <w:t>类）</w:t>
      </w:r>
    </w:p>
    <w:p>
      <w:pPr>
        <w:spacing w:line="360" w:lineRule="auto"/>
        <w:jc w:val="center"/>
        <w:rPr>
          <w:rFonts w:ascii="宋体" w:hAnsi="宋体"/>
          <w:i/>
          <w:color w:val="000000"/>
          <w:sz w:val="52"/>
          <w:szCs w:val="52"/>
        </w:rPr>
      </w:pPr>
    </w:p>
    <w:p>
      <w:pPr>
        <w:spacing w:line="360" w:lineRule="auto"/>
        <w:jc w:val="center"/>
        <w:rPr>
          <w:rFonts w:hint="eastAsia" w:ascii="方正小标宋简体" w:hAnsi="方正小标宋简体" w:eastAsia="方正小标宋简体" w:cs="方正小标宋简体"/>
          <w:b/>
          <w:color w:val="000000"/>
          <w:sz w:val="44"/>
          <w:szCs w:val="44"/>
        </w:rPr>
      </w:pPr>
    </w:p>
    <w:p>
      <w:pPr>
        <w:snapToGrid w:val="0"/>
        <w:spacing w:before="156" w:beforeLines="50" w:line="360" w:lineRule="auto"/>
        <w:jc w:val="center"/>
        <w:rPr>
          <w:rFonts w:hint="eastAsia" w:ascii="华文新魏" w:hAnsi="宋体" w:eastAsia="华文新魏"/>
          <w:color w:val="000000"/>
          <w:sz w:val="120"/>
          <w:szCs w:val="120"/>
        </w:rPr>
      </w:pPr>
      <w:r>
        <w:rPr>
          <w:rFonts w:hint="eastAsia" w:ascii="华文新魏" w:hAnsi="宋体" w:eastAsia="华文新魏"/>
          <w:color w:val="000000"/>
          <w:sz w:val="120"/>
          <w:szCs w:val="120"/>
        </w:rPr>
        <w:t>竞争性磋商文件</w:t>
      </w:r>
    </w:p>
    <w:p>
      <w:pPr>
        <w:spacing w:before="331" w:beforeLines="100" w:after="165" w:afterLines="50" w:line="360" w:lineRule="auto"/>
        <w:jc w:val="center"/>
        <w:rPr>
          <w:rFonts w:hint="eastAsia" w:ascii="宋体" w:hAnsi="宋体"/>
          <w:szCs w:val="21"/>
        </w:rPr>
      </w:pPr>
      <w:r>
        <w:rPr>
          <w:rFonts w:hint="eastAsia" w:ascii="宋体" w:hAnsi="宋体"/>
          <w:szCs w:val="21"/>
        </w:rPr>
        <w:t>（全流程电子化评标）</w:t>
      </w:r>
    </w:p>
    <w:p>
      <w:pPr>
        <w:snapToGrid w:val="0"/>
        <w:spacing w:line="360" w:lineRule="auto"/>
        <w:rPr>
          <w:rFonts w:hint="eastAsia" w:ascii="仿宋_GB2312" w:hAnsi="宋体" w:eastAsia="仿宋_GB2312"/>
          <w:color w:val="000000"/>
          <w:sz w:val="30"/>
          <w:szCs w:val="72"/>
        </w:rPr>
      </w:pPr>
    </w:p>
    <w:p>
      <w:pPr>
        <w:pStyle w:val="16"/>
        <w:snapToGrid w:val="0"/>
        <w:spacing w:line="360" w:lineRule="auto"/>
        <w:ind w:left="2702" w:leftChars="568" w:hanging="1509" w:hangingChars="501"/>
        <w:rPr>
          <w:rFonts w:hint="default" w:ascii="仿宋_GB2312" w:hAnsi="宋体" w:eastAsia="仿宋_GB2312"/>
          <w:b/>
          <w:bCs/>
          <w:color w:val="000000"/>
          <w:sz w:val="30"/>
          <w:szCs w:val="30"/>
          <w:highlight w:val="none"/>
          <w:lang w:val="en-US" w:eastAsia="zh-CN"/>
        </w:rPr>
      </w:pPr>
      <w:r>
        <w:rPr>
          <w:rFonts w:hint="eastAsia" w:ascii="仿宋_GB2312" w:hAnsi="宋体" w:eastAsia="仿宋_GB2312"/>
          <w:b/>
          <w:bCs/>
          <w:color w:val="000000"/>
          <w:sz w:val="30"/>
          <w:szCs w:val="30"/>
          <w:highlight w:val="none"/>
        </w:rPr>
        <w:t>项目</w:t>
      </w:r>
      <w:r>
        <w:rPr>
          <w:rFonts w:hint="eastAsia" w:ascii="仿宋_GB2312" w:hAnsi="宋体" w:eastAsia="仿宋_GB2312" w:cs="Courier New"/>
          <w:b/>
          <w:bCs/>
          <w:color w:val="000000"/>
          <w:w w:val="95"/>
          <w:sz w:val="30"/>
          <w:szCs w:val="30"/>
          <w:highlight w:val="none"/>
        </w:rPr>
        <w:t>名称</w:t>
      </w:r>
      <w:r>
        <w:rPr>
          <w:rFonts w:hint="eastAsia" w:ascii="仿宋_GB2312" w:hAnsi="宋体" w:eastAsia="仿宋_GB2312"/>
          <w:b/>
          <w:bCs/>
          <w:color w:val="000000"/>
          <w:sz w:val="30"/>
          <w:szCs w:val="30"/>
          <w:highlight w:val="none"/>
        </w:rPr>
        <w:t>：</w:t>
      </w:r>
      <w:r>
        <w:rPr>
          <w:rFonts w:hint="default" w:ascii="仿宋_GB2312" w:hAnsi="宋体" w:eastAsia="仿宋_GB2312"/>
          <w:b/>
          <w:bCs/>
          <w:color w:val="000000"/>
          <w:sz w:val="30"/>
          <w:szCs w:val="30"/>
          <w:highlight w:val="none"/>
          <w:lang w:val="en-US" w:eastAsia="zh-CN"/>
        </w:rPr>
        <w:t>防城港市港口区人民检察院检察听证室项目设备和服务采购</w:t>
      </w:r>
    </w:p>
    <w:p>
      <w:pPr>
        <w:snapToGrid w:val="0"/>
        <w:spacing w:line="360" w:lineRule="auto"/>
        <w:ind w:firstLine="1145" w:firstLineChars="400"/>
        <w:rPr>
          <w:rFonts w:hint="default" w:ascii="仿宋_GB2312" w:hAnsi="宋体" w:eastAsia="仿宋_GB2312" w:cs="Courier New"/>
          <w:b/>
          <w:bCs/>
          <w:color w:val="000000"/>
          <w:w w:val="95"/>
          <w:sz w:val="30"/>
          <w:szCs w:val="30"/>
          <w:highlight w:val="none"/>
          <w:lang w:val="en-US" w:eastAsia="zh-CN"/>
        </w:rPr>
      </w:pPr>
      <w:r>
        <w:rPr>
          <w:rFonts w:hint="eastAsia" w:ascii="仿宋_GB2312" w:hAnsi="宋体" w:eastAsia="仿宋_GB2312" w:cs="Courier New"/>
          <w:b/>
          <w:bCs/>
          <w:color w:val="000000"/>
          <w:w w:val="95"/>
          <w:sz w:val="30"/>
          <w:szCs w:val="30"/>
          <w:highlight w:val="none"/>
        </w:rPr>
        <w:t>项目</w:t>
      </w:r>
      <w:r>
        <w:rPr>
          <w:rFonts w:hint="eastAsia" w:ascii="仿宋_GB2312" w:hAnsi="宋体" w:eastAsia="仿宋_GB2312"/>
          <w:b/>
          <w:bCs/>
          <w:color w:val="000000"/>
          <w:sz w:val="30"/>
          <w:szCs w:val="30"/>
          <w:highlight w:val="none"/>
        </w:rPr>
        <w:t>编号</w:t>
      </w:r>
      <w:r>
        <w:rPr>
          <w:rFonts w:hint="eastAsia" w:ascii="仿宋_GB2312" w:hAnsi="宋体" w:eastAsia="仿宋_GB2312" w:cs="Courier New"/>
          <w:b/>
          <w:bCs/>
          <w:color w:val="000000"/>
          <w:w w:val="95"/>
          <w:sz w:val="30"/>
          <w:szCs w:val="30"/>
          <w:highlight w:val="none"/>
        </w:rPr>
        <w:t>：</w:t>
      </w:r>
      <w:r>
        <w:rPr>
          <w:rFonts w:hint="default" w:ascii="仿宋_GB2312" w:hAnsi="宋体" w:eastAsia="仿宋_GB2312" w:cs="Courier New"/>
          <w:b/>
          <w:bCs/>
          <w:color w:val="000000"/>
          <w:w w:val="95"/>
          <w:sz w:val="30"/>
          <w:szCs w:val="30"/>
          <w:highlight w:val="none"/>
          <w:lang w:val="en-US" w:eastAsia="zh-CN"/>
        </w:rPr>
        <w:t>FCZC2023-C3-10002-HZTS</w:t>
      </w:r>
    </w:p>
    <w:p>
      <w:pPr>
        <w:rPr>
          <w:color w:val="000000"/>
        </w:rPr>
      </w:pPr>
    </w:p>
    <w:p>
      <w:pPr>
        <w:pStyle w:val="46"/>
        <w:ind w:firstLine="420"/>
        <w:rPr>
          <w:rFonts w:hint="eastAsia"/>
          <w:color w:val="000000"/>
        </w:rPr>
      </w:pPr>
    </w:p>
    <w:p>
      <w:pPr>
        <w:pStyle w:val="16"/>
        <w:snapToGrid w:val="0"/>
        <w:spacing w:line="360" w:lineRule="auto"/>
        <w:ind w:firstLine="1125" w:firstLineChars="393"/>
        <w:rPr>
          <w:rFonts w:hint="default" w:ascii="仿宋_GB2312" w:hAnsi="宋体" w:eastAsia="仿宋_GB2312"/>
          <w:b/>
          <w:bCs/>
          <w:color w:val="000000"/>
          <w:w w:val="95"/>
          <w:sz w:val="30"/>
          <w:szCs w:val="30"/>
          <w:lang w:val="en-US" w:eastAsia="zh-CN"/>
        </w:rPr>
      </w:pPr>
      <w:r>
        <w:rPr>
          <w:rFonts w:hint="eastAsia" w:ascii="仿宋_GB2312" w:hAnsi="宋体" w:eastAsia="仿宋_GB2312"/>
          <w:b/>
          <w:bCs/>
          <w:color w:val="000000"/>
          <w:w w:val="95"/>
          <w:sz w:val="30"/>
          <w:szCs w:val="30"/>
        </w:rPr>
        <w:t>采 购 人：</w:t>
      </w:r>
      <w:r>
        <w:rPr>
          <w:rFonts w:hint="default" w:ascii="仿宋_GB2312" w:hAnsi="宋体" w:eastAsia="仿宋_GB2312"/>
          <w:b/>
          <w:bCs/>
          <w:color w:val="000000"/>
          <w:w w:val="95"/>
          <w:sz w:val="30"/>
          <w:szCs w:val="30"/>
          <w:lang w:val="en-US" w:eastAsia="zh-CN"/>
        </w:rPr>
        <w:t>防城港市港口区人民检察院</w:t>
      </w:r>
    </w:p>
    <w:p>
      <w:pPr>
        <w:pStyle w:val="16"/>
        <w:snapToGrid w:val="0"/>
        <w:spacing w:line="360" w:lineRule="auto"/>
        <w:ind w:firstLine="1125" w:firstLineChars="393"/>
        <w:rPr>
          <w:rFonts w:hint="eastAsia" w:ascii="仿宋_GB2312" w:hAnsi="宋体" w:eastAsia="仿宋_GB2312"/>
          <w:b/>
          <w:bCs/>
          <w:color w:val="000000"/>
          <w:w w:val="95"/>
          <w:sz w:val="30"/>
          <w:szCs w:val="30"/>
          <w:lang w:eastAsia="zh-CN"/>
        </w:rPr>
      </w:pPr>
      <w:r>
        <w:rPr>
          <w:rFonts w:hint="eastAsia" w:ascii="仿宋_GB2312" w:hAnsi="宋体" w:eastAsia="仿宋_GB2312"/>
          <w:b/>
          <w:bCs/>
          <w:color w:val="000000"/>
          <w:w w:val="95"/>
          <w:sz w:val="30"/>
          <w:szCs w:val="30"/>
        </w:rPr>
        <w:t>采购代理机构：</w:t>
      </w:r>
      <w:r>
        <w:rPr>
          <w:rFonts w:hint="eastAsia" w:ascii="仿宋_GB2312" w:hAnsi="宋体" w:eastAsia="仿宋_GB2312"/>
          <w:b/>
          <w:color w:val="000000"/>
          <w:sz w:val="30"/>
          <w:szCs w:val="30"/>
          <w:lang w:eastAsia="zh-CN"/>
        </w:rPr>
        <w:t>海之特工程管理有限公司</w:t>
      </w:r>
    </w:p>
    <w:p>
      <w:pPr>
        <w:pStyle w:val="16"/>
        <w:snapToGrid w:val="0"/>
        <w:spacing w:line="360" w:lineRule="auto"/>
        <w:ind w:left="420" w:firstLine="841" w:firstLineChars="294"/>
        <w:rPr>
          <w:rFonts w:hint="eastAsia" w:ascii="仿宋_GB2312" w:eastAsia="仿宋_GB2312"/>
          <w:color w:val="000000"/>
          <w:szCs w:val="20"/>
          <w:lang w:eastAsia="zh-CN"/>
        </w:rPr>
      </w:pPr>
      <w:r>
        <w:rPr>
          <w:rFonts w:hint="eastAsia" w:ascii="仿宋_GB2312" w:hAnsi="宋体" w:eastAsia="仿宋_GB2312"/>
          <w:b/>
          <w:bCs/>
          <w:color w:val="000000"/>
          <w:w w:val="95"/>
          <w:sz w:val="30"/>
          <w:szCs w:val="30"/>
        </w:rPr>
        <w:t xml:space="preserve">               </w:t>
      </w:r>
      <w:r>
        <w:rPr>
          <w:rFonts w:ascii="仿宋_GB2312" w:hAnsi="宋体" w:eastAsia="仿宋_GB2312"/>
          <w:b/>
          <w:bCs/>
          <w:color w:val="000000"/>
          <w:w w:val="95"/>
          <w:sz w:val="30"/>
          <w:szCs w:val="30"/>
        </w:rPr>
        <w:t>202</w:t>
      </w:r>
      <w:r>
        <w:rPr>
          <w:rFonts w:hint="default" w:ascii="仿宋_GB2312" w:hAnsi="宋体" w:eastAsia="仿宋_GB2312"/>
          <w:b/>
          <w:bCs/>
          <w:color w:val="000000"/>
          <w:w w:val="95"/>
          <w:sz w:val="30"/>
          <w:szCs w:val="30"/>
          <w:lang w:val="en-US"/>
        </w:rPr>
        <w:t>3</w:t>
      </w:r>
      <w:r>
        <w:rPr>
          <w:rFonts w:hint="eastAsia" w:ascii="仿宋_GB2312" w:hAnsi="宋体" w:eastAsia="仿宋_GB2312"/>
          <w:b/>
          <w:bCs/>
          <w:color w:val="000000"/>
          <w:w w:val="95"/>
          <w:sz w:val="30"/>
          <w:szCs w:val="30"/>
        </w:rPr>
        <w:t>年</w:t>
      </w:r>
      <w:r>
        <w:rPr>
          <w:rFonts w:hint="eastAsia" w:ascii="仿宋_GB2312" w:hAnsi="宋体" w:eastAsia="仿宋_GB2312"/>
          <w:b/>
          <w:bCs/>
          <w:color w:val="000000"/>
          <w:w w:val="95"/>
          <w:sz w:val="30"/>
          <w:szCs w:val="30"/>
          <w:lang w:eastAsia="zh-CN"/>
        </w:rPr>
        <w:t>7月</w:t>
      </w:r>
    </w:p>
    <w:p>
      <w:pPr>
        <w:spacing w:line="360" w:lineRule="auto"/>
        <w:jc w:val="center"/>
        <w:rPr>
          <w:rFonts w:hint="eastAsia" w:ascii="宋体" w:hAnsi="宋体"/>
          <w:b/>
          <w:color w:val="000000"/>
          <w:sz w:val="44"/>
          <w:szCs w:val="44"/>
        </w:rPr>
      </w:pPr>
      <w:r>
        <w:rPr>
          <w:rFonts w:ascii="宋体" w:hAnsi="宋体"/>
          <w:b/>
          <w:color w:val="000000"/>
          <w:sz w:val="44"/>
          <w:szCs w:val="44"/>
        </w:rPr>
        <w:br w:type="page"/>
      </w:r>
    </w:p>
    <w:p>
      <w:pPr>
        <w:spacing w:line="360" w:lineRule="auto"/>
        <w:jc w:val="center"/>
        <w:rPr>
          <w:rFonts w:hint="eastAsia" w:ascii="宋体" w:hAnsi="宋体"/>
          <w:b/>
          <w:color w:val="000000"/>
          <w:sz w:val="44"/>
          <w:szCs w:val="44"/>
        </w:rPr>
      </w:pPr>
      <w:r>
        <w:rPr>
          <w:rFonts w:hint="eastAsia" w:ascii="宋体" w:hAnsi="宋体"/>
          <w:b/>
          <w:color w:val="000000"/>
          <w:sz w:val="44"/>
          <w:szCs w:val="44"/>
        </w:rPr>
        <w:t>目  录</w:t>
      </w:r>
    </w:p>
    <w:p>
      <w:pPr>
        <w:spacing w:line="400" w:lineRule="exact"/>
        <w:jc w:val="center"/>
        <w:rPr>
          <w:rFonts w:hint="eastAsia" w:ascii="宋体" w:hAnsi="宋体"/>
          <w:b/>
          <w:color w:val="000000"/>
          <w:sz w:val="44"/>
          <w:szCs w:val="44"/>
        </w:rPr>
      </w:pPr>
    </w:p>
    <w:p>
      <w:pPr>
        <w:pStyle w:val="21"/>
        <w:tabs>
          <w:tab w:val="right" w:leader="dot" w:pos="8869"/>
        </w:tabs>
        <w:rPr>
          <w:rFonts w:ascii="Calibri" w:hAnsi="Calibri"/>
          <w:color w:val="000000"/>
          <w:sz w:val="21"/>
          <w:szCs w:val="22"/>
        </w:rPr>
      </w:pPr>
      <w:r>
        <w:rPr>
          <w:rFonts w:ascii="宋体" w:hAnsi="宋体"/>
          <w:b/>
          <w:color w:val="000000"/>
          <w:sz w:val="24"/>
        </w:rPr>
        <w:fldChar w:fldCharType="begin"/>
      </w:r>
      <w:r>
        <w:rPr>
          <w:rFonts w:ascii="宋体" w:hAnsi="宋体"/>
          <w:b/>
          <w:color w:val="000000"/>
          <w:sz w:val="24"/>
        </w:rPr>
        <w:instrText xml:space="preserve"> </w:instrText>
      </w:r>
      <w:r>
        <w:rPr>
          <w:rFonts w:hint="eastAsia" w:ascii="宋体" w:hAnsi="宋体"/>
          <w:b/>
          <w:color w:val="000000"/>
          <w:sz w:val="24"/>
        </w:rPr>
        <w:instrText xml:space="preserve">TOC \o "1-3" \h \z \u</w:instrText>
      </w:r>
      <w:r>
        <w:rPr>
          <w:rFonts w:ascii="宋体" w:hAnsi="宋体"/>
          <w:b/>
          <w:color w:val="000000"/>
          <w:sz w:val="24"/>
        </w:rPr>
        <w:instrText xml:space="preserve"> </w:instrText>
      </w:r>
      <w:r>
        <w:rPr>
          <w:rFonts w:ascii="宋体" w:hAnsi="宋体"/>
          <w:b/>
          <w:color w:val="000000"/>
          <w:sz w:val="24"/>
        </w:rPr>
        <w:fldChar w:fldCharType="separate"/>
      </w:r>
      <w:r>
        <w:rPr>
          <w:color w:val="000000"/>
        </w:rPr>
        <w:fldChar w:fldCharType="begin"/>
      </w:r>
      <w:r>
        <w:rPr>
          <w:rStyle w:val="29"/>
          <w:color w:val="000000"/>
        </w:rPr>
        <w:instrText xml:space="preserve"> </w:instrText>
      </w:r>
      <w:r>
        <w:rPr>
          <w:color w:val="000000"/>
        </w:rPr>
        <w:instrText xml:space="preserve">HYPERLINK \l "_Toc105490879"</w:instrText>
      </w:r>
      <w:r>
        <w:rPr>
          <w:rStyle w:val="29"/>
          <w:color w:val="000000"/>
        </w:rPr>
        <w:instrText xml:space="preserve"> </w:instrText>
      </w:r>
      <w:r>
        <w:rPr>
          <w:color w:val="000000"/>
        </w:rPr>
        <w:fldChar w:fldCharType="separate"/>
      </w:r>
      <w:r>
        <w:rPr>
          <w:rStyle w:val="29"/>
          <w:rFonts w:hint="eastAsia"/>
          <w:color w:val="000000"/>
        </w:rPr>
        <w:t>第一章</w:t>
      </w:r>
      <w:r>
        <w:rPr>
          <w:rStyle w:val="29"/>
          <w:color w:val="000000"/>
        </w:rPr>
        <w:t xml:space="preserve"> </w:t>
      </w:r>
      <w:r>
        <w:rPr>
          <w:rStyle w:val="29"/>
          <w:rFonts w:hint="eastAsia"/>
          <w:color w:val="000000"/>
        </w:rPr>
        <w:t>竞争性磋商公告</w:t>
      </w:r>
      <w:r>
        <w:rPr>
          <w:color w:val="000000"/>
        </w:rPr>
        <w:tab/>
      </w:r>
      <w:r>
        <w:rPr>
          <w:color w:val="000000"/>
        </w:rPr>
        <w:fldChar w:fldCharType="begin"/>
      </w:r>
      <w:r>
        <w:rPr>
          <w:color w:val="000000"/>
        </w:rPr>
        <w:instrText xml:space="preserve"> PAGEREF _Toc105490879 \h </w:instrText>
      </w:r>
      <w:r>
        <w:rPr>
          <w:color w:val="000000"/>
        </w:rPr>
        <w:fldChar w:fldCharType="separate"/>
      </w:r>
      <w:r>
        <w:rPr>
          <w:color w:val="000000"/>
        </w:rPr>
        <w:t>3</w:t>
      </w:r>
      <w:r>
        <w:rPr>
          <w:color w:val="000000"/>
        </w:rPr>
        <w:fldChar w:fldCharType="end"/>
      </w:r>
      <w:r>
        <w:rPr>
          <w:color w:val="000000"/>
        </w:rPr>
        <w:fldChar w:fldCharType="end"/>
      </w:r>
    </w:p>
    <w:p>
      <w:pPr>
        <w:pStyle w:val="21"/>
        <w:tabs>
          <w:tab w:val="right" w:leader="dot" w:pos="8869"/>
        </w:tabs>
        <w:rPr>
          <w:rFonts w:ascii="Calibri" w:hAnsi="Calibri"/>
          <w:color w:val="000000"/>
          <w:sz w:val="21"/>
          <w:szCs w:val="22"/>
        </w:rPr>
      </w:pPr>
      <w:r>
        <w:rPr>
          <w:color w:val="000000"/>
        </w:rPr>
        <w:fldChar w:fldCharType="begin"/>
      </w:r>
      <w:r>
        <w:rPr>
          <w:rStyle w:val="29"/>
          <w:color w:val="000000"/>
        </w:rPr>
        <w:instrText xml:space="preserve"> </w:instrText>
      </w:r>
      <w:r>
        <w:rPr>
          <w:color w:val="000000"/>
        </w:rPr>
        <w:instrText xml:space="preserve">HYPERLINK \l "_Toc105490880"</w:instrText>
      </w:r>
      <w:r>
        <w:rPr>
          <w:rStyle w:val="29"/>
          <w:color w:val="000000"/>
        </w:rPr>
        <w:instrText xml:space="preserve"> </w:instrText>
      </w:r>
      <w:r>
        <w:rPr>
          <w:color w:val="000000"/>
        </w:rPr>
        <w:fldChar w:fldCharType="separate"/>
      </w:r>
      <w:r>
        <w:rPr>
          <w:rStyle w:val="29"/>
          <w:rFonts w:hint="eastAsia"/>
          <w:color w:val="000000"/>
        </w:rPr>
        <w:t>第二章</w:t>
      </w:r>
      <w:r>
        <w:rPr>
          <w:rStyle w:val="29"/>
          <w:color w:val="000000"/>
        </w:rPr>
        <w:t xml:space="preserve"> </w:t>
      </w:r>
      <w:r>
        <w:rPr>
          <w:rStyle w:val="29"/>
          <w:rFonts w:hint="eastAsia"/>
          <w:color w:val="000000"/>
        </w:rPr>
        <w:t>供应商须知</w:t>
      </w:r>
      <w:r>
        <w:rPr>
          <w:color w:val="000000"/>
        </w:rPr>
        <w:tab/>
      </w:r>
      <w:r>
        <w:rPr>
          <w:color w:val="000000"/>
        </w:rPr>
        <w:fldChar w:fldCharType="begin"/>
      </w:r>
      <w:r>
        <w:rPr>
          <w:color w:val="000000"/>
        </w:rPr>
        <w:instrText xml:space="preserve"> PAGEREF _Toc105490880 \h </w:instrText>
      </w:r>
      <w:r>
        <w:rPr>
          <w:color w:val="000000"/>
        </w:rPr>
        <w:fldChar w:fldCharType="separate"/>
      </w:r>
      <w:r>
        <w:rPr>
          <w:color w:val="000000"/>
        </w:rPr>
        <w:t>7</w:t>
      </w:r>
      <w:r>
        <w:rPr>
          <w:color w:val="000000"/>
        </w:rPr>
        <w:fldChar w:fldCharType="end"/>
      </w:r>
      <w:r>
        <w:rPr>
          <w:color w:val="000000"/>
        </w:rPr>
        <w:fldChar w:fldCharType="end"/>
      </w:r>
    </w:p>
    <w:p>
      <w:pPr>
        <w:pStyle w:val="21"/>
        <w:tabs>
          <w:tab w:val="right" w:leader="dot" w:pos="8869"/>
        </w:tabs>
        <w:rPr>
          <w:rFonts w:ascii="Calibri" w:hAnsi="Calibri"/>
          <w:color w:val="000000"/>
          <w:sz w:val="21"/>
          <w:szCs w:val="22"/>
        </w:rPr>
      </w:pPr>
      <w:r>
        <w:rPr>
          <w:color w:val="000000"/>
        </w:rPr>
        <w:fldChar w:fldCharType="begin"/>
      </w:r>
      <w:r>
        <w:rPr>
          <w:rStyle w:val="29"/>
          <w:color w:val="000000"/>
        </w:rPr>
        <w:instrText xml:space="preserve"> </w:instrText>
      </w:r>
      <w:r>
        <w:rPr>
          <w:color w:val="000000"/>
        </w:rPr>
        <w:instrText xml:space="preserve">HYPERLINK \l "_Toc105490881"</w:instrText>
      </w:r>
      <w:r>
        <w:rPr>
          <w:rStyle w:val="29"/>
          <w:color w:val="000000"/>
        </w:rPr>
        <w:instrText xml:space="preserve"> </w:instrText>
      </w:r>
      <w:r>
        <w:rPr>
          <w:color w:val="000000"/>
        </w:rPr>
        <w:fldChar w:fldCharType="separate"/>
      </w:r>
      <w:r>
        <w:rPr>
          <w:rStyle w:val="29"/>
          <w:rFonts w:hint="eastAsia"/>
          <w:color w:val="000000"/>
        </w:rPr>
        <w:t>第三章</w:t>
      </w:r>
      <w:r>
        <w:rPr>
          <w:rStyle w:val="29"/>
          <w:color w:val="000000"/>
        </w:rPr>
        <w:t xml:space="preserve"> </w:t>
      </w:r>
      <w:r>
        <w:rPr>
          <w:rStyle w:val="29"/>
          <w:rFonts w:hint="eastAsia"/>
          <w:color w:val="000000"/>
        </w:rPr>
        <w:t>采购需求</w:t>
      </w:r>
      <w:r>
        <w:rPr>
          <w:color w:val="000000"/>
        </w:rPr>
        <w:tab/>
      </w:r>
      <w:r>
        <w:rPr>
          <w:color w:val="000000"/>
        </w:rPr>
        <w:fldChar w:fldCharType="begin"/>
      </w:r>
      <w:r>
        <w:rPr>
          <w:color w:val="000000"/>
        </w:rPr>
        <w:instrText xml:space="preserve"> PAGEREF _Toc105490881 \h </w:instrText>
      </w:r>
      <w:r>
        <w:rPr>
          <w:color w:val="000000"/>
        </w:rPr>
        <w:fldChar w:fldCharType="separate"/>
      </w:r>
      <w:r>
        <w:rPr>
          <w:color w:val="000000"/>
        </w:rPr>
        <w:t>24</w:t>
      </w:r>
      <w:r>
        <w:rPr>
          <w:color w:val="000000"/>
        </w:rPr>
        <w:fldChar w:fldCharType="end"/>
      </w:r>
      <w:r>
        <w:rPr>
          <w:color w:val="000000"/>
        </w:rPr>
        <w:fldChar w:fldCharType="end"/>
      </w:r>
    </w:p>
    <w:p>
      <w:pPr>
        <w:pStyle w:val="21"/>
        <w:tabs>
          <w:tab w:val="right" w:leader="dot" w:pos="8869"/>
        </w:tabs>
        <w:rPr>
          <w:rFonts w:ascii="Calibri" w:hAnsi="Calibri"/>
          <w:color w:val="000000"/>
          <w:sz w:val="21"/>
          <w:szCs w:val="22"/>
        </w:rPr>
      </w:pPr>
      <w:r>
        <w:rPr>
          <w:color w:val="000000"/>
        </w:rPr>
        <w:fldChar w:fldCharType="begin"/>
      </w:r>
      <w:r>
        <w:rPr>
          <w:rStyle w:val="29"/>
          <w:color w:val="000000"/>
        </w:rPr>
        <w:instrText xml:space="preserve"> </w:instrText>
      </w:r>
      <w:r>
        <w:rPr>
          <w:color w:val="000000"/>
        </w:rPr>
        <w:instrText xml:space="preserve">HYPERLINK \l "_Toc105490882"</w:instrText>
      </w:r>
      <w:r>
        <w:rPr>
          <w:rStyle w:val="29"/>
          <w:color w:val="000000"/>
        </w:rPr>
        <w:instrText xml:space="preserve"> </w:instrText>
      </w:r>
      <w:r>
        <w:rPr>
          <w:color w:val="000000"/>
        </w:rPr>
        <w:fldChar w:fldCharType="separate"/>
      </w:r>
      <w:r>
        <w:rPr>
          <w:rStyle w:val="29"/>
          <w:rFonts w:hint="eastAsia"/>
          <w:color w:val="000000"/>
        </w:rPr>
        <w:t>第四章</w:t>
      </w:r>
      <w:r>
        <w:rPr>
          <w:rStyle w:val="29"/>
          <w:color w:val="000000"/>
        </w:rPr>
        <w:t xml:space="preserve">  </w:t>
      </w:r>
      <w:r>
        <w:rPr>
          <w:rStyle w:val="29"/>
          <w:rFonts w:hint="eastAsia"/>
          <w:color w:val="000000"/>
        </w:rPr>
        <w:t>评审程序、评审方法和评审标准</w:t>
      </w:r>
      <w:r>
        <w:rPr>
          <w:color w:val="000000"/>
        </w:rPr>
        <w:tab/>
      </w:r>
      <w:r>
        <w:rPr>
          <w:color w:val="000000"/>
        </w:rPr>
        <w:fldChar w:fldCharType="begin"/>
      </w:r>
      <w:r>
        <w:rPr>
          <w:color w:val="000000"/>
        </w:rPr>
        <w:instrText xml:space="preserve"> PAGEREF _Toc105490882 \h </w:instrText>
      </w:r>
      <w:r>
        <w:rPr>
          <w:color w:val="000000"/>
        </w:rPr>
        <w:fldChar w:fldCharType="separate"/>
      </w:r>
      <w:r>
        <w:rPr>
          <w:color w:val="000000"/>
        </w:rPr>
        <w:t>24</w:t>
      </w:r>
      <w:r>
        <w:rPr>
          <w:color w:val="000000"/>
        </w:rPr>
        <w:fldChar w:fldCharType="end"/>
      </w:r>
      <w:r>
        <w:rPr>
          <w:color w:val="000000"/>
        </w:rPr>
        <w:fldChar w:fldCharType="end"/>
      </w:r>
    </w:p>
    <w:p>
      <w:pPr>
        <w:pStyle w:val="21"/>
        <w:tabs>
          <w:tab w:val="right" w:leader="dot" w:pos="8869"/>
        </w:tabs>
        <w:rPr>
          <w:rFonts w:ascii="Calibri" w:hAnsi="Calibri"/>
          <w:color w:val="000000"/>
          <w:sz w:val="21"/>
          <w:szCs w:val="22"/>
        </w:rPr>
      </w:pPr>
      <w:r>
        <w:rPr>
          <w:color w:val="000000"/>
        </w:rPr>
        <w:fldChar w:fldCharType="begin"/>
      </w:r>
      <w:r>
        <w:rPr>
          <w:rStyle w:val="29"/>
          <w:color w:val="000000"/>
        </w:rPr>
        <w:instrText xml:space="preserve"> </w:instrText>
      </w:r>
      <w:r>
        <w:rPr>
          <w:color w:val="000000"/>
        </w:rPr>
        <w:instrText xml:space="preserve">HYPERLINK \l "_Toc105490883"</w:instrText>
      </w:r>
      <w:r>
        <w:rPr>
          <w:rStyle w:val="29"/>
          <w:color w:val="000000"/>
        </w:rPr>
        <w:instrText xml:space="preserve"> </w:instrText>
      </w:r>
      <w:r>
        <w:rPr>
          <w:color w:val="000000"/>
        </w:rPr>
        <w:fldChar w:fldCharType="separate"/>
      </w:r>
      <w:r>
        <w:rPr>
          <w:rStyle w:val="29"/>
          <w:rFonts w:hint="eastAsia"/>
          <w:color w:val="000000"/>
        </w:rPr>
        <w:t>第五章</w:t>
      </w:r>
      <w:r>
        <w:rPr>
          <w:rStyle w:val="29"/>
          <w:color w:val="000000"/>
        </w:rPr>
        <w:t xml:space="preserve"> </w:t>
      </w:r>
      <w:r>
        <w:rPr>
          <w:rStyle w:val="29"/>
          <w:rFonts w:hint="eastAsia"/>
          <w:color w:val="000000"/>
        </w:rPr>
        <w:t>响应文件格式</w:t>
      </w:r>
      <w:r>
        <w:rPr>
          <w:color w:val="000000"/>
        </w:rPr>
        <w:tab/>
      </w:r>
      <w:r>
        <w:rPr>
          <w:color w:val="000000"/>
        </w:rPr>
        <w:fldChar w:fldCharType="begin"/>
      </w:r>
      <w:r>
        <w:rPr>
          <w:color w:val="000000"/>
        </w:rPr>
        <w:instrText xml:space="preserve"> PAGEREF _Toc105490883 \h </w:instrText>
      </w:r>
      <w:r>
        <w:rPr>
          <w:color w:val="000000"/>
        </w:rPr>
        <w:fldChar w:fldCharType="separate"/>
      </w:r>
      <w:r>
        <w:rPr>
          <w:color w:val="000000"/>
        </w:rPr>
        <w:t>45</w:t>
      </w:r>
      <w:r>
        <w:rPr>
          <w:color w:val="000000"/>
        </w:rPr>
        <w:fldChar w:fldCharType="end"/>
      </w:r>
      <w:r>
        <w:rPr>
          <w:color w:val="000000"/>
        </w:rPr>
        <w:fldChar w:fldCharType="end"/>
      </w:r>
    </w:p>
    <w:p>
      <w:pPr>
        <w:pStyle w:val="21"/>
        <w:tabs>
          <w:tab w:val="right" w:leader="dot" w:pos="8869"/>
        </w:tabs>
        <w:rPr>
          <w:rFonts w:ascii="Calibri" w:hAnsi="Calibri"/>
          <w:color w:val="000000"/>
          <w:sz w:val="21"/>
          <w:szCs w:val="22"/>
        </w:rPr>
      </w:pPr>
      <w:r>
        <w:rPr>
          <w:color w:val="000000"/>
        </w:rPr>
        <w:fldChar w:fldCharType="begin"/>
      </w:r>
      <w:r>
        <w:rPr>
          <w:rStyle w:val="29"/>
          <w:color w:val="000000"/>
        </w:rPr>
        <w:instrText xml:space="preserve"> </w:instrText>
      </w:r>
      <w:r>
        <w:rPr>
          <w:color w:val="000000"/>
        </w:rPr>
        <w:instrText xml:space="preserve">HYPERLINK \l "_Toc105490884"</w:instrText>
      </w:r>
      <w:r>
        <w:rPr>
          <w:rStyle w:val="29"/>
          <w:color w:val="000000"/>
        </w:rPr>
        <w:instrText xml:space="preserve"> </w:instrText>
      </w:r>
      <w:r>
        <w:rPr>
          <w:color w:val="000000"/>
        </w:rPr>
        <w:fldChar w:fldCharType="separate"/>
      </w:r>
      <w:r>
        <w:rPr>
          <w:rStyle w:val="29"/>
          <w:rFonts w:hint="eastAsia"/>
          <w:color w:val="000000"/>
        </w:rPr>
        <w:t>第六章</w:t>
      </w:r>
      <w:r>
        <w:rPr>
          <w:rStyle w:val="29"/>
          <w:color w:val="000000"/>
        </w:rPr>
        <w:t xml:space="preserve"> </w:t>
      </w:r>
      <w:r>
        <w:rPr>
          <w:rStyle w:val="29"/>
          <w:rFonts w:hint="eastAsia"/>
          <w:color w:val="000000"/>
        </w:rPr>
        <w:t>合同文本</w:t>
      </w:r>
      <w:r>
        <w:rPr>
          <w:color w:val="000000"/>
        </w:rPr>
        <w:tab/>
      </w:r>
      <w:r>
        <w:rPr>
          <w:color w:val="000000"/>
        </w:rPr>
        <w:fldChar w:fldCharType="begin"/>
      </w:r>
      <w:r>
        <w:rPr>
          <w:color w:val="000000"/>
        </w:rPr>
        <w:instrText xml:space="preserve"> PAGEREF _Toc105490884 \h </w:instrText>
      </w:r>
      <w:r>
        <w:rPr>
          <w:color w:val="000000"/>
        </w:rPr>
        <w:fldChar w:fldCharType="separate"/>
      </w:r>
      <w:r>
        <w:rPr>
          <w:color w:val="000000"/>
        </w:rPr>
        <w:t>65</w:t>
      </w:r>
      <w:r>
        <w:rPr>
          <w:color w:val="000000"/>
        </w:rPr>
        <w:fldChar w:fldCharType="end"/>
      </w:r>
      <w:r>
        <w:rPr>
          <w:color w:val="000000"/>
        </w:rPr>
        <w:fldChar w:fldCharType="end"/>
      </w:r>
    </w:p>
    <w:p>
      <w:pPr>
        <w:pStyle w:val="22"/>
        <w:tabs>
          <w:tab w:val="right" w:leader="dot" w:pos="8931"/>
          <w:tab w:val="clear" w:pos="8296"/>
        </w:tabs>
        <w:snapToGrid w:val="0"/>
        <w:spacing w:line="500" w:lineRule="atLeast"/>
        <w:ind w:left="0" w:leftChars="0"/>
        <w:rPr>
          <w:rFonts w:hint="eastAsia" w:ascii="宋体" w:hAnsi="宋体"/>
          <w:b/>
          <w:color w:val="000000"/>
          <w:sz w:val="24"/>
        </w:rPr>
      </w:pPr>
      <w:r>
        <w:rPr>
          <w:rFonts w:ascii="宋体" w:hAnsi="宋体"/>
          <w:color w:val="000000"/>
        </w:rPr>
        <w:fldChar w:fldCharType="end"/>
      </w:r>
    </w:p>
    <w:p>
      <w:pPr>
        <w:spacing w:line="400" w:lineRule="exact"/>
        <w:jc w:val="left"/>
        <w:rPr>
          <w:rFonts w:hint="eastAsia" w:ascii="宋体" w:hAnsi="宋体"/>
          <w:b/>
          <w:color w:val="000000"/>
          <w:sz w:val="32"/>
          <w:szCs w:val="32"/>
        </w:rPr>
      </w:pPr>
    </w:p>
    <w:p>
      <w:pPr>
        <w:spacing w:line="400" w:lineRule="exact"/>
        <w:rPr>
          <w:rFonts w:hint="eastAsia" w:ascii="宋体" w:hAnsi="宋体"/>
          <w:b/>
          <w:color w:val="000000"/>
          <w:sz w:val="32"/>
          <w:szCs w:val="32"/>
        </w:rPr>
        <w:sectPr>
          <w:headerReference r:id="rId4" w:type="first"/>
          <w:footerReference r:id="rId6" w:type="first"/>
          <w:headerReference r:id="rId3" w:type="default"/>
          <w:footerReference r:id="rId5" w:type="default"/>
          <w:pgSz w:w="11906" w:h="16838"/>
          <w:pgMar w:top="1440" w:right="1440" w:bottom="1440" w:left="1587" w:header="851" w:footer="992" w:gutter="0"/>
          <w:pgBorders>
            <w:top w:val="none" w:sz="0" w:space="0"/>
            <w:left w:val="none" w:sz="0" w:space="0"/>
            <w:bottom w:val="none" w:sz="0" w:space="0"/>
            <w:right w:val="none" w:sz="0" w:space="0"/>
          </w:pgBorders>
          <w:pgNumType w:start="0"/>
          <w:cols w:space="720" w:num="1"/>
          <w:titlePg/>
          <w:docGrid w:type="lines" w:linePitch="312" w:charSpace="0"/>
        </w:sectPr>
      </w:pPr>
    </w:p>
    <w:p>
      <w:pPr>
        <w:pStyle w:val="4"/>
        <w:jc w:val="center"/>
        <w:rPr>
          <w:color w:val="000000"/>
        </w:rPr>
      </w:pPr>
      <w:bookmarkStart w:id="0" w:name="_Toc105490879"/>
      <w:r>
        <w:rPr>
          <w:rFonts w:hint="eastAsia"/>
          <w:color w:val="000000"/>
        </w:rPr>
        <w:t>第一章 竞争性磋商公告</w:t>
      </w:r>
      <w:bookmarkEnd w:id="0"/>
    </w:p>
    <w:p>
      <w:pPr>
        <w:spacing w:line="400" w:lineRule="exact"/>
        <w:jc w:val="center"/>
        <w:rPr>
          <w:rFonts w:hint="eastAsia" w:ascii="宋体" w:hAnsi="宋体"/>
          <w:b/>
          <w:bCs/>
          <w:color w:val="auto"/>
          <w:sz w:val="32"/>
          <w:szCs w:val="32"/>
        </w:rPr>
      </w:pPr>
      <w:r>
        <w:rPr>
          <w:rFonts w:hint="default" w:ascii="宋体" w:hAnsi="宋体"/>
          <w:b/>
          <w:bCs/>
          <w:color w:val="auto"/>
          <w:sz w:val="32"/>
          <w:szCs w:val="32"/>
          <w:lang w:val="en-US" w:eastAsia="zh-CN"/>
        </w:rPr>
        <w:tab/>
      </w:r>
      <w:r>
        <w:rPr>
          <w:rFonts w:hint="default" w:ascii="宋体" w:hAnsi="宋体"/>
          <w:b/>
          <w:bCs/>
          <w:color w:val="auto"/>
          <w:sz w:val="32"/>
          <w:szCs w:val="32"/>
          <w:lang w:val="en-US" w:eastAsia="zh-CN"/>
        </w:rPr>
        <w:t>防城港市港口区人民检察院检察听证室项目设备和服务采购</w:t>
      </w:r>
      <w:r>
        <w:rPr>
          <w:rFonts w:hint="eastAsia" w:ascii="宋体" w:hAnsi="宋体"/>
          <w:b/>
          <w:bCs/>
          <w:color w:val="auto"/>
          <w:sz w:val="32"/>
          <w:szCs w:val="32"/>
        </w:rPr>
        <w:t>竞争性磋商公告</w:t>
      </w:r>
    </w:p>
    <w:p>
      <w:pPr>
        <w:spacing w:line="360" w:lineRule="auto"/>
        <w:rPr>
          <w:rFonts w:ascii="宋体" w:hAnsi="宋体"/>
          <w:color w:val="auto"/>
          <w:szCs w:val="21"/>
        </w:rPr>
      </w:pP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olor w:val="auto"/>
          <w:szCs w:val="21"/>
        </w:rPr>
      </w:pPr>
      <w:bookmarkStart w:id="1" w:name="_Hlk37430271"/>
      <w:r>
        <w:rPr>
          <w:rFonts w:hint="eastAsia" w:ascii="宋体" w:hAnsi="宋体"/>
          <w:color w:val="auto"/>
          <w:szCs w:val="21"/>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olor w:val="auto"/>
          <w:szCs w:val="21"/>
        </w:rPr>
      </w:pPr>
      <w:r>
        <w:rPr>
          <w:rFonts w:hint="default" w:ascii="宋体" w:hAnsi="宋体"/>
          <w:color w:val="auto"/>
          <w:szCs w:val="21"/>
          <w:u w:val="single"/>
          <w:lang w:val="en-US" w:eastAsia="zh-CN"/>
        </w:rPr>
        <w:t>防城港市港口区人民检察院检察听证室项目设备和服务采购</w:t>
      </w:r>
      <w:r>
        <w:rPr>
          <w:rFonts w:hint="eastAsia" w:ascii="宋体" w:hAnsi="宋体"/>
          <w:color w:val="auto"/>
          <w:szCs w:val="21"/>
        </w:rPr>
        <w:t>的潜在供应商应在政采云平台获取竞争性磋商文件，并</w:t>
      </w:r>
      <w:r>
        <w:rPr>
          <w:rFonts w:hint="eastAsia" w:ascii="宋体" w:hAnsi="宋体"/>
          <w:color w:val="auto"/>
          <w:szCs w:val="21"/>
          <w:highlight w:val="none"/>
        </w:rPr>
        <w:t>于</w:t>
      </w:r>
      <w:r>
        <w:rPr>
          <w:rFonts w:ascii="宋体" w:hAnsi="宋体"/>
          <w:color w:val="auto"/>
          <w:szCs w:val="21"/>
          <w:highlight w:val="none"/>
          <w:lang w:val="en-US"/>
        </w:rPr>
        <w:t>2023年</w:t>
      </w:r>
      <w:r>
        <w:rPr>
          <w:rFonts w:hint="default" w:ascii="宋体" w:hAnsi="宋体"/>
          <w:color w:val="auto"/>
          <w:szCs w:val="21"/>
          <w:highlight w:val="none"/>
          <w:lang w:val="en-US"/>
        </w:rPr>
        <w:t>7</w:t>
      </w:r>
      <w:r>
        <w:rPr>
          <w:rFonts w:hint="eastAsia" w:ascii="宋体" w:hAnsi="宋体"/>
          <w:bCs/>
          <w:color w:val="auto"/>
          <w:szCs w:val="21"/>
          <w:highlight w:val="none"/>
          <w:lang w:eastAsia="zh-CN"/>
        </w:rPr>
        <w:t>月</w:t>
      </w:r>
      <w:r>
        <w:rPr>
          <w:rFonts w:hint="default" w:ascii="宋体" w:hAnsi="宋体"/>
          <w:bCs/>
          <w:color w:val="auto"/>
          <w:szCs w:val="21"/>
          <w:highlight w:val="none"/>
          <w:lang w:val="en-US" w:eastAsia="zh-CN"/>
        </w:rPr>
        <w:t>28</w:t>
      </w:r>
      <w:r>
        <w:rPr>
          <w:rFonts w:hint="eastAsia" w:ascii="宋体" w:hAnsi="宋体"/>
          <w:bCs/>
          <w:color w:val="auto"/>
          <w:szCs w:val="21"/>
          <w:highlight w:val="none"/>
        </w:rPr>
        <w:t>日</w:t>
      </w:r>
      <w:r>
        <w:rPr>
          <w:rFonts w:ascii="宋体" w:hAnsi="宋体"/>
          <w:bCs/>
          <w:color w:val="auto"/>
          <w:szCs w:val="21"/>
          <w:highlight w:val="none"/>
        </w:rPr>
        <w:t>9</w:t>
      </w:r>
      <w:r>
        <w:rPr>
          <w:rFonts w:hint="eastAsia" w:ascii="宋体" w:hAnsi="宋体"/>
          <w:bCs/>
          <w:color w:val="auto"/>
          <w:szCs w:val="21"/>
          <w:highlight w:val="none"/>
        </w:rPr>
        <w:t>时</w:t>
      </w:r>
      <w:r>
        <w:rPr>
          <w:rFonts w:hint="eastAsia" w:ascii="宋体" w:hAnsi="宋体"/>
          <w:bCs/>
          <w:color w:val="auto"/>
          <w:szCs w:val="21"/>
          <w:highlight w:val="none"/>
          <w:lang w:val="en-US" w:eastAsia="zh-CN"/>
        </w:rPr>
        <w:t>30</w:t>
      </w:r>
      <w:r>
        <w:rPr>
          <w:rFonts w:hint="eastAsia" w:ascii="宋体" w:hAnsi="宋体"/>
          <w:bCs/>
          <w:color w:val="auto"/>
          <w:szCs w:val="21"/>
          <w:highlight w:val="none"/>
        </w:rPr>
        <w:t>分</w:t>
      </w:r>
      <w:r>
        <w:rPr>
          <w:rFonts w:hint="eastAsia" w:ascii="宋体" w:hAnsi="宋体"/>
          <w:bCs/>
          <w:color w:val="auto"/>
          <w:szCs w:val="21"/>
        </w:rPr>
        <w:t>（北京时间）前提交</w:t>
      </w:r>
      <w:r>
        <w:rPr>
          <w:rFonts w:hint="eastAsia" w:ascii="宋体" w:hAnsi="宋体"/>
          <w:color w:val="auto"/>
          <w:szCs w:val="21"/>
        </w:rPr>
        <w:t>响应</w:t>
      </w:r>
      <w:r>
        <w:rPr>
          <w:rFonts w:hint="eastAsia" w:ascii="宋体" w:hAnsi="宋体"/>
          <w:bCs/>
          <w:color w:val="auto"/>
          <w:szCs w:val="21"/>
        </w:rPr>
        <w:t>文件</w:t>
      </w:r>
      <w:r>
        <w:rPr>
          <w:rFonts w:hint="eastAsia" w:ascii="宋体" w:hAnsi="宋体"/>
          <w:color w:val="auto"/>
          <w:szCs w:val="21"/>
        </w:rPr>
        <w:t>。</w:t>
      </w:r>
    </w:p>
    <w:p>
      <w:pPr>
        <w:spacing w:line="360" w:lineRule="auto"/>
        <w:rPr>
          <w:rFonts w:ascii="宋体" w:hAnsi="宋体"/>
          <w:color w:val="auto"/>
          <w:szCs w:val="21"/>
        </w:rPr>
      </w:pPr>
    </w:p>
    <w:p>
      <w:pPr>
        <w:ind w:firstLine="354" w:firstLineChars="147"/>
        <w:rPr>
          <w:rFonts w:ascii="黑体" w:hAnsi="黑体" w:eastAsia="黑体"/>
          <w:b/>
          <w:color w:val="auto"/>
          <w:sz w:val="24"/>
        </w:rPr>
      </w:pPr>
      <w:bookmarkStart w:id="2" w:name="_Toc35393629"/>
      <w:bookmarkStart w:id="3" w:name="_Toc44229878"/>
      <w:bookmarkStart w:id="4" w:name="_Toc35393798"/>
      <w:bookmarkStart w:id="5" w:name="_Toc28359012"/>
      <w:bookmarkStart w:id="6" w:name="_Toc28359089"/>
      <w:bookmarkStart w:id="7" w:name="_Toc71365905"/>
      <w:r>
        <w:rPr>
          <w:rFonts w:hint="eastAsia" w:ascii="黑体" w:hAnsi="黑体" w:eastAsia="黑体"/>
          <w:b/>
          <w:color w:val="auto"/>
          <w:sz w:val="24"/>
        </w:rPr>
        <w:t>一、项目基本情况</w:t>
      </w:r>
      <w:bookmarkEnd w:id="2"/>
      <w:bookmarkEnd w:id="3"/>
      <w:bookmarkEnd w:id="4"/>
      <w:bookmarkEnd w:id="5"/>
      <w:bookmarkEnd w:id="6"/>
      <w:bookmarkEnd w:id="7"/>
    </w:p>
    <w:p>
      <w:pPr>
        <w:spacing w:line="360" w:lineRule="auto"/>
        <w:ind w:firstLine="420" w:firstLineChars="200"/>
        <w:rPr>
          <w:rFonts w:hint="default" w:ascii="宋体" w:hAnsi="宋体"/>
          <w:color w:val="auto"/>
          <w:szCs w:val="21"/>
          <w:lang w:val="en-US" w:eastAsia="zh-CN"/>
        </w:rPr>
      </w:pPr>
      <w:r>
        <w:rPr>
          <w:rFonts w:hint="eastAsia" w:ascii="宋体" w:hAnsi="宋体"/>
          <w:color w:val="auto"/>
          <w:szCs w:val="21"/>
        </w:rPr>
        <w:t>项目编号：</w:t>
      </w:r>
      <w:r>
        <w:rPr>
          <w:rFonts w:hint="default" w:ascii="宋体" w:hAnsi="宋体"/>
          <w:color w:val="auto"/>
          <w:szCs w:val="21"/>
          <w:lang w:val="en-US" w:eastAsia="zh-CN"/>
        </w:rPr>
        <w:t>FCZC2023-C3-10002-HZTS</w:t>
      </w:r>
    </w:p>
    <w:p>
      <w:pPr>
        <w:spacing w:line="360" w:lineRule="auto"/>
        <w:ind w:firstLine="420" w:firstLineChars="200"/>
        <w:rPr>
          <w:rFonts w:hint="default" w:ascii="宋体" w:hAnsi="宋体" w:eastAsia="宋体"/>
          <w:color w:val="auto"/>
          <w:szCs w:val="21"/>
          <w:u w:val="single"/>
          <w:lang w:val="en-US" w:eastAsia="zh-CN"/>
        </w:rPr>
      </w:pPr>
      <w:r>
        <w:rPr>
          <w:rFonts w:hint="eastAsia" w:ascii="宋体" w:hAnsi="宋体"/>
          <w:color w:val="auto"/>
          <w:szCs w:val="21"/>
        </w:rPr>
        <w:t>项目名称：</w:t>
      </w:r>
      <w:r>
        <w:rPr>
          <w:rFonts w:hint="default" w:ascii="宋体" w:hAnsi="宋体"/>
          <w:color w:val="auto"/>
          <w:szCs w:val="21"/>
          <w:lang w:val="en-US" w:eastAsia="zh-CN"/>
        </w:rPr>
        <w:t>防城港市港口区人民检察院检察听证室项目设备和服务采购</w:t>
      </w:r>
    </w:p>
    <w:p>
      <w:pPr>
        <w:spacing w:line="360" w:lineRule="auto"/>
        <w:ind w:firstLine="420" w:firstLineChars="200"/>
        <w:rPr>
          <w:rFonts w:ascii="宋体" w:hAnsi="宋体"/>
          <w:color w:val="auto"/>
          <w:szCs w:val="21"/>
        </w:rPr>
      </w:pPr>
      <w:r>
        <w:rPr>
          <w:rFonts w:hint="eastAsia" w:ascii="宋体" w:hAnsi="宋体"/>
          <w:color w:val="auto"/>
          <w:szCs w:val="21"/>
        </w:rPr>
        <w:t>采购方式：竞争性磋商</w:t>
      </w:r>
    </w:p>
    <w:p>
      <w:pPr>
        <w:spacing w:line="360" w:lineRule="auto"/>
        <w:ind w:firstLine="420" w:firstLineChars="200"/>
        <w:rPr>
          <w:rFonts w:hint="eastAsia" w:ascii="宋体" w:hAnsi="宋体"/>
          <w:iCs/>
          <w:color w:val="auto"/>
          <w:szCs w:val="21"/>
          <w:highlight w:val="none"/>
        </w:rPr>
      </w:pPr>
      <w:r>
        <w:rPr>
          <w:rFonts w:hint="eastAsia" w:ascii="宋体" w:hAnsi="宋体"/>
          <w:color w:val="auto"/>
          <w:szCs w:val="21"/>
          <w:highlight w:val="none"/>
        </w:rPr>
        <w:t>预算金额：107.472135</w:t>
      </w:r>
      <w:r>
        <w:rPr>
          <w:rFonts w:hint="eastAsia" w:ascii="宋体" w:hAnsi="宋体"/>
          <w:iCs/>
          <w:color w:val="auto"/>
          <w:szCs w:val="21"/>
          <w:highlight w:val="none"/>
        </w:rPr>
        <w:t>万元</w:t>
      </w:r>
    </w:p>
    <w:p>
      <w:pPr>
        <w:spacing w:line="360" w:lineRule="auto"/>
        <w:ind w:firstLine="420" w:firstLineChars="200"/>
        <w:rPr>
          <w:rFonts w:hint="eastAsia" w:ascii="宋体" w:hAnsi="宋体" w:eastAsia="宋体"/>
          <w:color w:val="auto"/>
          <w:szCs w:val="21"/>
          <w:lang w:eastAsia="zh-CN"/>
        </w:rPr>
      </w:pPr>
      <w:r>
        <w:rPr>
          <w:rFonts w:hint="eastAsia" w:ascii="宋体" w:hAnsi="宋体"/>
          <w:color w:val="auto"/>
          <w:szCs w:val="21"/>
        </w:rPr>
        <w:t>最高限价（如有）：</w:t>
      </w:r>
      <w:r>
        <w:rPr>
          <w:rFonts w:hint="eastAsia" w:ascii="宋体" w:hAnsi="宋体"/>
          <w:color w:val="auto"/>
          <w:szCs w:val="21"/>
          <w:lang w:eastAsia="zh-CN"/>
        </w:rPr>
        <w:t>无</w:t>
      </w:r>
    </w:p>
    <w:p>
      <w:pPr>
        <w:spacing w:line="360" w:lineRule="auto"/>
        <w:ind w:firstLine="420" w:firstLineChars="200"/>
        <w:rPr>
          <w:rFonts w:hint="eastAsia" w:ascii="宋体" w:hAnsi="宋体"/>
          <w:color w:val="auto"/>
          <w:szCs w:val="21"/>
        </w:rPr>
      </w:pPr>
      <w:r>
        <w:rPr>
          <w:rFonts w:hint="eastAsia" w:ascii="宋体" w:hAnsi="宋体"/>
          <w:color w:val="auto"/>
          <w:szCs w:val="21"/>
        </w:rPr>
        <w:t>采购需求概况：1.建设一体化听证工作站、示证展台、全景摄像机等听证室设备组成的智慧听证系统一套； 2.建设匹配智慧听证系统的音频扩声系统一套； 3.建设匹配智慧听证系统的大屏显示系统一套； 4.建设匹配智慧听证系统的后台系统一套； 5.采购配套智慧听证系统的综合布线服务以及集成服务等。</w:t>
      </w:r>
      <w:r>
        <w:rPr>
          <w:rFonts w:ascii="宋体" w:hAnsi="宋体"/>
          <w:color w:val="auto"/>
          <w:szCs w:val="21"/>
        </w:rPr>
        <w:t xml:space="preserve"> </w:t>
      </w:r>
    </w:p>
    <w:p>
      <w:pPr>
        <w:spacing w:line="360" w:lineRule="auto"/>
        <w:ind w:firstLine="420" w:firstLineChars="200"/>
        <w:rPr>
          <w:rFonts w:hint="eastAsia" w:ascii="宋体" w:hAnsi="宋体"/>
          <w:b w:val="0"/>
          <w:bCs w:val="0"/>
          <w:color w:val="auto"/>
          <w:szCs w:val="21"/>
        </w:rPr>
      </w:pPr>
      <w:r>
        <w:rPr>
          <w:rFonts w:hint="eastAsia" w:ascii="宋体" w:hAnsi="宋体"/>
          <w:color w:val="auto"/>
          <w:szCs w:val="21"/>
        </w:rPr>
        <w:t>合同履行期</w:t>
      </w:r>
      <w:r>
        <w:rPr>
          <w:rFonts w:hint="eastAsia" w:ascii="宋体" w:hAnsi="宋体"/>
          <w:b w:val="0"/>
          <w:bCs w:val="0"/>
          <w:color w:val="auto"/>
          <w:szCs w:val="21"/>
        </w:rPr>
        <w:t>限：自合同签订之日起</w:t>
      </w:r>
      <w:r>
        <w:rPr>
          <w:rFonts w:hint="eastAsia" w:ascii="宋体" w:hAnsi="宋体"/>
          <w:b w:val="0"/>
          <w:bCs w:val="0"/>
          <w:color w:val="auto"/>
          <w:szCs w:val="21"/>
          <w:lang w:val="en-US" w:eastAsia="zh-CN"/>
        </w:rPr>
        <w:t>60</w:t>
      </w:r>
      <w:r>
        <w:rPr>
          <w:rFonts w:hint="eastAsia" w:ascii="宋体" w:hAnsi="宋体"/>
          <w:b w:val="0"/>
          <w:bCs w:val="0"/>
          <w:color w:val="auto"/>
          <w:szCs w:val="21"/>
        </w:rPr>
        <w:t>日内。</w:t>
      </w:r>
    </w:p>
    <w:p>
      <w:pPr>
        <w:spacing w:line="360" w:lineRule="auto"/>
        <w:ind w:firstLine="420" w:firstLineChars="200"/>
        <w:rPr>
          <w:rFonts w:ascii="宋体" w:hAnsi="宋体"/>
          <w:color w:val="auto"/>
          <w:szCs w:val="21"/>
        </w:rPr>
      </w:pPr>
      <w:r>
        <w:rPr>
          <w:rFonts w:hint="eastAsia" w:ascii="宋体" w:hAnsi="宋体"/>
          <w:color w:val="auto"/>
          <w:szCs w:val="21"/>
        </w:rPr>
        <w:t>本项目不接受联合体</w:t>
      </w:r>
    </w:p>
    <w:p>
      <w:pPr>
        <w:ind w:firstLine="354" w:firstLineChars="147"/>
        <w:rPr>
          <w:rFonts w:ascii="黑体" w:hAnsi="黑体" w:eastAsia="黑体"/>
          <w:b/>
          <w:color w:val="auto"/>
          <w:sz w:val="24"/>
          <w:highlight w:val="none"/>
        </w:rPr>
      </w:pPr>
      <w:bookmarkStart w:id="8" w:name="_Toc35393630"/>
      <w:bookmarkStart w:id="9" w:name="_Toc35393799"/>
      <w:bookmarkStart w:id="10" w:name="_Toc28359013"/>
      <w:bookmarkStart w:id="11" w:name="_Toc44229879"/>
      <w:bookmarkStart w:id="12" w:name="_Toc71365906"/>
      <w:bookmarkStart w:id="13" w:name="_Toc28359090"/>
      <w:r>
        <w:rPr>
          <w:rFonts w:hint="eastAsia" w:ascii="黑体" w:hAnsi="黑体" w:eastAsia="黑体"/>
          <w:b/>
          <w:color w:val="auto"/>
          <w:sz w:val="24"/>
          <w:highlight w:val="none"/>
        </w:rPr>
        <w:t>二、申请人的资格条件：</w:t>
      </w:r>
      <w:bookmarkEnd w:id="8"/>
      <w:bookmarkEnd w:id="9"/>
      <w:bookmarkEnd w:id="10"/>
      <w:bookmarkEnd w:id="11"/>
      <w:bookmarkEnd w:id="12"/>
      <w:bookmarkEnd w:id="13"/>
    </w:p>
    <w:p>
      <w:pPr>
        <w:spacing w:line="360" w:lineRule="auto"/>
        <w:ind w:firstLine="420" w:firstLineChars="200"/>
        <w:rPr>
          <w:rFonts w:ascii="宋体" w:hAnsi="宋体"/>
          <w:color w:val="auto"/>
          <w:szCs w:val="21"/>
          <w:highlight w:val="none"/>
        </w:rPr>
      </w:pPr>
      <w:bookmarkStart w:id="14" w:name="_Toc28359014"/>
      <w:bookmarkStart w:id="15" w:name="_Toc35393800"/>
      <w:bookmarkStart w:id="16" w:name="_Toc28359091"/>
      <w:bookmarkStart w:id="17" w:name="_Toc44229880"/>
      <w:bookmarkStart w:id="18" w:name="_Toc35393631"/>
      <w:r>
        <w:rPr>
          <w:rFonts w:hint="eastAsia" w:ascii="宋体" w:hAnsi="宋体"/>
          <w:color w:val="auto"/>
          <w:szCs w:val="21"/>
          <w:highlight w:val="none"/>
        </w:rPr>
        <w:t>1.满足《中华人民共和国政府采购法》第二十二条规定；</w:t>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.落实政府采购政策需满足的资格要求：无；</w:t>
      </w:r>
    </w:p>
    <w:p>
      <w:pPr>
        <w:spacing w:line="360" w:lineRule="auto"/>
        <w:ind w:firstLine="420" w:firstLineChars="200"/>
        <w:rPr>
          <w:rFonts w:hint="default" w:ascii="宋体" w:hAnsi="宋体" w:eastAsia="宋体"/>
          <w:color w:val="auto"/>
          <w:szCs w:val="21"/>
          <w:highlight w:val="none"/>
          <w:u w:val="single"/>
          <w:lang w:val="en-US" w:eastAsia="zh-CN"/>
        </w:rPr>
      </w:pPr>
      <w:r>
        <w:rPr>
          <w:rFonts w:hint="eastAsia" w:ascii="宋体" w:hAnsi="宋体"/>
          <w:color w:val="auto"/>
          <w:szCs w:val="21"/>
          <w:highlight w:val="none"/>
        </w:rPr>
        <w:t>3.本项目的特定资格要求：无；</w:t>
      </w:r>
    </w:p>
    <w:p>
      <w:pPr>
        <w:ind w:firstLine="354" w:firstLineChars="147"/>
        <w:rPr>
          <w:rFonts w:ascii="黑体" w:hAnsi="黑体" w:eastAsia="黑体"/>
          <w:b/>
          <w:color w:val="auto"/>
          <w:sz w:val="24"/>
        </w:rPr>
      </w:pPr>
      <w:bookmarkStart w:id="19" w:name="_Toc71365907"/>
      <w:r>
        <w:rPr>
          <w:rFonts w:hint="eastAsia" w:ascii="黑体" w:hAnsi="黑体" w:eastAsia="黑体"/>
          <w:b/>
          <w:color w:val="auto"/>
          <w:sz w:val="24"/>
        </w:rPr>
        <w:t>三、获取竞争性磋商文件</w:t>
      </w:r>
      <w:bookmarkEnd w:id="14"/>
      <w:bookmarkEnd w:id="15"/>
      <w:bookmarkEnd w:id="16"/>
      <w:bookmarkEnd w:id="17"/>
      <w:bookmarkEnd w:id="18"/>
      <w:bookmarkEnd w:id="19"/>
    </w:p>
    <w:p>
      <w:pPr>
        <w:spacing w:line="360" w:lineRule="auto"/>
        <w:ind w:firstLine="420" w:firstLineChars="200"/>
        <w:rPr>
          <w:rFonts w:ascii="宋体" w:hAnsi="宋体" w:cs="宋体"/>
          <w:bCs/>
          <w:color w:val="auto"/>
          <w:kern w:val="0"/>
          <w:szCs w:val="21"/>
        </w:rPr>
      </w:pPr>
      <w:bookmarkStart w:id="20" w:name="_Toc28359092"/>
      <w:bookmarkStart w:id="21" w:name="_Toc28359015"/>
      <w:bookmarkStart w:id="22" w:name="_Toc35393801"/>
      <w:bookmarkStart w:id="23" w:name="_Toc44229881"/>
      <w:bookmarkStart w:id="24" w:name="_Toc35393632"/>
      <w:r>
        <w:rPr>
          <w:rFonts w:hint="eastAsia" w:ascii="宋体" w:hAnsi="宋体" w:cs="宋体"/>
          <w:bCs/>
          <w:color w:val="auto"/>
          <w:kern w:val="0"/>
          <w:szCs w:val="21"/>
        </w:rPr>
        <w:t>时间：</w:t>
      </w:r>
      <w:r>
        <w:rPr>
          <w:rFonts w:ascii="宋体" w:hAnsi="宋体" w:cs="宋体"/>
          <w:color w:val="auto"/>
          <w:kern w:val="0"/>
          <w:szCs w:val="21"/>
          <w:lang w:val="en-US"/>
        </w:rPr>
        <w:t>2023年</w:t>
      </w:r>
      <w:r>
        <w:rPr>
          <w:rFonts w:hint="eastAsia" w:ascii="宋体" w:hAnsi="宋体" w:cs="宋体"/>
          <w:color w:val="auto"/>
          <w:kern w:val="0"/>
          <w:szCs w:val="21"/>
          <w:lang w:eastAsia="zh-CN"/>
        </w:rPr>
        <w:t>7月</w:t>
      </w:r>
      <w:r>
        <w:rPr>
          <w:rFonts w:hint="default" w:ascii="宋体" w:hAnsi="宋体" w:cs="宋体"/>
          <w:color w:val="auto"/>
          <w:kern w:val="0"/>
          <w:szCs w:val="21"/>
          <w:lang w:val="en-US" w:eastAsia="zh-CN"/>
        </w:rPr>
        <w:t>14</w:t>
      </w:r>
      <w:r>
        <w:rPr>
          <w:rFonts w:ascii="宋体" w:hAnsi="宋体" w:cs="宋体"/>
          <w:color w:val="auto"/>
          <w:kern w:val="0"/>
          <w:szCs w:val="21"/>
        </w:rPr>
        <w:t>日至</w:t>
      </w:r>
      <w:r>
        <w:rPr>
          <w:rFonts w:ascii="宋体" w:hAnsi="宋体" w:cs="宋体"/>
          <w:color w:val="auto"/>
          <w:kern w:val="0"/>
          <w:szCs w:val="21"/>
          <w:lang w:val="en-US"/>
        </w:rPr>
        <w:t>2023年</w:t>
      </w:r>
      <w:r>
        <w:rPr>
          <w:rFonts w:hint="default" w:ascii="宋体" w:hAnsi="宋体" w:cs="宋体"/>
          <w:color w:val="auto"/>
          <w:kern w:val="0"/>
          <w:szCs w:val="21"/>
          <w:lang w:val="en-US"/>
        </w:rPr>
        <w:t xml:space="preserve"> 7 </w:t>
      </w:r>
      <w:r>
        <w:rPr>
          <w:rFonts w:hint="eastAsia" w:ascii="宋体" w:hAnsi="宋体" w:cs="宋体"/>
          <w:color w:val="auto"/>
          <w:kern w:val="0"/>
          <w:szCs w:val="21"/>
          <w:lang w:eastAsia="zh-CN"/>
        </w:rPr>
        <w:t>月</w:t>
      </w:r>
      <w:r>
        <w:rPr>
          <w:rFonts w:hint="default" w:ascii="宋体" w:hAnsi="宋体" w:cs="宋体"/>
          <w:color w:val="auto"/>
          <w:kern w:val="0"/>
          <w:szCs w:val="21"/>
          <w:lang w:val="en-US" w:eastAsia="zh-CN"/>
        </w:rPr>
        <w:t xml:space="preserve"> 21</w:t>
      </w:r>
      <w:r>
        <w:rPr>
          <w:rFonts w:ascii="宋体" w:hAnsi="宋体" w:cs="宋体"/>
          <w:color w:val="auto"/>
          <w:kern w:val="0"/>
          <w:szCs w:val="21"/>
        </w:rPr>
        <w:t>日，每天上午0</w:t>
      </w:r>
      <w:r>
        <w:rPr>
          <w:rFonts w:hint="eastAsia" w:ascii="宋体" w:hAnsi="宋体" w:cs="宋体"/>
          <w:color w:val="auto"/>
          <w:kern w:val="0"/>
          <w:szCs w:val="21"/>
          <w:lang w:val="en-US" w:eastAsia="zh-CN"/>
        </w:rPr>
        <w:t>9</w:t>
      </w:r>
      <w:r>
        <w:rPr>
          <w:rFonts w:ascii="宋体" w:hAnsi="宋体" w:cs="宋体"/>
          <w:color w:val="auto"/>
          <w:kern w:val="0"/>
          <w:szCs w:val="21"/>
        </w:rPr>
        <w:t>:00至12:00，下午</w:t>
      </w:r>
      <w:r>
        <w:rPr>
          <w:rFonts w:hint="eastAsia" w:ascii="宋体" w:hAnsi="宋体" w:cs="宋体"/>
          <w:color w:val="auto"/>
          <w:kern w:val="0"/>
          <w:szCs w:val="21"/>
          <w:lang w:val="en-US" w:eastAsia="zh-CN"/>
        </w:rPr>
        <w:t>13</w:t>
      </w:r>
      <w:r>
        <w:rPr>
          <w:rFonts w:ascii="宋体" w:hAnsi="宋体" w:cs="宋体"/>
          <w:color w:val="auto"/>
          <w:kern w:val="0"/>
          <w:szCs w:val="21"/>
        </w:rPr>
        <w:t>:</w:t>
      </w:r>
      <w:r>
        <w:rPr>
          <w:rFonts w:hint="eastAsia" w:ascii="宋体" w:hAnsi="宋体" w:cs="宋体"/>
          <w:color w:val="auto"/>
          <w:kern w:val="0"/>
          <w:szCs w:val="21"/>
          <w:lang w:val="en-US" w:eastAsia="zh-CN"/>
        </w:rPr>
        <w:t>30</w:t>
      </w:r>
      <w:r>
        <w:rPr>
          <w:rFonts w:ascii="宋体" w:hAnsi="宋体" w:cs="宋体"/>
          <w:color w:val="auto"/>
          <w:kern w:val="0"/>
          <w:szCs w:val="21"/>
        </w:rPr>
        <w:t>至</w:t>
      </w:r>
      <w:r>
        <w:rPr>
          <w:rFonts w:hint="eastAsia" w:ascii="宋体" w:hAnsi="宋体" w:cs="宋体"/>
          <w:color w:val="auto"/>
          <w:kern w:val="0"/>
          <w:szCs w:val="21"/>
          <w:lang w:val="en-US" w:eastAsia="zh-CN"/>
        </w:rPr>
        <w:t>16</w:t>
      </w:r>
      <w:r>
        <w:rPr>
          <w:rFonts w:ascii="宋体" w:hAnsi="宋体" w:cs="宋体"/>
          <w:color w:val="auto"/>
          <w:kern w:val="0"/>
          <w:szCs w:val="21"/>
        </w:rPr>
        <w:t>:</w:t>
      </w:r>
      <w:r>
        <w:rPr>
          <w:rFonts w:hint="eastAsia" w:ascii="宋体" w:hAnsi="宋体" w:cs="宋体"/>
          <w:color w:val="auto"/>
          <w:kern w:val="0"/>
          <w:szCs w:val="21"/>
          <w:lang w:val="en-US" w:eastAsia="zh-CN"/>
        </w:rPr>
        <w:t>30</w:t>
      </w:r>
      <w:r>
        <w:rPr>
          <w:rFonts w:ascii="宋体" w:hAnsi="宋体" w:cs="宋体"/>
          <w:color w:val="auto"/>
          <w:kern w:val="0"/>
          <w:szCs w:val="21"/>
        </w:rPr>
        <w:t>（北京时间，法定节假日除外）</w:t>
      </w:r>
    </w:p>
    <w:p>
      <w:pPr>
        <w:spacing w:line="360" w:lineRule="auto"/>
        <w:ind w:firstLine="420" w:firstLineChars="200"/>
        <w:rPr>
          <w:rFonts w:hint="eastAsia" w:ascii="宋体" w:hAnsi="宋体" w:cs="宋体"/>
          <w:bCs/>
          <w:color w:val="auto"/>
          <w:kern w:val="0"/>
          <w:szCs w:val="21"/>
        </w:rPr>
      </w:pPr>
      <w:r>
        <w:rPr>
          <w:rFonts w:hint="eastAsia" w:ascii="宋体" w:hAnsi="宋体" w:cs="宋体"/>
          <w:bCs/>
          <w:color w:val="auto"/>
          <w:kern w:val="0"/>
          <w:szCs w:val="21"/>
        </w:rPr>
        <w:t>地点：“政采云”平台</w:t>
      </w:r>
    </w:p>
    <w:p>
      <w:pPr>
        <w:spacing w:line="360" w:lineRule="auto"/>
        <w:ind w:firstLine="420" w:firstLineChars="200"/>
        <w:rPr>
          <w:rFonts w:ascii="宋体" w:hAnsi="宋体" w:cs="宋体"/>
          <w:bCs/>
          <w:color w:val="auto"/>
          <w:kern w:val="0"/>
          <w:szCs w:val="21"/>
        </w:rPr>
      </w:pPr>
      <w:r>
        <w:rPr>
          <w:rFonts w:hint="eastAsia" w:ascii="宋体" w:hAnsi="宋体" w:cs="宋体"/>
          <w:bCs/>
          <w:color w:val="auto"/>
          <w:kern w:val="0"/>
          <w:szCs w:val="21"/>
        </w:rPr>
        <w:t>方式：网上下载。本项目不提供纸质文件，潜在供应商需使用账号登录或者使用CA登录“政采云”平台（https：//www.zcygov.cn）-进入“项目采购”应用，在获取采购文件菜单中选择项目，获取竞争性磋商文件。</w:t>
      </w:r>
      <w:r>
        <w:rPr>
          <w:rFonts w:hint="eastAsia" w:ascii="宋体" w:hAnsi="宋体"/>
          <w:color w:val="auto"/>
          <w:szCs w:val="21"/>
        </w:rPr>
        <w:t>电子</w:t>
      </w:r>
      <w:r>
        <w:rPr>
          <w:rFonts w:hint="eastAsia"/>
          <w:color w:val="auto"/>
        </w:rPr>
        <w:t>响应文件</w:t>
      </w:r>
      <w:r>
        <w:rPr>
          <w:rFonts w:hint="eastAsia" w:ascii="宋体" w:hAnsi="宋体"/>
          <w:color w:val="auto"/>
          <w:szCs w:val="21"/>
        </w:rPr>
        <w:t>制作需要基于“政采云”平台获取的磋商文件编制，</w:t>
      </w:r>
      <w:r>
        <w:rPr>
          <w:rFonts w:hint="eastAsia" w:ascii="宋体" w:hAnsi="宋体" w:cs="宋体"/>
          <w:bCs/>
          <w:color w:val="auto"/>
          <w:kern w:val="0"/>
          <w:szCs w:val="21"/>
        </w:rPr>
        <w:t>通过其他方式获取磋商文件的，将有可能导致供应商无法在“政采云”平台编制及上传响应文件。</w:t>
      </w:r>
    </w:p>
    <w:p>
      <w:pPr>
        <w:spacing w:line="360" w:lineRule="auto"/>
        <w:ind w:firstLine="420" w:firstLineChars="200"/>
        <w:rPr>
          <w:rFonts w:hint="eastAsia" w:ascii="宋体" w:hAnsi="宋体" w:cs="宋体"/>
          <w:color w:val="auto"/>
          <w:szCs w:val="21"/>
        </w:rPr>
      </w:pPr>
      <w:r>
        <w:rPr>
          <w:rFonts w:hint="eastAsia" w:ascii="宋体" w:hAnsi="宋体" w:cs="宋体"/>
          <w:bCs/>
          <w:color w:val="auto"/>
          <w:kern w:val="0"/>
          <w:szCs w:val="21"/>
        </w:rPr>
        <w:t>售价：</w:t>
      </w:r>
      <w:r>
        <w:rPr>
          <w:rFonts w:hint="eastAsia" w:ascii="宋体" w:hAnsi="宋体" w:cs="宋体"/>
          <w:i/>
          <w:color w:val="auto"/>
          <w:szCs w:val="21"/>
          <w:u w:val="single"/>
        </w:rPr>
        <w:t>0</w:t>
      </w:r>
      <w:r>
        <w:rPr>
          <w:rFonts w:hint="eastAsia" w:ascii="宋体" w:hAnsi="宋体" w:cs="宋体"/>
          <w:color w:val="auto"/>
          <w:szCs w:val="21"/>
        </w:rPr>
        <w:t>元</w:t>
      </w:r>
    </w:p>
    <w:p>
      <w:pPr>
        <w:ind w:firstLine="354" w:firstLineChars="147"/>
        <w:rPr>
          <w:rFonts w:ascii="黑体" w:hAnsi="黑体" w:eastAsia="黑体"/>
          <w:b/>
          <w:color w:val="auto"/>
          <w:sz w:val="24"/>
        </w:rPr>
      </w:pPr>
      <w:bookmarkStart w:id="25" w:name="_Toc71365908"/>
      <w:r>
        <w:rPr>
          <w:rFonts w:hint="eastAsia" w:ascii="黑体" w:hAnsi="黑体" w:eastAsia="黑体"/>
          <w:b/>
          <w:color w:val="auto"/>
          <w:sz w:val="24"/>
        </w:rPr>
        <w:t>四、响应文件提交</w:t>
      </w:r>
      <w:bookmarkEnd w:id="20"/>
      <w:bookmarkEnd w:id="21"/>
      <w:bookmarkEnd w:id="22"/>
      <w:bookmarkEnd w:id="23"/>
      <w:bookmarkEnd w:id="24"/>
      <w:bookmarkEnd w:id="25"/>
    </w:p>
    <w:p>
      <w:pPr>
        <w:spacing w:line="360" w:lineRule="auto"/>
        <w:ind w:firstLine="420" w:firstLineChars="200"/>
        <w:rPr>
          <w:rFonts w:hint="eastAsia" w:ascii="宋体" w:hAnsi="宋体"/>
          <w:bCs/>
          <w:color w:val="auto"/>
          <w:szCs w:val="21"/>
        </w:rPr>
      </w:pPr>
      <w:bookmarkStart w:id="26" w:name="_Toc28359016"/>
      <w:bookmarkStart w:id="27" w:name="_Toc44229882"/>
      <w:bookmarkStart w:id="28" w:name="_Toc35393633"/>
      <w:bookmarkStart w:id="29" w:name="_Toc28359093"/>
      <w:bookmarkStart w:id="30" w:name="_Toc35393802"/>
      <w:r>
        <w:rPr>
          <w:rFonts w:hint="eastAsia" w:ascii="宋体" w:hAnsi="宋体"/>
          <w:color w:val="auto"/>
          <w:szCs w:val="21"/>
        </w:rPr>
        <w:t>截止时间：</w:t>
      </w:r>
      <w:r>
        <w:rPr>
          <w:rFonts w:ascii="宋体" w:hAnsi="宋体"/>
          <w:color w:val="auto"/>
          <w:szCs w:val="21"/>
          <w:lang w:val="en-US"/>
        </w:rPr>
        <w:t>2023年</w:t>
      </w:r>
      <w:r>
        <w:rPr>
          <w:rFonts w:hint="default" w:ascii="宋体" w:hAnsi="宋体"/>
          <w:color w:val="auto"/>
          <w:szCs w:val="21"/>
          <w:lang w:val="en-US"/>
        </w:rPr>
        <w:t xml:space="preserve"> 7 </w:t>
      </w:r>
      <w:r>
        <w:rPr>
          <w:rFonts w:hint="eastAsia" w:ascii="宋体" w:hAnsi="宋体"/>
          <w:bCs/>
          <w:color w:val="auto"/>
          <w:szCs w:val="21"/>
          <w:lang w:eastAsia="zh-CN"/>
        </w:rPr>
        <w:t>月</w:t>
      </w:r>
      <w:r>
        <w:rPr>
          <w:rFonts w:hint="default" w:ascii="宋体" w:hAnsi="宋体"/>
          <w:bCs/>
          <w:color w:val="auto"/>
          <w:szCs w:val="21"/>
          <w:lang w:val="en-US" w:eastAsia="zh-CN"/>
        </w:rPr>
        <w:t xml:space="preserve"> 28 </w:t>
      </w:r>
      <w:r>
        <w:rPr>
          <w:rFonts w:hint="eastAsia" w:ascii="宋体" w:hAnsi="宋体"/>
          <w:bCs/>
          <w:color w:val="auto"/>
          <w:szCs w:val="21"/>
        </w:rPr>
        <w:t>日</w:t>
      </w:r>
      <w:r>
        <w:rPr>
          <w:rFonts w:ascii="宋体" w:hAnsi="宋体"/>
          <w:bCs/>
          <w:color w:val="auto"/>
          <w:szCs w:val="21"/>
        </w:rPr>
        <w:t>9</w:t>
      </w:r>
      <w:r>
        <w:rPr>
          <w:rFonts w:hint="eastAsia" w:ascii="宋体" w:hAnsi="宋体"/>
          <w:bCs/>
          <w:color w:val="auto"/>
          <w:szCs w:val="21"/>
        </w:rPr>
        <w:t>时</w:t>
      </w:r>
      <w:r>
        <w:rPr>
          <w:rFonts w:hint="eastAsia" w:ascii="宋体" w:hAnsi="宋体"/>
          <w:bCs/>
          <w:color w:val="auto"/>
          <w:szCs w:val="21"/>
          <w:lang w:val="en-US" w:eastAsia="zh-CN"/>
        </w:rPr>
        <w:t>30</w:t>
      </w:r>
      <w:r>
        <w:rPr>
          <w:rFonts w:hint="eastAsia" w:ascii="宋体" w:hAnsi="宋体"/>
          <w:bCs/>
          <w:color w:val="auto"/>
          <w:szCs w:val="21"/>
        </w:rPr>
        <w:t>分（北京时间）</w:t>
      </w:r>
    </w:p>
    <w:p>
      <w:pPr>
        <w:spacing w:line="360" w:lineRule="auto"/>
        <w:ind w:firstLine="420" w:firstLineChars="200"/>
        <w:rPr>
          <w:rFonts w:hint="eastAsia" w:ascii="宋体" w:hAnsi="宋体"/>
          <w:color w:val="auto"/>
          <w:szCs w:val="21"/>
        </w:rPr>
      </w:pPr>
      <w:r>
        <w:rPr>
          <w:rFonts w:hint="eastAsia" w:ascii="宋体" w:hAnsi="宋体"/>
          <w:color w:val="auto"/>
          <w:szCs w:val="21"/>
        </w:rPr>
        <w:t>地点：本项目为全流程电子化项目，通过政采云平台实行在线电子响应，供应商应先安装“政采云电子交易客户端”（请自行前往“政采云”平台进行下载），并按照本项目采购文件和政采云平台的要求编制、加密后在首次响应文件提交截止时间前通过网络上传至政采云平台，供应商在政采云平台提交电子版响应文件时，请填写参加远程采购活动经办人联系方式。</w:t>
      </w:r>
    </w:p>
    <w:p>
      <w:pPr>
        <w:ind w:firstLine="354" w:firstLineChars="147"/>
        <w:rPr>
          <w:rFonts w:ascii="黑体" w:hAnsi="黑体" w:eastAsia="黑体"/>
          <w:b/>
          <w:color w:val="auto"/>
          <w:sz w:val="24"/>
        </w:rPr>
      </w:pPr>
      <w:bookmarkStart w:id="31" w:name="_Toc71365909"/>
      <w:r>
        <w:rPr>
          <w:rFonts w:hint="eastAsia" w:ascii="黑体" w:hAnsi="黑体" w:eastAsia="黑体"/>
          <w:b/>
          <w:color w:val="auto"/>
          <w:sz w:val="24"/>
        </w:rPr>
        <w:t>五、开启</w:t>
      </w:r>
      <w:bookmarkEnd w:id="26"/>
      <w:bookmarkEnd w:id="27"/>
      <w:bookmarkEnd w:id="28"/>
      <w:bookmarkEnd w:id="29"/>
      <w:bookmarkEnd w:id="30"/>
      <w:bookmarkEnd w:id="31"/>
    </w:p>
    <w:p>
      <w:pPr>
        <w:spacing w:line="360" w:lineRule="auto"/>
        <w:ind w:firstLine="420" w:firstLineChars="200"/>
        <w:rPr>
          <w:rFonts w:ascii="宋体" w:hAnsi="宋体"/>
          <w:bCs/>
          <w:color w:val="auto"/>
          <w:szCs w:val="21"/>
          <w:u w:val="single"/>
        </w:rPr>
      </w:pPr>
      <w:r>
        <w:rPr>
          <w:rFonts w:hint="eastAsia" w:ascii="宋体" w:hAnsi="宋体"/>
          <w:color w:val="auto"/>
          <w:szCs w:val="21"/>
        </w:rPr>
        <w:t>1</w:t>
      </w:r>
      <w:r>
        <w:rPr>
          <w:rFonts w:ascii="宋体" w:hAnsi="宋体"/>
          <w:color w:val="auto"/>
          <w:szCs w:val="21"/>
        </w:rPr>
        <w:t>.</w:t>
      </w:r>
      <w:r>
        <w:rPr>
          <w:rFonts w:hint="eastAsia" w:ascii="宋体" w:hAnsi="宋体"/>
          <w:color w:val="auto"/>
          <w:szCs w:val="21"/>
        </w:rPr>
        <w:t>时间：</w:t>
      </w:r>
      <w:r>
        <w:rPr>
          <w:rFonts w:ascii="宋体" w:hAnsi="宋体"/>
          <w:color w:val="auto"/>
          <w:szCs w:val="21"/>
          <w:lang w:val="en-US"/>
        </w:rPr>
        <w:t>2023年</w:t>
      </w:r>
      <w:r>
        <w:rPr>
          <w:rFonts w:hint="default" w:ascii="宋体" w:hAnsi="宋体"/>
          <w:color w:val="auto"/>
          <w:szCs w:val="21"/>
          <w:lang w:val="en-US"/>
        </w:rPr>
        <w:t xml:space="preserve"> 7 </w:t>
      </w:r>
      <w:r>
        <w:rPr>
          <w:rFonts w:hint="eastAsia" w:ascii="宋体" w:hAnsi="宋体"/>
          <w:bCs/>
          <w:color w:val="auto"/>
          <w:szCs w:val="21"/>
          <w:lang w:eastAsia="zh-CN"/>
        </w:rPr>
        <w:t>月</w:t>
      </w:r>
      <w:r>
        <w:rPr>
          <w:rFonts w:hint="default" w:ascii="宋体" w:hAnsi="宋体"/>
          <w:bCs/>
          <w:color w:val="auto"/>
          <w:szCs w:val="21"/>
          <w:lang w:val="en-US" w:eastAsia="zh-CN"/>
        </w:rPr>
        <w:t xml:space="preserve"> 28 </w:t>
      </w:r>
      <w:r>
        <w:rPr>
          <w:rFonts w:hint="eastAsia" w:ascii="宋体" w:hAnsi="宋体"/>
          <w:bCs/>
          <w:color w:val="auto"/>
          <w:szCs w:val="21"/>
        </w:rPr>
        <w:t>日</w:t>
      </w:r>
      <w:r>
        <w:rPr>
          <w:rFonts w:ascii="宋体" w:hAnsi="宋体"/>
          <w:bCs/>
          <w:color w:val="auto"/>
          <w:szCs w:val="21"/>
        </w:rPr>
        <w:t>9</w:t>
      </w:r>
      <w:r>
        <w:rPr>
          <w:rFonts w:hint="eastAsia" w:ascii="宋体" w:hAnsi="宋体"/>
          <w:bCs/>
          <w:color w:val="auto"/>
          <w:szCs w:val="21"/>
        </w:rPr>
        <w:t>时</w:t>
      </w:r>
      <w:r>
        <w:rPr>
          <w:rFonts w:hint="eastAsia" w:ascii="宋体" w:hAnsi="宋体"/>
          <w:bCs/>
          <w:color w:val="auto"/>
          <w:szCs w:val="21"/>
          <w:lang w:val="en-US" w:eastAsia="zh-CN"/>
        </w:rPr>
        <w:t>30</w:t>
      </w:r>
      <w:r>
        <w:rPr>
          <w:rFonts w:hint="eastAsia" w:ascii="宋体" w:hAnsi="宋体"/>
          <w:bCs/>
          <w:color w:val="auto"/>
          <w:szCs w:val="21"/>
        </w:rPr>
        <w:t>分（北京时间）</w:t>
      </w:r>
    </w:p>
    <w:p>
      <w:pPr>
        <w:spacing w:line="360" w:lineRule="auto"/>
        <w:ind w:firstLine="420" w:firstLineChars="200"/>
        <w:rPr>
          <w:rFonts w:hint="default" w:ascii="宋体" w:hAnsi="宋体" w:eastAsia="宋体"/>
          <w:bCs/>
          <w:color w:val="auto"/>
          <w:szCs w:val="21"/>
          <w:u w:val="single"/>
          <w:lang w:val="en-US" w:eastAsia="zh-CN"/>
        </w:rPr>
      </w:pPr>
      <w:r>
        <w:rPr>
          <w:rFonts w:hint="eastAsia" w:ascii="宋体" w:hAnsi="宋体"/>
          <w:color w:val="auto"/>
          <w:szCs w:val="21"/>
        </w:rPr>
        <w:t>2</w:t>
      </w:r>
      <w:r>
        <w:rPr>
          <w:rFonts w:ascii="宋体" w:hAnsi="宋体"/>
          <w:color w:val="auto"/>
          <w:szCs w:val="21"/>
        </w:rPr>
        <w:t>.</w:t>
      </w:r>
      <w:r>
        <w:rPr>
          <w:rFonts w:hint="eastAsia" w:ascii="宋体" w:hAnsi="宋体"/>
          <w:color w:val="auto"/>
          <w:szCs w:val="21"/>
        </w:rPr>
        <w:t>地点：政采云”平台电子开标大厅在线解密开启</w:t>
      </w:r>
      <w:r>
        <w:rPr>
          <w:rFonts w:hint="eastAsia" w:ascii="宋体" w:hAnsi="宋体"/>
          <w:color w:val="auto"/>
          <w:szCs w:val="21"/>
          <w:lang w:eastAsia="zh-CN"/>
        </w:rPr>
        <w:t>。</w:t>
      </w:r>
      <w:r>
        <w:rPr>
          <w:rFonts w:hint="eastAsia" w:ascii="宋体" w:hAnsi="宋体"/>
          <w:color w:val="auto"/>
          <w:szCs w:val="21"/>
          <w:lang w:val="en-US" w:eastAsia="zh-CN"/>
        </w:rPr>
        <w:t xml:space="preserve">  </w:t>
      </w:r>
    </w:p>
    <w:p>
      <w:pPr>
        <w:ind w:firstLine="354" w:firstLineChars="147"/>
        <w:rPr>
          <w:rFonts w:ascii="黑体" w:hAnsi="黑体" w:eastAsia="黑体"/>
          <w:b/>
          <w:color w:val="auto"/>
          <w:sz w:val="24"/>
        </w:rPr>
      </w:pPr>
      <w:bookmarkStart w:id="32" w:name="_Toc71365910"/>
      <w:bookmarkStart w:id="33" w:name="_Toc28359017"/>
      <w:bookmarkStart w:id="34" w:name="_Toc44229883"/>
      <w:bookmarkStart w:id="35" w:name="_Toc35393634"/>
      <w:bookmarkStart w:id="36" w:name="_Toc35393803"/>
      <w:bookmarkStart w:id="37" w:name="_Toc28359094"/>
      <w:r>
        <w:rPr>
          <w:rFonts w:hint="eastAsia" w:ascii="黑体" w:hAnsi="黑体" w:eastAsia="黑体"/>
          <w:b/>
          <w:color w:val="auto"/>
          <w:sz w:val="24"/>
        </w:rPr>
        <w:t>六、公告期限</w:t>
      </w:r>
      <w:bookmarkEnd w:id="32"/>
      <w:bookmarkEnd w:id="33"/>
      <w:bookmarkEnd w:id="34"/>
      <w:bookmarkEnd w:id="35"/>
      <w:bookmarkEnd w:id="36"/>
      <w:bookmarkEnd w:id="37"/>
    </w:p>
    <w:p>
      <w:pPr>
        <w:spacing w:line="360" w:lineRule="auto"/>
        <w:ind w:firstLine="420" w:firstLineChars="200"/>
        <w:rPr>
          <w:rFonts w:ascii="宋体" w:hAnsi="宋体" w:cs="宋体"/>
          <w:color w:val="auto"/>
          <w:kern w:val="0"/>
          <w:szCs w:val="21"/>
        </w:rPr>
      </w:pPr>
      <w:r>
        <w:rPr>
          <w:rFonts w:hint="eastAsia" w:ascii="宋体" w:hAnsi="宋体" w:cs="宋体"/>
          <w:color w:val="auto"/>
          <w:kern w:val="0"/>
          <w:szCs w:val="21"/>
        </w:rPr>
        <w:t>自本公告发布之日起3个工作日。</w:t>
      </w:r>
    </w:p>
    <w:p>
      <w:pPr>
        <w:ind w:firstLine="354" w:firstLineChars="147"/>
        <w:rPr>
          <w:rFonts w:ascii="黑体" w:hAnsi="黑体" w:eastAsia="黑体"/>
          <w:b/>
          <w:color w:val="auto"/>
          <w:sz w:val="24"/>
        </w:rPr>
      </w:pPr>
      <w:bookmarkStart w:id="38" w:name="_Toc35393635"/>
      <w:bookmarkStart w:id="39" w:name="_Toc35393804"/>
      <w:bookmarkStart w:id="40" w:name="_Toc44229884"/>
      <w:bookmarkStart w:id="41" w:name="_Toc71365911"/>
      <w:r>
        <w:rPr>
          <w:rFonts w:hint="eastAsia" w:ascii="黑体" w:hAnsi="黑体" w:eastAsia="黑体"/>
          <w:b/>
          <w:color w:val="auto"/>
          <w:sz w:val="24"/>
        </w:rPr>
        <w:t>七、其他补充事宜</w:t>
      </w:r>
      <w:bookmarkEnd w:id="38"/>
      <w:bookmarkEnd w:id="39"/>
      <w:bookmarkEnd w:id="40"/>
      <w:bookmarkEnd w:id="41"/>
    </w:p>
    <w:p>
      <w:pPr>
        <w:spacing w:line="360" w:lineRule="auto"/>
        <w:ind w:firstLine="420" w:firstLineChars="200"/>
        <w:rPr>
          <w:rFonts w:hint="eastAsia" w:ascii="宋体" w:hAnsi="宋体" w:cs="宋体"/>
          <w:color w:val="auto"/>
          <w:kern w:val="0"/>
          <w:szCs w:val="21"/>
        </w:rPr>
      </w:pPr>
      <w:bookmarkStart w:id="42" w:name="_Toc28359018"/>
      <w:bookmarkStart w:id="43" w:name="_Toc28359095"/>
      <w:bookmarkStart w:id="44" w:name="_Toc44229885"/>
      <w:bookmarkStart w:id="45" w:name="_Toc35393805"/>
      <w:bookmarkStart w:id="46" w:name="_Toc35393636"/>
      <w:r>
        <w:rPr>
          <w:rFonts w:hint="eastAsia" w:ascii="宋体" w:hAnsi="宋体" w:cs="宋体"/>
          <w:color w:val="auto"/>
          <w:kern w:val="0"/>
          <w:szCs w:val="21"/>
        </w:rPr>
        <w:t>1</w:t>
      </w:r>
      <w:r>
        <w:rPr>
          <w:rFonts w:ascii="宋体" w:hAnsi="宋体" w:cs="宋体"/>
          <w:color w:val="auto"/>
          <w:kern w:val="0"/>
          <w:szCs w:val="21"/>
        </w:rPr>
        <w:t>.</w:t>
      </w:r>
      <w:r>
        <w:rPr>
          <w:rFonts w:hint="eastAsia" w:ascii="宋体" w:hAnsi="宋体" w:cs="宋体"/>
          <w:color w:val="auto"/>
          <w:kern w:val="0"/>
          <w:szCs w:val="21"/>
        </w:rPr>
        <w:t>网上查询地址</w:t>
      </w:r>
    </w:p>
    <w:p>
      <w:pPr>
        <w:spacing w:line="360" w:lineRule="auto"/>
        <w:ind w:firstLine="420" w:firstLineChars="200"/>
        <w:rPr>
          <w:rFonts w:hint="eastAsia" w:ascii="宋体" w:hAnsi="宋体" w:eastAsia="宋体" w:cs="宋体"/>
          <w:color w:val="auto"/>
          <w:kern w:val="0"/>
          <w:szCs w:val="21"/>
          <w:lang w:eastAsia="zh-CN"/>
        </w:rPr>
      </w:pPr>
      <w:r>
        <w:rPr>
          <w:rFonts w:hint="default" w:ascii="宋体" w:hAnsi="宋体" w:cs="宋体"/>
          <w:color w:val="auto"/>
          <w:kern w:val="0"/>
          <w:szCs w:val="21"/>
          <w:lang w:val="en-US" w:eastAsia="zh-CN"/>
        </w:rPr>
        <w:t>中国政府采购网、广西壮族自治区政府采购网、防城港市人民政府门户网站、全国公共资源交易平台（广西·防城港）</w:t>
      </w:r>
      <w:r>
        <w:rPr>
          <w:rFonts w:hint="eastAsia" w:ascii="宋体" w:hAnsi="宋体" w:cs="宋体"/>
          <w:color w:val="auto"/>
          <w:kern w:val="0"/>
          <w:szCs w:val="21"/>
          <w:lang w:eastAsia="zh-CN"/>
        </w:rPr>
        <w:t>。</w:t>
      </w:r>
    </w:p>
    <w:p>
      <w:pPr>
        <w:spacing w:line="360" w:lineRule="auto"/>
        <w:ind w:firstLine="424" w:firstLineChars="202"/>
        <w:rPr>
          <w:rFonts w:hint="eastAsia" w:ascii="宋体" w:hAnsi="宋体" w:cs="宋体"/>
          <w:i/>
          <w:color w:val="auto"/>
          <w:kern w:val="0"/>
          <w:szCs w:val="21"/>
        </w:rPr>
      </w:pPr>
      <w:bookmarkStart w:id="47" w:name="_Hlk37429674"/>
      <w:r>
        <w:rPr>
          <w:rFonts w:hint="eastAsia" w:ascii="宋体" w:hAnsi="宋体"/>
          <w:color w:val="auto"/>
          <w:szCs w:val="21"/>
        </w:rPr>
        <w:t>2</w:t>
      </w:r>
      <w:r>
        <w:rPr>
          <w:rFonts w:ascii="宋体" w:hAnsi="宋体"/>
          <w:color w:val="auto"/>
          <w:szCs w:val="21"/>
        </w:rPr>
        <w:t>.</w:t>
      </w:r>
      <w:r>
        <w:rPr>
          <w:rFonts w:hint="eastAsia" w:ascii="宋体" w:hAnsi="宋体" w:cs="宋体"/>
          <w:color w:val="auto"/>
          <w:kern w:val="0"/>
          <w:szCs w:val="21"/>
        </w:rPr>
        <w:t>本项目需要落实的政府采购政策：</w:t>
      </w:r>
    </w:p>
    <w:p>
      <w:pPr>
        <w:spacing w:line="360" w:lineRule="auto"/>
        <w:ind w:firstLine="420" w:firstLineChars="200"/>
        <w:rPr>
          <w:rFonts w:ascii="宋体" w:hAnsi="宋体" w:cs="宋体"/>
          <w:color w:val="auto"/>
          <w:kern w:val="0"/>
          <w:szCs w:val="21"/>
        </w:rPr>
      </w:pPr>
      <w:r>
        <w:rPr>
          <w:rFonts w:hint="eastAsia" w:ascii="宋体" w:hAnsi="宋体" w:cs="宋体"/>
          <w:color w:val="auto"/>
          <w:kern w:val="0"/>
          <w:szCs w:val="21"/>
        </w:rPr>
        <w:t>（</w:t>
      </w:r>
      <w:r>
        <w:rPr>
          <w:rFonts w:hint="eastAsia" w:ascii="宋体" w:hAnsi="宋体" w:cs="宋体"/>
          <w:color w:val="auto"/>
          <w:kern w:val="0"/>
          <w:szCs w:val="21"/>
          <w:lang w:val="en-US" w:eastAsia="zh-CN"/>
        </w:rPr>
        <w:t>1</w:t>
      </w:r>
      <w:r>
        <w:rPr>
          <w:rFonts w:hint="eastAsia" w:ascii="宋体" w:hAnsi="宋体" w:cs="宋体"/>
          <w:color w:val="auto"/>
          <w:kern w:val="0"/>
          <w:szCs w:val="21"/>
        </w:rPr>
        <w:t>）政府采购支持采用本国产品的政策。</w:t>
      </w:r>
    </w:p>
    <w:p>
      <w:pPr>
        <w:spacing w:line="360" w:lineRule="auto"/>
        <w:ind w:firstLine="420" w:firstLineChars="200"/>
        <w:rPr>
          <w:rFonts w:ascii="宋体" w:hAnsi="宋体" w:cs="宋体"/>
          <w:color w:val="auto"/>
          <w:kern w:val="0"/>
          <w:szCs w:val="21"/>
        </w:rPr>
      </w:pPr>
      <w:r>
        <w:rPr>
          <w:rFonts w:hint="eastAsia" w:ascii="宋体" w:hAnsi="宋体" w:cs="宋体"/>
          <w:color w:val="auto"/>
          <w:kern w:val="0"/>
          <w:szCs w:val="21"/>
        </w:rPr>
        <w:t>（</w:t>
      </w:r>
      <w:r>
        <w:rPr>
          <w:rFonts w:hint="eastAsia" w:ascii="宋体" w:hAnsi="宋体" w:cs="宋体"/>
          <w:color w:val="auto"/>
          <w:kern w:val="0"/>
          <w:szCs w:val="21"/>
          <w:lang w:val="en-US" w:eastAsia="zh-CN"/>
        </w:rPr>
        <w:t>2</w:t>
      </w:r>
      <w:r>
        <w:rPr>
          <w:rFonts w:hint="eastAsia" w:ascii="宋体" w:hAnsi="宋体" w:cs="宋体"/>
          <w:color w:val="auto"/>
          <w:kern w:val="0"/>
          <w:szCs w:val="21"/>
        </w:rPr>
        <w:t>）强制采购节能产品；优先采购节能产品、环境标志产品。</w:t>
      </w:r>
    </w:p>
    <w:p>
      <w:pPr>
        <w:spacing w:line="360" w:lineRule="auto"/>
        <w:ind w:firstLine="420" w:firstLineChars="200"/>
        <w:rPr>
          <w:rFonts w:ascii="宋体" w:hAnsi="宋体" w:cs="宋体"/>
          <w:color w:val="auto"/>
          <w:kern w:val="0"/>
          <w:szCs w:val="21"/>
        </w:rPr>
      </w:pPr>
      <w:r>
        <w:rPr>
          <w:rFonts w:hint="eastAsia" w:ascii="宋体" w:hAnsi="宋体" w:cs="宋体"/>
          <w:color w:val="auto"/>
          <w:kern w:val="0"/>
          <w:szCs w:val="21"/>
        </w:rPr>
        <w:t>（</w:t>
      </w:r>
      <w:r>
        <w:rPr>
          <w:rFonts w:hint="eastAsia" w:ascii="宋体" w:hAnsi="宋体" w:cs="宋体"/>
          <w:color w:val="auto"/>
          <w:kern w:val="0"/>
          <w:szCs w:val="21"/>
          <w:lang w:val="en-US" w:eastAsia="zh-CN"/>
        </w:rPr>
        <w:t>3</w:t>
      </w:r>
      <w:r>
        <w:rPr>
          <w:rFonts w:hint="eastAsia" w:ascii="宋体" w:hAnsi="宋体" w:cs="宋体"/>
          <w:color w:val="auto"/>
          <w:kern w:val="0"/>
          <w:szCs w:val="21"/>
        </w:rPr>
        <w:t>）政府采购促进残疾人就业政策。</w:t>
      </w:r>
    </w:p>
    <w:p>
      <w:pPr>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w:t>
      </w:r>
      <w:r>
        <w:rPr>
          <w:rFonts w:hint="eastAsia" w:ascii="宋体" w:hAnsi="宋体" w:cs="宋体"/>
          <w:color w:val="auto"/>
          <w:kern w:val="0"/>
          <w:szCs w:val="21"/>
          <w:lang w:val="en-US" w:eastAsia="zh-CN"/>
        </w:rPr>
        <w:t>4</w:t>
      </w:r>
      <w:r>
        <w:rPr>
          <w:rFonts w:hint="eastAsia" w:ascii="宋体" w:hAnsi="宋体" w:cs="宋体"/>
          <w:color w:val="auto"/>
          <w:kern w:val="0"/>
          <w:szCs w:val="21"/>
        </w:rPr>
        <w:t>）政府采购支持监狱企业发展。</w:t>
      </w:r>
    </w:p>
    <w:bookmarkEnd w:id="47"/>
    <w:p>
      <w:pPr>
        <w:widowControl/>
        <w:spacing w:line="360" w:lineRule="auto"/>
        <w:ind w:firstLine="420" w:firstLineChars="200"/>
        <w:jc w:val="left"/>
        <w:rPr>
          <w:rFonts w:ascii="宋体" w:hAnsi="宋体"/>
          <w:color w:val="auto"/>
          <w:szCs w:val="21"/>
        </w:rPr>
      </w:pPr>
      <w:r>
        <w:rPr>
          <w:rFonts w:hint="eastAsia" w:ascii="宋体" w:hAnsi="宋体" w:cs="宋体"/>
          <w:color w:val="auto"/>
          <w:kern w:val="0"/>
          <w:szCs w:val="21"/>
        </w:rPr>
        <w:t>3.供应商</w:t>
      </w:r>
      <w:r>
        <w:rPr>
          <w:rFonts w:hint="eastAsia" w:ascii="宋体" w:hAnsi="宋体"/>
          <w:color w:val="auto"/>
          <w:szCs w:val="21"/>
        </w:rPr>
        <w:t>竞标注意事项</w:t>
      </w:r>
    </w:p>
    <w:p>
      <w:pPr>
        <w:widowControl/>
        <w:spacing w:line="360" w:lineRule="auto"/>
        <w:ind w:firstLine="420" w:firstLineChars="200"/>
        <w:jc w:val="left"/>
        <w:rPr>
          <w:rFonts w:hint="eastAsia" w:ascii="宋体" w:hAnsi="宋体"/>
          <w:color w:val="auto"/>
          <w:szCs w:val="21"/>
        </w:rPr>
      </w:pPr>
      <w:r>
        <w:rPr>
          <w:rFonts w:hint="eastAsia" w:ascii="宋体" w:hAnsi="宋体"/>
          <w:color w:val="auto"/>
          <w:szCs w:val="21"/>
        </w:rPr>
        <w:t>（1）本项目为全流程电子化采购项目，通过“政采云”平台实行在线电子竞标，供应商应先安装“政采云电子交易客户端”（请自行前往“政采云”平台进行下载），并按照本项目竞争性磋商文件和“政采云”平台的要求编制、加密后在提交响应文件截止时间前通过网络上传至 “政采云”平台（加密的电子响应文件是指</w:t>
      </w:r>
      <w:r>
        <w:rPr>
          <w:rFonts w:hint="eastAsia"/>
          <w:color w:val="auto"/>
        </w:rPr>
        <w:t>后缀名为“jm</w:t>
      </w:r>
      <w:r>
        <w:rPr>
          <w:color w:val="auto"/>
        </w:rPr>
        <w:t>bs</w:t>
      </w:r>
      <w:r>
        <w:rPr>
          <w:rFonts w:hint="eastAsia"/>
          <w:color w:val="auto"/>
        </w:rPr>
        <w:t>”的文件</w:t>
      </w:r>
      <w:r>
        <w:rPr>
          <w:rFonts w:hint="eastAsia" w:ascii="宋体" w:hAnsi="宋体"/>
          <w:color w:val="auto"/>
          <w:szCs w:val="21"/>
        </w:rPr>
        <w:t>），</w:t>
      </w:r>
      <w:r>
        <w:rPr>
          <w:rFonts w:hint="eastAsia" w:ascii="宋体" w:hAnsi="宋体"/>
          <w:b/>
          <w:color w:val="auto"/>
          <w:szCs w:val="21"/>
        </w:rPr>
        <w:t>供应商在“政采云”平台提交电子响应文件时，请填写参加远程采购活动经办人联系方式。</w:t>
      </w:r>
      <w:r>
        <w:rPr>
          <w:rFonts w:hint="eastAsia" w:ascii="宋体" w:hAnsi="宋体"/>
          <w:color w:val="auto"/>
          <w:szCs w:val="21"/>
        </w:rPr>
        <w:t>供应商登录“政采云”平台，依次进入“服务中心-项目采购-操作流程-电子招投标-</w:t>
      </w:r>
      <w:r>
        <w:rPr>
          <w:rFonts w:hint="eastAsia"/>
          <w:color w:val="auto"/>
        </w:rPr>
        <w:t>政府采购项目电子交易管理操作指南</w:t>
      </w:r>
      <w:r>
        <w:rPr>
          <w:color w:val="auto"/>
        </w:rPr>
        <w:t>-</w:t>
      </w:r>
      <w:r>
        <w:rPr>
          <w:rFonts w:hint="eastAsia"/>
          <w:color w:val="auto"/>
        </w:rPr>
        <w:t>供应商</w:t>
      </w:r>
      <w:r>
        <w:rPr>
          <w:rFonts w:hint="eastAsia" w:ascii="宋体" w:hAnsi="宋体"/>
          <w:color w:val="auto"/>
          <w:szCs w:val="21"/>
        </w:rPr>
        <w:t>”查看电子竞标具体操作流程。</w:t>
      </w:r>
    </w:p>
    <w:p>
      <w:pPr>
        <w:widowControl/>
        <w:spacing w:line="360" w:lineRule="auto"/>
        <w:ind w:firstLine="420" w:firstLineChars="200"/>
        <w:jc w:val="left"/>
        <w:rPr>
          <w:rFonts w:hint="eastAsia" w:ascii="宋体" w:hAnsi="宋体"/>
          <w:color w:val="auto"/>
          <w:szCs w:val="21"/>
        </w:rPr>
      </w:pPr>
      <w:r>
        <w:rPr>
          <w:rFonts w:hint="eastAsia" w:ascii="宋体" w:hAnsi="宋体"/>
          <w:color w:val="auto"/>
          <w:szCs w:val="21"/>
        </w:rPr>
        <w:t>（2）未进行网上注册并办理数字证书（CA认证）的供应商将无法参与本项目政府采购活动，供应商应当在提交响应文件截止时间前，完成电子交易平台上的CA数字证书办理及响应文件的提交（供应商可登录“广西政府采购网”，依次进入“办事服务-下载专区”或者登陆</w:t>
      </w:r>
      <w:r>
        <w:rPr>
          <w:rFonts w:hint="eastAsia" w:ascii="宋体" w:hAnsi="宋体" w:cs="宋体"/>
          <w:color w:val="auto"/>
          <w:kern w:val="0"/>
          <w:szCs w:val="21"/>
        </w:rPr>
        <w:t>“政采云”平台，</w:t>
      </w:r>
      <w:r>
        <w:rPr>
          <w:rFonts w:hint="eastAsia" w:ascii="宋体" w:hAnsi="宋体"/>
          <w:color w:val="auto"/>
          <w:szCs w:val="21"/>
        </w:rPr>
        <w:t>依次进入“服务中心-入驻与配置”中查看CA数字证书办理操作流程。</w:t>
      </w:r>
      <w:r>
        <w:rPr>
          <w:rFonts w:hint="eastAsia" w:ascii="宋体" w:hAnsi="宋体" w:cs="宋体"/>
          <w:bCs/>
          <w:color w:val="auto"/>
          <w:kern w:val="0"/>
          <w:szCs w:val="21"/>
        </w:rPr>
        <w:t>如在操作过程中遇到问题或者需要技术支持，请致电政采云客服热线：400-881-7190</w:t>
      </w:r>
      <w:r>
        <w:rPr>
          <w:rFonts w:hint="eastAsia" w:ascii="宋体" w:hAnsi="宋体"/>
          <w:color w:val="auto"/>
          <w:szCs w:val="21"/>
        </w:rPr>
        <w:t>）。</w:t>
      </w:r>
    </w:p>
    <w:p>
      <w:pPr>
        <w:snapToGrid w:val="0"/>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（3）CA证书在线解密：首次响应文件开启时，需携带制作响应文件时用来加密的有效数字证书（CA认证）登录“政采云”平台电子开标大厅现场按规定时间对加密的响应文件进行解密，否则后果自负。</w:t>
      </w:r>
    </w:p>
    <w:p>
      <w:pPr>
        <w:widowControl/>
        <w:spacing w:line="360" w:lineRule="auto"/>
        <w:ind w:firstLine="420" w:firstLineChars="200"/>
        <w:jc w:val="left"/>
        <w:rPr>
          <w:rFonts w:hint="eastAsia" w:ascii="宋体" w:hAnsi="宋体"/>
          <w:bCs/>
          <w:color w:val="auto"/>
          <w:szCs w:val="21"/>
        </w:rPr>
      </w:pPr>
      <w:r>
        <w:rPr>
          <w:rFonts w:hint="eastAsia" w:ascii="宋体" w:hAnsi="宋体"/>
          <w:color w:val="auto"/>
          <w:szCs w:val="21"/>
        </w:rPr>
        <w:t>注：1）为确保网上操作合法、有效和安全，请供应商确保在电子竞标过程中能够对相关数据电文进行加密和使用电子签章，妥善保管CA数字证书并使用有效的CA数字证书参与整个采购活动。2）</w:t>
      </w:r>
      <w:r>
        <w:rPr>
          <w:rFonts w:hint="eastAsia" w:ascii="宋体" w:hAnsi="宋体"/>
          <w:bCs/>
          <w:color w:val="auto"/>
          <w:szCs w:val="21"/>
        </w:rPr>
        <w:t>供应商应当在提交响应文件截止时间前完成电子响应文件的提交（上传），提交响应文件截止时间前可以补充、修改或者撤回响应文件。补充或者修改响应文件的，应当先行撤回原响应文件，补充、修改后重新提交（上传），提交响应文件截止时间前未完成提交（上传）的，视为撤回响应文件。提交响应文件截止时间以后提交（上传）的响应文件，“政采云”平台将予以拒收。</w:t>
      </w:r>
    </w:p>
    <w:p>
      <w:pPr>
        <w:numPr>
          <w:ilvl w:val="0"/>
          <w:numId w:val="2"/>
        </w:numPr>
        <w:spacing w:line="360" w:lineRule="auto"/>
        <w:ind w:firstLine="424" w:firstLineChars="202"/>
        <w:rPr>
          <w:rFonts w:hint="eastAsia" w:ascii="宋体" w:hAnsi="宋体" w:cs="宋体"/>
          <w:color w:val="auto"/>
          <w:kern w:val="0"/>
          <w:szCs w:val="21"/>
        </w:rPr>
      </w:pPr>
      <w:r>
        <w:rPr>
          <w:rFonts w:hint="eastAsia" w:ascii="宋体" w:hAnsi="宋体" w:cs="宋体"/>
          <w:color w:val="auto"/>
          <w:kern w:val="0"/>
          <w:szCs w:val="21"/>
        </w:rPr>
        <w:t>供应商需要在具备有摄像头及语音功能且互联网网络状况良好的电脑登录“政采云”平台远程开标大厅参与本次磋商，否则后果自负。</w:t>
      </w:r>
    </w:p>
    <w:p>
      <w:pPr>
        <w:ind w:firstLine="354" w:firstLineChars="147"/>
        <w:rPr>
          <w:rFonts w:ascii="黑体" w:hAnsi="黑体" w:eastAsia="黑体"/>
          <w:b/>
          <w:color w:val="auto"/>
          <w:sz w:val="24"/>
        </w:rPr>
      </w:pPr>
      <w:r>
        <w:rPr>
          <w:rFonts w:hint="eastAsia" w:ascii="黑体" w:hAnsi="黑体" w:eastAsia="黑体"/>
          <w:b/>
          <w:color w:val="auto"/>
          <w:sz w:val="24"/>
        </w:rPr>
        <w:t>八、凡对本次采购提出询问，请按</w:t>
      </w:r>
      <w:r>
        <w:rPr>
          <w:rFonts w:ascii="黑体" w:hAnsi="黑体" w:eastAsia="黑体"/>
          <w:b/>
          <w:color w:val="auto"/>
          <w:sz w:val="24"/>
        </w:rPr>
        <w:t>以下方式</w:t>
      </w:r>
      <w:r>
        <w:rPr>
          <w:rFonts w:hint="eastAsia" w:ascii="黑体" w:hAnsi="黑体" w:eastAsia="黑体"/>
          <w:b/>
          <w:color w:val="auto"/>
          <w:sz w:val="24"/>
        </w:rPr>
        <w:t>联系。</w:t>
      </w:r>
      <w:bookmarkEnd w:id="42"/>
      <w:bookmarkEnd w:id="43"/>
      <w:bookmarkEnd w:id="44"/>
      <w:bookmarkEnd w:id="45"/>
      <w:bookmarkEnd w:id="46"/>
    </w:p>
    <w:p>
      <w:pPr>
        <w:snapToGrid w:val="0"/>
        <w:spacing w:line="400" w:lineRule="exact"/>
        <w:ind w:firstLine="420"/>
        <w:rPr>
          <w:rFonts w:hint="eastAsia" w:ascii="新宋体" w:hAnsi="新宋体" w:eastAsia="新宋体" w:cs="新宋体"/>
          <w:color w:val="auto"/>
          <w:szCs w:val="21"/>
        </w:rPr>
      </w:pPr>
      <w:bookmarkStart w:id="48" w:name="_Toc28359019"/>
      <w:bookmarkStart w:id="49" w:name="_Toc28359096"/>
      <w:bookmarkStart w:id="50" w:name="_Toc35393637"/>
      <w:bookmarkStart w:id="51" w:name="_Toc35393806"/>
      <w:r>
        <w:rPr>
          <w:rFonts w:hint="eastAsia" w:ascii="宋体" w:hAnsi="宋体" w:cs="宋体"/>
          <w:color w:val="auto"/>
          <w:kern w:val="0"/>
          <w:szCs w:val="21"/>
        </w:rPr>
        <w:t>1.</w:t>
      </w:r>
      <w:bookmarkEnd w:id="48"/>
      <w:bookmarkEnd w:id="49"/>
      <w:bookmarkEnd w:id="50"/>
      <w:bookmarkEnd w:id="51"/>
      <w:r>
        <w:rPr>
          <w:rFonts w:hint="eastAsia"/>
          <w:color w:val="auto"/>
        </w:rPr>
        <w:t xml:space="preserve"> </w:t>
      </w:r>
      <w:r>
        <w:rPr>
          <w:rFonts w:hint="eastAsia" w:ascii="新宋体" w:hAnsi="新宋体" w:eastAsia="新宋体" w:cs="新宋体"/>
          <w:color w:val="auto"/>
          <w:szCs w:val="21"/>
        </w:rPr>
        <w:t>采购单位信息</w:t>
      </w:r>
    </w:p>
    <w:p>
      <w:pPr>
        <w:widowControl/>
        <w:shd w:val="clear" w:color="auto" w:fill="auto"/>
        <w:spacing w:line="400" w:lineRule="exact"/>
        <w:ind w:firstLine="420" w:firstLineChars="200"/>
        <w:jc w:val="left"/>
        <w:rPr>
          <w:rFonts w:hint="default" w:ascii="宋体" w:hAnsi="宋体" w:eastAsia="宋体" w:cs="宋体"/>
          <w:color w:val="auto"/>
          <w:kern w:val="0"/>
          <w:szCs w:val="21"/>
          <w:lang w:val="en-US" w:eastAsia="zh-CN"/>
        </w:rPr>
      </w:pPr>
      <w:r>
        <w:rPr>
          <w:rFonts w:hint="eastAsia" w:ascii="宋体" w:hAnsi="宋体" w:cs="宋体"/>
          <w:color w:val="auto"/>
        </w:rPr>
        <w:t>名称：</w:t>
      </w:r>
      <w:r>
        <w:rPr>
          <w:rFonts w:hint="default" w:ascii="宋体" w:hAnsi="宋体" w:cs="宋体"/>
          <w:color w:val="auto"/>
          <w:kern w:val="0"/>
          <w:szCs w:val="21"/>
          <w:u w:val="single"/>
          <w:lang w:val="en-US" w:eastAsia="zh-CN"/>
        </w:rPr>
        <w:t>防城港市港口区人民检察院</w:t>
      </w:r>
    </w:p>
    <w:p>
      <w:pPr>
        <w:spacing w:line="360" w:lineRule="auto"/>
        <w:ind w:firstLine="420" w:firstLineChars="200"/>
        <w:rPr>
          <w:rFonts w:hint="eastAsia" w:ascii="宋体" w:hAnsi="宋体" w:cs="宋体"/>
          <w:color w:val="auto"/>
          <w:kern w:val="0"/>
          <w:szCs w:val="21"/>
          <w:u w:val="single"/>
          <w:lang w:eastAsia="zh-CN"/>
        </w:rPr>
      </w:pPr>
      <w:r>
        <w:rPr>
          <w:rFonts w:hint="eastAsia" w:ascii="宋体" w:hAnsi="宋体" w:cs="宋体"/>
          <w:color w:val="auto"/>
          <w:kern w:val="0"/>
          <w:szCs w:val="21"/>
        </w:rPr>
        <w:t>地址：</w:t>
      </w:r>
      <w:r>
        <w:rPr>
          <w:rFonts w:hint="eastAsia" w:ascii="宋体" w:hAnsi="宋体" w:cs="宋体"/>
          <w:color w:val="auto"/>
          <w:kern w:val="0"/>
          <w:szCs w:val="21"/>
          <w:u w:val="single"/>
          <w:lang w:eastAsia="zh-CN"/>
        </w:rPr>
        <w:t>防城港市港口区建政路</w:t>
      </w:r>
    </w:p>
    <w:p>
      <w:pPr>
        <w:widowControl/>
        <w:shd w:val="clear" w:color="auto" w:fill="auto"/>
        <w:spacing w:line="400" w:lineRule="exact"/>
        <w:ind w:firstLine="420" w:firstLineChars="200"/>
        <w:jc w:val="left"/>
        <w:rPr>
          <w:rFonts w:hint="eastAsia" w:eastAsia="宋体"/>
          <w:color w:val="auto"/>
          <w:u w:val="none"/>
          <w:lang w:val="en-US" w:eastAsia="zh-CN"/>
        </w:rPr>
      </w:pPr>
      <w:r>
        <w:rPr>
          <w:rFonts w:hint="eastAsia" w:ascii="宋体" w:hAnsi="宋体" w:cs="宋体"/>
          <w:color w:val="auto"/>
          <w:kern w:val="0"/>
          <w:szCs w:val="21"/>
        </w:rPr>
        <w:t>联系</w:t>
      </w:r>
      <w:r>
        <w:rPr>
          <w:rFonts w:hint="eastAsia" w:ascii="宋体" w:hAnsi="宋体" w:cs="宋体"/>
          <w:color w:val="auto"/>
          <w:kern w:val="0"/>
          <w:szCs w:val="21"/>
          <w:lang w:eastAsia="zh-CN"/>
        </w:rPr>
        <w:t>方式：吴子琳</w:t>
      </w:r>
      <w:r>
        <w:rPr>
          <w:rFonts w:hint="eastAsia" w:ascii="宋体" w:hAnsi="宋体" w:cs="宋体"/>
          <w:color w:val="auto"/>
          <w:kern w:val="0"/>
          <w:szCs w:val="21"/>
          <w:lang w:val="en-US" w:eastAsia="zh-CN"/>
        </w:rPr>
        <w:t xml:space="preserve">      </w:t>
      </w:r>
      <w:r>
        <w:rPr>
          <w:rFonts w:hint="default" w:ascii="宋体" w:hAnsi="宋体" w:cs="宋体"/>
          <w:color w:val="auto"/>
          <w:kern w:val="0"/>
          <w:szCs w:val="21"/>
          <w:lang w:val="en-US"/>
        </w:rPr>
        <w:t>17707709379</w:t>
      </w:r>
    </w:p>
    <w:p>
      <w:pPr>
        <w:spacing w:line="360" w:lineRule="auto"/>
        <w:ind w:firstLine="420" w:firstLineChars="200"/>
        <w:rPr>
          <w:rFonts w:ascii="宋体" w:hAnsi="宋体" w:cs="宋体"/>
          <w:color w:val="auto"/>
          <w:kern w:val="0"/>
          <w:szCs w:val="21"/>
        </w:rPr>
      </w:pPr>
      <w:bookmarkStart w:id="52" w:name="_Toc28359020"/>
      <w:bookmarkStart w:id="53" w:name="_Toc35393807"/>
      <w:bookmarkStart w:id="54" w:name="_Toc28359097"/>
      <w:bookmarkStart w:id="55" w:name="_Toc35393638"/>
      <w:r>
        <w:rPr>
          <w:rFonts w:hint="eastAsia" w:ascii="宋体" w:hAnsi="宋体" w:cs="宋体"/>
          <w:color w:val="auto"/>
          <w:kern w:val="0"/>
          <w:szCs w:val="21"/>
        </w:rPr>
        <w:t>2.采购代理机构信息</w:t>
      </w:r>
      <w:bookmarkEnd w:id="52"/>
      <w:bookmarkEnd w:id="53"/>
      <w:bookmarkEnd w:id="54"/>
      <w:bookmarkEnd w:id="55"/>
    </w:p>
    <w:p>
      <w:pPr>
        <w:spacing w:line="360" w:lineRule="auto"/>
        <w:ind w:firstLine="420" w:firstLineChars="200"/>
        <w:rPr>
          <w:rFonts w:hint="eastAsia" w:ascii="宋体" w:hAnsi="宋体" w:eastAsia="宋体"/>
          <w:color w:val="auto"/>
          <w:szCs w:val="21"/>
          <w:lang w:eastAsia="zh-CN"/>
        </w:rPr>
      </w:pPr>
      <w:r>
        <w:rPr>
          <w:rFonts w:hint="eastAsia" w:ascii="宋体" w:hAnsi="宋体"/>
          <w:color w:val="auto"/>
          <w:szCs w:val="21"/>
        </w:rPr>
        <w:t>名称：</w:t>
      </w:r>
      <w:r>
        <w:rPr>
          <w:rFonts w:hint="eastAsia" w:ascii="宋体" w:hAnsi="宋体"/>
          <w:color w:val="auto"/>
          <w:szCs w:val="21"/>
          <w:u w:val="single"/>
          <w:lang w:eastAsia="zh-CN"/>
        </w:rPr>
        <w:t>海之特工程管理有限公司</w:t>
      </w:r>
    </w:p>
    <w:p>
      <w:pPr>
        <w:spacing w:line="360" w:lineRule="auto"/>
        <w:ind w:firstLine="420" w:firstLineChars="200"/>
        <w:rPr>
          <w:rFonts w:hint="eastAsia" w:ascii="宋体" w:hAnsi="宋体" w:eastAsia="宋体"/>
          <w:color w:val="auto"/>
          <w:szCs w:val="21"/>
          <w:lang w:eastAsia="zh-CN"/>
        </w:rPr>
      </w:pPr>
      <w:r>
        <w:rPr>
          <w:rFonts w:hint="eastAsia" w:ascii="宋体" w:hAnsi="宋体"/>
          <w:color w:val="auto"/>
          <w:szCs w:val="21"/>
        </w:rPr>
        <w:t>地址：</w:t>
      </w:r>
      <w:r>
        <w:rPr>
          <w:rFonts w:hint="eastAsia" w:ascii="宋体" w:hAnsi="宋体"/>
          <w:color w:val="auto"/>
          <w:szCs w:val="21"/>
          <w:u w:val="single"/>
          <w:lang w:eastAsia="zh-CN"/>
        </w:rPr>
        <w:t>防城港市港口区越秀小区B50栋</w:t>
      </w:r>
    </w:p>
    <w:p>
      <w:pPr>
        <w:spacing w:line="360" w:lineRule="auto"/>
        <w:ind w:firstLine="420" w:firstLineChars="200"/>
        <w:rPr>
          <w:rFonts w:hint="eastAsia" w:ascii="宋体" w:hAnsi="宋体" w:eastAsia="宋体"/>
          <w:color w:val="auto"/>
          <w:szCs w:val="21"/>
          <w:u w:val="single"/>
          <w:lang w:eastAsia="zh-CN"/>
        </w:rPr>
      </w:pPr>
      <w:r>
        <w:rPr>
          <w:rFonts w:hint="eastAsia" w:ascii="宋体" w:hAnsi="宋体"/>
          <w:color w:val="auto"/>
          <w:szCs w:val="21"/>
        </w:rPr>
        <w:t>联系方式：</w:t>
      </w:r>
      <w:r>
        <w:rPr>
          <w:rFonts w:hint="eastAsia" w:ascii="宋体" w:hAnsi="宋体"/>
          <w:color w:val="auto"/>
          <w:szCs w:val="21"/>
          <w:u w:val="single"/>
          <w:lang w:eastAsia="zh-CN"/>
        </w:rPr>
        <w:t>18377058882</w:t>
      </w:r>
    </w:p>
    <w:p>
      <w:pPr>
        <w:spacing w:line="360" w:lineRule="auto"/>
        <w:ind w:firstLine="420" w:firstLineChars="200"/>
        <w:rPr>
          <w:rFonts w:ascii="宋体" w:hAnsi="宋体" w:cs="宋体"/>
          <w:color w:val="auto"/>
          <w:kern w:val="0"/>
          <w:szCs w:val="21"/>
        </w:rPr>
      </w:pPr>
      <w:bookmarkStart w:id="56" w:name="_Toc28359021"/>
      <w:bookmarkStart w:id="57" w:name="_Toc35393639"/>
      <w:bookmarkStart w:id="58" w:name="_Toc35393808"/>
      <w:bookmarkStart w:id="59" w:name="_Toc28359098"/>
      <w:r>
        <w:rPr>
          <w:rFonts w:hint="eastAsia" w:ascii="宋体" w:hAnsi="宋体" w:cs="宋体"/>
          <w:color w:val="auto"/>
          <w:kern w:val="0"/>
          <w:szCs w:val="21"/>
        </w:rPr>
        <w:t>3.项目联系</w:t>
      </w:r>
      <w:r>
        <w:rPr>
          <w:rFonts w:ascii="宋体" w:hAnsi="宋体" w:cs="宋体"/>
          <w:color w:val="auto"/>
          <w:kern w:val="0"/>
          <w:szCs w:val="21"/>
        </w:rPr>
        <w:t>方式</w:t>
      </w:r>
      <w:bookmarkEnd w:id="56"/>
      <w:bookmarkEnd w:id="57"/>
      <w:bookmarkEnd w:id="58"/>
      <w:bookmarkEnd w:id="59"/>
    </w:p>
    <w:p>
      <w:pPr>
        <w:pStyle w:val="16"/>
        <w:spacing w:line="360" w:lineRule="auto"/>
        <w:ind w:firstLine="420" w:firstLineChars="200"/>
        <w:rPr>
          <w:rFonts w:hint="eastAsia" w:hAnsi="宋体" w:eastAsia="宋体"/>
          <w:color w:val="auto"/>
          <w:sz w:val="21"/>
          <w:lang w:eastAsia="zh-CN"/>
        </w:rPr>
      </w:pPr>
      <w:r>
        <w:rPr>
          <w:rFonts w:hint="eastAsia" w:hAnsi="宋体"/>
          <w:color w:val="auto"/>
          <w:sz w:val="21"/>
        </w:rPr>
        <w:t>项目联系人：</w:t>
      </w:r>
      <w:r>
        <w:rPr>
          <w:rFonts w:hint="eastAsia" w:hAnsi="宋体"/>
          <w:color w:val="auto"/>
          <w:sz w:val="21"/>
          <w:u w:val="single"/>
          <w:lang w:eastAsia="zh-CN"/>
        </w:rPr>
        <w:t>刘何琳</w:t>
      </w:r>
    </w:p>
    <w:p>
      <w:pPr>
        <w:spacing w:line="360" w:lineRule="auto"/>
        <w:ind w:firstLine="420" w:firstLineChars="200"/>
        <w:rPr>
          <w:rFonts w:hint="eastAsia" w:ascii="宋体" w:hAnsi="宋体"/>
          <w:color w:val="auto"/>
          <w:szCs w:val="21"/>
          <w:u w:val="single"/>
          <w:lang w:eastAsia="zh-CN"/>
        </w:rPr>
      </w:pPr>
      <w:r>
        <w:rPr>
          <w:rFonts w:hint="eastAsia" w:ascii="宋体" w:hAnsi="宋体"/>
          <w:color w:val="auto"/>
          <w:szCs w:val="21"/>
        </w:rPr>
        <w:t>电话：</w:t>
      </w:r>
      <w:r>
        <w:rPr>
          <w:rFonts w:hint="eastAsia" w:ascii="宋体" w:hAnsi="宋体"/>
          <w:color w:val="auto"/>
          <w:szCs w:val="21"/>
          <w:u w:val="single"/>
          <w:lang w:eastAsia="zh-CN"/>
        </w:rPr>
        <w:t>18377058882</w:t>
      </w:r>
    </w:p>
    <w:p>
      <w:pPr>
        <w:keepNext w:val="0"/>
        <w:keepLines w:val="0"/>
        <w:pageBreakBefore w:val="0"/>
        <w:kinsoku/>
        <w:wordWrap/>
        <w:overflowPunct/>
        <w:topLinePunct w:val="0"/>
        <w:bidi w:val="0"/>
        <w:snapToGrid/>
        <w:spacing w:line="400" w:lineRule="exact"/>
        <w:ind w:firstLine="420" w:firstLineChars="200"/>
        <w:textAlignment w:val="auto"/>
        <w:rPr>
          <w:rFonts w:hint="eastAsia" w:ascii="宋体" w:hAnsi="宋体" w:cs="宋体"/>
          <w:color w:val="auto"/>
          <w:kern w:val="0"/>
          <w:szCs w:val="21"/>
          <w:lang w:val="zh-CN"/>
        </w:rPr>
      </w:pPr>
      <w:r>
        <w:rPr>
          <w:rFonts w:hint="eastAsia" w:ascii="宋体" w:hAnsi="宋体" w:cs="宋体"/>
          <w:color w:val="auto"/>
          <w:kern w:val="0"/>
          <w:szCs w:val="21"/>
          <w:lang w:val="zh-CN"/>
        </w:rPr>
        <w:t>4.监督部门</w:t>
      </w:r>
    </w:p>
    <w:p>
      <w:pPr>
        <w:keepNext w:val="0"/>
        <w:keepLines w:val="0"/>
        <w:pageBreakBefore w:val="0"/>
        <w:kinsoku/>
        <w:wordWrap/>
        <w:overflowPunct/>
        <w:topLinePunct w:val="0"/>
        <w:bidi w:val="0"/>
        <w:snapToGrid/>
        <w:spacing w:line="400" w:lineRule="exact"/>
        <w:ind w:firstLine="420" w:firstLineChars="200"/>
        <w:textAlignment w:val="auto"/>
        <w:rPr>
          <w:rFonts w:hint="eastAsia" w:ascii="宋体" w:hAnsi="宋体" w:cs="宋体"/>
          <w:color w:val="auto"/>
          <w:kern w:val="0"/>
          <w:szCs w:val="21"/>
          <w:lang w:val="zh-CN"/>
        </w:rPr>
      </w:pPr>
      <w:r>
        <w:rPr>
          <w:rFonts w:hint="eastAsia" w:ascii="宋体" w:hAnsi="宋体" w:cs="宋体"/>
          <w:color w:val="auto"/>
          <w:kern w:val="0"/>
          <w:szCs w:val="21"/>
          <w:lang w:val="zh-CN"/>
        </w:rPr>
        <w:t>名称：防城港市政府采购管理中心</w:t>
      </w:r>
    </w:p>
    <w:p>
      <w:pPr>
        <w:keepNext w:val="0"/>
        <w:keepLines w:val="0"/>
        <w:pageBreakBefore w:val="0"/>
        <w:kinsoku/>
        <w:wordWrap/>
        <w:overflowPunct/>
        <w:topLinePunct w:val="0"/>
        <w:bidi w:val="0"/>
        <w:snapToGrid/>
        <w:spacing w:line="400" w:lineRule="exact"/>
        <w:ind w:firstLine="420" w:firstLineChars="200"/>
        <w:textAlignment w:val="auto"/>
        <w:rPr>
          <w:rFonts w:hint="eastAsia" w:ascii="宋体" w:hAnsi="宋体" w:cs="宋体"/>
          <w:color w:val="auto"/>
          <w:kern w:val="0"/>
          <w:szCs w:val="21"/>
          <w:lang w:val="zh-CN"/>
        </w:rPr>
      </w:pPr>
      <w:r>
        <w:rPr>
          <w:rFonts w:hint="eastAsia" w:ascii="宋体" w:hAnsi="宋体" w:cs="宋体"/>
          <w:color w:val="auto"/>
          <w:kern w:val="0"/>
          <w:szCs w:val="21"/>
          <w:lang w:val="zh-CN"/>
        </w:rPr>
        <w:t>电话：0770-6102319</w:t>
      </w:r>
    </w:p>
    <w:p>
      <w:pPr>
        <w:pStyle w:val="2"/>
        <w:rPr>
          <w:rFonts w:hint="eastAsia"/>
          <w:color w:val="auto"/>
          <w:lang w:eastAsia="zh-CN"/>
        </w:rPr>
      </w:pPr>
    </w:p>
    <w:bookmarkEnd w:id="1"/>
    <w:p>
      <w:pPr>
        <w:spacing w:line="400" w:lineRule="exact"/>
        <w:rPr>
          <w:rFonts w:ascii="宋体" w:hAnsi="宋体"/>
          <w:color w:val="auto"/>
          <w:szCs w:val="21"/>
          <w:u w:val="single"/>
        </w:rPr>
      </w:pPr>
    </w:p>
    <w:p>
      <w:pPr>
        <w:spacing w:line="360" w:lineRule="auto"/>
        <w:ind w:firstLine="495"/>
        <w:jc w:val="right"/>
        <w:rPr>
          <w:rFonts w:ascii="宋体" w:hAnsi="宋体"/>
          <w:b w:val="0"/>
          <w:bCs w:val="0"/>
          <w:color w:val="auto"/>
          <w:szCs w:val="21"/>
          <w:u w:val="single"/>
        </w:rPr>
      </w:pPr>
    </w:p>
    <w:p>
      <w:pPr>
        <w:pStyle w:val="4"/>
        <w:spacing w:before="0" w:after="0" w:line="240" w:lineRule="auto"/>
        <w:jc w:val="right"/>
        <w:rPr>
          <w:rFonts w:hint="default"/>
          <w:b w:val="0"/>
          <w:bCs w:val="0"/>
          <w:color w:val="auto"/>
          <w:sz w:val="21"/>
          <w:szCs w:val="21"/>
          <w:lang w:val="en-US" w:eastAsia="zh-CN"/>
        </w:rPr>
      </w:pPr>
      <w:r>
        <w:rPr>
          <w:rFonts w:hint="eastAsia"/>
          <w:b w:val="0"/>
          <w:bCs w:val="0"/>
          <w:color w:val="auto"/>
          <w:sz w:val="21"/>
          <w:szCs w:val="21"/>
        </w:rPr>
        <w:t>采购人：</w:t>
      </w:r>
      <w:r>
        <w:rPr>
          <w:rFonts w:hint="default"/>
          <w:b w:val="0"/>
          <w:bCs w:val="0"/>
          <w:color w:val="auto"/>
          <w:sz w:val="21"/>
          <w:szCs w:val="21"/>
          <w:lang w:val="en-US" w:eastAsia="zh-CN"/>
        </w:rPr>
        <w:t>防城港市港口区人民检察院</w:t>
      </w:r>
    </w:p>
    <w:p>
      <w:pPr>
        <w:pStyle w:val="4"/>
        <w:spacing w:before="0" w:after="0" w:line="240" w:lineRule="auto"/>
        <w:jc w:val="right"/>
        <w:rPr>
          <w:rFonts w:hint="eastAsia"/>
          <w:b w:val="0"/>
          <w:bCs w:val="0"/>
          <w:color w:val="auto"/>
          <w:sz w:val="21"/>
          <w:szCs w:val="21"/>
        </w:rPr>
      </w:pPr>
      <w:r>
        <w:rPr>
          <w:rFonts w:hint="eastAsia"/>
          <w:b w:val="0"/>
          <w:bCs w:val="0"/>
          <w:color w:val="auto"/>
          <w:sz w:val="21"/>
          <w:szCs w:val="21"/>
          <w:lang w:eastAsia="zh-CN"/>
        </w:rPr>
        <w:t>采购代理机构：海之特工程管理有限公司</w:t>
      </w:r>
    </w:p>
    <w:p>
      <w:pPr>
        <w:pStyle w:val="4"/>
        <w:spacing w:before="0" w:after="0" w:line="240" w:lineRule="auto"/>
        <w:jc w:val="center"/>
        <w:rPr>
          <w:rFonts w:hint="default"/>
          <w:b w:val="0"/>
          <w:bCs w:val="0"/>
          <w:color w:val="auto"/>
          <w:sz w:val="21"/>
          <w:szCs w:val="21"/>
          <w:lang w:val="en-US"/>
        </w:rPr>
      </w:pPr>
      <w:r>
        <w:rPr>
          <w:rFonts w:hint="default"/>
          <w:b w:val="0"/>
          <w:bCs w:val="0"/>
          <w:color w:val="auto"/>
          <w:sz w:val="21"/>
          <w:szCs w:val="21"/>
          <w:lang w:val="en-US"/>
        </w:rPr>
        <w:t xml:space="preserve">                                                      </w:t>
      </w:r>
    </w:p>
    <w:p>
      <w:pPr>
        <w:pStyle w:val="4"/>
        <w:spacing w:before="0" w:after="0" w:line="240" w:lineRule="auto"/>
        <w:jc w:val="center"/>
        <w:rPr>
          <w:rFonts w:hint="eastAsia"/>
          <w:color w:val="000000"/>
        </w:rPr>
      </w:pPr>
      <w:r>
        <w:rPr>
          <w:rFonts w:hint="eastAsia"/>
          <w:b w:val="0"/>
          <w:bCs w:val="0"/>
          <w:color w:val="auto"/>
          <w:sz w:val="21"/>
          <w:szCs w:val="21"/>
          <w:lang w:val="en-US" w:eastAsia="zh-CN"/>
        </w:rPr>
        <w:t xml:space="preserve">                                                   </w:t>
      </w:r>
      <w:r>
        <w:rPr>
          <w:rFonts w:hint="default"/>
          <w:b w:val="0"/>
          <w:bCs w:val="0"/>
          <w:color w:val="auto"/>
          <w:sz w:val="21"/>
          <w:szCs w:val="21"/>
          <w:lang w:val="en-US"/>
        </w:rPr>
        <w:t xml:space="preserve"> 2023年</w:t>
      </w:r>
      <w:r>
        <w:rPr>
          <w:rFonts w:hint="eastAsia"/>
          <w:b w:val="0"/>
          <w:bCs w:val="0"/>
          <w:color w:val="auto"/>
          <w:sz w:val="21"/>
          <w:szCs w:val="21"/>
        </w:rPr>
        <w:t xml:space="preserve"> </w:t>
      </w:r>
      <w:r>
        <w:rPr>
          <w:rFonts w:hint="default"/>
          <w:b w:val="0"/>
          <w:bCs w:val="0"/>
          <w:color w:val="auto"/>
          <w:sz w:val="21"/>
          <w:szCs w:val="21"/>
          <w:lang w:val="en-US"/>
        </w:rPr>
        <w:t>7</w:t>
      </w:r>
      <w:r>
        <w:rPr>
          <w:rFonts w:hint="eastAsia"/>
          <w:b w:val="0"/>
          <w:bCs w:val="0"/>
          <w:color w:val="auto"/>
          <w:sz w:val="21"/>
          <w:szCs w:val="21"/>
        </w:rPr>
        <w:t>月</w:t>
      </w:r>
      <w:r>
        <w:rPr>
          <w:rFonts w:hint="eastAsia"/>
          <w:b w:val="0"/>
          <w:bCs w:val="0"/>
          <w:color w:val="auto"/>
          <w:sz w:val="21"/>
          <w:szCs w:val="21"/>
          <w:lang w:val="en-US" w:eastAsia="zh-CN"/>
        </w:rPr>
        <w:t xml:space="preserve"> </w:t>
      </w:r>
      <w:r>
        <w:rPr>
          <w:rFonts w:hint="default"/>
          <w:b w:val="0"/>
          <w:bCs w:val="0"/>
          <w:color w:val="auto"/>
          <w:sz w:val="21"/>
          <w:szCs w:val="21"/>
          <w:lang w:val="en-US" w:eastAsia="zh-CN"/>
        </w:rPr>
        <w:t>14</w:t>
      </w:r>
      <w:r>
        <w:rPr>
          <w:rFonts w:hint="eastAsia"/>
          <w:b w:val="0"/>
          <w:bCs w:val="0"/>
          <w:color w:val="auto"/>
          <w:sz w:val="21"/>
          <w:szCs w:val="21"/>
          <w:lang w:val="en-US" w:eastAsia="zh-CN"/>
        </w:rPr>
        <w:t xml:space="preserve"> </w:t>
      </w:r>
      <w:r>
        <w:rPr>
          <w:rFonts w:hint="eastAsia"/>
          <w:b w:val="0"/>
          <w:bCs w:val="0"/>
          <w:color w:val="auto"/>
          <w:sz w:val="21"/>
          <w:szCs w:val="21"/>
        </w:rPr>
        <w:t>日</w:t>
      </w:r>
      <w:r>
        <w:rPr>
          <w:color w:val="000000"/>
          <w:sz w:val="21"/>
          <w:szCs w:val="21"/>
        </w:rPr>
        <w:br w:type="page"/>
      </w:r>
      <w:bookmarkStart w:id="60" w:name="_Toc103693312"/>
      <w:bookmarkStart w:id="61" w:name="_Toc105490880"/>
      <w:r>
        <w:rPr>
          <w:rFonts w:hint="eastAsia"/>
          <w:color w:val="000000"/>
        </w:rPr>
        <w:t>第二章 供应商须知</w:t>
      </w:r>
      <w:bookmarkEnd w:id="60"/>
      <w:bookmarkEnd w:id="61"/>
    </w:p>
    <w:p>
      <w:pPr>
        <w:spacing w:line="400" w:lineRule="exact"/>
        <w:jc w:val="center"/>
        <w:rPr>
          <w:rFonts w:hint="eastAsia" w:ascii="宋体" w:hAnsi="宋体"/>
          <w:b/>
          <w:color w:val="000000"/>
          <w:sz w:val="32"/>
          <w:szCs w:val="32"/>
        </w:rPr>
      </w:pPr>
      <w:r>
        <w:rPr>
          <w:rFonts w:hint="eastAsia" w:ascii="宋体" w:hAnsi="宋体"/>
          <w:b/>
          <w:color w:val="000000"/>
          <w:sz w:val="32"/>
          <w:szCs w:val="32"/>
        </w:rPr>
        <w:t>供应商须知前附表</w:t>
      </w:r>
    </w:p>
    <w:p>
      <w:pPr>
        <w:spacing w:line="400" w:lineRule="exact"/>
        <w:jc w:val="center"/>
        <w:rPr>
          <w:rFonts w:hint="eastAsia" w:ascii="宋体" w:hAnsi="宋体"/>
          <w:b/>
          <w:color w:val="000000"/>
          <w:sz w:val="32"/>
          <w:szCs w:val="32"/>
        </w:rPr>
      </w:pPr>
    </w:p>
    <w:tbl>
      <w:tblPr>
        <w:tblStyle w:val="2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92"/>
        <w:gridCol w:w="79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top"/>
          </w:tcPr>
          <w:p>
            <w:pPr>
              <w:spacing w:line="360" w:lineRule="auto"/>
              <w:jc w:val="center"/>
              <w:rPr>
                <w:rFonts w:hint="eastAsia" w:ascii="宋体" w:hAnsi="宋体" w:cs="宋体"/>
                <w:b/>
                <w:color w:val="000000"/>
                <w:szCs w:val="21"/>
              </w:rPr>
            </w:pPr>
            <w:r>
              <w:rPr>
                <w:rFonts w:hint="eastAsia" w:ascii="宋体" w:hAnsi="宋体" w:cs="宋体"/>
                <w:b/>
                <w:color w:val="000000"/>
                <w:szCs w:val="21"/>
              </w:rPr>
              <w:t>条款号</w:t>
            </w:r>
          </w:p>
        </w:tc>
        <w:tc>
          <w:tcPr>
            <w:tcW w:w="7912" w:type="dxa"/>
            <w:noWrap w:val="0"/>
            <w:vAlign w:val="top"/>
          </w:tcPr>
          <w:p>
            <w:pPr>
              <w:spacing w:line="360" w:lineRule="auto"/>
              <w:jc w:val="center"/>
              <w:rPr>
                <w:rFonts w:hint="eastAsia" w:ascii="宋体" w:hAnsi="宋体" w:cs="宋体"/>
                <w:b/>
                <w:color w:val="000000"/>
                <w:szCs w:val="21"/>
              </w:rPr>
            </w:pPr>
            <w:r>
              <w:rPr>
                <w:rFonts w:hint="eastAsia" w:ascii="宋体" w:hAnsi="宋体" w:cs="宋体"/>
                <w:b/>
                <w:color w:val="000000"/>
                <w:szCs w:val="21"/>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3</w:t>
            </w:r>
          </w:p>
        </w:tc>
        <w:tc>
          <w:tcPr>
            <w:tcW w:w="7912" w:type="dxa"/>
            <w:noWrap w:val="0"/>
            <w:vAlign w:val="center"/>
          </w:tcPr>
          <w:p>
            <w:pPr>
              <w:spacing w:line="360" w:lineRule="auto"/>
              <w:rPr>
                <w:rFonts w:hint="eastAsia" w:ascii="宋体" w:hAnsi="宋体"/>
                <w:color w:val="000000"/>
                <w:szCs w:val="21"/>
              </w:rPr>
            </w:pPr>
            <w:r>
              <w:rPr>
                <w:rFonts w:hint="eastAsia" w:ascii="宋体" w:hAnsi="宋体" w:cs="宋体"/>
                <w:bCs/>
                <w:color w:val="000000"/>
                <w:szCs w:val="21"/>
              </w:rPr>
              <w:t>1.供应商的资格条件</w:t>
            </w:r>
            <w:r>
              <w:rPr>
                <w:rFonts w:hint="eastAsia" w:ascii="宋体" w:hAnsi="宋体" w:cs="宋体"/>
                <w:color w:val="000000"/>
                <w:szCs w:val="21"/>
              </w:rPr>
              <w:t>：详见竞争性磋商公告</w:t>
            </w:r>
          </w:p>
          <w:p>
            <w:pPr>
              <w:spacing w:line="360" w:lineRule="auto"/>
              <w:rPr>
                <w:rFonts w:ascii="宋体" w:hAnsi="宋体" w:cs="宋体"/>
                <w:color w:val="000000"/>
                <w:szCs w:val="21"/>
              </w:rPr>
            </w:pPr>
            <w:r>
              <w:rPr>
                <w:rFonts w:hint="eastAsia" w:ascii="宋体" w:hAnsi="宋体" w:cs="宋体"/>
                <w:color w:val="000000"/>
                <w:szCs w:val="21"/>
              </w:rPr>
              <w:t>2.</w:t>
            </w:r>
            <w:r>
              <w:rPr>
                <w:rFonts w:hint="eastAsia" w:ascii="宋体" w:hAnsi="宋体" w:cs="宋体"/>
                <w:bCs/>
                <w:color w:val="000000"/>
                <w:szCs w:val="21"/>
              </w:rPr>
              <w:t>供应商</w:t>
            </w:r>
            <w:r>
              <w:rPr>
                <w:rFonts w:hint="eastAsia" w:ascii="宋体" w:hAnsi="宋体" w:cs="宋体"/>
                <w:color w:val="000000"/>
                <w:szCs w:val="21"/>
              </w:rPr>
              <w:t>出现下列情形之一的，不得参加政府采购活动：</w:t>
            </w:r>
          </w:p>
          <w:p>
            <w:pPr>
              <w:spacing w:line="360" w:lineRule="auto"/>
              <w:rPr>
                <w:rFonts w:hint="eastAsia" w:ascii="宋体" w:hAnsi="宋体" w:cs="宋体"/>
                <w:color w:val="000000"/>
                <w:szCs w:val="21"/>
              </w:rPr>
            </w:pPr>
            <w:r>
              <w:rPr>
                <w:rFonts w:hint="eastAsia" w:ascii="宋体" w:hAnsi="宋体" w:cs="宋体"/>
                <w:color w:val="000000"/>
                <w:szCs w:val="21"/>
              </w:rPr>
              <w:t>2.1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spacing w:line="360" w:lineRule="auto"/>
              <w:rPr>
                <w:rFonts w:hint="eastAsia" w:ascii="宋体" w:hAnsi="宋体" w:cs="宋体"/>
                <w:color w:val="000000"/>
                <w:szCs w:val="21"/>
              </w:rPr>
            </w:pPr>
            <w:r>
              <w:rPr>
                <w:rFonts w:hint="eastAsia" w:ascii="宋体" w:hAnsi="宋体" w:cs="宋体"/>
                <w:color w:val="000000"/>
                <w:szCs w:val="21"/>
              </w:rPr>
              <w:t>2.2对在“信用中国”网站（www.creditchina.gov.cn）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ascii="宋体" w:hAnsi="宋体" w:cs="宋体"/>
                <w:color w:val="000000"/>
                <w:szCs w:val="21"/>
              </w:rPr>
            </w:pPr>
            <w:r>
              <w:rPr>
                <w:rFonts w:hint="eastAsia" w:ascii="宋体" w:hAnsi="宋体" w:cs="宋体"/>
                <w:color w:val="000000"/>
                <w:szCs w:val="21"/>
              </w:rPr>
              <w:t>5.1</w:t>
            </w:r>
          </w:p>
        </w:tc>
        <w:tc>
          <w:tcPr>
            <w:tcW w:w="7912" w:type="dxa"/>
            <w:noWrap w:val="0"/>
            <w:vAlign w:val="center"/>
          </w:tcPr>
          <w:p>
            <w:pPr>
              <w:spacing w:line="360" w:lineRule="auto"/>
              <w:rPr>
                <w:rFonts w:hint="eastAsia" w:ascii="宋体" w:hAnsi="宋体" w:cs="宋体"/>
                <w:color w:val="000000"/>
                <w:szCs w:val="21"/>
              </w:rPr>
            </w:pPr>
            <w:r>
              <w:rPr>
                <w:rFonts w:hint="eastAsia" w:ascii="宋体" w:hAnsi="宋体" w:cs="宋体"/>
                <w:color w:val="000000"/>
                <w:szCs w:val="21"/>
              </w:rPr>
              <w:t>是否接受联合体竞标: 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6.2</w:t>
            </w:r>
          </w:p>
        </w:tc>
        <w:tc>
          <w:tcPr>
            <w:tcW w:w="7912" w:type="dxa"/>
            <w:noWrap w:val="0"/>
            <w:vAlign w:val="center"/>
          </w:tcPr>
          <w:p>
            <w:pPr>
              <w:pStyle w:val="12"/>
              <w:spacing w:line="360" w:lineRule="auto"/>
              <w:rPr>
                <w:rFonts w:hint="eastAsia" w:ascii="宋体" w:hAnsi="宋体"/>
                <w:color w:val="000000"/>
                <w:szCs w:val="21"/>
                <w:lang w:val="en-US" w:eastAsia="zh-CN"/>
              </w:rPr>
            </w:pPr>
            <w:r>
              <w:rPr>
                <w:rFonts w:hint="eastAsia" w:ascii="宋体" w:hAnsi="MS Mincho" w:eastAsia="MS Mincho" w:cs="MS Mincho"/>
                <w:color w:val="000000"/>
                <w:lang w:val="en-US" w:eastAsia="zh-CN"/>
              </w:rPr>
              <w:t>☑</w:t>
            </w:r>
            <w:r>
              <w:rPr>
                <w:rFonts w:hint="eastAsia" w:ascii="宋体" w:hAnsi="宋体"/>
                <w:color w:val="000000"/>
                <w:szCs w:val="21"/>
                <w:lang w:val="en-US" w:eastAsia="zh-CN"/>
              </w:rPr>
              <w:t>不允许分包</w:t>
            </w:r>
          </w:p>
          <w:p>
            <w:pPr>
              <w:pStyle w:val="12"/>
              <w:spacing w:line="360" w:lineRule="auto"/>
              <w:rPr>
                <w:rFonts w:hint="eastAsia" w:ascii="宋体" w:hAnsi="宋体"/>
                <w:color w:val="000000"/>
                <w:szCs w:val="21"/>
                <w:lang w:val="en-US" w:eastAsia="zh-CN"/>
              </w:rPr>
            </w:pPr>
            <w:r>
              <w:rPr>
                <w:rFonts w:hint="eastAsia" w:ascii="宋体" w:hAnsi="宋体"/>
                <w:color w:val="000000"/>
                <w:szCs w:val="21"/>
                <w:lang w:val="en-US" w:eastAsia="zh-CN"/>
              </w:rPr>
              <w:t>□允许分包</w:t>
            </w:r>
          </w:p>
          <w:p>
            <w:pPr>
              <w:pStyle w:val="12"/>
              <w:spacing w:line="360" w:lineRule="auto"/>
              <w:rPr>
                <w:rFonts w:hint="eastAsia" w:ascii="宋体" w:hAnsi="宋体"/>
                <w:color w:val="000000"/>
                <w:szCs w:val="21"/>
                <w:u w:val="single"/>
                <w:lang w:val="en-US" w:eastAsia="zh-CN"/>
              </w:rPr>
            </w:pPr>
            <w:r>
              <w:rPr>
                <w:rFonts w:hint="eastAsia" w:ascii="宋体" w:hAnsi="宋体"/>
                <w:color w:val="000000"/>
                <w:szCs w:val="21"/>
                <w:lang w:val="en-US" w:eastAsia="zh-CN"/>
              </w:rPr>
              <w:t>分包内容：</w:t>
            </w:r>
            <w:r>
              <w:rPr>
                <w:rFonts w:hint="eastAsia" w:ascii="宋体" w:hAnsi="宋体"/>
                <w:color w:val="000000"/>
                <w:szCs w:val="21"/>
                <w:u w:val="single"/>
                <w:lang w:val="en-US" w:eastAsia="zh-CN"/>
              </w:rPr>
              <w:t xml:space="preserve">                                     。</w:t>
            </w:r>
          </w:p>
          <w:p>
            <w:pPr>
              <w:pStyle w:val="12"/>
              <w:spacing w:line="360" w:lineRule="auto"/>
              <w:rPr>
                <w:rFonts w:hint="eastAsia" w:ascii="宋体" w:hAnsi="宋体" w:cs="宋体"/>
                <w:color w:val="000000"/>
                <w:szCs w:val="21"/>
                <w:lang w:val="en-US" w:eastAsia="zh-CN"/>
              </w:rPr>
            </w:pPr>
            <w:r>
              <w:rPr>
                <w:rFonts w:hint="eastAsia" w:ascii="宋体" w:hAnsi="宋体"/>
                <w:color w:val="000000"/>
                <w:szCs w:val="21"/>
                <w:lang w:val="en-US" w:eastAsia="zh-CN"/>
              </w:rPr>
              <w:t>分包金额或者比例：</w:t>
            </w:r>
            <w:r>
              <w:rPr>
                <w:rFonts w:hint="eastAsia" w:ascii="宋体" w:hAnsi="宋体"/>
                <w:color w:val="000000"/>
                <w:szCs w:val="21"/>
                <w:u w:val="single"/>
                <w:lang w:val="en-US" w:eastAsia="zh-CN"/>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12.1.</w:t>
            </w:r>
            <w:r>
              <w:rPr>
                <w:rFonts w:ascii="宋体" w:hAnsi="宋体" w:cs="宋体"/>
                <w:color w:val="000000"/>
                <w:szCs w:val="21"/>
              </w:rPr>
              <w:t>1</w:t>
            </w:r>
          </w:p>
        </w:tc>
        <w:tc>
          <w:tcPr>
            <w:tcW w:w="7912" w:type="dxa"/>
            <w:noWrap w:val="0"/>
            <w:vAlign w:val="center"/>
          </w:tcPr>
          <w:p>
            <w:pPr>
              <w:spacing w:line="360" w:lineRule="auto"/>
              <w:jc w:val="left"/>
              <w:rPr>
                <w:rFonts w:hint="eastAsia" w:ascii="宋体" w:hAnsi="宋体"/>
                <w:color w:val="000000"/>
                <w:szCs w:val="21"/>
              </w:rPr>
            </w:pPr>
            <w:r>
              <w:rPr>
                <w:rFonts w:hint="eastAsia" w:ascii="宋体" w:hAnsi="宋体" w:cs="宋体"/>
                <w:color w:val="000000"/>
                <w:szCs w:val="21"/>
              </w:rPr>
              <w:t>1.供应商为法人或者其他组织的提供其营业执照</w:t>
            </w:r>
            <w:r>
              <w:rPr>
                <w:rFonts w:hint="eastAsia" w:ascii="宋体" w:hAnsi="宋体" w:cs="宋体"/>
                <w:color w:val="000000"/>
                <w:szCs w:val="21"/>
                <w:lang w:eastAsia="zh-CN"/>
              </w:rPr>
              <w:t>、</w:t>
            </w:r>
            <w:r>
              <w:rPr>
                <w:rFonts w:hint="eastAsia" w:ascii="宋体" w:hAnsi="宋体"/>
                <w:color w:val="000000"/>
                <w:szCs w:val="21"/>
              </w:rPr>
              <w:t>企业资质</w:t>
            </w:r>
            <w:r>
              <w:rPr>
                <w:rFonts w:hint="eastAsia" w:ascii="宋体" w:hAnsi="宋体"/>
                <w:color w:val="000000"/>
                <w:szCs w:val="21"/>
                <w:lang w:eastAsia="zh-CN"/>
              </w:rPr>
              <w:t>证书</w:t>
            </w:r>
            <w:r>
              <w:rPr>
                <w:rFonts w:hint="eastAsia" w:ascii="宋体" w:hAnsi="宋体" w:cs="宋体"/>
                <w:color w:val="000000"/>
                <w:szCs w:val="21"/>
              </w:rPr>
              <w:t>等证明文件（如营业执照或者事业单位法人证书或者执业许可证或者登记证书等），供应商为自然人的提供其身份证复印件；（</w:t>
            </w:r>
            <w:r>
              <w:rPr>
                <w:rFonts w:hint="eastAsia" w:ascii="宋体" w:hAnsi="宋体" w:cs="宋体"/>
                <w:b/>
                <w:color w:val="000000"/>
                <w:szCs w:val="21"/>
              </w:rPr>
              <w:t>必须提供，否则响应文件按无效响应处理</w:t>
            </w:r>
            <w:r>
              <w:rPr>
                <w:rFonts w:hint="eastAsia" w:ascii="宋体" w:hAnsi="宋体" w:cs="宋体"/>
                <w:color w:val="000000"/>
                <w:szCs w:val="21"/>
              </w:rPr>
              <w:t>）</w:t>
            </w:r>
          </w:p>
          <w:p>
            <w:pPr>
              <w:spacing w:line="360" w:lineRule="auto"/>
              <w:contextualSpacing/>
              <w:jc w:val="left"/>
              <w:rPr>
                <w:rFonts w:hint="eastAsia" w:ascii="宋体" w:hAnsi="宋体" w:cs="宋体"/>
                <w:color w:val="000000"/>
                <w:szCs w:val="21"/>
              </w:rPr>
            </w:pPr>
            <w:r>
              <w:rPr>
                <w:rFonts w:hint="eastAsia" w:ascii="宋体" w:hAnsi="宋体" w:cs="宋体"/>
                <w:color w:val="000000"/>
                <w:szCs w:val="21"/>
              </w:rPr>
              <w:t>2. 供应商依法缴纳税收的相关材料（</w:t>
            </w:r>
            <w:r>
              <w:rPr>
                <w:rFonts w:hint="default" w:ascii="宋体" w:hAnsi="宋体" w:cs="宋体"/>
                <w:color w:val="000000"/>
                <w:szCs w:val="21"/>
                <w:u w:val="single"/>
                <w:lang w:val="en-US"/>
              </w:rPr>
              <w:t>2023年</w:t>
            </w:r>
            <w:r>
              <w:rPr>
                <w:rFonts w:hint="eastAsia" w:ascii="宋体" w:hAnsi="宋体" w:cs="宋体"/>
                <w:color w:val="000000"/>
                <w:szCs w:val="21"/>
                <w:u w:val="single"/>
              </w:rPr>
              <w:t>1</w:t>
            </w:r>
            <w:r>
              <w:rPr>
                <w:rFonts w:hint="eastAsia" w:ascii="宋体" w:hAnsi="宋体" w:cs="宋体"/>
                <w:color w:val="000000"/>
                <w:szCs w:val="21"/>
              </w:rPr>
              <w:t>月至今内任意</w:t>
            </w:r>
            <w:r>
              <w:rPr>
                <w:rFonts w:hint="eastAsia" w:ascii="宋体" w:hAnsi="宋体" w:cs="宋体"/>
                <w:color w:val="000000"/>
                <w:szCs w:val="21"/>
                <w:u w:val="single"/>
              </w:rPr>
              <w:t>1</w:t>
            </w:r>
            <w:r>
              <w:rPr>
                <w:rFonts w:hint="eastAsia" w:ascii="宋体" w:hAnsi="宋体" w:cs="宋体"/>
                <w:color w:val="000000"/>
                <w:szCs w:val="21"/>
              </w:rPr>
              <w:t>个月的依法缴纳税收的凭据复印件；</w:t>
            </w:r>
            <w:r>
              <w:rPr>
                <w:rFonts w:hint="eastAsia"/>
                <w:color w:val="000000"/>
              </w:rPr>
              <w:t>依法免税的，必须提供相应文件证明其依法免税。</w:t>
            </w:r>
            <w:r>
              <w:rPr>
                <w:rFonts w:hint="eastAsia" w:ascii="宋体" w:hAnsi="宋体" w:cs="宋体"/>
                <w:color w:val="000000"/>
                <w:szCs w:val="21"/>
              </w:rPr>
              <w:t>从</w:t>
            </w:r>
            <w:r>
              <w:rPr>
                <w:rFonts w:hint="eastAsia"/>
                <w:color w:val="000000"/>
                <w:szCs w:val="21"/>
              </w:rPr>
              <w:t>成立之日起</w:t>
            </w:r>
            <w:r>
              <w:rPr>
                <w:rFonts w:hint="eastAsia" w:ascii="宋体" w:hAnsi="宋体" w:cs="宋体"/>
                <w:color w:val="000000"/>
                <w:szCs w:val="21"/>
              </w:rPr>
              <w:t>到响应文件提交截止时间止不足要求月数的，只需提供从</w:t>
            </w:r>
            <w:r>
              <w:rPr>
                <w:rFonts w:hint="eastAsia"/>
                <w:color w:val="000000"/>
                <w:szCs w:val="21"/>
              </w:rPr>
              <w:t>成立之日起</w:t>
            </w:r>
            <w:r>
              <w:rPr>
                <w:rFonts w:hint="eastAsia" w:ascii="宋体" w:hAnsi="宋体" w:cs="宋体"/>
                <w:color w:val="000000"/>
                <w:szCs w:val="21"/>
              </w:rPr>
              <w:t>的依法缴纳税收</w:t>
            </w:r>
            <w:r>
              <w:rPr>
                <w:rFonts w:hint="eastAsia"/>
                <w:color w:val="000000"/>
              </w:rPr>
              <w:t>相应证明文件</w:t>
            </w:r>
            <w:r>
              <w:rPr>
                <w:rFonts w:hint="eastAsia" w:ascii="宋体" w:hAnsi="宋体" w:cs="宋体"/>
                <w:color w:val="000000"/>
                <w:szCs w:val="21"/>
              </w:rPr>
              <w:t>）；（</w:t>
            </w:r>
            <w:r>
              <w:rPr>
                <w:rFonts w:hint="eastAsia" w:ascii="宋体" w:hAnsi="宋体" w:cs="宋体"/>
                <w:b/>
                <w:color w:val="000000"/>
                <w:szCs w:val="21"/>
              </w:rPr>
              <w:t>必须提供，否则响应文件按无效响应处理</w:t>
            </w:r>
            <w:r>
              <w:rPr>
                <w:rFonts w:hint="eastAsia" w:ascii="宋体" w:hAnsi="宋体" w:cs="宋体"/>
                <w:color w:val="000000"/>
                <w:szCs w:val="21"/>
              </w:rPr>
              <w:t>）</w:t>
            </w:r>
          </w:p>
          <w:p>
            <w:pPr>
              <w:spacing w:line="360" w:lineRule="auto"/>
              <w:contextualSpacing/>
              <w:jc w:val="left"/>
              <w:rPr>
                <w:rFonts w:hint="eastAsia" w:ascii="宋体" w:hAnsi="宋体" w:cs="宋体"/>
                <w:color w:val="000000"/>
                <w:szCs w:val="21"/>
              </w:rPr>
            </w:pPr>
            <w:r>
              <w:rPr>
                <w:rFonts w:hint="eastAsia" w:ascii="宋体" w:hAnsi="宋体" w:cs="宋体"/>
                <w:color w:val="000000"/>
                <w:szCs w:val="21"/>
              </w:rPr>
              <w:t>3. 供应商依法缴纳社会保障资金的相关材料[</w:t>
            </w:r>
            <w:r>
              <w:rPr>
                <w:rFonts w:hint="default" w:ascii="宋体" w:hAnsi="宋体" w:cs="宋体"/>
                <w:color w:val="000000"/>
                <w:szCs w:val="21"/>
                <w:u w:val="single"/>
                <w:lang w:val="en-US"/>
              </w:rPr>
              <w:t>2023年</w:t>
            </w:r>
            <w:r>
              <w:rPr>
                <w:rFonts w:hint="eastAsia" w:ascii="宋体" w:hAnsi="宋体" w:cs="宋体"/>
                <w:color w:val="000000"/>
                <w:szCs w:val="21"/>
                <w:u w:val="single"/>
              </w:rPr>
              <w:t>1</w:t>
            </w:r>
            <w:r>
              <w:rPr>
                <w:rFonts w:hint="eastAsia" w:ascii="宋体" w:hAnsi="宋体" w:cs="宋体"/>
                <w:color w:val="000000"/>
                <w:szCs w:val="21"/>
              </w:rPr>
              <w:t>月至今内任意</w:t>
            </w:r>
            <w:r>
              <w:rPr>
                <w:rFonts w:hint="eastAsia" w:ascii="宋体" w:hAnsi="宋体" w:cs="宋体"/>
                <w:color w:val="000000"/>
                <w:szCs w:val="21"/>
                <w:u w:val="single"/>
              </w:rPr>
              <w:t>1</w:t>
            </w:r>
            <w:r>
              <w:rPr>
                <w:rFonts w:hint="eastAsia" w:ascii="宋体" w:hAnsi="宋体" w:cs="宋体"/>
                <w:color w:val="000000"/>
                <w:szCs w:val="21"/>
              </w:rPr>
              <w:t>个月的依法缴纳社会保障资金的缴费凭证（专用收据或者社会保险缴纳清单）复印件；</w:t>
            </w:r>
            <w:r>
              <w:rPr>
                <w:rFonts w:hint="eastAsia"/>
                <w:color w:val="000000"/>
              </w:rPr>
              <w:t>依法不需要缴纳社会保障资金的，必须提供相应文件证明不需要缴纳社会保障资金。</w:t>
            </w:r>
            <w:r>
              <w:rPr>
                <w:rFonts w:hint="eastAsia" w:ascii="宋体" w:hAnsi="宋体" w:cs="宋体"/>
                <w:color w:val="000000"/>
                <w:szCs w:val="21"/>
              </w:rPr>
              <w:t>从</w:t>
            </w:r>
            <w:r>
              <w:rPr>
                <w:rFonts w:hint="eastAsia"/>
                <w:color w:val="000000"/>
                <w:szCs w:val="21"/>
              </w:rPr>
              <w:t>成立之日起</w:t>
            </w:r>
            <w:r>
              <w:rPr>
                <w:rFonts w:hint="eastAsia" w:ascii="宋体" w:hAnsi="宋体" w:cs="宋体"/>
                <w:color w:val="000000"/>
                <w:szCs w:val="21"/>
              </w:rPr>
              <w:t>到响应文件提交截止时间止不足要求月数的只需提供从</w:t>
            </w:r>
            <w:r>
              <w:rPr>
                <w:rFonts w:hint="eastAsia"/>
                <w:color w:val="000000"/>
                <w:szCs w:val="21"/>
              </w:rPr>
              <w:t>成立之日起</w:t>
            </w:r>
            <w:r>
              <w:rPr>
                <w:rFonts w:hint="eastAsia" w:ascii="宋体" w:hAnsi="宋体" w:cs="宋体"/>
                <w:color w:val="000000"/>
                <w:szCs w:val="21"/>
              </w:rPr>
              <w:t>的依法缴纳社会保障资金的</w:t>
            </w:r>
            <w:r>
              <w:rPr>
                <w:rFonts w:hint="eastAsia"/>
                <w:color w:val="000000"/>
              </w:rPr>
              <w:t>相应证明文件</w:t>
            </w:r>
            <w:r>
              <w:rPr>
                <w:rFonts w:hint="eastAsia" w:ascii="宋体" w:hAnsi="宋体" w:cs="宋体"/>
                <w:color w:val="000000"/>
                <w:szCs w:val="21"/>
              </w:rPr>
              <w:t>]；（</w:t>
            </w:r>
            <w:r>
              <w:rPr>
                <w:rFonts w:hint="eastAsia" w:ascii="宋体" w:hAnsi="宋体" w:cs="宋体"/>
                <w:b/>
                <w:color w:val="000000"/>
                <w:szCs w:val="21"/>
              </w:rPr>
              <w:t>必须提供，否则响应文件按无效响应处理</w:t>
            </w:r>
            <w:r>
              <w:rPr>
                <w:rFonts w:hint="eastAsia" w:ascii="宋体" w:hAnsi="宋体" w:cs="宋体"/>
                <w:color w:val="000000"/>
                <w:szCs w:val="21"/>
              </w:rPr>
              <w:t>）</w:t>
            </w:r>
          </w:p>
          <w:p>
            <w:pPr>
              <w:spacing w:line="360" w:lineRule="auto"/>
              <w:contextualSpacing/>
              <w:jc w:val="left"/>
              <w:rPr>
                <w:rFonts w:hint="eastAsia" w:ascii="宋体" w:hAnsi="宋体" w:cs="宋体"/>
                <w:b/>
                <w:color w:val="000000"/>
                <w:szCs w:val="21"/>
              </w:rPr>
            </w:pPr>
            <w:r>
              <w:rPr>
                <w:rFonts w:hint="eastAsia" w:ascii="宋体" w:hAnsi="宋体" w:cs="宋体"/>
                <w:color w:val="000000"/>
                <w:szCs w:val="21"/>
              </w:rPr>
              <w:t>4. 供应商</w:t>
            </w:r>
            <w:r>
              <w:rPr>
                <w:rFonts w:hint="eastAsia"/>
                <w:color w:val="000000"/>
                <w:szCs w:val="21"/>
              </w:rPr>
              <w:t>财务状况报告（</w:t>
            </w:r>
            <w:r>
              <w:rPr>
                <w:rFonts w:hint="eastAsia"/>
                <w:color w:val="000000"/>
                <w:szCs w:val="21"/>
                <w:u w:val="single"/>
                <w:lang w:eastAsia="zh-CN"/>
              </w:rPr>
              <w:t>2021年度或2022年</w:t>
            </w:r>
            <w:r>
              <w:rPr>
                <w:rFonts w:hint="eastAsia"/>
                <w:color w:val="000000"/>
                <w:szCs w:val="21"/>
              </w:rPr>
              <w:t>度财务报表复印件，或者银行出具的资信证明，或者中国人民银行征信中心出具的信用报告（企业竞标的提供企业信用报告，自然人竞标的提供个人信用报告）；供应商属于</w:t>
            </w:r>
            <w:r>
              <w:rPr>
                <w:rFonts w:hint="eastAsia"/>
                <w:color w:val="000000"/>
              </w:rPr>
              <w:t>成立时间</w:t>
            </w:r>
            <w:r>
              <w:rPr>
                <w:rFonts w:hint="eastAsia"/>
                <w:color w:val="000000"/>
                <w:kern w:val="0"/>
              </w:rPr>
              <w:t>在规定年度之后</w:t>
            </w:r>
            <w:r>
              <w:rPr>
                <w:rFonts w:hint="eastAsia"/>
                <w:color w:val="000000"/>
              </w:rPr>
              <w:t>的</w:t>
            </w:r>
            <w:r>
              <w:rPr>
                <w:rFonts w:hint="eastAsia"/>
                <w:color w:val="000000"/>
                <w:szCs w:val="21"/>
              </w:rPr>
              <w:t>法人或其他组织</w:t>
            </w:r>
            <w:r>
              <w:rPr>
                <w:rFonts w:hint="eastAsia"/>
                <w:color w:val="000000"/>
              </w:rPr>
              <w:t>，需提供成立之日起至响应文件提交截止时间前的月报表</w:t>
            </w:r>
            <w:r>
              <w:rPr>
                <w:rFonts w:hint="eastAsia"/>
                <w:color w:val="000000"/>
                <w:szCs w:val="21"/>
              </w:rPr>
              <w:t>或银行出具的资信证明或者中国人民银行征信中心出具的企业信用报告；资信证明应在有效期内，未注明有效期的，银行出具时间至响应文件提交截止时间不超过一年）</w:t>
            </w:r>
            <w:r>
              <w:rPr>
                <w:rFonts w:hint="eastAsia" w:ascii="宋体" w:hAnsi="宋体" w:cs="宋体"/>
                <w:color w:val="000000"/>
                <w:szCs w:val="21"/>
              </w:rPr>
              <w:t>；</w:t>
            </w:r>
            <w:r>
              <w:rPr>
                <w:rFonts w:hint="eastAsia" w:ascii="宋体" w:hAnsi="宋体" w:cs="宋体"/>
                <w:bCs/>
                <w:color w:val="000000"/>
                <w:szCs w:val="21"/>
              </w:rPr>
              <w:t>（</w:t>
            </w:r>
            <w:r>
              <w:rPr>
                <w:rFonts w:hint="eastAsia" w:ascii="宋体" w:hAnsi="宋体"/>
                <w:b/>
                <w:color w:val="000000"/>
                <w:szCs w:val="21"/>
              </w:rPr>
              <w:t>必须提供</w:t>
            </w:r>
            <w:r>
              <w:rPr>
                <w:rFonts w:hint="eastAsia" w:ascii="宋体" w:hAnsi="宋体" w:cs="宋体"/>
                <w:b/>
                <w:color w:val="000000"/>
                <w:szCs w:val="21"/>
              </w:rPr>
              <w:t>，否则响应文件按无效响应处理</w:t>
            </w:r>
            <w:r>
              <w:rPr>
                <w:rFonts w:hint="eastAsia" w:ascii="宋体" w:hAnsi="宋体" w:cs="宋体"/>
                <w:bCs/>
                <w:color w:val="000000"/>
                <w:szCs w:val="21"/>
              </w:rPr>
              <w:t>）</w:t>
            </w:r>
          </w:p>
          <w:p>
            <w:pPr>
              <w:snapToGrid w:val="0"/>
              <w:spacing w:line="360" w:lineRule="auto"/>
              <w:jc w:val="left"/>
              <w:rPr>
                <w:rFonts w:hint="eastAsia" w:ascii="宋体" w:hAnsi="宋体" w:cs="宋体"/>
                <w:color w:val="000000"/>
                <w:szCs w:val="21"/>
              </w:rPr>
            </w:pPr>
            <w:r>
              <w:rPr>
                <w:rFonts w:hint="eastAsia" w:ascii="宋体" w:hAnsi="宋体" w:cs="宋体"/>
                <w:color w:val="000000"/>
                <w:szCs w:val="21"/>
              </w:rPr>
              <w:t>5.供应商直接控股、管理关系信息表（格式后附）；（</w:t>
            </w:r>
            <w:r>
              <w:rPr>
                <w:rFonts w:hint="eastAsia" w:ascii="宋体" w:hAnsi="宋体" w:cs="宋体"/>
                <w:b/>
                <w:color w:val="000000"/>
                <w:szCs w:val="21"/>
              </w:rPr>
              <w:t>必须提供，否则响应文件按无效响应处理</w:t>
            </w:r>
            <w:r>
              <w:rPr>
                <w:rFonts w:hint="eastAsia" w:ascii="宋体" w:hAnsi="宋体" w:cs="宋体"/>
                <w:color w:val="000000"/>
                <w:szCs w:val="21"/>
              </w:rPr>
              <w:t>）</w:t>
            </w:r>
          </w:p>
          <w:p>
            <w:pPr>
              <w:snapToGrid w:val="0"/>
              <w:spacing w:line="360" w:lineRule="auto"/>
              <w:jc w:val="left"/>
              <w:rPr>
                <w:rFonts w:ascii="宋体" w:hAnsi="宋体" w:cs="宋体"/>
                <w:color w:val="000000"/>
                <w:szCs w:val="21"/>
              </w:rPr>
            </w:pPr>
            <w:r>
              <w:rPr>
                <w:rFonts w:hint="eastAsia" w:ascii="宋体" w:hAnsi="宋体" w:cs="宋体"/>
                <w:color w:val="000000"/>
                <w:szCs w:val="21"/>
              </w:rPr>
              <w:t>6.竞标声明（格式后附）；（</w:t>
            </w:r>
            <w:r>
              <w:rPr>
                <w:rFonts w:hint="eastAsia" w:ascii="宋体" w:hAnsi="宋体" w:cs="宋体"/>
                <w:b/>
                <w:color w:val="000000"/>
                <w:szCs w:val="21"/>
              </w:rPr>
              <w:t>必须提供，否则响应文件按无效响应处理</w:t>
            </w:r>
            <w:r>
              <w:rPr>
                <w:rFonts w:hint="eastAsia" w:ascii="宋体" w:hAnsi="宋体" w:cs="宋体"/>
                <w:color w:val="000000"/>
                <w:szCs w:val="21"/>
              </w:rPr>
              <w:t>）</w:t>
            </w:r>
          </w:p>
          <w:p>
            <w:pPr>
              <w:snapToGrid w:val="0"/>
              <w:spacing w:line="360" w:lineRule="auto"/>
              <w:jc w:val="left"/>
              <w:rPr>
                <w:rFonts w:hint="eastAsia" w:ascii="宋体" w:hAnsi="宋体" w:cs="宋体"/>
                <w:color w:val="000000"/>
                <w:szCs w:val="21"/>
              </w:rPr>
            </w:pPr>
            <w:r>
              <w:rPr>
                <w:rFonts w:hint="eastAsia" w:ascii="宋体" w:hAnsi="宋体" w:cs="宋体"/>
                <w:color w:val="000000"/>
                <w:szCs w:val="21"/>
                <w:lang w:val="en-US" w:eastAsia="zh-CN"/>
              </w:rPr>
              <w:t>7</w:t>
            </w:r>
            <w:r>
              <w:rPr>
                <w:rFonts w:ascii="宋体" w:hAnsi="宋体" w:cs="宋体"/>
                <w:color w:val="000000"/>
                <w:szCs w:val="21"/>
              </w:rPr>
              <w:t>.</w:t>
            </w:r>
            <w:r>
              <w:rPr>
                <w:rFonts w:hint="eastAsia" w:ascii="宋体" w:hAnsi="宋体" w:cs="宋体"/>
                <w:color w:val="000000"/>
                <w:szCs w:val="21"/>
              </w:rPr>
              <w:t>除磋商文件规定必须提供以外，供应商认为需要提供的其他证明材料；</w:t>
            </w:r>
          </w:p>
          <w:p>
            <w:pPr>
              <w:snapToGrid w:val="0"/>
              <w:spacing w:line="360" w:lineRule="auto"/>
              <w:jc w:val="left"/>
              <w:rPr>
                <w:rFonts w:hint="eastAsia" w:ascii="宋体" w:hAnsi="宋体" w:cs="宋体"/>
                <w:b/>
                <w:color w:val="000000"/>
                <w:szCs w:val="21"/>
              </w:rPr>
            </w:pPr>
            <w:r>
              <w:rPr>
                <w:rFonts w:hint="eastAsia" w:ascii="宋体" w:hAnsi="宋体" w:cs="宋体"/>
                <w:b/>
                <w:color w:val="000000"/>
                <w:szCs w:val="21"/>
              </w:rPr>
              <w:t>注：</w:t>
            </w:r>
          </w:p>
          <w:p>
            <w:pPr>
              <w:snapToGrid w:val="0"/>
              <w:spacing w:line="360" w:lineRule="auto"/>
              <w:ind w:firstLine="413" w:firstLineChars="196"/>
              <w:jc w:val="left"/>
              <w:rPr>
                <w:rFonts w:hint="eastAsia" w:ascii="宋体" w:hAnsi="宋体" w:cs="宋体"/>
                <w:b/>
                <w:color w:val="000000"/>
                <w:szCs w:val="21"/>
              </w:rPr>
            </w:pPr>
            <w:r>
              <w:rPr>
                <w:rFonts w:hint="eastAsia" w:ascii="宋体" w:hAnsi="宋体" w:cs="宋体"/>
                <w:b/>
                <w:color w:val="000000"/>
                <w:szCs w:val="21"/>
              </w:rPr>
              <w:t>1.以上标明“必须提供”的材料属于复印件的，必须加盖供应商</w:t>
            </w:r>
            <w:r>
              <w:rPr>
                <w:rFonts w:hint="eastAsia"/>
                <w:b/>
                <w:color w:val="000000"/>
              </w:rPr>
              <w:t>电子签章</w:t>
            </w:r>
            <w:r>
              <w:rPr>
                <w:rFonts w:hint="eastAsia" w:ascii="宋体" w:hAnsi="宋体" w:cs="宋体"/>
                <w:b/>
                <w:color w:val="000000"/>
                <w:szCs w:val="21"/>
              </w:rPr>
              <w:t>，否则响应文件按无效处理。</w:t>
            </w:r>
          </w:p>
          <w:p>
            <w:pPr>
              <w:spacing w:line="360" w:lineRule="auto"/>
              <w:ind w:firstLine="422" w:firstLineChars="200"/>
              <w:jc w:val="left"/>
              <w:rPr>
                <w:rFonts w:hint="eastAsia" w:ascii="宋体" w:hAnsi="宋体" w:cs="宋体"/>
                <w:b/>
                <w:color w:val="000000"/>
                <w:szCs w:val="21"/>
              </w:rPr>
            </w:pPr>
            <w:r>
              <w:rPr>
                <w:rFonts w:hint="eastAsia" w:ascii="宋体" w:hAnsi="宋体" w:cs="宋体"/>
                <w:b/>
                <w:color w:val="000000"/>
                <w:szCs w:val="21"/>
              </w:rPr>
              <w:t>2.联合体竞标时，第1-</w:t>
            </w:r>
            <w:r>
              <w:rPr>
                <w:rFonts w:ascii="宋体" w:hAnsi="宋体" w:cs="宋体"/>
                <w:b/>
                <w:color w:val="000000"/>
                <w:szCs w:val="21"/>
              </w:rPr>
              <w:t>5</w:t>
            </w:r>
            <w:r>
              <w:rPr>
                <w:rFonts w:hint="eastAsia" w:ascii="宋体" w:hAnsi="宋体" w:cs="宋体"/>
                <w:b/>
                <w:color w:val="000000"/>
                <w:szCs w:val="21"/>
              </w:rPr>
              <w:t>项资格证明文件联合体各方均必须分别提供，</w:t>
            </w:r>
            <w:r>
              <w:rPr>
                <w:rFonts w:hint="eastAsia"/>
                <w:b/>
                <w:color w:val="000000"/>
              </w:rPr>
              <w:t>并由</w:t>
            </w:r>
            <w:r>
              <w:rPr>
                <w:rFonts w:hint="eastAsia" w:ascii="宋体" w:hAnsi="宋体" w:cs="宋体"/>
                <w:b/>
                <w:color w:val="000000"/>
                <w:szCs w:val="21"/>
              </w:rPr>
              <w:t>联合体</w:t>
            </w:r>
            <w:r>
              <w:rPr>
                <w:rFonts w:hint="eastAsia"/>
                <w:b/>
                <w:color w:val="000000"/>
              </w:rPr>
              <w:t>牵头人加盖电子签章</w:t>
            </w:r>
            <w:r>
              <w:rPr>
                <w:rFonts w:hint="eastAsia" w:ascii="宋体" w:hAnsi="宋体" w:cs="宋体"/>
                <w:b/>
                <w:color w:val="000000"/>
                <w:szCs w:val="21"/>
              </w:rPr>
              <w:t>，</w:t>
            </w:r>
            <w:r>
              <w:rPr>
                <w:rFonts w:hint="eastAsia"/>
                <w:b/>
                <w:color w:val="000000"/>
              </w:rPr>
              <w:t>规定签字</w:t>
            </w:r>
            <w:r>
              <w:rPr>
                <w:rFonts w:hint="eastAsia" w:ascii="宋体" w:hAnsi="宋体" w:cs="宋体"/>
                <w:b/>
                <w:color w:val="000000"/>
                <w:szCs w:val="21"/>
              </w:rPr>
              <w:t>处签字</w:t>
            </w:r>
            <w:r>
              <w:rPr>
                <w:rFonts w:hint="eastAsia" w:ascii="宋体" w:hAnsi="宋体"/>
                <w:b/>
                <w:bCs/>
                <w:color w:val="000000"/>
                <w:szCs w:val="21"/>
              </w:rPr>
              <w:t>（或者电子签名）</w:t>
            </w:r>
            <w:r>
              <w:rPr>
                <w:rFonts w:hint="eastAsia" w:ascii="宋体" w:hAnsi="宋体" w:cs="宋体"/>
                <w:b/>
                <w:color w:val="000000"/>
                <w:szCs w:val="21"/>
              </w:rPr>
              <w:t>，否则响应文件按无效处理。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ascii="宋体" w:hAnsi="宋体" w:cs="宋体"/>
                <w:color w:val="000000"/>
                <w:szCs w:val="21"/>
              </w:rPr>
            </w:pPr>
            <w:r>
              <w:rPr>
                <w:rFonts w:hint="eastAsia" w:ascii="宋体" w:hAnsi="宋体" w:cs="宋体"/>
                <w:color w:val="000000"/>
                <w:szCs w:val="21"/>
              </w:rPr>
              <w:t>12.1.2</w:t>
            </w:r>
          </w:p>
        </w:tc>
        <w:tc>
          <w:tcPr>
            <w:tcW w:w="7912" w:type="dxa"/>
            <w:noWrap w:val="0"/>
            <w:vAlign w:val="center"/>
          </w:tcPr>
          <w:p>
            <w:pPr>
              <w:spacing w:line="360" w:lineRule="auto"/>
              <w:rPr>
                <w:rFonts w:ascii="宋体" w:hAnsi="宋体" w:cs="宋体"/>
                <w:color w:val="000000"/>
                <w:szCs w:val="21"/>
              </w:rPr>
            </w:pPr>
            <w:r>
              <w:rPr>
                <w:rFonts w:hint="eastAsia" w:ascii="宋体" w:hAnsi="宋体" w:cs="宋体"/>
                <w:color w:val="000000"/>
                <w:szCs w:val="21"/>
              </w:rPr>
              <w:t>报价文件</w:t>
            </w:r>
          </w:p>
          <w:p>
            <w:pPr>
              <w:spacing w:line="360" w:lineRule="auto"/>
              <w:rPr>
                <w:rFonts w:hint="eastAsia" w:ascii="宋体" w:hAnsi="宋体" w:cs="宋体"/>
                <w:color w:val="000000"/>
                <w:szCs w:val="21"/>
              </w:rPr>
            </w:pPr>
            <w:r>
              <w:rPr>
                <w:rFonts w:hint="eastAsia" w:ascii="宋体" w:hAnsi="宋体" w:cs="宋体"/>
                <w:color w:val="000000"/>
                <w:szCs w:val="21"/>
              </w:rPr>
              <w:t>1.竞标报价表（格式后附）；（</w:t>
            </w:r>
            <w:r>
              <w:rPr>
                <w:rFonts w:hint="eastAsia" w:ascii="宋体" w:hAnsi="宋体" w:cs="宋体"/>
                <w:b/>
                <w:color w:val="000000"/>
                <w:szCs w:val="21"/>
              </w:rPr>
              <w:t>必须提供，否则响应文件按无效处理</w:t>
            </w:r>
            <w:r>
              <w:rPr>
                <w:rFonts w:hint="eastAsia" w:ascii="宋体" w:hAnsi="宋体" w:cs="宋体"/>
                <w:color w:val="000000"/>
                <w:szCs w:val="21"/>
              </w:rPr>
              <w:t>）</w:t>
            </w:r>
          </w:p>
          <w:p>
            <w:pPr>
              <w:spacing w:line="360" w:lineRule="auto"/>
              <w:rPr>
                <w:rFonts w:ascii="宋体" w:hAnsi="宋体" w:cs="宋体"/>
                <w:color w:val="000000"/>
                <w:szCs w:val="21"/>
              </w:rPr>
            </w:pPr>
            <w:r>
              <w:rPr>
                <w:rFonts w:hint="eastAsia" w:ascii="宋体" w:hAnsi="宋体" w:cs="宋体"/>
                <w:color w:val="000000"/>
                <w:szCs w:val="21"/>
              </w:rPr>
              <w:t>2.供应商认为需要提供的其他有关资料。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12.</w:t>
            </w:r>
            <w:r>
              <w:rPr>
                <w:rFonts w:ascii="宋体" w:hAnsi="宋体" w:cs="宋体"/>
                <w:color w:val="000000"/>
                <w:szCs w:val="21"/>
              </w:rPr>
              <w:t>1</w:t>
            </w:r>
            <w:r>
              <w:rPr>
                <w:rFonts w:hint="eastAsia" w:ascii="宋体" w:hAnsi="宋体" w:cs="宋体"/>
                <w:color w:val="000000"/>
                <w:szCs w:val="21"/>
              </w:rPr>
              <w:t>.3</w:t>
            </w:r>
          </w:p>
        </w:tc>
        <w:tc>
          <w:tcPr>
            <w:tcW w:w="7912" w:type="dxa"/>
            <w:noWrap w:val="0"/>
            <w:vAlign w:val="center"/>
          </w:tcPr>
          <w:p>
            <w:pPr>
              <w:spacing w:line="360" w:lineRule="auto"/>
              <w:rPr>
                <w:rFonts w:hint="eastAsia" w:ascii="宋体" w:hAnsi="宋体" w:cs="宋体"/>
                <w:b/>
                <w:bCs/>
                <w:color w:val="000000"/>
                <w:szCs w:val="21"/>
              </w:rPr>
            </w:pPr>
            <w:r>
              <w:rPr>
                <w:rFonts w:hint="eastAsia" w:ascii="宋体" w:hAnsi="宋体" w:cs="宋体"/>
                <w:b/>
                <w:bCs/>
                <w:color w:val="000000"/>
                <w:szCs w:val="21"/>
              </w:rPr>
              <w:t>商务文件</w:t>
            </w:r>
          </w:p>
          <w:p>
            <w:pPr>
              <w:spacing w:line="360" w:lineRule="auto"/>
              <w:rPr>
                <w:rFonts w:hint="eastAsia" w:ascii="宋体" w:hAnsi="宋体" w:cs="宋体"/>
                <w:color w:val="000000"/>
                <w:szCs w:val="21"/>
              </w:rPr>
            </w:pPr>
            <w:r>
              <w:rPr>
                <w:rFonts w:hint="eastAsia" w:ascii="宋体" w:hAnsi="宋体" w:cs="宋体"/>
                <w:color w:val="000000"/>
                <w:szCs w:val="21"/>
              </w:rPr>
              <w:t>1.无串通竞标行为的承诺函（格式后附）；（</w:t>
            </w:r>
            <w:r>
              <w:rPr>
                <w:rFonts w:hint="eastAsia" w:ascii="宋体" w:hAnsi="宋体" w:cs="宋体"/>
                <w:b/>
                <w:color w:val="000000"/>
                <w:szCs w:val="21"/>
              </w:rPr>
              <w:t>必须提供，否则响应文件按无效响应处理</w:t>
            </w:r>
            <w:r>
              <w:rPr>
                <w:rFonts w:hint="eastAsia" w:ascii="宋体" w:hAnsi="宋体" w:cs="宋体"/>
                <w:color w:val="000000"/>
                <w:szCs w:val="21"/>
              </w:rPr>
              <w:t>）</w:t>
            </w:r>
          </w:p>
          <w:p>
            <w:pPr>
              <w:snapToGrid w:val="0"/>
              <w:spacing w:line="360" w:lineRule="auto"/>
              <w:jc w:val="left"/>
              <w:rPr>
                <w:rFonts w:hint="eastAsia" w:ascii="宋体" w:hAnsi="宋体" w:cs="宋体"/>
                <w:color w:val="000000"/>
                <w:szCs w:val="21"/>
              </w:rPr>
            </w:pPr>
            <w:r>
              <w:rPr>
                <w:rFonts w:hint="eastAsia" w:ascii="宋体" w:hAnsi="宋体" w:cs="宋体"/>
                <w:color w:val="000000"/>
                <w:szCs w:val="21"/>
              </w:rPr>
              <w:t>2.法定代表人身份证明书及法定代表人有效身份证正反面复印件（格式后附）；（</w:t>
            </w:r>
            <w:r>
              <w:rPr>
                <w:rFonts w:hint="eastAsia" w:ascii="宋体" w:hAnsi="宋体" w:cs="宋体"/>
                <w:b/>
                <w:bCs/>
                <w:color w:val="000000"/>
                <w:szCs w:val="21"/>
              </w:rPr>
              <w:t>除自然人竞标外</w:t>
            </w:r>
            <w:r>
              <w:rPr>
                <w:rFonts w:hint="eastAsia" w:ascii="宋体" w:hAnsi="宋体" w:cs="宋体"/>
                <w:b/>
                <w:color w:val="000000"/>
                <w:szCs w:val="21"/>
              </w:rPr>
              <w:t>必须提供，否则响应文件按无效响应处理</w:t>
            </w:r>
            <w:r>
              <w:rPr>
                <w:rFonts w:hint="eastAsia" w:ascii="宋体" w:hAnsi="宋体" w:cs="宋体"/>
                <w:color w:val="000000"/>
                <w:szCs w:val="21"/>
              </w:rPr>
              <w:t>）</w:t>
            </w:r>
          </w:p>
          <w:p>
            <w:pPr>
              <w:spacing w:line="360" w:lineRule="auto"/>
              <w:rPr>
                <w:rFonts w:hint="eastAsia" w:ascii="宋体" w:hAnsi="宋体" w:cs="宋体"/>
                <w:color w:val="000000"/>
                <w:szCs w:val="21"/>
              </w:rPr>
            </w:pPr>
            <w:r>
              <w:rPr>
                <w:rFonts w:hint="eastAsia" w:ascii="宋体" w:hAnsi="宋体" w:cs="宋体"/>
                <w:color w:val="000000"/>
                <w:szCs w:val="21"/>
              </w:rPr>
              <w:t>3.授权委托书及委托代理人有效身份证正反面复印件（格式后附）；（</w:t>
            </w:r>
            <w:r>
              <w:rPr>
                <w:rFonts w:hint="eastAsia" w:ascii="宋体" w:hAnsi="宋体" w:cs="宋体"/>
                <w:b/>
                <w:color w:val="000000"/>
                <w:szCs w:val="21"/>
              </w:rPr>
              <w:t>委托时必须提供，否则响应文件按无效响应处理</w:t>
            </w:r>
            <w:r>
              <w:rPr>
                <w:rFonts w:hint="eastAsia" w:ascii="宋体" w:hAnsi="宋体" w:cs="宋体"/>
                <w:color w:val="000000"/>
                <w:szCs w:val="21"/>
              </w:rPr>
              <w:t>）</w:t>
            </w:r>
          </w:p>
          <w:p>
            <w:pPr>
              <w:spacing w:line="360" w:lineRule="auto"/>
              <w:rPr>
                <w:rFonts w:hint="eastAsia"/>
              </w:rPr>
            </w:pPr>
            <w:r>
              <w:rPr>
                <w:rFonts w:hint="eastAsia" w:ascii="宋体" w:hAnsi="宋体" w:cs="宋体"/>
                <w:b/>
                <w:bCs/>
                <w:color w:val="000000"/>
                <w:szCs w:val="21"/>
                <w:lang w:eastAsia="zh-CN"/>
              </w:rPr>
              <w:t>技术</w:t>
            </w:r>
            <w:r>
              <w:rPr>
                <w:rFonts w:hint="eastAsia" w:ascii="宋体" w:hAnsi="宋体" w:cs="宋体"/>
                <w:b/>
                <w:bCs/>
                <w:color w:val="000000"/>
                <w:szCs w:val="21"/>
              </w:rPr>
              <w:t>文件</w:t>
            </w:r>
          </w:p>
          <w:p>
            <w:pPr>
              <w:spacing w:line="360" w:lineRule="auto"/>
              <w:rPr>
                <w:rFonts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.技术方案（格式自拟）；（</w:t>
            </w:r>
            <w:r>
              <w:rPr>
                <w:rFonts w:hint="eastAsia" w:ascii="宋体" w:hAnsi="宋体" w:cs="宋体"/>
                <w:b/>
                <w:color w:val="000000"/>
                <w:szCs w:val="21"/>
              </w:rPr>
              <w:t>必须提供，否则响应文件按无效响应处理</w:t>
            </w:r>
            <w:r>
              <w:rPr>
                <w:rFonts w:hint="eastAsia" w:ascii="宋体" w:hAnsi="宋体" w:cs="宋体"/>
                <w:color w:val="000000"/>
                <w:szCs w:val="21"/>
              </w:rPr>
              <w:t>）</w:t>
            </w:r>
          </w:p>
          <w:p>
            <w:pPr>
              <w:spacing w:line="360" w:lineRule="auto"/>
              <w:rPr>
                <w:rFonts w:ascii="宋体" w:hAnsi="宋体" w:cs="宋体"/>
                <w:color w:val="000000"/>
                <w:szCs w:val="21"/>
                <w:highlight w:val="none"/>
              </w:rPr>
            </w:pPr>
            <w:r>
              <w:rPr>
                <w:rFonts w:hint="eastAsia" w:ascii="宋体" w:hAnsi="宋体" w:cs="宋体"/>
                <w:color w:val="000000"/>
                <w:szCs w:val="21"/>
                <w:highlight w:val="none"/>
                <w:lang w:val="en-US" w:eastAsia="zh-CN"/>
              </w:rPr>
              <w:t>2</w:t>
            </w:r>
            <w:r>
              <w:rPr>
                <w:rFonts w:hint="eastAsia" w:ascii="宋体" w:hAnsi="宋体" w:cs="宋体"/>
                <w:color w:val="000000"/>
                <w:szCs w:val="21"/>
                <w:highlight w:val="none"/>
              </w:rPr>
              <w:t>.</w:t>
            </w:r>
            <w:r>
              <w:rPr>
                <w:rFonts w:hint="eastAsia" w:ascii="宋体" w:hAnsi="宋体" w:cs="宋体"/>
                <w:color w:val="000000"/>
                <w:szCs w:val="21"/>
                <w:highlight w:val="none"/>
                <w:lang w:val="en-US" w:eastAsia="zh-CN"/>
              </w:rPr>
              <w:t>项目实施及售后服务方案（格式自拟）；</w:t>
            </w:r>
            <w:r>
              <w:rPr>
                <w:rFonts w:hint="eastAsia" w:ascii="宋体" w:hAnsi="宋体" w:cs="宋体"/>
                <w:color w:val="000000"/>
                <w:szCs w:val="21"/>
                <w:highlight w:val="none"/>
              </w:rPr>
              <w:t>（</w:t>
            </w:r>
            <w:r>
              <w:rPr>
                <w:rFonts w:hint="eastAsia" w:ascii="宋体" w:hAnsi="宋体" w:cs="宋体"/>
                <w:b/>
                <w:color w:val="000000"/>
                <w:szCs w:val="21"/>
                <w:highlight w:val="none"/>
              </w:rPr>
              <w:t>必须提供，否则响应文件按无效响应处理</w:t>
            </w:r>
            <w:r>
              <w:rPr>
                <w:rFonts w:hint="eastAsia" w:ascii="宋体" w:hAnsi="宋体" w:cs="宋体"/>
                <w:color w:val="000000"/>
                <w:szCs w:val="21"/>
                <w:highlight w:val="none"/>
              </w:rPr>
              <w:t>）</w:t>
            </w:r>
          </w:p>
          <w:p>
            <w:pPr>
              <w:spacing w:line="360" w:lineRule="auto"/>
              <w:rPr>
                <w:rFonts w:hint="eastAsia" w:ascii="宋体" w:hAnsi="宋体" w:cs="宋体"/>
                <w:color w:val="000000"/>
                <w:szCs w:val="21"/>
              </w:rPr>
            </w:pPr>
            <w:r>
              <w:rPr>
                <w:rFonts w:hint="eastAsia" w:ascii="宋体" w:hAnsi="宋体" w:cs="宋体"/>
                <w:color w:val="000000"/>
                <w:szCs w:val="21"/>
                <w:lang w:val="en-US" w:eastAsia="zh-CN"/>
              </w:rPr>
              <w:t>3.</w:t>
            </w:r>
            <w:r>
              <w:rPr>
                <w:rFonts w:hint="eastAsia" w:ascii="宋体" w:hAnsi="宋体" w:cs="宋体"/>
                <w:color w:val="000000"/>
                <w:szCs w:val="21"/>
              </w:rPr>
              <w:t xml:space="preserve">项目实施人员一览表（格式自拟）； </w:t>
            </w:r>
          </w:p>
          <w:p>
            <w:pPr>
              <w:spacing w:line="360" w:lineRule="auto"/>
              <w:rPr>
                <w:rFonts w:hint="eastAsia" w:ascii="宋体" w:hAnsi="宋体" w:cs="宋体"/>
                <w:color w:val="000000"/>
                <w:szCs w:val="21"/>
              </w:rPr>
            </w:pPr>
            <w:r>
              <w:rPr>
                <w:rFonts w:hint="eastAsia" w:ascii="宋体" w:hAnsi="宋体" w:cs="宋体"/>
                <w:color w:val="000000"/>
                <w:szCs w:val="21"/>
                <w:lang w:val="en-US" w:eastAsia="zh-CN"/>
              </w:rPr>
              <w:t>4</w:t>
            </w:r>
            <w:r>
              <w:rPr>
                <w:rFonts w:hint="eastAsia" w:ascii="宋体" w:hAnsi="宋体" w:cs="宋体"/>
                <w:color w:val="000000"/>
                <w:szCs w:val="21"/>
              </w:rPr>
              <w:t>.对应采购需求的服务要求、商务要求提供的其他文件资料（格式自拟）；</w:t>
            </w:r>
          </w:p>
          <w:p>
            <w:pPr>
              <w:spacing w:line="360" w:lineRule="auto"/>
              <w:rPr>
                <w:rFonts w:hint="eastAsia" w:ascii="宋体" w:hAnsi="宋体" w:cs="宋体"/>
                <w:color w:val="000000"/>
                <w:szCs w:val="21"/>
              </w:rPr>
            </w:pPr>
            <w:r>
              <w:rPr>
                <w:rFonts w:hint="eastAsia" w:ascii="宋体" w:hAnsi="宋体" w:cs="宋体"/>
                <w:color w:val="000000"/>
                <w:szCs w:val="21"/>
                <w:lang w:val="en-US" w:eastAsia="zh-CN"/>
              </w:rPr>
              <w:t>5</w:t>
            </w:r>
            <w:r>
              <w:rPr>
                <w:rFonts w:hint="eastAsia" w:ascii="宋体" w:hAnsi="宋体" w:cs="宋体"/>
                <w:color w:val="000000"/>
                <w:szCs w:val="21"/>
              </w:rPr>
              <w:t>.供应商认为需要提供的其他有关资料。</w:t>
            </w:r>
          </w:p>
          <w:p>
            <w:pPr>
              <w:snapToGrid w:val="0"/>
              <w:spacing w:line="360" w:lineRule="auto"/>
              <w:jc w:val="left"/>
              <w:rPr>
                <w:rFonts w:hint="eastAsia" w:ascii="宋体" w:hAnsi="宋体" w:cs="宋体"/>
                <w:b/>
                <w:color w:val="000000"/>
                <w:szCs w:val="21"/>
              </w:rPr>
            </w:pPr>
            <w:r>
              <w:rPr>
                <w:rFonts w:hint="eastAsia" w:ascii="宋体" w:hAnsi="宋体" w:cs="宋体"/>
                <w:b/>
                <w:color w:val="000000"/>
                <w:szCs w:val="21"/>
              </w:rPr>
              <w:t>注：以上标明“必须提供”的材料属于复印件的，必须加盖供应商</w:t>
            </w:r>
            <w:r>
              <w:rPr>
                <w:rFonts w:hint="eastAsia" w:ascii="宋体" w:hAnsi="宋体"/>
                <w:b/>
                <w:bCs/>
                <w:color w:val="000000"/>
                <w:szCs w:val="21"/>
              </w:rPr>
              <w:t>电子签章</w:t>
            </w:r>
            <w:r>
              <w:rPr>
                <w:rFonts w:hint="eastAsia" w:ascii="宋体" w:hAnsi="宋体" w:cs="宋体"/>
                <w:b/>
                <w:color w:val="000000"/>
                <w:szCs w:val="21"/>
              </w:rPr>
              <w:t>，否则响应文件按无效响应处理。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15.2</w:t>
            </w:r>
          </w:p>
        </w:tc>
        <w:tc>
          <w:tcPr>
            <w:tcW w:w="7912" w:type="dxa"/>
            <w:noWrap w:val="0"/>
            <w:vAlign w:val="center"/>
          </w:tcPr>
          <w:p>
            <w:pPr>
              <w:spacing w:line="360" w:lineRule="auto"/>
              <w:contextualSpacing/>
              <w:jc w:val="left"/>
              <w:rPr>
                <w:rFonts w:hint="eastAsia" w:ascii="宋体" w:hAnsi="宋体" w:cs="宋体"/>
                <w:color w:val="000000"/>
                <w:szCs w:val="21"/>
              </w:rPr>
            </w:pPr>
            <w:r>
              <w:rPr>
                <w:rFonts w:hint="eastAsia" w:ascii="宋体" w:hAnsi="宋体"/>
                <w:color w:val="000000"/>
                <w:szCs w:val="21"/>
              </w:rPr>
              <w:t>竞标报价是履行合同的最终价格，</w:t>
            </w:r>
            <w:r>
              <w:rPr>
                <w:rFonts w:hint="eastAsia" w:ascii="宋体" w:hAnsi="宋体" w:cs="宋体"/>
                <w:color w:val="000000"/>
                <w:szCs w:val="21"/>
              </w:rPr>
              <w:t>即满足全部采购需求所应提供的服务的价格；包括竞标服务的成本、运输（含保险）（如有）、技术服务、培训、税费等所有费用。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16.</w:t>
            </w:r>
            <w:r>
              <w:rPr>
                <w:rFonts w:ascii="宋体" w:hAnsi="宋体" w:cs="宋体"/>
                <w:color w:val="000000"/>
                <w:szCs w:val="21"/>
              </w:rPr>
              <w:t>2</w:t>
            </w:r>
          </w:p>
        </w:tc>
        <w:tc>
          <w:tcPr>
            <w:tcW w:w="7912" w:type="dxa"/>
            <w:noWrap w:val="0"/>
            <w:vAlign w:val="center"/>
          </w:tcPr>
          <w:p>
            <w:pPr>
              <w:pStyle w:val="11"/>
              <w:widowControl w:val="0"/>
              <w:tabs>
                <w:tab w:val="clear" w:pos="454"/>
              </w:tabs>
              <w:snapToGrid w:val="0"/>
              <w:spacing w:afterLines="0" w:line="360" w:lineRule="auto"/>
              <w:ind w:left="283" w:hanging="283" w:hangingChars="135"/>
              <w:rPr>
                <w:rFonts w:hint="eastAsia" w:ascii="宋体" w:hAnsi="宋体" w:cs="宋体"/>
                <w:color w:val="000000"/>
                <w:kern w:val="2"/>
                <w:sz w:val="21"/>
                <w:szCs w:val="21"/>
              </w:rPr>
            </w:pPr>
            <w:r>
              <w:rPr>
                <w:rFonts w:hint="eastAsia" w:ascii="宋体" w:hAnsi="宋体" w:cs="宋体"/>
                <w:color w:val="000000"/>
                <w:kern w:val="2"/>
                <w:sz w:val="21"/>
                <w:szCs w:val="21"/>
              </w:rPr>
              <w:t>竞标有效期：自首次响应文件提交截止之日起</w:t>
            </w:r>
            <w:r>
              <w:rPr>
                <w:rFonts w:hint="eastAsia" w:ascii="宋体" w:hAnsi="宋体" w:cs="宋体"/>
                <w:color w:val="000000"/>
                <w:kern w:val="2"/>
                <w:sz w:val="21"/>
                <w:szCs w:val="21"/>
                <w:u w:val="single"/>
                <w:lang w:val="en-US" w:eastAsia="zh-CN"/>
              </w:rPr>
              <w:t>60</w:t>
            </w:r>
            <w:r>
              <w:rPr>
                <w:rFonts w:hint="eastAsia" w:ascii="宋体" w:hAnsi="宋体" w:cs="宋体"/>
                <w:color w:val="000000"/>
                <w:kern w:val="2"/>
                <w:sz w:val="21"/>
                <w:szCs w:val="21"/>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17.1</w:t>
            </w:r>
          </w:p>
        </w:tc>
        <w:tc>
          <w:tcPr>
            <w:tcW w:w="7912" w:type="dxa"/>
            <w:noWrap w:val="0"/>
            <w:vAlign w:val="center"/>
          </w:tcPr>
          <w:p>
            <w:pPr>
              <w:autoSpaceDE w:val="0"/>
              <w:autoSpaceDN w:val="0"/>
              <w:snapToGrid w:val="0"/>
              <w:spacing w:line="360" w:lineRule="auto"/>
              <w:textAlignment w:val="bottom"/>
              <w:rPr>
                <w:rFonts w:ascii="宋体" w:hAnsi="宋体"/>
                <w:color w:val="000000"/>
                <w:szCs w:val="21"/>
              </w:rPr>
            </w:pPr>
            <w:r>
              <w:rPr>
                <w:rFonts w:hint="eastAsia" w:ascii="宋体" w:hAnsi="MS Mincho" w:eastAsia="MS Mincho" w:cs="MS Mincho"/>
                <w:color w:val="000000"/>
              </w:rPr>
              <w:t>☑</w:t>
            </w:r>
            <w:r>
              <w:rPr>
                <w:rFonts w:hint="eastAsia" w:ascii="宋体" w:hAnsi="宋体"/>
                <w:color w:val="000000"/>
                <w:szCs w:val="21"/>
              </w:rPr>
              <w:t>本项目不收取磋商保证金。</w:t>
            </w:r>
          </w:p>
          <w:p>
            <w:pPr>
              <w:snapToGrid w:val="0"/>
              <w:spacing w:line="360" w:lineRule="auto"/>
              <w:rPr>
                <w:rFonts w:hint="eastAsia" w:ascii="宋体" w:hAnsi="宋体" w:cs="宋体"/>
                <w:color w:val="000000"/>
                <w:szCs w:val="21"/>
              </w:rPr>
            </w:pPr>
            <w:r>
              <w:rPr>
                <w:rFonts w:hint="eastAsia" w:ascii="宋体" w:hAnsi="宋体"/>
                <w:color w:val="000000"/>
                <w:szCs w:val="21"/>
              </w:rPr>
              <w:t>□本项目收取磋商保证金，具体规定如下：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ascii="宋体" w:hAnsi="宋体" w:cs="宋体"/>
                <w:color w:val="000000"/>
                <w:szCs w:val="21"/>
              </w:rPr>
              <w:t>19</w:t>
            </w:r>
          </w:p>
        </w:tc>
        <w:tc>
          <w:tcPr>
            <w:tcW w:w="7912" w:type="dxa"/>
            <w:noWrap w:val="0"/>
            <w:vAlign w:val="center"/>
          </w:tcPr>
          <w:p>
            <w:pPr>
              <w:spacing w:line="360" w:lineRule="auto"/>
              <w:rPr>
                <w:rFonts w:hint="eastAsia" w:ascii="宋体" w:hAnsi="宋体" w:cs="宋体"/>
                <w:color w:val="000000"/>
                <w:szCs w:val="21"/>
              </w:rPr>
            </w:pPr>
            <w:r>
              <w:rPr>
                <w:rFonts w:hint="eastAsia" w:ascii="宋体" w:hAnsi="宋体"/>
                <w:color w:val="000000"/>
                <w:szCs w:val="21"/>
              </w:rPr>
              <w:t>本项目不接受</w:t>
            </w:r>
            <w:r>
              <w:rPr>
                <w:rFonts w:hint="eastAsia"/>
                <w:color w:val="000000"/>
              </w:rPr>
              <w:t>电子</w:t>
            </w:r>
            <w:r>
              <w:rPr>
                <w:rFonts w:hint="eastAsia" w:ascii="宋体" w:hAnsi="宋体"/>
                <w:color w:val="000000"/>
                <w:szCs w:val="21"/>
              </w:rPr>
              <w:t>备份响应文件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20.1</w:t>
            </w:r>
          </w:p>
        </w:tc>
        <w:tc>
          <w:tcPr>
            <w:tcW w:w="7912" w:type="dxa"/>
            <w:noWrap w:val="0"/>
            <w:vAlign w:val="center"/>
          </w:tcPr>
          <w:p>
            <w:pPr>
              <w:spacing w:line="360" w:lineRule="auto"/>
              <w:contextualSpacing/>
              <w:jc w:val="left"/>
              <w:rPr>
                <w:rFonts w:hint="eastAsia" w:ascii="宋体" w:hAnsi="宋体" w:cs="宋体"/>
                <w:color w:val="000000"/>
                <w:szCs w:val="21"/>
                <w:u w:val="single"/>
              </w:rPr>
            </w:pPr>
            <w:r>
              <w:rPr>
                <w:rFonts w:hint="eastAsia" w:ascii="宋体" w:hAnsi="宋体" w:cs="宋体"/>
                <w:color w:val="000000"/>
                <w:szCs w:val="21"/>
              </w:rPr>
              <w:t>响应文件提交截止时间：详见竞争性磋商公告。</w:t>
            </w:r>
          </w:p>
          <w:p>
            <w:pPr>
              <w:spacing w:line="360" w:lineRule="auto"/>
              <w:contextualSpacing/>
              <w:jc w:val="left"/>
              <w:rPr>
                <w:rFonts w:hint="eastAsia" w:ascii="宋体" w:hAnsi="宋体" w:cs="宋体"/>
                <w:color w:val="000000"/>
                <w:szCs w:val="21"/>
              </w:rPr>
            </w:pPr>
            <w:r>
              <w:rPr>
                <w:rFonts w:hint="eastAsia" w:ascii="宋体" w:hAnsi="宋体" w:cs="宋体"/>
                <w:color w:val="000000"/>
                <w:szCs w:val="21"/>
              </w:rPr>
              <w:t>响应文件提交地点：详见竞争性磋商公告。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24.1</w:t>
            </w:r>
          </w:p>
        </w:tc>
        <w:tc>
          <w:tcPr>
            <w:tcW w:w="7912" w:type="dxa"/>
            <w:noWrap w:val="0"/>
            <w:vAlign w:val="center"/>
          </w:tcPr>
          <w:p>
            <w:pPr>
              <w:snapToGrid w:val="0"/>
              <w:spacing w:line="360" w:lineRule="auto"/>
              <w:jc w:val="left"/>
              <w:rPr>
                <w:rFonts w:hint="eastAsia" w:ascii="宋体" w:hAnsi="宋体" w:cs="宋体"/>
                <w:color w:val="000000"/>
                <w:szCs w:val="21"/>
                <w:u w:val="single"/>
              </w:rPr>
            </w:pPr>
            <w:r>
              <w:rPr>
                <w:rFonts w:hint="eastAsia" w:ascii="宋体" w:hAnsi="宋体" w:cs="宋体"/>
                <w:color w:val="000000"/>
                <w:szCs w:val="21"/>
              </w:rPr>
              <w:t>磋商小组的人数：</w:t>
            </w:r>
            <w:r>
              <w:rPr>
                <w:rFonts w:hint="eastAsia" w:ascii="宋体" w:hAnsi="宋体" w:cs="宋体"/>
                <w:color w:val="000000"/>
                <w:szCs w:val="21"/>
                <w:u w:val="single"/>
              </w:rPr>
              <w:t>不少于</w:t>
            </w:r>
            <w:r>
              <w:rPr>
                <w:rFonts w:ascii="宋体" w:hAnsi="宋体" w:cs="宋体"/>
                <w:color w:val="000000"/>
                <w:szCs w:val="21"/>
                <w:u w:val="single"/>
              </w:rPr>
              <w:t>3</w:t>
            </w:r>
            <w:r>
              <w:rPr>
                <w:rFonts w:hint="eastAsia" w:ascii="宋体" w:hAnsi="宋体" w:cs="宋体"/>
                <w:color w:val="000000"/>
                <w:szCs w:val="21"/>
              </w:rPr>
              <w:t>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2</w:t>
            </w:r>
            <w:r>
              <w:rPr>
                <w:rFonts w:ascii="宋体" w:hAnsi="宋体" w:cs="宋体"/>
                <w:color w:val="000000"/>
                <w:szCs w:val="21"/>
              </w:rPr>
              <w:t>5</w:t>
            </w:r>
          </w:p>
        </w:tc>
        <w:tc>
          <w:tcPr>
            <w:tcW w:w="7912" w:type="dxa"/>
            <w:noWrap w:val="0"/>
            <w:vAlign w:val="center"/>
          </w:tcPr>
          <w:p>
            <w:pPr>
              <w:snapToGrid w:val="0"/>
              <w:spacing w:line="360" w:lineRule="auto"/>
              <w:jc w:val="left"/>
              <w:rPr>
                <w:rFonts w:hint="eastAsia" w:ascii="宋体" w:hAnsi="宋体" w:cs="宋体"/>
                <w:color w:val="000000"/>
                <w:szCs w:val="21"/>
              </w:rPr>
            </w:pPr>
            <w:r>
              <w:rPr>
                <w:rFonts w:hint="eastAsia" w:ascii="宋体" w:hAnsi="宋体" w:cs="宋体"/>
                <w:color w:val="000000"/>
                <w:szCs w:val="21"/>
              </w:rPr>
              <w:t>首次响应文件开启时间详见“竞争性磋商公告”</w:t>
            </w:r>
          </w:p>
          <w:p>
            <w:pPr>
              <w:snapToGrid w:val="0"/>
              <w:spacing w:line="360" w:lineRule="auto"/>
              <w:jc w:val="left"/>
              <w:rPr>
                <w:rFonts w:hint="eastAsia" w:ascii="宋体" w:hAnsi="宋体" w:cs="宋体"/>
                <w:color w:val="000000"/>
                <w:szCs w:val="21"/>
              </w:rPr>
            </w:pPr>
            <w:r>
              <w:rPr>
                <w:rFonts w:hint="eastAsia" w:ascii="宋体" w:hAnsi="宋体" w:cs="宋体"/>
                <w:color w:val="000000"/>
                <w:szCs w:val="21"/>
              </w:rPr>
              <w:t>首次响应文件解密时间：</w:t>
            </w:r>
            <w:r>
              <w:rPr>
                <w:rFonts w:hAnsi="宋体"/>
                <w:color w:val="000000"/>
                <w:u w:val="single"/>
              </w:rPr>
              <w:t xml:space="preserve">  30   </w:t>
            </w:r>
            <w:r>
              <w:rPr>
                <w:rFonts w:hint="eastAsia" w:hAnsi="宋体"/>
                <w:color w:val="000000"/>
              </w:rPr>
              <w:t>分钟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jc w:val="center"/>
        </w:trPr>
        <w:tc>
          <w:tcPr>
            <w:tcW w:w="992" w:type="dxa"/>
            <w:noWrap w:val="0"/>
            <w:vAlign w:val="center"/>
          </w:tcPr>
          <w:p>
            <w:pPr>
              <w:spacing w:line="360" w:lineRule="auto"/>
              <w:jc w:val="center"/>
              <w:rPr>
                <w:rFonts w:hint="eastAsia" w:ascii="宋体" w:hAnsi="宋体" w:cs="宋体"/>
                <w:color w:val="auto"/>
                <w:szCs w:val="21"/>
              </w:rPr>
            </w:pPr>
            <w:r>
              <w:rPr>
                <w:rFonts w:hint="eastAsia" w:ascii="宋体" w:hAnsi="宋体" w:cs="宋体"/>
                <w:color w:val="auto"/>
                <w:szCs w:val="21"/>
              </w:rPr>
              <w:t>2</w:t>
            </w:r>
            <w:r>
              <w:rPr>
                <w:rFonts w:ascii="宋体" w:hAnsi="宋体" w:cs="宋体"/>
                <w:color w:val="auto"/>
                <w:szCs w:val="21"/>
              </w:rPr>
              <w:t>6.3</w:t>
            </w:r>
          </w:p>
        </w:tc>
        <w:tc>
          <w:tcPr>
            <w:tcW w:w="7912" w:type="dxa"/>
            <w:noWrap w:val="0"/>
            <w:vAlign w:val="center"/>
          </w:tcPr>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商务要求评审中允许负偏离的条款数为</w:t>
            </w:r>
            <w:r>
              <w:rPr>
                <w:rFonts w:hint="eastAsia" w:ascii="宋体" w:hAnsi="宋体" w:cs="宋体"/>
                <w:color w:val="auto"/>
                <w:szCs w:val="21"/>
                <w:highlight w:val="none"/>
                <w:u w:val="single"/>
              </w:rPr>
              <w:t xml:space="preserve"> </w:t>
            </w:r>
            <w:r>
              <w:rPr>
                <w:rFonts w:ascii="宋体" w:hAnsi="宋体" w:cs="宋体"/>
                <w:color w:val="auto"/>
                <w:szCs w:val="21"/>
                <w:highlight w:val="none"/>
                <w:u w:val="single"/>
              </w:rPr>
              <w:t>0</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w:t>
            </w:r>
          </w:p>
          <w:p>
            <w:pPr>
              <w:snapToGrid w:val="0"/>
              <w:spacing w:line="360" w:lineRule="auto"/>
              <w:rPr>
                <w:rFonts w:hint="eastAsia" w:ascii="宋体" w:hAnsi="宋体" w:cs="宋体"/>
                <w:color w:val="auto"/>
                <w:szCs w:val="21"/>
              </w:rPr>
            </w:pPr>
            <w:r>
              <w:rPr>
                <w:rFonts w:hint="eastAsia" w:ascii="宋体" w:hAnsi="宋体" w:cs="宋体"/>
                <w:color w:val="auto"/>
                <w:szCs w:val="21"/>
                <w:highlight w:val="none"/>
              </w:rPr>
              <w:t>服务要求评审中允许负偏离的条款数为</w:t>
            </w:r>
            <w:r>
              <w:rPr>
                <w:rFonts w:hint="eastAsia" w:ascii="宋体" w:hAnsi="宋体" w:cs="宋体"/>
                <w:color w:val="auto"/>
                <w:szCs w:val="21"/>
                <w:highlight w:val="none"/>
                <w:u w:val="single"/>
              </w:rPr>
              <w:t xml:space="preserve"> </w:t>
            </w:r>
            <w:r>
              <w:rPr>
                <w:rFonts w:ascii="宋体" w:hAnsi="宋体" w:cs="宋体"/>
                <w:color w:val="auto"/>
                <w:szCs w:val="21"/>
                <w:highlight w:val="none"/>
                <w:u w:val="single"/>
              </w:rPr>
              <w:t xml:space="preserve">0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auto"/>
                <w:szCs w:val="21"/>
              </w:rPr>
            </w:pPr>
            <w:r>
              <w:rPr>
                <w:rFonts w:ascii="宋体" w:hAnsi="宋体" w:cs="宋体"/>
                <w:color w:val="auto"/>
                <w:szCs w:val="21"/>
              </w:rPr>
              <w:t>28.1</w:t>
            </w:r>
          </w:p>
        </w:tc>
        <w:tc>
          <w:tcPr>
            <w:tcW w:w="7912" w:type="dxa"/>
            <w:noWrap w:val="0"/>
            <w:vAlign w:val="center"/>
          </w:tcPr>
          <w:p>
            <w:pPr>
              <w:autoSpaceDE w:val="0"/>
              <w:autoSpaceDN w:val="0"/>
              <w:snapToGrid w:val="0"/>
              <w:spacing w:line="360" w:lineRule="auto"/>
              <w:textAlignment w:val="bottom"/>
              <w:rPr>
                <w:rFonts w:ascii="宋体" w:hAnsi="宋体"/>
                <w:color w:val="auto"/>
                <w:szCs w:val="21"/>
              </w:rPr>
            </w:pPr>
            <w:r>
              <w:rPr>
                <w:rFonts w:hint="eastAsia" w:ascii="宋体" w:hAnsi="MS Mincho" w:eastAsia="宋体" w:cs="MS Mincho"/>
                <w:color w:val="auto"/>
                <w:lang w:eastAsia="zh-CN"/>
              </w:rPr>
              <w:sym w:font="Wingdings 2" w:char="0052"/>
            </w:r>
            <w:r>
              <w:rPr>
                <w:rFonts w:hint="eastAsia" w:ascii="宋体" w:hAnsi="宋体"/>
                <w:color w:val="auto"/>
                <w:szCs w:val="21"/>
              </w:rPr>
              <w:t>本项目不收取履约保证金。</w:t>
            </w:r>
          </w:p>
          <w:p>
            <w:pPr>
              <w:autoSpaceDE w:val="0"/>
              <w:autoSpaceDN w:val="0"/>
              <w:snapToGrid w:val="0"/>
              <w:spacing w:line="360" w:lineRule="auto"/>
              <w:textAlignment w:val="bottom"/>
              <w:rPr>
                <w:rFonts w:hint="eastAsia" w:ascii="宋体" w:hAnsi="宋体"/>
                <w:color w:val="auto"/>
                <w:szCs w:val="21"/>
              </w:rPr>
            </w:pPr>
            <w:r>
              <w:rPr>
                <w:rFonts w:hint="eastAsia" w:ascii="宋体" w:hAnsi="宋体"/>
                <w:color w:val="auto"/>
                <w:szCs w:val="21"/>
              </w:rPr>
              <w:sym w:font="Wingdings 2" w:char="00A3"/>
            </w:r>
            <w:r>
              <w:rPr>
                <w:rFonts w:hint="eastAsia" w:ascii="宋体" w:hAnsi="宋体"/>
                <w:color w:val="auto"/>
                <w:szCs w:val="21"/>
              </w:rPr>
              <w:t>本项目收取履约保证金，具体规定如下：</w:t>
            </w:r>
          </w:p>
          <w:p>
            <w:pPr>
              <w:spacing w:line="360" w:lineRule="auto"/>
              <w:contextualSpacing/>
              <w:rPr>
                <w:rFonts w:hint="eastAsia" w:ascii="宋体" w:hAnsi="宋体" w:cs="宋体"/>
                <w:color w:val="auto"/>
                <w:szCs w:val="21"/>
              </w:rPr>
            </w:pPr>
            <w:r>
              <w:rPr>
                <w:rFonts w:hint="eastAsia" w:ascii="宋体" w:hAnsi="宋体" w:cs="宋体"/>
                <w:color w:val="auto"/>
                <w:szCs w:val="21"/>
              </w:rPr>
              <w:t>履约保证金金额：按成交金额的</w:t>
            </w:r>
            <w:r>
              <w:rPr>
                <w:rFonts w:hint="eastAsia" w:ascii="宋体" w:hAnsi="宋体" w:cs="宋体"/>
                <w:color w:val="auto"/>
                <w:szCs w:val="21"/>
                <w:u w:val="single"/>
              </w:rPr>
              <w:t xml:space="preserve">  </w:t>
            </w:r>
            <w:r>
              <w:rPr>
                <w:rFonts w:hint="eastAsia" w:ascii="宋体" w:hAnsi="宋体" w:cs="宋体"/>
                <w:color w:val="auto"/>
                <w:szCs w:val="21"/>
              </w:rPr>
              <w:t>%（注：履约保证金不超过</w:t>
            </w:r>
            <w:r>
              <w:rPr>
                <w:rFonts w:hint="eastAsia"/>
                <w:color w:val="auto"/>
              </w:rPr>
              <w:t>政府采购合同金额的</w:t>
            </w:r>
            <w:r>
              <w:rPr>
                <w:rFonts w:ascii="宋体" w:hAnsi="宋体" w:cs="宋体"/>
                <w:color w:val="auto"/>
                <w:szCs w:val="21"/>
              </w:rPr>
              <w:t>5</w:t>
            </w:r>
            <w:r>
              <w:rPr>
                <w:rFonts w:hint="eastAsia" w:ascii="宋体" w:hAnsi="宋体" w:cs="宋体"/>
                <w:color w:val="auto"/>
                <w:szCs w:val="21"/>
              </w:rPr>
              <w:t>%）。</w:t>
            </w:r>
          </w:p>
          <w:p>
            <w:pPr>
              <w:spacing w:line="360" w:lineRule="auto"/>
              <w:contextualSpacing/>
              <w:rPr>
                <w:rFonts w:hint="eastAsia" w:ascii="宋体" w:hAnsi="宋体" w:cs="宋体"/>
                <w:color w:val="auto"/>
                <w:szCs w:val="21"/>
              </w:rPr>
            </w:pPr>
            <w:r>
              <w:rPr>
                <w:rFonts w:hint="eastAsia" w:ascii="宋体" w:hAnsi="宋体" w:cs="宋体"/>
                <w:color w:val="auto"/>
                <w:szCs w:val="21"/>
              </w:rPr>
              <w:t>履约保证金提交方式：银行转账、支票、汇票、本票或者银行、保险机构出具的保函等非现金方式（参照竞标保证金）。</w:t>
            </w:r>
          </w:p>
          <w:p>
            <w:pPr>
              <w:spacing w:line="360" w:lineRule="auto"/>
              <w:contextualSpacing/>
              <w:rPr>
                <w:rFonts w:hint="eastAsia" w:ascii="宋体" w:hAnsi="宋体" w:cs="宋体"/>
                <w:color w:val="auto"/>
                <w:szCs w:val="21"/>
              </w:rPr>
            </w:pPr>
            <w:r>
              <w:rPr>
                <w:rFonts w:hint="eastAsia" w:ascii="宋体" w:hAnsi="宋体" w:cs="宋体"/>
                <w:color w:val="auto"/>
                <w:szCs w:val="21"/>
              </w:rPr>
              <w:t>如：由成交供应商向履约保证金收取单位提供《广西壮族自治区政府采购项目合同验收书》（详见桂财采〔2015〕22号），保证金收取单位在收到合格材料后5个工作日内办理退还手续（不计利息）。</w:t>
            </w:r>
          </w:p>
          <w:p>
            <w:pPr>
              <w:spacing w:line="360" w:lineRule="auto"/>
              <w:contextualSpacing/>
              <w:rPr>
                <w:rFonts w:hint="eastAsia" w:ascii="宋体" w:hAnsi="宋体" w:cs="宋体"/>
                <w:color w:val="auto"/>
                <w:szCs w:val="21"/>
              </w:rPr>
            </w:pPr>
            <w:r>
              <w:rPr>
                <w:rFonts w:hint="eastAsia" w:ascii="宋体" w:hAnsi="宋体" w:cs="宋体"/>
                <w:color w:val="auto"/>
                <w:szCs w:val="21"/>
              </w:rPr>
              <w:t>履约保证金指定账户：</w:t>
            </w:r>
          </w:p>
          <w:p>
            <w:pPr>
              <w:spacing w:line="360" w:lineRule="auto"/>
              <w:contextualSpacing/>
              <w:rPr>
                <w:rFonts w:hint="eastAsia" w:ascii="宋体" w:hAnsi="宋体" w:cs="宋体"/>
                <w:color w:val="auto"/>
                <w:szCs w:val="21"/>
              </w:rPr>
            </w:pPr>
            <w:r>
              <w:rPr>
                <w:rFonts w:hint="eastAsia" w:ascii="宋体" w:hAnsi="宋体" w:cs="宋体"/>
                <w:color w:val="auto"/>
                <w:szCs w:val="21"/>
              </w:rPr>
              <w:t>备注：</w:t>
            </w:r>
          </w:p>
          <w:p>
            <w:pPr>
              <w:spacing w:line="360" w:lineRule="auto"/>
              <w:contextualSpacing/>
              <w:rPr>
                <w:rFonts w:ascii="宋体" w:hAnsi="宋体" w:cs="宋体"/>
                <w:b/>
                <w:color w:val="auto"/>
                <w:szCs w:val="21"/>
              </w:rPr>
            </w:pPr>
            <w:r>
              <w:rPr>
                <w:rFonts w:hint="eastAsia" w:ascii="宋体" w:hAnsi="宋体" w:cs="宋体"/>
                <w:b/>
                <w:color w:val="auto"/>
                <w:szCs w:val="21"/>
              </w:rPr>
              <w:t>1</w:t>
            </w:r>
            <w:r>
              <w:rPr>
                <w:rFonts w:ascii="宋体" w:hAnsi="宋体" w:cs="宋体"/>
                <w:b/>
                <w:color w:val="auto"/>
                <w:szCs w:val="21"/>
              </w:rPr>
              <w:t>.</w:t>
            </w:r>
            <w:r>
              <w:rPr>
                <w:rFonts w:hint="eastAsia" w:ascii="宋体" w:hAnsi="宋体"/>
                <w:b/>
                <w:color w:val="auto"/>
                <w:szCs w:val="21"/>
              </w:rPr>
              <w:t xml:space="preserve"> </w:t>
            </w:r>
            <w:bookmarkStart w:id="62" w:name="_Hlk54170335"/>
            <w:r>
              <w:rPr>
                <w:rFonts w:hint="eastAsia" w:ascii="宋体" w:hAnsi="宋体"/>
                <w:b/>
                <w:color w:val="auto"/>
                <w:szCs w:val="21"/>
              </w:rPr>
              <w:t>根据《广西壮族自治区财政厅关于贯彻落实政府采购优化营商环境百日攻坚行动方案的通知》（桂财采〔2020〕49号）规定，鼓励采购人在与中小微企业签订政府采购合同时，减少或免于收取履约保证金，有必要收取履约保证金的，收取的履约保证金不得超过政府采购合同金额的5%。</w:t>
            </w:r>
            <w:bookmarkEnd w:id="62"/>
          </w:p>
          <w:p>
            <w:pPr>
              <w:spacing w:line="360" w:lineRule="auto"/>
              <w:contextualSpacing/>
              <w:rPr>
                <w:rFonts w:hint="eastAsia" w:ascii="宋体" w:hAnsi="宋体" w:cs="宋体"/>
                <w:b/>
                <w:color w:val="auto"/>
                <w:szCs w:val="21"/>
              </w:rPr>
            </w:pPr>
            <w:r>
              <w:rPr>
                <w:rFonts w:hint="eastAsia" w:ascii="宋体" w:hAnsi="宋体" w:cs="宋体"/>
                <w:b/>
                <w:color w:val="auto"/>
                <w:szCs w:val="21"/>
              </w:rPr>
              <w:t>2</w:t>
            </w:r>
            <w:r>
              <w:rPr>
                <w:rFonts w:ascii="宋体" w:hAnsi="宋体" w:cs="宋体"/>
                <w:b/>
                <w:color w:val="auto"/>
                <w:szCs w:val="21"/>
              </w:rPr>
              <w:t>.</w:t>
            </w:r>
            <w:r>
              <w:rPr>
                <w:rFonts w:hint="eastAsia" w:ascii="宋体" w:hAnsi="宋体" w:cs="宋体"/>
                <w:b/>
                <w:color w:val="auto"/>
                <w:szCs w:val="21"/>
              </w:rPr>
              <w:t>履约保证金不足额缴纳的，或者银行、保险机构出具的保函额度不足的或者保函有效期低于合同履行期限（即签订采购合同之日起至履行完合同约定的权利及义务之日止）的，不予签订合同。</w:t>
            </w:r>
          </w:p>
          <w:p>
            <w:pPr>
              <w:spacing w:line="360" w:lineRule="auto"/>
              <w:contextualSpacing/>
              <w:rPr>
                <w:rFonts w:hint="eastAsia" w:ascii="宋体" w:hAnsi="宋体" w:cs="宋体"/>
                <w:color w:val="auto"/>
                <w:szCs w:val="21"/>
              </w:rPr>
            </w:pPr>
            <w:r>
              <w:rPr>
                <w:rFonts w:ascii="宋体" w:hAnsi="宋体" w:cs="宋体"/>
                <w:b/>
                <w:color w:val="auto"/>
                <w:szCs w:val="21"/>
              </w:rPr>
              <w:t>3.</w:t>
            </w:r>
            <w:r>
              <w:rPr>
                <w:rFonts w:hint="eastAsia" w:ascii="宋体" w:hAnsi="宋体" w:cs="宋体"/>
                <w:b/>
                <w:color w:val="auto"/>
                <w:szCs w:val="21"/>
              </w:rPr>
              <w:t>采用银行、保险机构出具的保函的，必须为无条件保函，否则不予签订合同。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ascii="宋体" w:hAnsi="宋体" w:cs="宋体"/>
                <w:color w:val="000000"/>
                <w:szCs w:val="21"/>
              </w:rPr>
              <w:t>29.1</w:t>
            </w:r>
          </w:p>
        </w:tc>
        <w:tc>
          <w:tcPr>
            <w:tcW w:w="7912" w:type="dxa"/>
            <w:noWrap w:val="0"/>
            <w:vAlign w:val="center"/>
          </w:tcPr>
          <w:p>
            <w:pPr>
              <w:autoSpaceDE w:val="0"/>
              <w:autoSpaceDN w:val="0"/>
              <w:snapToGrid w:val="0"/>
              <w:spacing w:line="360" w:lineRule="auto"/>
              <w:textAlignment w:val="bottom"/>
              <w:rPr>
                <w:rFonts w:hint="eastAsia" w:ascii="宋体" w:hAnsi="宋体"/>
                <w:color w:val="000000"/>
                <w:szCs w:val="21"/>
              </w:rPr>
            </w:pPr>
            <w:r>
              <w:rPr>
                <w:rFonts w:hint="eastAsia" w:ascii="宋体" w:hAnsi="宋体"/>
                <w:color w:val="000000"/>
                <w:szCs w:val="21"/>
              </w:rPr>
              <w:t xml:space="preserve">签订合同携带的证明材料： </w:t>
            </w:r>
          </w:p>
          <w:p>
            <w:pPr>
              <w:autoSpaceDE w:val="0"/>
              <w:autoSpaceDN w:val="0"/>
              <w:snapToGrid w:val="0"/>
              <w:spacing w:line="360" w:lineRule="auto"/>
              <w:textAlignment w:val="bottom"/>
              <w:rPr>
                <w:rFonts w:hint="eastAsia" w:ascii="宋体" w:hAnsi="宋体"/>
                <w:color w:val="000000"/>
                <w:szCs w:val="21"/>
              </w:rPr>
            </w:pPr>
            <w:r>
              <w:rPr>
                <w:rFonts w:hint="eastAsia" w:ascii="宋体" w:hAnsi="宋体"/>
                <w:color w:val="000000"/>
                <w:szCs w:val="21"/>
              </w:rPr>
              <w:t>委托代理人负责签订合同的，须携带授权委托书及委托代理人身份证原件等其他资格证件。</w:t>
            </w:r>
          </w:p>
          <w:p>
            <w:pPr>
              <w:snapToGrid w:val="0"/>
              <w:spacing w:line="360" w:lineRule="auto"/>
              <w:rPr>
                <w:rFonts w:hint="eastAsia" w:ascii="宋体" w:hAnsi="宋体" w:cs="宋体"/>
                <w:color w:val="000000"/>
                <w:szCs w:val="21"/>
              </w:rPr>
            </w:pPr>
            <w:r>
              <w:rPr>
                <w:rFonts w:hint="eastAsia" w:ascii="宋体" w:hAnsi="宋体"/>
                <w:color w:val="000000"/>
                <w:szCs w:val="21"/>
              </w:rPr>
              <w:t>法定代表人负责签订合同的，须携带法定代表人</w:t>
            </w:r>
            <w:r>
              <w:rPr>
                <w:rFonts w:ascii="宋体" w:hAnsi="宋体"/>
                <w:color w:val="000000"/>
                <w:szCs w:val="21"/>
              </w:rPr>
              <w:t>身份证明原件</w:t>
            </w:r>
            <w:r>
              <w:rPr>
                <w:rFonts w:hint="eastAsia" w:ascii="宋体" w:hAnsi="宋体"/>
                <w:color w:val="000000"/>
                <w:szCs w:val="21"/>
              </w:rPr>
              <w:t>及</w:t>
            </w:r>
            <w:r>
              <w:rPr>
                <w:rFonts w:ascii="宋体" w:hAnsi="宋体"/>
                <w:color w:val="000000"/>
                <w:szCs w:val="21"/>
              </w:rPr>
              <w:t>身份证原件</w:t>
            </w:r>
            <w:r>
              <w:rPr>
                <w:rFonts w:hint="eastAsia" w:ascii="宋体" w:hAnsi="宋体"/>
                <w:color w:val="000000"/>
                <w:szCs w:val="21"/>
              </w:rPr>
              <w:t>等其他证明材料。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ascii="宋体" w:hAnsi="宋体" w:cs="宋体"/>
                <w:color w:val="000000"/>
                <w:szCs w:val="21"/>
              </w:rPr>
            </w:pPr>
            <w:r>
              <w:rPr>
                <w:rFonts w:hint="eastAsia" w:ascii="宋体" w:hAnsi="宋体" w:cs="宋体"/>
                <w:color w:val="000000"/>
                <w:szCs w:val="21"/>
              </w:rPr>
              <w:t>3</w:t>
            </w:r>
            <w:r>
              <w:rPr>
                <w:rFonts w:ascii="宋体" w:hAnsi="宋体" w:cs="宋体"/>
                <w:color w:val="000000"/>
                <w:szCs w:val="21"/>
              </w:rPr>
              <w:t>1.2</w:t>
            </w:r>
          </w:p>
        </w:tc>
        <w:tc>
          <w:tcPr>
            <w:tcW w:w="7912" w:type="dxa"/>
            <w:noWrap w:val="0"/>
            <w:vAlign w:val="center"/>
          </w:tcPr>
          <w:p>
            <w:pPr>
              <w:snapToGrid w:val="0"/>
              <w:spacing w:line="360" w:lineRule="auto"/>
              <w:rPr>
                <w:rFonts w:ascii="宋体" w:hAnsi="宋体"/>
                <w:color w:val="000000"/>
                <w:szCs w:val="21"/>
              </w:rPr>
            </w:pPr>
            <w:r>
              <w:rPr>
                <w:rFonts w:hint="eastAsia" w:ascii="宋体" w:hAnsi="宋体"/>
                <w:color w:val="000000"/>
                <w:szCs w:val="21"/>
              </w:rPr>
              <w:t>接收质疑函方式：以书面形式</w:t>
            </w:r>
          </w:p>
          <w:p>
            <w:pPr>
              <w:snapToGrid w:val="0"/>
              <w:spacing w:line="360" w:lineRule="auto"/>
              <w:rPr>
                <w:rFonts w:hint="eastAsia" w:ascii="宋体" w:hAnsi="宋体" w:eastAsia="宋体"/>
                <w:color w:val="000000"/>
                <w:szCs w:val="21"/>
                <w:lang w:eastAsia="zh-CN"/>
              </w:rPr>
            </w:pPr>
            <w:r>
              <w:rPr>
                <w:rFonts w:hint="eastAsia" w:ascii="宋体" w:hAnsi="宋体"/>
                <w:color w:val="000000"/>
                <w:szCs w:val="21"/>
              </w:rPr>
              <w:t>质疑联系部门及联系方式：</w:t>
            </w:r>
            <w:r>
              <w:rPr>
                <w:rFonts w:hint="eastAsia" w:ascii="宋体" w:hAnsi="宋体"/>
                <w:color w:val="000000"/>
                <w:szCs w:val="21"/>
                <w:u w:val="single"/>
                <w:lang w:eastAsia="zh-CN"/>
              </w:rPr>
              <w:t>海之特工程管理有限公司</w:t>
            </w:r>
            <w:r>
              <w:rPr>
                <w:rFonts w:hint="eastAsia" w:ascii="宋体" w:hAnsi="宋体"/>
                <w:color w:val="000000"/>
                <w:szCs w:val="21"/>
              </w:rPr>
              <w:t>，联系电话：18377058882，通讯地址</w:t>
            </w:r>
            <w:r>
              <w:rPr>
                <w:rFonts w:hint="eastAsia" w:ascii="宋体" w:hAnsi="宋体" w:cs="Helvetica"/>
                <w:color w:val="000000"/>
                <w:szCs w:val="21"/>
              </w:rPr>
              <w:t>：防城港市港口区越秀小区B50栋</w:t>
            </w:r>
          </w:p>
          <w:p>
            <w:pPr>
              <w:autoSpaceDE w:val="0"/>
              <w:autoSpaceDN w:val="0"/>
              <w:snapToGrid w:val="0"/>
              <w:spacing w:line="360" w:lineRule="auto"/>
              <w:textAlignment w:val="bottom"/>
              <w:rPr>
                <w:rFonts w:hint="eastAsia" w:ascii="宋体" w:hAnsi="宋体"/>
                <w:color w:val="000000"/>
                <w:szCs w:val="21"/>
              </w:rPr>
            </w:pPr>
            <w:r>
              <w:rPr>
                <w:rFonts w:hint="eastAsia" w:hAnsi="宋体"/>
                <w:color w:val="000000"/>
              </w:rPr>
              <w:t>业务时间：工作日每天上午</w:t>
            </w:r>
            <w:r>
              <w:rPr>
                <w:rFonts w:hAnsi="宋体"/>
                <w:color w:val="000000"/>
              </w:rPr>
              <w:t>8</w:t>
            </w:r>
            <w:r>
              <w:rPr>
                <w:rFonts w:hint="eastAsia" w:hAnsi="宋体"/>
                <w:color w:val="000000"/>
              </w:rPr>
              <w:t>时</w:t>
            </w:r>
            <w:r>
              <w:rPr>
                <w:rFonts w:hAnsi="宋体"/>
                <w:color w:val="000000"/>
              </w:rPr>
              <w:t>00</w:t>
            </w:r>
            <w:r>
              <w:rPr>
                <w:rFonts w:hint="eastAsia" w:hAnsi="宋体"/>
                <w:color w:val="000000"/>
              </w:rPr>
              <w:t>分到</w:t>
            </w:r>
            <w:r>
              <w:rPr>
                <w:rFonts w:hAnsi="宋体"/>
                <w:color w:val="000000"/>
              </w:rPr>
              <w:t>12</w:t>
            </w:r>
            <w:r>
              <w:rPr>
                <w:rFonts w:hint="eastAsia" w:hAnsi="宋体"/>
                <w:color w:val="000000"/>
              </w:rPr>
              <w:t>时</w:t>
            </w:r>
            <w:r>
              <w:rPr>
                <w:rFonts w:hAnsi="宋体"/>
                <w:color w:val="000000"/>
              </w:rPr>
              <w:t>00</w:t>
            </w:r>
            <w:r>
              <w:rPr>
                <w:rFonts w:hint="eastAsia" w:hAnsi="宋体"/>
                <w:color w:val="000000"/>
              </w:rPr>
              <w:t>分，下午</w:t>
            </w:r>
            <w:r>
              <w:rPr>
                <w:rFonts w:hAnsi="宋体"/>
                <w:color w:val="000000"/>
              </w:rPr>
              <w:t>3</w:t>
            </w:r>
            <w:r>
              <w:rPr>
                <w:rFonts w:hint="eastAsia" w:hAnsi="宋体"/>
                <w:color w:val="000000"/>
              </w:rPr>
              <w:t>时</w:t>
            </w:r>
            <w:r>
              <w:rPr>
                <w:rFonts w:hAnsi="宋体"/>
                <w:color w:val="000000"/>
              </w:rPr>
              <w:t>00</w:t>
            </w:r>
            <w:r>
              <w:rPr>
                <w:rFonts w:hint="eastAsia" w:hAnsi="宋体"/>
                <w:color w:val="000000"/>
              </w:rPr>
              <w:t>分到</w:t>
            </w:r>
            <w:r>
              <w:rPr>
                <w:rFonts w:hAnsi="宋体"/>
                <w:color w:val="000000"/>
              </w:rPr>
              <w:t>6</w:t>
            </w:r>
            <w:r>
              <w:rPr>
                <w:rFonts w:hint="eastAsia" w:hAnsi="宋体"/>
                <w:color w:val="000000"/>
              </w:rPr>
              <w:t>时</w:t>
            </w:r>
            <w:r>
              <w:rPr>
                <w:rFonts w:hAnsi="宋体"/>
                <w:color w:val="000000"/>
              </w:rPr>
              <w:t>00</w:t>
            </w:r>
            <w:r>
              <w:rPr>
                <w:rFonts w:hint="eastAsia" w:hAnsi="宋体"/>
                <w:color w:val="000000"/>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ascii="宋体" w:hAnsi="宋体" w:cs="宋体"/>
                <w:color w:val="000000"/>
                <w:szCs w:val="21"/>
              </w:rPr>
              <w:t>32.1</w:t>
            </w:r>
          </w:p>
        </w:tc>
        <w:tc>
          <w:tcPr>
            <w:tcW w:w="7912" w:type="dxa"/>
            <w:noWrap w:val="0"/>
            <w:vAlign w:val="center"/>
          </w:tcPr>
          <w:p>
            <w:pPr>
              <w:pStyle w:val="16"/>
              <w:snapToGrid w:val="0"/>
              <w:spacing w:line="360" w:lineRule="auto"/>
              <w:rPr>
                <w:rFonts w:hint="eastAsia" w:hAnsi="宋体" w:cs="宋体"/>
                <w:color w:val="000000"/>
                <w:sz w:val="21"/>
                <w:lang w:val="en-US" w:eastAsia="zh-CN"/>
              </w:rPr>
            </w:pPr>
            <w:r>
              <w:rPr>
                <w:rFonts w:hint="eastAsia" w:hAnsi="宋体" w:cs="宋体"/>
                <w:color w:val="000000"/>
                <w:sz w:val="21"/>
                <w:lang w:val="en-US" w:eastAsia="zh-CN"/>
              </w:rPr>
              <w:t>1.采购代理费支付方式：</w:t>
            </w:r>
          </w:p>
          <w:p>
            <w:pPr>
              <w:pStyle w:val="16"/>
              <w:snapToGrid w:val="0"/>
              <w:spacing w:line="360" w:lineRule="auto"/>
              <w:rPr>
                <w:rFonts w:hint="eastAsia" w:hAnsi="宋体" w:cs="宋体"/>
                <w:color w:val="000000"/>
                <w:sz w:val="21"/>
                <w:lang w:val="en-US" w:eastAsia="zh-CN"/>
              </w:rPr>
            </w:pPr>
            <w:r>
              <w:rPr>
                <w:rFonts w:hint="eastAsia" w:hAnsi="MS Mincho" w:eastAsia="MS Mincho" w:cs="MS Mincho"/>
                <w:color w:val="000000"/>
                <w:lang w:val="en-US" w:eastAsia="zh-CN"/>
              </w:rPr>
              <w:t>☑</w:t>
            </w:r>
            <w:r>
              <w:rPr>
                <w:rFonts w:hint="eastAsia" w:hAnsi="宋体" w:cs="宋体"/>
                <w:color w:val="000000"/>
                <w:sz w:val="21"/>
                <w:lang w:val="en-US" w:eastAsia="zh-CN"/>
              </w:rPr>
              <w:t>本项目代理服务费由</w:t>
            </w:r>
            <w:r>
              <w:rPr>
                <w:rFonts w:hint="eastAsia" w:hAnsi="宋体" w:cs="宋体"/>
                <w:color w:val="000000"/>
                <w:sz w:val="21"/>
                <w:u w:val="single"/>
                <w:lang w:val="en-US" w:eastAsia="zh-CN"/>
              </w:rPr>
              <w:t>成交供应商</w:t>
            </w:r>
            <w:r>
              <w:rPr>
                <w:rFonts w:hint="eastAsia" w:hAnsi="宋体" w:cs="宋体"/>
                <w:color w:val="000000"/>
                <w:sz w:val="21"/>
                <w:lang w:val="en-US" w:eastAsia="zh-CN"/>
              </w:rPr>
              <w:t>领取成交通知书前，一次性向采购代理机构支付。</w:t>
            </w:r>
          </w:p>
          <w:p>
            <w:pPr>
              <w:pStyle w:val="16"/>
              <w:snapToGrid w:val="0"/>
              <w:spacing w:line="360" w:lineRule="auto"/>
              <w:rPr>
                <w:rFonts w:hint="eastAsia" w:hAnsi="宋体" w:cs="宋体"/>
                <w:color w:val="000000"/>
                <w:sz w:val="21"/>
                <w:lang w:val="en-US" w:eastAsia="zh-CN"/>
              </w:rPr>
            </w:pPr>
            <w:r>
              <w:rPr>
                <w:rFonts w:hint="eastAsia" w:hAnsi="宋体" w:cs="宋体"/>
                <w:color w:val="000000"/>
                <w:sz w:val="21"/>
                <w:lang w:val="en-US" w:eastAsia="zh-CN"/>
              </w:rPr>
              <w:t>□采购人支付。</w:t>
            </w:r>
          </w:p>
          <w:p>
            <w:pPr>
              <w:pStyle w:val="16"/>
              <w:snapToGrid w:val="0"/>
              <w:spacing w:line="360" w:lineRule="auto"/>
              <w:rPr>
                <w:rFonts w:hint="eastAsia" w:hAnsi="宋体" w:cs="宋体"/>
                <w:color w:val="000000"/>
                <w:sz w:val="21"/>
                <w:lang w:val="en-US" w:eastAsia="zh-CN"/>
              </w:rPr>
            </w:pPr>
            <w:r>
              <w:rPr>
                <w:rFonts w:hint="eastAsia" w:hAnsi="宋体" w:cs="宋体"/>
                <w:color w:val="000000"/>
                <w:sz w:val="21"/>
                <w:lang w:val="en-US" w:eastAsia="zh-CN"/>
              </w:rPr>
              <w:t>2.采购代理费收取标准：</w:t>
            </w:r>
          </w:p>
          <w:p>
            <w:pPr>
              <w:pStyle w:val="16"/>
              <w:snapToGrid w:val="0"/>
              <w:spacing w:line="360" w:lineRule="auto"/>
              <w:rPr>
                <w:rFonts w:hint="eastAsia" w:hAnsi="宋体" w:cs="宋体"/>
                <w:color w:val="000000"/>
                <w:sz w:val="21"/>
                <w:lang w:val="en-US" w:eastAsia="zh-CN"/>
              </w:rPr>
            </w:pPr>
            <w:r>
              <w:rPr>
                <w:rFonts w:hint="eastAsia" w:hAnsi="宋体" w:cs="宋体"/>
                <w:color w:val="000000"/>
                <w:sz w:val="21"/>
                <w:lang w:val="en-US" w:eastAsia="zh-CN"/>
              </w:rPr>
              <w:t>（</w:t>
            </w:r>
            <w:r>
              <w:rPr>
                <w:rFonts w:hint="eastAsia" w:hAnsi="MS Mincho" w:eastAsia="MS Mincho" w:cs="MS Mincho"/>
                <w:color w:val="000000"/>
                <w:lang w:val="en-US" w:eastAsia="zh-CN"/>
              </w:rPr>
              <w:t>☑</w:t>
            </w:r>
            <w:r>
              <w:rPr>
                <w:rFonts w:hint="eastAsia" w:hAnsi="宋体" w:cs="宋体"/>
                <w:color w:val="000000"/>
                <w:sz w:val="21"/>
                <w:lang w:val="en-US" w:eastAsia="zh-CN"/>
              </w:rPr>
              <w:t>成交金额/□采购预算/□暂定成交金额/□其他</w:t>
            </w:r>
            <w:r>
              <w:rPr>
                <w:rFonts w:hint="eastAsia" w:hAnsi="宋体" w:cs="宋体"/>
                <w:color w:val="000000"/>
                <w:sz w:val="21"/>
                <w:u w:val="single"/>
                <w:lang w:val="en-US" w:eastAsia="zh-CN"/>
              </w:rPr>
              <w:t xml:space="preserve"> </w:t>
            </w:r>
            <w:r>
              <w:rPr>
                <w:rFonts w:hAnsi="宋体" w:cs="宋体"/>
                <w:color w:val="000000"/>
                <w:sz w:val="21"/>
                <w:u w:val="single"/>
                <w:lang w:val="en-US" w:eastAsia="zh-CN"/>
              </w:rPr>
              <w:t xml:space="preserve">  </w:t>
            </w:r>
            <w:r>
              <w:rPr>
                <w:rFonts w:hint="eastAsia" w:hAnsi="宋体" w:cs="宋体"/>
                <w:color w:val="000000"/>
                <w:sz w:val="21"/>
                <w:lang w:val="en-US" w:eastAsia="zh-CN"/>
              </w:rPr>
              <w:t>）为计费额，按本须知正文第</w:t>
            </w:r>
            <w:r>
              <w:rPr>
                <w:rFonts w:hAnsi="宋体" w:cs="宋体"/>
                <w:color w:val="000000"/>
                <w:sz w:val="21"/>
                <w:lang w:val="en-US" w:eastAsia="zh-CN"/>
              </w:rPr>
              <w:t>32</w:t>
            </w:r>
            <w:r>
              <w:rPr>
                <w:rFonts w:hint="eastAsia" w:hAnsi="宋体" w:cs="宋体"/>
                <w:color w:val="000000"/>
                <w:sz w:val="21"/>
                <w:lang w:val="en-US" w:eastAsia="zh-CN"/>
              </w:rPr>
              <w:t>.</w:t>
            </w:r>
            <w:r>
              <w:rPr>
                <w:rFonts w:hAnsi="宋体" w:cs="宋体"/>
                <w:color w:val="000000"/>
                <w:sz w:val="21"/>
                <w:lang w:val="en-US" w:eastAsia="zh-CN"/>
              </w:rPr>
              <w:t>2</w:t>
            </w:r>
            <w:r>
              <w:rPr>
                <w:rFonts w:hint="eastAsia" w:hAnsi="宋体" w:cs="宋体"/>
                <w:color w:val="000000"/>
                <w:sz w:val="21"/>
                <w:lang w:val="en-US" w:eastAsia="zh-CN"/>
              </w:rPr>
              <w:t>条规定的收费计算标准（□货物类/</w:t>
            </w:r>
            <w:r>
              <w:rPr>
                <w:rFonts w:hint="eastAsia" w:hAnsi="MS Mincho" w:eastAsia="MS Mincho" w:cs="MS Mincho"/>
                <w:color w:val="000000"/>
                <w:lang w:val="en-US" w:eastAsia="zh-CN"/>
              </w:rPr>
              <w:t xml:space="preserve"> ☑</w:t>
            </w:r>
            <w:r>
              <w:rPr>
                <w:rFonts w:hint="eastAsia" w:hAnsi="宋体" w:cs="宋体"/>
                <w:color w:val="000000"/>
                <w:sz w:val="21"/>
                <w:lang w:val="en-US" w:eastAsia="zh-CN"/>
              </w:rPr>
              <w:t>服务类/□工程类）采用差额定率累进法计算出收费基准价格，采购代理收费以（</w:t>
            </w:r>
            <w:r>
              <w:rPr>
                <w:rFonts w:hint="eastAsia" w:hAnsi="MS Mincho" w:eastAsia="MS Mincho" w:cs="MS Mincho"/>
                <w:color w:val="000000"/>
                <w:lang w:val="en-US" w:eastAsia="zh-CN"/>
              </w:rPr>
              <w:t>☑</w:t>
            </w:r>
            <w:r>
              <w:rPr>
                <w:rFonts w:hint="eastAsia" w:hAnsi="宋体" w:cs="宋体"/>
                <w:color w:val="000000"/>
                <w:sz w:val="21"/>
                <w:lang w:val="en-US" w:eastAsia="zh-CN"/>
              </w:rPr>
              <w:t>收费基准价格/□收费基准价格下浮</w:t>
            </w:r>
            <w:r>
              <w:rPr>
                <w:rFonts w:hint="eastAsia" w:hAnsi="宋体" w:cs="宋体"/>
                <w:color w:val="000000"/>
                <w:sz w:val="21"/>
                <w:u w:val="single"/>
                <w:lang w:val="en-US" w:eastAsia="zh-CN"/>
              </w:rPr>
              <w:t xml:space="preserve"> </w:t>
            </w:r>
            <w:r>
              <w:rPr>
                <w:rFonts w:hAnsi="宋体" w:cs="宋体"/>
                <w:color w:val="000000"/>
                <w:sz w:val="21"/>
                <w:u w:val="single"/>
                <w:lang w:val="en-US" w:eastAsia="zh-CN"/>
              </w:rPr>
              <w:t xml:space="preserve"> </w:t>
            </w:r>
            <w:r>
              <w:rPr>
                <w:rFonts w:hint="eastAsia" w:hAnsi="宋体" w:cs="宋体"/>
                <w:color w:val="000000"/>
                <w:sz w:val="21"/>
                <w:u w:val="single"/>
                <w:lang w:val="en-US" w:eastAsia="zh-CN"/>
              </w:rPr>
              <w:t>%</w:t>
            </w:r>
            <w:r>
              <w:rPr>
                <w:rFonts w:hAnsi="宋体" w:cs="宋体"/>
                <w:color w:val="000000"/>
                <w:sz w:val="21"/>
                <w:lang w:val="en-US" w:eastAsia="zh-CN"/>
              </w:rPr>
              <w:t>/</w:t>
            </w:r>
            <w:r>
              <w:rPr>
                <w:rFonts w:hint="eastAsia" w:hAnsi="宋体" w:cs="宋体"/>
                <w:color w:val="000000"/>
                <w:sz w:val="21"/>
                <w:lang w:val="en-US" w:eastAsia="zh-CN"/>
              </w:rPr>
              <w:t>□收费基准价格上浮</w:t>
            </w:r>
            <w:r>
              <w:rPr>
                <w:rFonts w:hint="eastAsia" w:hAnsi="宋体" w:cs="宋体"/>
                <w:color w:val="000000"/>
                <w:sz w:val="21"/>
                <w:u w:val="single"/>
                <w:lang w:val="en-US" w:eastAsia="zh-CN"/>
              </w:rPr>
              <w:t xml:space="preserve"> </w:t>
            </w:r>
            <w:r>
              <w:rPr>
                <w:rFonts w:hAnsi="宋体" w:cs="宋体"/>
                <w:color w:val="000000"/>
                <w:sz w:val="21"/>
                <w:u w:val="single"/>
                <w:lang w:val="en-US" w:eastAsia="zh-CN"/>
              </w:rPr>
              <w:t xml:space="preserve">  </w:t>
            </w:r>
            <w:r>
              <w:rPr>
                <w:rFonts w:hint="eastAsia" w:hAnsi="宋体" w:cs="宋体"/>
                <w:color w:val="000000"/>
                <w:sz w:val="21"/>
                <w:u w:val="single"/>
                <w:lang w:val="en-US" w:eastAsia="zh-CN"/>
              </w:rPr>
              <w:t>%</w:t>
            </w:r>
            <w:r>
              <w:rPr>
                <w:rFonts w:hint="eastAsia" w:hAnsi="宋体" w:cs="宋体"/>
                <w:color w:val="000000"/>
                <w:sz w:val="21"/>
                <w:lang w:val="en-US" w:eastAsia="zh-CN"/>
              </w:rPr>
              <w:t>）收取。</w:t>
            </w:r>
          </w:p>
          <w:p>
            <w:pPr>
              <w:pStyle w:val="16"/>
              <w:snapToGrid w:val="0"/>
              <w:spacing w:line="360" w:lineRule="auto"/>
              <w:rPr>
                <w:rFonts w:hAnsi="宋体" w:cs="宋体"/>
                <w:color w:val="000000"/>
                <w:sz w:val="21"/>
                <w:u w:val="single"/>
                <w:lang w:val="en-US" w:eastAsia="zh-CN"/>
              </w:rPr>
            </w:pPr>
            <w:r>
              <w:rPr>
                <w:rFonts w:hint="eastAsia" w:hAnsi="宋体" w:cs="宋体"/>
                <w:color w:val="000000"/>
                <w:sz w:val="21"/>
                <w:lang w:val="en-US" w:eastAsia="zh-CN"/>
              </w:rPr>
              <w:t>□固定采购代理收费</w:t>
            </w:r>
            <w:r>
              <w:rPr>
                <w:rFonts w:hint="eastAsia" w:hAnsi="宋体" w:cs="宋体"/>
                <w:color w:val="000000"/>
                <w:sz w:val="21"/>
                <w:u w:val="single"/>
                <w:lang w:val="en-US" w:eastAsia="zh-CN"/>
              </w:rPr>
              <w:t xml:space="preserve">              。</w:t>
            </w:r>
          </w:p>
          <w:p>
            <w:pPr>
              <w:pStyle w:val="16"/>
              <w:snapToGrid w:val="0"/>
              <w:spacing w:line="360" w:lineRule="auto"/>
              <w:rPr>
                <w:rFonts w:hint="eastAsia" w:hAnsi="宋体" w:cs="宋体"/>
                <w:color w:val="000000"/>
                <w:sz w:val="21"/>
                <w:lang w:val="en-US" w:eastAsia="zh-CN"/>
              </w:rPr>
            </w:pPr>
            <w:r>
              <w:rPr>
                <w:rFonts w:hint="eastAsia" w:hAnsi="宋体" w:cs="宋体"/>
                <w:color w:val="000000"/>
                <w:sz w:val="21"/>
                <w:lang w:val="en-US" w:eastAsia="zh-CN"/>
              </w:rPr>
              <w:t>3. 采购代理费收取银行账户</w:t>
            </w:r>
          </w:p>
          <w:p>
            <w:pPr>
              <w:pStyle w:val="16"/>
              <w:snapToGrid w:val="0"/>
              <w:spacing w:line="360" w:lineRule="auto"/>
              <w:rPr>
                <w:rFonts w:hAnsi="宋体" w:cs="宋体"/>
                <w:b/>
                <w:color w:val="000000"/>
                <w:sz w:val="21"/>
                <w:lang w:val="en-US" w:eastAsia="zh-CN"/>
              </w:rPr>
            </w:pPr>
            <w:r>
              <w:rPr>
                <w:rFonts w:hint="eastAsia" w:hAnsi="宋体" w:cs="宋体"/>
                <w:b/>
                <w:color w:val="000000"/>
                <w:sz w:val="21"/>
                <w:lang w:val="en-US" w:eastAsia="zh-CN"/>
              </w:rPr>
              <w:t>公司名称：海之特工程管理有限公司防城港分公司</w:t>
            </w:r>
          </w:p>
          <w:p>
            <w:pPr>
              <w:pStyle w:val="16"/>
              <w:snapToGrid w:val="0"/>
              <w:spacing w:line="360" w:lineRule="auto"/>
              <w:rPr>
                <w:rFonts w:hint="eastAsia" w:hAnsi="宋体" w:cs="宋体"/>
                <w:b/>
                <w:color w:val="000000"/>
                <w:sz w:val="21"/>
                <w:lang w:val="en-US" w:eastAsia="zh-CN"/>
              </w:rPr>
            </w:pPr>
            <w:r>
              <w:rPr>
                <w:rFonts w:hint="eastAsia" w:hAnsi="宋体" w:cs="宋体"/>
                <w:b/>
                <w:color w:val="000000"/>
                <w:sz w:val="21"/>
                <w:lang w:val="en-US" w:eastAsia="zh-CN"/>
              </w:rPr>
              <w:t>账号：2076 5101 0401 1610 6</w:t>
            </w:r>
          </w:p>
          <w:p>
            <w:pPr>
              <w:pStyle w:val="16"/>
              <w:snapToGrid w:val="0"/>
              <w:spacing w:line="360" w:lineRule="auto"/>
              <w:rPr>
                <w:rFonts w:hint="eastAsia" w:hAnsi="宋体" w:cs="宋体"/>
                <w:color w:val="000000"/>
                <w:sz w:val="21"/>
                <w:lang w:val="en-US" w:eastAsia="zh-CN"/>
              </w:rPr>
            </w:pPr>
            <w:r>
              <w:rPr>
                <w:rFonts w:hint="eastAsia" w:hAnsi="宋体" w:cs="宋体"/>
                <w:b/>
                <w:color w:val="000000"/>
                <w:sz w:val="21"/>
                <w:lang w:val="en-US" w:eastAsia="zh-CN"/>
              </w:rPr>
              <w:t>开户行：中国农业银行防城港分行营业室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3</w:t>
            </w:r>
            <w:r>
              <w:rPr>
                <w:rFonts w:ascii="宋体" w:hAnsi="宋体" w:cs="宋体"/>
                <w:color w:val="000000"/>
                <w:szCs w:val="21"/>
              </w:rPr>
              <w:t>3.1</w:t>
            </w:r>
          </w:p>
        </w:tc>
        <w:tc>
          <w:tcPr>
            <w:tcW w:w="7912" w:type="dxa"/>
            <w:noWrap w:val="0"/>
            <w:vAlign w:val="center"/>
          </w:tcPr>
          <w:p>
            <w:pPr>
              <w:pStyle w:val="16"/>
              <w:snapToGrid w:val="0"/>
              <w:spacing w:line="360" w:lineRule="auto"/>
              <w:rPr>
                <w:rFonts w:hint="eastAsia" w:hAnsi="宋体" w:cs="宋体"/>
                <w:color w:val="000000"/>
                <w:kern w:val="2"/>
                <w:sz w:val="21"/>
                <w:lang w:val="en-US" w:eastAsia="zh-CN"/>
              </w:rPr>
            </w:pPr>
            <w:r>
              <w:rPr>
                <w:rFonts w:hint="eastAsia" w:hAnsi="宋体" w:cs="宋体"/>
                <w:color w:val="000000"/>
                <w:sz w:val="21"/>
                <w:lang w:val="en-US" w:eastAsia="zh-CN"/>
              </w:rPr>
              <w:t>解释：</w:t>
            </w:r>
            <w:r>
              <w:rPr>
                <w:rFonts w:hAnsi="宋体" w:cs="宋体"/>
                <w:color w:val="000000"/>
                <w:sz w:val="21"/>
                <w:lang w:val="en-US" w:eastAsia="zh-CN"/>
              </w:rPr>
              <w:t>构成本</w:t>
            </w:r>
            <w:r>
              <w:rPr>
                <w:rFonts w:hint="eastAsia" w:hAnsi="宋体" w:cs="宋体"/>
                <w:color w:val="000000"/>
                <w:sz w:val="21"/>
                <w:lang w:val="en-US" w:eastAsia="zh-CN"/>
              </w:rPr>
              <w:t>磋商文件</w:t>
            </w:r>
            <w:r>
              <w:rPr>
                <w:rFonts w:hAnsi="宋体" w:cs="宋体"/>
                <w:color w:val="000000"/>
                <w:sz w:val="21"/>
                <w:lang w:val="en-US" w:eastAsia="zh-CN"/>
              </w:rPr>
              <w:t>的各个组成文件应互为解释，互为说明；除</w:t>
            </w:r>
            <w:r>
              <w:rPr>
                <w:rFonts w:hint="eastAsia" w:hAnsi="宋体" w:cs="宋体"/>
                <w:color w:val="000000"/>
                <w:sz w:val="21"/>
                <w:lang w:val="en-US" w:eastAsia="zh-CN"/>
              </w:rPr>
              <w:t>磋商文件</w:t>
            </w:r>
            <w:r>
              <w:rPr>
                <w:rFonts w:hAnsi="宋体" w:cs="宋体"/>
                <w:color w:val="000000"/>
                <w:sz w:val="21"/>
                <w:lang w:val="en-US" w:eastAsia="zh-CN"/>
              </w:rPr>
              <w:t>中有特别规定外，仅适用于</w:t>
            </w:r>
            <w:r>
              <w:rPr>
                <w:rFonts w:hint="eastAsia" w:hAnsi="宋体" w:cs="宋体"/>
                <w:color w:val="000000"/>
                <w:sz w:val="21"/>
                <w:lang w:val="en-US" w:eastAsia="zh-CN"/>
              </w:rPr>
              <w:t>竞标</w:t>
            </w:r>
            <w:r>
              <w:rPr>
                <w:rFonts w:hAnsi="宋体" w:cs="宋体"/>
                <w:color w:val="000000"/>
                <w:sz w:val="21"/>
                <w:lang w:val="en-US" w:eastAsia="zh-CN"/>
              </w:rPr>
              <w:t>阶段的规定，按</w:t>
            </w:r>
            <w:r>
              <w:rPr>
                <w:rFonts w:hint="eastAsia" w:hAnsi="宋体" w:cs="宋体"/>
                <w:color w:val="000000"/>
                <w:sz w:val="21"/>
                <w:lang w:val="en-US" w:eastAsia="zh-CN"/>
              </w:rPr>
              <w:t>更正公告（澄清公告）</w:t>
            </w:r>
            <w:r>
              <w:rPr>
                <w:rFonts w:hAnsi="宋体" w:cs="宋体"/>
                <w:color w:val="000000"/>
                <w:sz w:val="21"/>
                <w:lang w:val="en-US" w:eastAsia="zh-CN"/>
              </w:rPr>
              <w:t>、</w:t>
            </w:r>
            <w:r>
              <w:rPr>
                <w:rFonts w:hint="eastAsia" w:hAnsi="宋体" w:cs="宋体"/>
                <w:color w:val="000000"/>
                <w:sz w:val="21"/>
                <w:lang w:val="en-US" w:eastAsia="zh-CN"/>
              </w:rPr>
              <w:t>竞争性磋商</w:t>
            </w:r>
            <w:r>
              <w:rPr>
                <w:rFonts w:hAnsi="宋体" w:cs="宋体"/>
                <w:color w:val="000000"/>
                <w:sz w:val="21"/>
                <w:lang w:val="en-US" w:eastAsia="zh-CN"/>
              </w:rPr>
              <w:t>公告、</w:t>
            </w:r>
            <w:r>
              <w:rPr>
                <w:rFonts w:hint="eastAsia" w:hAnsi="宋体" w:cs="宋体"/>
                <w:color w:val="000000"/>
                <w:sz w:val="21"/>
                <w:lang w:val="en-US" w:eastAsia="zh-CN"/>
              </w:rPr>
              <w:t>供应商</w:t>
            </w:r>
            <w:r>
              <w:rPr>
                <w:rFonts w:hAnsi="宋体" w:cs="宋体"/>
                <w:color w:val="000000"/>
                <w:sz w:val="21"/>
                <w:lang w:val="en-US" w:eastAsia="zh-CN"/>
              </w:rPr>
              <w:t>须知</w:t>
            </w:r>
            <w:r>
              <w:rPr>
                <w:rFonts w:hint="eastAsia" w:hAnsi="宋体" w:cs="宋体"/>
                <w:color w:val="000000"/>
                <w:sz w:val="21"/>
                <w:lang w:val="en-US" w:eastAsia="zh-CN"/>
              </w:rPr>
              <w:t>、采购需求</w:t>
            </w:r>
            <w:r>
              <w:rPr>
                <w:rFonts w:hAnsi="宋体" w:cs="宋体"/>
                <w:color w:val="000000"/>
                <w:sz w:val="21"/>
                <w:lang w:val="en-US" w:eastAsia="zh-CN"/>
              </w:rPr>
              <w:t>、</w:t>
            </w:r>
            <w:r>
              <w:rPr>
                <w:rFonts w:hint="eastAsia" w:hAnsi="宋体" w:cs="宋体"/>
                <w:color w:val="000000"/>
                <w:sz w:val="21"/>
                <w:lang w:val="en-US" w:eastAsia="zh-CN"/>
              </w:rPr>
              <w:t>评审程序、评审方法和评审标准</w:t>
            </w:r>
            <w:r>
              <w:rPr>
                <w:rFonts w:hAnsi="宋体" w:cs="宋体"/>
                <w:color w:val="000000"/>
                <w:sz w:val="21"/>
                <w:lang w:val="en-US" w:eastAsia="zh-CN"/>
              </w:rPr>
              <w:t>、</w:t>
            </w:r>
            <w:r>
              <w:rPr>
                <w:rFonts w:hint="eastAsia" w:hAnsi="宋体" w:cs="宋体"/>
                <w:color w:val="000000"/>
                <w:sz w:val="21"/>
                <w:lang w:val="en-US" w:eastAsia="zh-CN"/>
              </w:rPr>
              <w:t>响应</w:t>
            </w:r>
            <w:r>
              <w:rPr>
                <w:rFonts w:hAnsi="宋体" w:cs="宋体"/>
                <w:color w:val="000000"/>
                <w:sz w:val="21"/>
                <w:lang w:val="en-US" w:eastAsia="zh-CN"/>
              </w:rPr>
              <w:t>文件格式</w:t>
            </w:r>
            <w:r>
              <w:rPr>
                <w:rFonts w:hint="eastAsia" w:hAnsi="宋体" w:cs="宋体"/>
                <w:color w:val="000000"/>
                <w:sz w:val="21"/>
                <w:lang w:val="en-US" w:eastAsia="zh-CN"/>
              </w:rPr>
              <w:t>、合同文本</w:t>
            </w:r>
            <w:r>
              <w:rPr>
                <w:rFonts w:hAnsi="宋体" w:cs="宋体"/>
                <w:color w:val="000000"/>
                <w:sz w:val="21"/>
                <w:lang w:val="en-US" w:eastAsia="zh-CN"/>
              </w:rPr>
              <w:t>的先后顺序解释；同一组成文件中就同一事项的规定或者约定不一致的，以编排顺序在后者为准；同一组成文件不同版本之间有不一致的，以形成时间在后者为准；</w:t>
            </w:r>
            <w:r>
              <w:rPr>
                <w:rFonts w:hint="eastAsia" w:hAnsi="宋体" w:cs="宋体"/>
                <w:color w:val="000000"/>
                <w:sz w:val="21"/>
                <w:lang w:val="en-US" w:eastAsia="zh-CN"/>
              </w:rPr>
              <w:t>更正公告（澄清公告）</w:t>
            </w:r>
            <w:r>
              <w:rPr>
                <w:rFonts w:hAnsi="宋体" w:cs="宋体"/>
                <w:color w:val="000000"/>
                <w:sz w:val="21"/>
                <w:lang w:val="en-US" w:eastAsia="zh-CN"/>
              </w:rPr>
              <w:t>与同步更新的</w:t>
            </w:r>
            <w:r>
              <w:rPr>
                <w:rFonts w:hint="eastAsia" w:hAnsi="宋体" w:cs="宋体"/>
                <w:color w:val="000000"/>
                <w:sz w:val="21"/>
                <w:lang w:val="en-US" w:eastAsia="zh-CN"/>
              </w:rPr>
              <w:t>磋商文件</w:t>
            </w:r>
            <w:r>
              <w:rPr>
                <w:rFonts w:hAnsi="宋体" w:cs="宋体"/>
                <w:color w:val="000000"/>
                <w:sz w:val="21"/>
                <w:lang w:val="en-US" w:eastAsia="zh-CN"/>
              </w:rPr>
              <w:t>不一致时以</w:t>
            </w:r>
            <w:r>
              <w:rPr>
                <w:rFonts w:hint="eastAsia" w:hAnsi="宋体" w:cs="宋体"/>
                <w:color w:val="000000"/>
                <w:sz w:val="21"/>
                <w:lang w:val="en-US" w:eastAsia="zh-CN"/>
              </w:rPr>
              <w:t>更正公告（澄清公告）</w:t>
            </w:r>
            <w:r>
              <w:rPr>
                <w:rFonts w:hAnsi="宋体" w:cs="宋体"/>
                <w:color w:val="000000"/>
                <w:sz w:val="21"/>
                <w:lang w:val="en-US" w:eastAsia="zh-CN"/>
              </w:rPr>
              <w:t>为准。按本款前述规定仍不能形成结论的，由</w:t>
            </w:r>
            <w:r>
              <w:rPr>
                <w:rFonts w:hint="eastAsia" w:hAnsi="宋体" w:cs="宋体"/>
                <w:color w:val="000000"/>
                <w:sz w:val="21"/>
                <w:lang w:val="en-US" w:eastAsia="zh-CN"/>
              </w:rPr>
              <w:t>采购</w:t>
            </w:r>
            <w:r>
              <w:rPr>
                <w:rFonts w:hAnsi="宋体" w:cs="宋体"/>
                <w:color w:val="000000"/>
                <w:sz w:val="21"/>
                <w:lang w:val="en-US" w:eastAsia="zh-CN"/>
              </w:rPr>
              <w:t>人</w:t>
            </w:r>
            <w:r>
              <w:rPr>
                <w:rFonts w:hint="eastAsia" w:hAnsi="宋体" w:cs="宋体"/>
                <w:color w:val="000000"/>
                <w:sz w:val="21"/>
                <w:lang w:val="en-US" w:eastAsia="zh-CN"/>
              </w:rPr>
              <w:t>或者采购代理机构</w:t>
            </w:r>
            <w:r>
              <w:rPr>
                <w:rFonts w:hAnsi="宋体" w:cs="宋体"/>
                <w:color w:val="000000"/>
                <w:sz w:val="21"/>
                <w:lang w:val="en-US" w:eastAsia="zh-CN"/>
              </w:rPr>
              <w:t>负责解释。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3</w:t>
            </w:r>
            <w:r>
              <w:rPr>
                <w:rFonts w:ascii="宋体" w:hAnsi="宋体" w:cs="宋体"/>
                <w:color w:val="000000"/>
                <w:szCs w:val="21"/>
              </w:rPr>
              <w:t>3.2</w:t>
            </w:r>
          </w:p>
        </w:tc>
        <w:tc>
          <w:tcPr>
            <w:tcW w:w="7912" w:type="dxa"/>
            <w:noWrap w:val="0"/>
            <w:vAlign w:val="center"/>
          </w:tcPr>
          <w:p>
            <w:pPr>
              <w:pStyle w:val="16"/>
              <w:snapToGrid w:val="0"/>
              <w:spacing w:line="360" w:lineRule="auto"/>
              <w:rPr>
                <w:rFonts w:hAnsi="宋体" w:cs="宋体"/>
                <w:color w:val="000000"/>
                <w:sz w:val="21"/>
                <w:lang w:val="en-US" w:eastAsia="zh-CN"/>
              </w:rPr>
            </w:pPr>
            <w:r>
              <w:rPr>
                <w:rFonts w:hint="eastAsia" w:hAnsi="宋体" w:cs="宋体"/>
                <w:color w:val="000000"/>
                <w:sz w:val="21"/>
                <w:lang w:val="en-US" w:eastAsia="zh-CN"/>
              </w:rPr>
              <w:t>1.本磋商文件中描述供应商的“公章”是指根据我国对公章的管理规定，用供应商法定主体行为名称制作的印章，除本磋商文件有特殊规定外，供应商的财务章、部门章、分公司章、工会章、合同章、竞标/投标专用章、业务专用章及银行的转账章、现金收讫章、现金付讫章等其他形式印章均不能代替公章。</w:t>
            </w:r>
          </w:p>
          <w:p>
            <w:pPr>
              <w:pStyle w:val="16"/>
              <w:snapToGrid w:val="0"/>
              <w:spacing w:line="360" w:lineRule="auto"/>
              <w:rPr>
                <w:rFonts w:hint="eastAsia" w:hAnsi="宋体" w:cs="宋体"/>
                <w:color w:val="000000"/>
                <w:sz w:val="21"/>
                <w:lang w:val="en-US" w:eastAsia="zh-CN"/>
              </w:rPr>
            </w:pPr>
            <w:r>
              <w:rPr>
                <w:rFonts w:hint="eastAsia" w:hAnsi="宋体" w:cs="宋体"/>
                <w:bCs/>
                <w:color w:val="000000"/>
                <w:sz w:val="21"/>
                <w:lang w:val="en-US" w:eastAsia="zh-CN"/>
              </w:rPr>
              <w:t>2.本磋商文件所称的“</w:t>
            </w:r>
            <w:r>
              <w:rPr>
                <w:rFonts w:hint="eastAsia" w:hAnsi="宋体"/>
                <w:color w:val="000000"/>
                <w:sz w:val="21"/>
                <w:lang w:val="en-US" w:eastAsia="zh-CN"/>
              </w:rPr>
              <w:t>电子签章</w:t>
            </w:r>
            <w:r>
              <w:rPr>
                <w:rFonts w:hint="eastAsia" w:hAnsi="宋体" w:cs="宋体"/>
                <w:bCs/>
                <w:color w:val="000000"/>
                <w:sz w:val="21"/>
                <w:lang w:val="en-US" w:eastAsia="zh-CN"/>
              </w:rPr>
              <w:t>”、“电子签名”</w:t>
            </w:r>
            <w:r>
              <w:rPr>
                <w:rFonts w:hint="eastAsia" w:hAnsi="宋体"/>
                <w:color w:val="000000"/>
                <w:sz w:val="21"/>
                <w:lang w:val="en-US" w:eastAsia="zh-CN"/>
              </w:rPr>
              <w:t>，是指经“政采云”平台认可的CA认证的电子签名数据为表现形式的印章，可用于签署电子响应文件，电子印章与实物印章具有同等法律效力，不因其采用电子化表现形式而否定其法律效力。</w:t>
            </w:r>
          </w:p>
          <w:p>
            <w:pPr>
              <w:pStyle w:val="16"/>
              <w:snapToGrid w:val="0"/>
              <w:spacing w:line="360" w:lineRule="auto"/>
              <w:rPr>
                <w:rFonts w:hint="eastAsia" w:hAnsi="宋体" w:cs="宋体"/>
                <w:bCs/>
                <w:color w:val="000000"/>
                <w:sz w:val="21"/>
                <w:lang w:val="en-US" w:eastAsia="zh-CN"/>
              </w:rPr>
            </w:pPr>
            <w:r>
              <w:rPr>
                <w:rFonts w:hAnsi="宋体" w:cs="宋体"/>
                <w:color w:val="000000"/>
                <w:sz w:val="21"/>
                <w:lang w:val="en-US" w:eastAsia="zh-CN"/>
              </w:rPr>
              <w:t>3</w:t>
            </w:r>
            <w:r>
              <w:rPr>
                <w:rFonts w:hint="eastAsia" w:hAnsi="宋体" w:cs="宋体"/>
                <w:color w:val="000000"/>
                <w:sz w:val="21"/>
                <w:lang w:val="en-US" w:eastAsia="zh-CN"/>
              </w:rPr>
              <w:t>.供应商为其他组织或者自然人时，本磋商文件规定的法定代表人指负责人或者自然人。本磋商文件所称负责人是指参加竞标的其他组织</w:t>
            </w:r>
            <w:r>
              <w:rPr>
                <w:rFonts w:hint="eastAsia" w:hAnsi="宋体" w:cs="宋体"/>
                <w:bCs/>
                <w:color w:val="000000"/>
                <w:sz w:val="21"/>
                <w:lang w:val="en-US" w:eastAsia="zh-CN"/>
              </w:rPr>
              <w:t>营业执照或者执业许可证等证照上的</w:t>
            </w:r>
            <w:r>
              <w:rPr>
                <w:rFonts w:hint="eastAsia" w:hAnsi="宋体" w:cs="宋体"/>
                <w:color w:val="000000"/>
                <w:sz w:val="21"/>
                <w:lang w:val="en-US" w:eastAsia="zh-CN"/>
              </w:rPr>
              <w:t>负责人，本磋商文件所称自然人指参与竞标的自然人本人，</w:t>
            </w:r>
            <w:r>
              <w:rPr>
                <w:rFonts w:hint="eastAsia" w:hAnsi="宋体" w:cs="宋体"/>
                <w:bCs/>
                <w:color w:val="000000"/>
                <w:sz w:val="21"/>
                <w:lang w:val="en-US" w:eastAsia="zh-CN"/>
              </w:rPr>
              <w:t>且应具备独立承担民事责任能力，自然人应当为年满18岁以上成年人（十六周岁以上的未成年人，以自己的劳动收入为主要生活来源的，视为完全民事行为能力人）。</w:t>
            </w:r>
          </w:p>
          <w:p>
            <w:pPr>
              <w:pStyle w:val="16"/>
              <w:snapToGrid w:val="0"/>
              <w:spacing w:line="360" w:lineRule="auto"/>
              <w:rPr>
                <w:rFonts w:hAnsi="宋体" w:cs="宋体"/>
                <w:color w:val="000000"/>
                <w:sz w:val="21"/>
                <w:lang w:val="en-US" w:eastAsia="zh-CN"/>
              </w:rPr>
            </w:pPr>
            <w:r>
              <w:rPr>
                <w:rFonts w:hAnsi="宋体" w:cs="宋体"/>
                <w:color w:val="000000"/>
                <w:sz w:val="21"/>
                <w:lang w:val="en-US" w:eastAsia="zh-CN"/>
              </w:rPr>
              <w:t>4.</w:t>
            </w:r>
            <w:r>
              <w:rPr>
                <w:rFonts w:hint="eastAsia" w:hAnsi="宋体" w:cs="宋体"/>
                <w:color w:val="000000"/>
                <w:sz w:val="21"/>
                <w:lang w:val="en-US" w:eastAsia="zh-CN"/>
              </w:rPr>
              <w:t>本磋商文件中描述供应商的“签字”是指供应商的法定代表人或者委托代理人亲自在文件规定签署处亲笔写上个人的名字的行为，私章、签字章、印鉴、影印等其他形式均不能代替亲笔签字。</w:t>
            </w:r>
          </w:p>
          <w:p>
            <w:pPr>
              <w:pStyle w:val="16"/>
              <w:snapToGrid w:val="0"/>
              <w:spacing w:line="360" w:lineRule="auto"/>
              <w:rPr>
                <w:rFonts w:hint="eastAsia" w:hAnsi="宋体" w:cs="宋体"/>
                <w:color w:val="000000"/>
                <w:sz w:val="21"/>
                <w:lang w:val="en-US" w:eastAsia="zh-CN"/>
              </w:rPr>
            </w:pPr>
            <w:r>
              <w:rPr>
                <w:rFonts w:hint="eastAsia" w:hAnsi="宋体" w:cs="宋体"/>
                <w:color w:val="000000"/>
                <w:sz w:val="21"/>
                <w:lang w:val="en-US" w:eastAsia="zh-CN"/>
              </w:rPr>
              <w:t>5</w:t>
            </w:r>
            <w:r>
              <w:rPr>
                <w:rFonts w:hAnsi="宋体" w:cs="宋体"/>
                <w:color w:val="000000"/>
                <w:sz w:val="21"/>
                <w:lang w:val="en-US" w:eastAsia="zh-CN"/>
              </w:rPr>
              <w:t>.</w:t>
            </w:r>
            <w:r>
              <w:rPr>
                <w:rFonts w:hint="eastAsia" w:hAnsi="宋体" w:cs="宋体"/>
                <w:color w:val="000000"/>
                <w:sz w:val="21"/>
                <w:lang w:val="en-US" w:eastAsia="zh-CN"/>
              </w:rPr>
              <w:t>本磋商文件所称的“以上”“以下”“以内”“届满”，包括本数；所称的“不满”“超过”“以外”，不包括本数。</w:t>
            </w:r>
          </w:p>
        </w:tc>
      </w:tr>
    </w:tbl>
    <w:p>
      <w:pPr>
        <w:spacing w:line="400" w:lineRule="exact"/>
        <w:jc w:val="center"/>
        <w:rPr>
          <w:rFonts w:hint="eastAsia" w:ascii="宋体" w:hAnsi="宋体"/>
          <w:b/>
          <w:color w:val="000000"/>
          <w:sz w:val="32"/>
          <w:szCs w:val="32"/>
        </w:rPr>
      </w:pPr>
      <w:r>
        <w:rPr>
          <w:rFonts w:ascii="宋体" w:hAnsi="宋体"/>
          <w:b/>
          <w:color w:val="000000"/>
          <w:sz w:val="32"/>
          <w:szCs w:val="32"/>
        </w:rPr>
        <w:br w:type="page"/>
      </w:r>
      <w:r>
        <w:rPr>
          <w:rFonts w:hint="eastAsia" w:ascii="宋体" w:hAnsi="宋体"/>
          <w:b/>
          <w:color w:val="000000"/>
          <w:sz w:val="32"/>
          <w:szCs w:val="32"/>
        </w:rPr>
        <w:t>供应商须知正文</w:t>
      </w:r>
    </w:p>
    <w:p>
      <w:pPr>
        <w:spacing w:line="400" w:lineRule="exact"/>
        <w:jc w:val="center"/>
        <w:rPr>
          <w:rFonts w:hint="eastAsia" w:ascii="宋体" w:hAnsi="宋体"/>
          <w:b/>
          <w:color w:val="000000"/>
          <w:sz w:val="32"/>
          <w:szCs w:val="32"/>
        </w:rPr>
      </w:pPr>
    </w:p>
    <w:p>
      <w:pPr>
        <w:spacing w:line="400" w:lineRule="exact"/>
        <w:jc w:val="center"/>
        <w:rPr>
          <w:rFonts w:hint="eastAsia" w:ascii="宋体" w:hAnsi="宋体"/>
          <w:b/>
          <w:color w:val="000000"/>
          <w:sz w:val="32"/>
          <w:szCs w:val="32"/>
        </w:rPr>
      </w:pPr>
      <w:r>
        <w:rPr>
          <w:rFonts w:hint="eastAsia" w:ascii="宋体" w:hAnsi="宋体"/>
          <w:b/>
          <w:color w:val="000000"/>
          <w:sz w:val="32"/>
          <w:szCs w:val="32"/>
        </w:rPr>
        <w:t>一、总则</w:t>
      </w:r>
    </w:p>
    <w:p>
      <w:pPr>
        <w:spacing w:line="400" w:lineRule="exact"/>
        <w:rPr>
          <w:rFonts w:hint="eastAsia" w:ascii="宋体" w:hAnsi="宋体"/>
          <w:color w:val="000000"/>
          <w:szCs w:val="21"/>
        </w:rPr>
      </w:pP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1.适用范围</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1.1本项目采购人、采购代理机构、供应商、磋商小组的相关行为均受《中华人民共和国政府采购法》《中华人民共和国政府采购法实施条例》</w:t>
      </w:r>
      <w:r>
        <w:rPr>
          <w:rFonts w:hint="eastAsia" w:ascii="宋体" w:hAnsi="宋体"/>
          <w:color w:val="000000"/>
          <w:szCs w:val="21"/>
        </w:rPr>
        <w:t>《政府采购竞争性磋商采购方式管理暂行办法》《财政部关于政府采购竞争性磋商采购方式管理暂行办法有关问题的补充通知》</w:t>
      </w:r>
      <w:r>
        <w:rPr>
          <w:rFonts w:hint="eastAsia" w:ascii="宋体" w:hAnsi="宋体" w:cs="宋体"/>
          <w:color w:val="000000"/>
          <w:szCs w:val="21"/>
        </w:rPr>
        <w:t>及本项目本级和上级财政部门政府采购有关规定的约束和保护。</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1.2</w:t>
      </w:r>
      <w:r>
        <w:rPr>
          <w:rFonts w:hint="eastAsia" w:ascii="宋体" w:hAnsi="宋体" w:cs="宋体"/>
          <w:color w:val="000000"/>
          <w:spacing w:val="-6"/>
          <w:szCs w:val="21"/>
        </w:rPr>
        <w:t>本竞争性磋商文件（以下简称磋商文件）适用于本项目的所有采购程序和环节（法律、法规另有规定的，从其规定）。</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2.定义</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2.1“采购人”是指依法进行政府采购的国家机关、事业单位、团体组织。</w:t>
      </w:r>
    </w:p>
    <w:p>
      <w:pPr>
        <w:spacing w:line="360" w:lineRule="auto"/>
        <w:ind w:firstLine="420" w:firstLineChars="200"/>
        <w:rPr>
          <w:rFonts w:hint="eastAsia" w:ascii="宋体" w:hAnsi="宋体" w:cs="宋体"/>
          <w:color w:val="000000"/>
          <w:szCs w:val="21"/>
          <w:u w:val="single"/>
        </w:rPr>
      </w:pPr>
      <w:r>
        <w:rPr>
          <w:rFonts w:hint="eastAsia" w:ascii="宋体" w:hAnsi="宋体" w:cs="宋体"/>
          <w:color w:val="000000"/>
          <w:szCs w:val="21"/>
        </w:rPr>
        <w:t>2.2“采购代理机构”是指政府采购集中采购机构和集中采购机构以外的采购代理机构。</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2.3“供应商”是指向采购人提供货物、工程或者服务的法人、其他组织或者自然人。</w:t>
      </w:r>
    </w:p>
    <w:p>
      <w:pPr>
        <w:spacing w:line="360" w:lineRule="auto"/>
        <w:ind w:firstLine="420" w:firstLineChars="200"/>
        <w:rPr>
          <w:rFonts w:hint="eastAsia" w:ascii="宋体" w:hAnsi="宋体" w:cs="宋体"/>
          <w:color w:val="000000"/>
          <w:szCs w:val="21"/>
        </w:rPr>
      </w:pPr>
      <w:r>
        <w:rPr>
          <w:rFonts w:hint="eastAsia" w:ascii="宋体" w:hAnsi="宋体"/>
          <w:color w:val="000000"/>
          <w:szCs w:val="21"/>
        </w:rPr>
        <w:t>2.4“服务”是指除货物和工程以外的其他政府采购对象。</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w:t>
      </w:r>
      <w:r>
        <w:rPr>
          <w:rFonts w:ascii="宋体" w:hAnsi="宋体" w:cs="宋体"/>
          <w:color w:val="000000"/>
          <w:szCs w:val="21"/>
        </w:rPr>
        <w:t>5</w:t>
      </w:r>
      <w:r>
        <w:rPr>
          <w:rFonts w:hint="eastAsia" w:ascii="宋体" w:hAnsi="宋体" w:cs="宋体"/>
          <w:color w:val="000000"/>
          <w:szCs w:val="21"/>
        </w:rPr>
        <w:t>“竞标”是指供应商按照本项目竞争性磋商公告或者邀请函规定的方式获取磋商文件、提交响应文件并希望获得标的的行为。</w:t>
      </w:r>
    </w:p>
    <w:p>
      <w:pPr>
        <w:spacing w:line="360" w:lineRule="auto"/>
        <w:ind w:firstLine="420" w:firstLineChars="200"/>
        <w:contextualSpacing/>
        <w:rPr>
          <w:rFonts w:hint="eastAsia" w:ascii="宋体" w:hAnsi="宋体" w:cs="宋体"/>
          <w:color w:val="000000"/>
          <w:szCs w:val="21"/>
        </w:rPr>
      </w:pPr>
      <w:r>
        <w:rPr>
          <w:rFonts w:hint="eastAsia" w:ascii="宋体" w:hAnsi="宋体" w:cs="宋体"/>
          <w:color w:val="000000"/>
          <w:szCs w:val="21"/>
        </w:rPr>
        <w:t>2.6“书面形式”是指合同书、信件和数据电文（包括电报、电传、传真、电子数据交换和电子邮件）等可以有形地表现所载内容的形式。</w:t>
      </w:r>
    </w:p>
    <w:p>
      <w:pPr>
        <w:spacing w:line="360" w:lineRule="auto"/>
        <w:ind w:firstLine="420" w:firstLineChars="200"/>
        <w:contextualSpacing/>
        <w:rPr>
          <w:rFonts w:hint="eastAsia" w:ascii="宋体" w:hAnsi="宋体" w:cs="宋体"/>
          <w:color w:val="000000"/>
          <w:szCs w:val="21"/>
        </w:rPr>
      </w:pPr>
      <w:r>
        <w:rPr>
          <w:rFonts w:hint="eastAsia" w:ascii="宋体" w:hAnsi="宋体" w:cs="宋体"/>
          <w:color w:val="000000"/>
          <w:szCs w:val="21"/>
        </w:rPr>
        <w:t>2.7“响应文件”</w:t>
      </w:r>
      <w:r>
        <w:rPr>
          <w:rFonts w:hint="eastAsia" w:ascii="宋体" w:hAnsi="宋体" w:cs="宋体"/>
          <w:color w:val="000000"/>
          <w:spacing w:val="-6"/>
          <w:szCs w:val="21"/>
        </w:rPr>
        <w:t>是指：供应商根据本磋商文件要求，编制包含资格证明、报价、商务技术等所有内容的文件。</w:t>
      </w:r>
    </w:p>
    <w:p>
      <w:pPr>
        <w:spacing w:line="360" w:lineRule="auto"/>
        <w:ind w:firstLine="420" w:firstLineChars="200"/>
        <w:contextualSpacing/>
        <w:rPr>
          <w:rFonts w:hint="eastAsia" w:ascii="宋体" w:hAnsi="宋体" w:cs="宋体"/>
          <w:color w:val="000000"/>
          <w:szCs w:val="21"/>
        </w:rPr>
      </w:pPr>
      <w:r>
        <w:rPr>
          <w:rFonts w:hint="eastAsia" w:ascii="宋体" w:hAnsi="宋体" w:cs="宋体"/>
          <w:color w:val="000000"/>
          <w:szCs w:val="21"/>
        </w:rPr>
        <w:t>2.8“实质性要求”是指磋商文件中已经指明不满足则响应文件按无效响应处理的条款，或者不能负偏离的条款，或者采购需求中带“▲”的条款。</w:t>
      </w:r>
    </w:p>
    <w:p>
      <w:pPr>
        <w:spacing w:line="360" w:lineRule="auto"/>
        <w:ind w:firstLine="420" w:firstLineChars="200"/>
        <w:contextualSpacing/>
        <w:rPr>
          <w:rFonts w:ascii="宋体" w:hAnsi="宋体" w:cs="宋体"/>
          <w:color w:val="000000"/>
          <w:szCs w:val="21"/>
        </w:rPr>
      </w:pPr>
      <w:r>
        <w:rPr>
          <w:rFonts w:hint="eastAsia" w:ascii="宋体" w:hAnsi="宋体" w:cs="宋体"/>
          <w:color w:val="000000"/>
          <w:szCs w:val="21"/>
        </w:rPr>
        <w:t>2.9“正偏离”，是指响应文件对磋商文件“采购需求”中有关条款作出的响应优于条款要求并有利于采购人的情形。</w:t>
      </w:r>
    </w:p>
    <w:p>
      <w:pPr>
        <w:spacing w:line="360" w:lineRule="auto"/>
        <w:ind w:firstLine="420" w:firstLineChars="200"/>
        <w:contextualSpacing/>
        <w:rPr>
          <w:rFonts w:hint="eastAsia" w:ascii="宋体" w:hAnsi="宋体" w:cs="宋体"/>
          <w:color w:val="000000"/>
          <w:szCs w:val="21"/>
        </w:rPr>
      </w:pPr>
      <w:r>
        <w:rPr>
          <w:rFonts w:ascii="宋体" w:hAnsi="宋体" w:cs="宋体"/>
          <w:color w:val="000000"/>
          <w:szCs w:val="21"/>
        </w:rPr>
        <w:t>2.</w:t>
      </w:r>
      <w:r>
        <w:rPr>
          <w:rFonts w:hint="eastAsia" w:ascii="宋体" w:hAnsi="宋体" w:cs="宋体"/>
          <w:color w:val="000000"/>
          <w:szCs w:val="21"/>
        </w:rPr>
        <w:t>10“负偏离”，是指响应文件对磋商文件“采购需求”中有关条款作出的响应不满足条款要求，导致采购人要求不能得到满足的情形。</w:t>
      </w:r>
    </w:p>
    <w:p>
      <w:pPr>
        <w:spacing w:line="360" w:lineRule="auto"/>
        <w:ind w:firstLine="420" w:firstLineChars="200"/>
        <w:contextualSpacing/>
        <w:rPr>
          <w:rFonts w:hint="eastAsia" w:ascii="宋体" w:hAnsi="宋体" w:cs="宋体"/>
          <w:color w:val="000000"/>
          <w:szCs w:val="21"/>
        </w:rPr>
      </w:pPr>
      <w:r>
        <w:rPr>
          <w:rFonts w:hint="eastAsia" w:ascii="宋体" w:hAnsi="宋体" w:cs="宋体"/>
          <w:color w:val="000000"/>
          <w:szCs w:val="21"/>
        </w:rPr>
        <w:t>2.11“允许负偏离的条款”是指采购需求中的不属于“实质性要求”的条款。</w:t>
      </w:r>
    </w:p>
    <w:p>
      <w:pPr>
        <w:spacing w:line="360" w:lineRule="auto"/>
        <w:ind w:firstLine="420" w:firstLineChars="200"/>
        <w:contextualSpacing/>
        <w:rPr>
          <w:rFonts w:hint="eastAsia" w:ascii="宋体" w:hAnsi="宋体" w:cs="宋体"/>
          <w:color w:val="000000"/>
          <w:szCs w:val="21"/>
        </w:rPr>
      </w:pPr>
      <w:r>
        <w:rPr>
          <w:rFonts w:hint="eastAsia" w:ascii="宋体" w:hAnsi="宋体" w:cs="宋体"/>
          <w:color w:val="000000"/>
          <w:szCs w:val="21"/>
        </w:rPr>
        <w:t>2.</w:t>
      </w:r>
      <w:r>
        <w:rPr>
          <w:rFonts w:ascii="宋体" w:hAnsi="宋体" w:cs="宋体"/>
          <w:color w:val="000000"/>
          <w:szCs w:val="21"/>
        </w:rPr>
        <w:t>1</w:t>
      </w:r>
      <w:r>
        <w:rPr>
          <w:rFonts w:hint="eastAsia" w:ascii="宋体" w:hAnsi="宋体" w:cs="宋体"/>
          <w:color w:val="000000"/>
          <w:szCs w:val="21"/>
        </w:rPr>
        <w:t>2“首次报价”是指供应商提交的首次响应文件中的报价。</w:t>
      </w:r>
    </w:p>
    <w:p>
      <w:pPr>
        <w:spacing w:line="360" w:lineRule="auto"/>
        <w:ind w:firstLine="482" w:firstLineChars="200"/>
        <w:rPr>
          <w:rFonts w:ascii="黑体" w:hAnsi="黑体" w:eastAsia="黑体" w:cs="宋体"/>
          <w:b/>
          <w:bCs/>
          <w:color w:val="000000"/>
          <w:sz w:val="24"/>
        </w:rPr>
      </w:pPr>
      <w:r>
        <w:rPr>
          <w:rFonts w:hint="eastAsia" w:ascii="黑体" w:hAnsi="黑体" w:eastAsia="黑体" w:cs="宋体"/>
          <w:b/>
          <w:bCs/>
          <w:color w:val="000000"/>
          <w:sz w:val="24"/>
        </w:rPr>
        <w:t>3.供应商的资格条件</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供应商的资格条件详见“供应商须知前附表”。</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4.竞标费用</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供应商应承担参与本次采购活动有关的所有费用，包括但不限于获取磋商文件、勘查现场、编制和提交响应文件、参加磋商与应答、签订合同等，不论竞标结果如何，均应自行承担。</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 xml:space="preserve">5.转包与分包             </w:t>
      </w:r>
    </w:p>
    <w:p>
      <w:pPr>
        <w:pStyle w:val="8"/>
        <w:keepNext w:val="0"/>
        <w:keepLines w:val="0"/>
        <w:spacing w:before="0" w:after="0" w:line="360" w:lineRule="auto"/>
        <w:ind w:left="420" w:leftChars="200"/>
        <w:rPr>
          <w:rFonts w:hint="eastAsia" w:ascii="宋体" w:hAnsi="宋体"/>
          <w:b w:val="0"/>
          <w:color w:val="000000"/>
          <w:sz w:val="21"/>
          <w:szCs w:val="21"/>
        </w:rPr>
      </w:pPr>
      <w:bookmarkStart w:id="63" w:name="_Toc254970673"/>
      <w:bookmarkStart w:id="64" w:name="_Toc254970532"/>
      <w:r>
        <w:rPr>
          <w:rFonts w:hint="eastAsia" w:ascii="宋体" w:hAnsi="宋体"/>
          <w:b w:val="0"/>
          <w:color w:val="000000"/>
          <w:sz w:val="21"/>
          <w:szCs w:val="21"/>
        </w:rPr>
        <w:t>5.1本项目不允许转包。</w:t>
      </w:r>
    </w:p>
    <w:p>
      <w:pPr>
        <w:pStyle w:val="8"/>
        <w:keepNext w:val="0"/>
        <w:keepLines w:val="0"/>
        <w:spacing w:before="0" w:after="0" w:line="360" w:lineRule="auto"/>
        <w:ind w:firstLine="315" w:firstLineChars="150"/>
        <w:rPr>
          <w:rFonts w:hint="eastAsia" w:ascii="宋体" w:hAnsi="宋体"/>
          <w:b w:val="0"/>
          <w:color w:val="000000"/>
          <w:sz w:val="21"/>
          <w:szCs w:val="21"/>
        </w:rPr>
      </w:pPr>
      <w:r>
        <w:rPr>
          <w:rFonts w:hint="eastAsia" w:ascii="宋体" w:hAnsi="宋体"/>
          <w:b w:val="0"/>
          <w:color w:val="000000"/>
          <w:sz w:val="21"/>
          <w:szCs w:val="21"/>
        </w:rPr>
        <w:t xml:space="preserve"> 5.2本项目是否允许分包详见“供应商须知前附表”，本项目不允许违法分包。允许分包的非主体、非关键性工作，根据法律法规规定承担该工作需要行政许可的，如该工作由供应商自行承担，供应商应具备相应的行政许可，如供应商不具备相应的行政许可必须采用分包的方式，但分包供应商应具备相应行政许可。</w:t>
      </w:r>
    </w:p>
    <w:p>
      <w:pPr>
        <w:pStyle w:val="8"/>
        <w:keepNext w:val="0"/>
        <w:keepLines w:val="0"/>
        <w:spacing w:before="0" w:after="0" w:line="360" w:lineRule="auto"/>
        <w:ind w:firstLine="315" w:firstLineChars="150"/>
        <w:rPr>
          <w:rFonts w:hint="eastAsia" w:ascii="宋体" w:hAnsi="宋体"/>
          <w:b w:val="0"/>
          <w:color w:val="000000"/>
          <w:sz w:val="21"/>
          <w:szCs w:val="21"/>
        </w:rPr>
      </w:pPr>
      <w:r>
        <w:rPr>
          <w:rFonts w:hint="eastAsia" w:ascii="宋体" w:hAnsi="宋体"/>
          <w:b w:val="0"/>
          <w:color w:val="000000"/>
          <w:sz w:val="21"/>
          <w:szCs w:val="21"/>
        </w:rPr>
        <w:t>5.3供应商根据磋商文件的规定和采购项目的实际情况，拟在成交后将成交项目的非主体、非关键性工作分包的，应当在响应文件中载明分包承担主体，分包承担主体应当具备相应资质条件且不得再次分包。</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6.特别说明</w:t>
      </w:r>
      <w:bookmarkEnd w:id="63"/>
      <w:bookmarkEnd w:id="64"/>
    </w:p>
    <w:p>
      <w:pPr>
        <w:spacing w:line="360" w:lineRule="auto"/>
        <w:ind w:firstLine="420" w:firstLineChars="200"/>
        <w:rPr>
          <w:rFonts w:hint="eastAsia" w:ascii="宋体" w:hAnsi="宋体" w:cs="宋体"/>
          <w:color w:val="000000"/>
          <w:szCs w:val="21"/>
        </w:rPr>
      </w:pPr>
      <w:bookmarkStart w:id="65" w:name="_8.1提供相同品牌产品且通过资格审查、符合性审查的不同投标人参加同一合"/>
      <w:bookmarkEnd w:id="65"/>
      <w:r>
        <w:rPr>
          <w:rFonts w:hint="eastAsia" w:ascii="宋体" w:hAnsi="宋体" w:cs="宋体"/>
          <w:color w:val="000000"/>
          <w:szCs w:val="21"/>
        </w:rPr>
        <w:t>6.</w:t>
      </w:r>
      <w:r>
        <w:rPr>
          <w:rFonts w:ascii="宋体" w:hAnsi="宋体" w:cs="宋体"/>
          <w:color w:val="000000"/>
          <w:szCs w:val="21"/>
        </w:rPr>
        <w:t>1</w:t>
      </w:r>
      <w:bookmarkStart w:id="66" w:name="_Hlk65832145"/>
      <w:r>
        <w:rPr>
          <w:rFonts w:hint="eastAsia" w:ascii="宋体" w:hAnsi="宋体"/>
          <w:color w:val="000000"/>
          <w:szCs w:val="21"/>
        </w:rPr>
        <w:t xml:space="preserve">如果本磋商文件要求提供供应商或制造商的资格、信誉、荣誉、业绩与企业认证等材料的，资格、信誉、荣誉、业绩与企业认证等必须为供应商或者制造商所拥有或自身获得 </w:t>
      </w:r>
      <w:r>
        <w:rPr>
          <w:rFonts w:hint="eastAsia" w:ascii="宋体" w:hAnsi="宋体" w:cs="宋体"/>
          <w:color w:val="000000"/>
          <w:szCs w:val="21"/>
        </w:rPr>
        <w:t>。</w:t>
      </w:r>
    </w:p>
    <w:bookmarkEnd w:id="66"/>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6.</w:t>
      </w:r>
      <w:r>
        <w:rPr>
          <w:rFonts w:ascii="宋体" w:hAnsi="宋体" w:cs="宋体"/>
          <w:color w:val="000000"/>
          <w:szCs w:val="21"/>
        </w:rPr>
        <w:t>2</w:t>
      </w:r>
      <w:r>
        <w:rPr>
          <w:rFonts w:hint="eastAsia" w:ascii="宋体" w:hAnsi="宋体" w:cs="宋体"/>
          <w:color w:val="000000"/>
          <w:szCs w:val="21"/>
        </w:rPr>
        <w:t>供应商应仔细阅读磋商文件的所有内容，按照磋商文件的要求提交响应文件，并对所提供的全部资料的真实性承担法律责任。</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6.</w:t>
      </w:r>
      <w:r>
        <w:rPr>
          <w:rFonts w:ascii="宋体" w:hAnsi="宋体" w:cs="宋体"/>
          <w:color w:val="000000"/>
          <w:szCs w:val="21"/>
        </w:rPr>
        <w:t>3</w:t>
      </w:r>
      <w:r>
        <w:rPr>
          <w:rFonts w:hint="eastAsia" w:ascii="宋体" w:hAnsi="宋体" w:cs="宋体"/>
          <w:color w:val="000000"/>
          <w:szCs w:val="21"/>
        </w:rPr>
        <w:t>供应商在竞标活动中提供任何疑似虚假材料，将报监管部门查处；签订合同后发现的，成交供应商须依照《中华人民共和国消费者权益保护法》规定赔偿采购人，且民事赔偿并不免除违法供应商的行政与刑事责任。</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6.</w:t>
      </w:r>
      <w:r>
        <w:rPr>
          <w:rFonts w:ascii="宋体" w:hAnsi="宋体" w:cs="宋体"/>
          <w:color w:val="000000"/>
          <w:szCs w:val="21"/>
        </w:rPr>
        <w:t>4</w:t>
      </w:r>
      <w:r>
        <w:rPr>
          <w:rFonts w:hint="eastAsia" w:ascii="宋体" w:hAnsi="宋体" w:cs="宋体"/>
          <w:color w:val="000000"/>
          <w:szCs w:val="21"/>
        </w:rPr>
        <w:t>在政府采购活动中，采购人员及相关人员与供应商有下列利害关系之一的，应当回避：</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（1）参加采购活动前3年内与供应商存在劳动关系；</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（2）参加采购活动前3年内担任供应商的董事、监事；</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（3）参加采购活动前3年内是供应商的控股股东或者实际控制人；</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（4）与供应商的法定代表人或者负责人有夫妻、直系血亲、三代以内旁系血亲或者近姻亲关系；</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（5）与供应商有其他可能影响政府采购活动公平、公正进行的关系。</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6.</w:t>
      </w:r>
      <w:r>
        <w:rPr>
          <w:rFonts w:ascii="宋体" w:hAnsi="宋体" w:cs="宋体"/>
          <w:color w:val="000000"/>
          <w:szCs w:val="21"/>
        </w:rPr>
        <w:t>5</w:t>
      </w:r>
      <w:r>
        <w:rPr>
          <w:rFonts w:hint="eastAsia" w:ascii="宋体" w:hAnsi="宋体" w:cs="宋体"/>
          <w:color w:val="000000"/>
          <w:szCs w:val="21"/>
        </w:rPr>
        <w:t>有下列情形之一的视为供应商相互串通竞标，响应文件将被视为无效：</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 xml:space="preserve">（1）不同供应商的响应文件由同一单位或者个人编制； </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（2）不同供应商委托同一单位或者个人办理竞标事宜；</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（3）不同的供应商的响应文件载明的项目管理员为同一个人；</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（4）不同供应商的响应文件异常一致或者报价呈规律性差异；</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（5）不同供应商的响应文件相互混装；</w:t>
      </w:r>
    </w:p>
    <w:p>
      <w:pPr>
        <w:tabs>
          <w:tab w:val="left" w:pos="6931"/>
        </w:tabs>
        <w:spacing w:line="360" w:lineRule="auto"/>
        <w:ind w:firstLine="420" w:firstLineChars="200"/>
        <w:rPr>
          <w:rFonts w:hint="eastAsia" w:ascii="宋体" w:hAnsi="宋体" w:cs="宋体"/>
          <w:color w:val="000000"/>
          <w:szCs w:val="21"/>
        </w:rPr>
      </w:pPr>
      <w:r>
        <w:rPr>
          <w:rFonts w:hint="eastAsia" w:ascii="宋体" w:hAnsi="宋体" w:cs="宋体"/>
          <w:color w:val="000000"/>
          <w:szCs w:val="21"/>
        </w:rPr>
        <w:t>（6）不同供应商的磋商保证金从同一单位或者个人账户转出。</w:t>
      </w:r>
      <w:r>
        <w:rPr>
          <w:rFonts w:ascii="宋体" w:hAnsi="宋体" w:cs="宋体"/>
          <w:color w:val="000000"/>
          <w:szCs w:val="21"/>
        </w:rPr>
        <w:tab/>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6.</w:t>
      </w:r>
      <w:r>
        <w:rPr>
          <w:rFonts w:ascii="宋体" w:hAnsi="宋体" w:cs="宋体"/>
          <w:color w:val="000000"/>
          <w:szCs w:val="21"/>
        </w:rPr>
        <w:t>6</w:t>
      </w:r>
      <w:r>
        <w:rPr>
          <w:rFonts w:hint="eastAsia" w:ascii="宋体" w:hAnsi="宋体" w:cs="宋体"/>
          <w:color w:val="000000"/>
          <w:szCs w:val="21"/>
        </w:rPr>
        <w:t>供应商有下列情形之一的，属于恶意串通行为，将报同级监督管理部门：</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（1）供应商直接或者间接从采购人或者采购代理机构处获得其他供应商的相关信息并修改其响应文件；</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（2）供应商按照采购人或者采购代理机构的授意撤换、修改响应文件；</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（3）供应商之间协商报价、技术方案等响应文件或者响应文件的实质性内容；</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（4）属于同一集团、协会、商会等组织成员的供应商按照该组织要求协同参加政府采购活动；</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（5）供应商之间事先约定一致抬高或者压低报价，或者在政府采购活动中事先约定轮流以高价位或者低价位成交，或者事先约定由某一特定供应商成交，然后再参加竞标；</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（6）供应商之间商定部分供应商放弃参加政府采购活动或者放弃成交；</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（7）供应商与采购人或者采购代理机构之间、供应商相互之间，为谋求特定供应商成交或者排斥其他供应商的其他串通行为。</w:t>
      </w:r>
    </w:p>
    <w:p>
      <w:pPr>
        <w:spacing w:line="360" w:lineRule="auto"/>
        <w:jc w:val="both"/>
        <w:rPr>
          <w:rFonts w:hint="eastAsia" w:ascii="宋体" w:hAnsi="宋体"/>
          <w:color w:val="000000"/>
        </w:rPr>
      </w:pPr>
      <w:bookmarkStart w:id="67" w:name="_Toc254970675"/>
      <w:bookmarkStart w:id="68" w:name="_Toc254970534"/>
    </w:p>
    <w:p>
      <w:pPr>
        <w:spacing w:line="360" w:lineRule="auto"/>
        <w:jc w:val="center"/>
        <w:rPr>
          <w:rFonts w:hint="eastAsia" w:ascii="宋体" w:hAnsi="宋体"/>
          <w:b/>
          <w:bCs/>
          <w:color w:val="000000"/>
          <w:sz w:val="32"/>
          <w:szCs w:val="32"/>
        </w:rPr>
      </w:pPr>
      <w:r>
        <w:rPr>
          <w:rFonts w:hint="eastAsia" w:ascii="宋体" w:hAnsi="宋体"/>
          <w:b/>
          <w:bCs/>
          <w:color w:val="000000"/>
          <w:sz w:val="32"/>
          <w:szCs w:val="32"/>
        </w:rPr>
        <w:t>二、磋商文件</w:t>
      </w:r>
      <w:bookmarkEnd w:id="67"/>
      <w:bookmarkEnd w:id="68"/>
    </w:p>
    <w:p>
      <w:pPr>
        <w:spacing w:line="360" w:lineRule="auto"/>
        <w:rPr>
          <w:rFonts w:hint="eastAsia" w:ascii="宋体" w:hAnsi="宋体"/>
          <w:color w:val="000000"/>
          <w:szCs w:val="21"/>
        </w:rPr>
      </w:pP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7.磋商文件的构成</w:t>
      </w:r>
    </w:p>
    <w:p>
      <w:pPr>
        <w:spacing w:line="360" w:lineRule="auto"/>
        <w:ind w:firstLine="420" w:firstLineChars="200"/>
        <w:jc w:val="left"/>
        <w:rPr>
          <w:rFonts w:hint="eastAsia" w:ascii="宋体" w:hAnsi="宋体"/>
          <w:color w:val="000000"/>
          <w:szCs w:val="21"/>
        </w:rPr>
      </w:pPr>
      <w:r>
        <w:rPr>
          <w:rFonts w:hint="eastAsia" w:ascii="宋体" w:hAnsi="宋体"/>
          <w:color w:val="000000"/>
          <w:szCs w:val="21"/>
        </w:rPr>
        <w:t>（1）竞争性磋商公告/竞标邀请函；</w:t>
      </w:r>
    </w:p>
    <w:p>
      <w:pPr>
        <w:spacing w:line="360" w:lineRule="auto"/>
        <w:ind w:firstLine="420" w:firstLineChars="200"/>
        <w:jc w:val="left"/>
        <w:rPr>
          <w:rFonts w:hint="eastAsia" w:ascii="宋体" w:hAnsi="宋体"/>
          <w:color w:val="000000"/>
          <w:szCs w:val="21"/>
        </w:rPr>
      </w:pPr>
      <w:r>
        <w:rPr>
          <w:rFonts w:hint="eastAsia" w:ascii="宋体" w:hAnsi="宋体"/>
          <w:color w:val="000000"/>
          <w:szCs w:val="21"/>
        </w:rPr>
        <w:t xml:space="preserve">（2）供应商须知； </w:t>
      </w:r>
    </w:p>
    <w:p>
      <w:pPr>
        <w:spacing w:line="360" w:lineRule="auto"/>
        <w:ind w:firstLine="420" w:firstLineChars="200"/>
        <w:jc w:val="left"/>
        <w:rPr>
          <w:rFonts w:hint="eastAsia" w:ascii="宋体" w:hAnsi="宋体"/>
          <w:color w:val="000000"/>
          <w:szCs w:val="21"/>
        </w:rPr>
      </w:pPr>
      <w:r>
        <w:rPr>
          <w:rFonts w:hint="eastAsia" w:ascii="宋体" w:hAnsi="宋体"/>
          <w:color w:val="000000"/>
          <w:szCs w:val="21"/>
        </w:rPr>
        <w:t>（3）采购需求；</w:t>
      </w:r>
    </w:p>
    <w:p>
      <w:pPr>
        <w:spacing w:line="360" w:lineRule="auto"/>
        <w:ind w:firstLine="420" w:firstLineChars="200"/>
        <w:jc w:val="left"/>
        <w:rPr>
          <w:rFonts w:hint="eastAsia" w:ascii="宋体" w:hAnsi="宋体"/>
          <w:color w:val="000000"/>
          <w:szCs w:val="21"/>
        </w:rPr>
      </w:pPr>
      <w:r>
        <w:rPr>
          <w:rFonts w:hint="eastAsia" w:ascii="宋体" w:hAnsi="宋体"/>
          <w:color w:val="000000"/>
          <w:szCs w:val="21"/>
        </w:rPr>
        <w:t>（4）评审程序、评审方法和评审标准；</w:t>
      </w:r>
    </w:p>
    <w:p>
      <w:pPr>
        <w:spacing w:line="360" w:lineRule="auto"/>
        <w:ind w:firstLine="420" w:firstLineChars="200"/>
        <w:jc w:val="left"/>
        <w:rPr>
          <w:rFonts w:hint="eastAsia" w:ascii="宋体" w:hAnsi="宋体"/>
          <w:color w:val="000000"/>
          <w:szCs w:val="21"/>
        </w:rPr>
      </w:pPr>
      <w:r>
        <w:rPr>
          <w:rFonts w:hint="eastAsia" w:ascii="宋体" w:hAnsi="宋体"/>
          <w:color w:val="000000"/>
          <w:szCs w:val="21"/>
        </w:rPr>
        <w:t>（5）响应文件格式；</w:t>
      </w:r>
    </w:p>
    <w:p>
      <w:pPr>
        <w:spacing w:line="360" w:lineRule="auto"/>
        <w:ind w:firstLine="420" w:firstLineChars="200"/>
        <w:jc w:val="left"/>
        <w:rPr>
          <w:rFonts w:hint="eastAsia" w:ascii="宋体" w:hAnsi="宋体"/>
          <w:color w:val="000000"/>
          <w:szCs w:val="21"/>
        </w:rPr>
      </w:pPr>
      <w:r>
        <w:rPr>
          <w:rFonts w:hint="eastAsia" w:ascii="宋体" w:hAnsi="宋体"/>
          <w:color w:val="000000"/>
          <w:szCs w:val="21"/>
        </w:rPr>
        <w:t>（6）合同文本。</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8.供应商的询问</w:t>
      </w:r>
    </w:p>
    <w:p>
      <w:pPr>
        <w:spacing w:line="360" w:lineRule="auto"/>
        <w:ind w:firstLine="420" w:firstLineChars="200"/>
        <w:rPr>
          <w:rFonts w:hint="eastAsia" w:ascii="宋体" w:hAnsi="宋体"/>
          <w:color w:val="000000"/>
          <w:szCs w:val="21"/>
        </w:rPr>
      </w:pPr>
      <w:r>
        <w:rPr>
          <w:rFonts w:hint="eastAsia" w:ascii="宋体" w:hAnsi="宋体"/>
          <w:color w:val="000000"/>
          <w:szCs w:val="21"/>
        </w:rPr>
        <w:t>供应商应认真阅读磋商文件的采购需求，如供应商对磋商文件有疑问的，如要求采购人作出澄清或者修改的，供应商尽可能在</w:t>
      </w:r>
      <w:r>
        <w:rPr>
          <w:rFonts w:ascii="宋体" w:hAnsi="宋体"/>
          <w:color w:val="000000"/>
          <w:szCs w:val="21"/>
        </w:rPr>
        <w:t>提交首次响应文件截止之日前</w:t>
      </w:r>
      <w:r>
        <w:rPr>
          <w:rFonts w:hint="eastAsia" w:ascii="宋体" w:hAnsi="宋体"/>
          <w:color w:val="000000"/>
          <w:szCs w:val="21"/>
        </w:rPr>
        <w:t>，以书面形式向</w:t>
      </w:r>
      <w:r>
        <w:rPr>
          <w:rFonts w:ascii="宋体" w:hAnsi="宋体"/>
          <w:color w:val="000000"/>
          <w:szCs w:val="21"/>
        </w:rPr>
        <w:t>采购人、采购代理机构</w:t>
      </w:r>
      <w:r>
        <w:rPr>
          <w:rFonts w:hint="eastAsia" w:ascii="宋体" w:hAnsi="宋体"/>
          <w:color w:val="000000"/>
          <w:szCs w:val="21"/>
        </w:rPr>
        <w:t>提出。</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9.磋商文件的澄清和修改</w:t>
      </w:r>
    </w:p>
    <w:p>
      <w:pPr>
        <w:spacing w:line="360" w:lineRule="auto"/>
        <w:ind w:firstLine="420" w:firstLineChars="200"/>
        <w:rPr>
          <w:rFonts w:hint="eastAsia" w:ascii="宋体" w:hAnsi="宋体"/>
          <w:color w:val="000000"/>
          <w:szCs w:val="21"/>
        </w:rPr>
      </w:pPr>
      <w:r>
        <w:rPr>
          <w:rFonts w:ascii="宋体" w:hAnsi="宋体"/>
          <w:color w:val="000000"/>
          <w:szCs w:val="21"/>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在提交首次响应文件截止之日3个工作日前，以书面形式通知所有</w:t>
      </w:r>
      <w:r>
        <w:rPr>
          <w:rFonts w:hint="eastAsia" w:ascii="宋体" w:hAnsi="宋体"/>
          <w:color w:val="000000"/>
          <w:szCs w:val="21"/>
        </w:rPr>
        <w:t>获取</w:t>
      </w:r>
      <w:r>
        <w:rPr>
          <w:rFonts w:ascii="宋体" w:hAnsi="宋体"/>
          <w:color w:val="000000"/>
          <w:szCs w:val="21"/>
        </w:rPr>
        <w:t>磋商文件的供应商，不足3个工作日的，应当顺延提交首次响应文件截止之日。</w:t>
      </w:r>
    </w:p>
    <w:p>
      <w:pPr>
        <w:spacing w:line="360" w:lineRule="auto"/>
        <w:rPr>
          <w:rFonts w:hint="eastAsia" w:ascii="宋体" w:hAnsi="宋体"/>
          <w:color w:val="000000"/>
          <w:szCs w:val="21"/>
        </w:rPr>
      </w:pPr>
    </w:p>
    <w:p>
      <w:pPr>
        <w:spacing w:line="360" w:lineRule="auto"/>
        <w:jc w:val="center"/>
        <w:rPr>
          <w:rFonts w:hint="eastAsia" w:ascii="宋体" w:hAnsi="宋体"/>
          <w:b/>
          <w:bCs/>
          <w:color w:val="000000"/>
          <w:szCs w:val="21"/>
        </w:rPr>
      </w:pPr>
      <w:r>
        <w:rPr>
          <w:rFonts w:hint="eastAsia" w:ascii="宋体" w:hAnsi="宋体"/>
          <w:b/>
          <w:bCs/>
          <w:color w:val="000000"/>
          <w:sz w:val="32"/>
          <w:szCs w:val="32"/>
        </w:rPr>
        <w:t>三、响应文件的编制</w:t>
      </w:r>
    </w:p>
    <w:p>
      <w:pPr>
        <w:spacing w:line="360" w:lineRule="auto"/>
        <w:rPr>
          <w:rFonts w:hint="eastAsia" w:ascii="宋体" w:hAnsi="宋体"/>
          <w:color w:val="000000"/>
          <w:szCs w:val="21"/>
        </w:rPr>
      </w:pP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10.响应文件的编制原则</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供应商必须按照磋商文件的要求编制响应文件，并对其提交的响应文件的真实性、合法性承担法律责任。响应文件必须对磋商文件作出实质性响应。</w:t>
      </w:r>
    </w:p>
    <w:p>
      <w:pPr>
        <w:spacing w:line="360" w:lineRule="auto"/>
        <w:ind w:firstLine="482" w:firstLineChars="200"/>
        <w:rPr>
          <w:rFonts w:ascii="黑体" w:hAnsi="黑体" w:eastAsia="黑体" w:cs="宋体"/>
          <w:b/>
          <w:bCs/>
          <w:color w:val="000000"/>
          <w:sz w:val="24"/>
        </w:rPr>
      </w:pPr>
      <w:r>
        <w:rPr>
          <w:rFonts w:hint="eastAsia" w:ascii="黑体" w:hAnsi="黑体" w:eastAsia="黑体" w:cs="宋体"/>
          <w:b/>
          <w:bCs/>
          <w:color w:val="000000"/>
          <w:sz w:val="24"/>
        </w:rPr>
        <w:t>11.响应文件的组成</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12.1响应文件由资格证明文件、报价文件、商务</w:t>
      </w:r>
      <w:r>
        <w:rPr>
          <w:rFonts w:hint="eastAsia" w:ascii="宋体" w:hAnsi="宋体" w:cs="宋体"/>
          <w:color w:val="000000"/>
          <w:szCs w:val="21"/>
          <w:lang w:eastAsia="zh-CN"/>
        </w:rPr>
        <w:t>文件、</w:t>
      </w:r>
      <w:r>
        <w:rPr>
          <w:rFonts w:hint="eastAsia" w:ascii="宋体" w:hAnsi="宋体" w:cs="宋体"/>
          <w:color w:val="000000"/>
          <w:szCs w:val="21"/>
        </w:rPr>
        <w:t>技术文件</w:t>
      </w:r>
      <w:r>
        <w:rPr>
          <w:rFonts w:hint="eastAsia" w:ascii="宋体" w:hAnsi="宋体" w:cs="宋体"/>
          <w:color w:val="000000"/>
          <w:szCs w:val="21"/>
          <w:lang w:eastAsia="zh-CN"/>
        </w:rPr>
        <w:t>四</w:t>
      </w:r>
      <w:r>
        <w:rPr>
          <w:rFonts w:hint="eastAsia" w:ascii="宋体" w:hAnsi="宋体" w:cs="宋体"/>
          <w:color w:val="000000"/>
          <w:szCs w:val="21"/>
        </w:rPr>
        <w:t>部分组成。</w:t>
      </w:r>
    </w:p>
    <w:p>
      <w:pPr>
        <w:spacing w:line="360" w:lineRule="auto"/>
        <w:ind w:left="840" w:leftChars="200" w:hanging="420" w:hangingChars="200"/>
        <w:rPr>
          <w:rFonts w:hint="eastAsia" w:ascii="宋体" w:hAnsi="宋体" w:cs="宋体"/>
          <w:color w:val="000000"/>
          <w:szCs w:val="21"/>
        </w:rPr>
      </w:pPr>
      <w:r>
        <w:rPr>
          <w:rFonts w:hint="eastAsia" w:ascii="宋体" w:hAnsi="宋体" w:cs="宋体"/>
          <w:color w:val="000000"/>
          <w:szCs w:val="21"/>
        </w:rPr>
        <w:t>12.1.1资格证明文件：详见“供应商须知前附表”</w:t>
      </w:r>
    </w:p>
    <w:p>
      <w:pPr>
        <w:spacing w:line="360" w:lineRule="auto"/>
        <w:ind w:left="840" w:leftChars="200" w:hanging="420" w:hangingChars="200"/>
        <w:rPr>
          <w:rFonts w:hint="eastAsia" w:ascii="宋体" w:hAnsi="宋体" w:cs="宋体"/>
          <w:color w:val="000000"/>
          <w:szCs w:val="21"/>
        </w:rPr>
      </w:pPr>
      <w:r>
        <w:rPr>
          <w:rFonts w:hint="eastAsia" w:ascii="宋体" w:hAnsi="宋体" w:cs="宋体"/>
          <w:color w:val="000000"/>
          <w:szCs w:val="21"/>
        </w:rPr>
        <w:t>12.1.2报价文件：详见“供应商须知前附表”</w:t>
      </w:r>
    </w:p>
    <w:p>
      <w:pPr>
        <w:spacing w:line="360" w:lineRule="auto"/>
        <w:ind w:left="840" w:leftChars="200" w:hanging="420" w:hangingChars="200"/>
        <w:rPr>
          <w:rFonts w:hint="eastAsia" w:ascii="宋体" w:hAnsi="宋体" w:cs="宋体"/>
          <w:color w:val="000000"/>
          <w:szCs w:val="21"/>
        </w:rPr>
      </w:pPr>
      <w:r>
        <w:rPr>
          <w:rFonts w:hint="eastAsia" w:ascii="宋体" w:hAnsi="宋体" w:cs="宋体"/>
          <w:color w:val="000000"/>
          <w:szCs w:val="21"/>
        </w:rPr>
        <w:t>12.1.3商务文件：详见“供应商须知前附表”</w:t>
      </w:r>
    </w:p>
    <w:p>
      <w:pPr>
        <w:pStyle w:val="2"/>
        <w:ind w:left="0" w:leftChars="0"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12.1.4</w:t>
      </w:r>
      <w:r>
        <w:rPr>
          <w:rFonts w:hint="eastAsia" w:ascii="宋体" w:hAnsi="宋体" w:eastAsia="宋体" w:cs="宋体"/>
          <w:sz w:val="21"/>
          <w:szCs w:val="21"/>
        </w:rPr>
        <w:t>技术文件</w:t>
      </w:r>
      <w:r>
        <w:rPr>
          <w:rFonts w:hint="eastAsia" w:ascii="宋体" w:hAnsi="宋体" w:eastAsia="宋体" w:cs="宋体"/>
          <w:sz w:val="21"/>
          <w:szCs w:val="21"/>
          <w:lang w:eastAsia="zh-CN"/>
        </w:rPr>
        <w:t>：</w:t>
      </w:r>
      <w:r>
        <w:rPr>
          <w:rFonts w:hint="eastAsia" w:ascii="宋体" w:hAnsi="宋体" w:eastAsia="宋体" w:cs="宋体"/>
          <w:color w:val="000000"/>
          <w:sz w:val="21"/>
          <w:szCs w:val="21"/>
        </w:rPr>
        <w:t>详见“供应商须知前附表”</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12.计量单位</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磋商文件已有明确规定的，使用磋商文件规定的计量单位；磋商文件没有规定的，应采用中华人民共和国法定计量单位，货币种类为人民币，否则视同未响应。</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13.竞标的风险</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供应商没有按照磋商文件要求提供全部资料，或者供应商没有对磋商文件在各方面作出实质性响应可能导致其响应无效，是供应商应当考虑的风险。</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14.竞标报价</w:t>
      </w:r>
    </w:p>
    <w:p>
      <w:pPr>
        <w:tabs>
          <w:tab w:val="left" w:pos="2492"/>
        </w:tabs>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15.1竞标报价应按磋商文件中“竞标报价表”格式填写。</w:t>
      </w:r>
    </w:p>
    <w:p>
      <w:pPr>
        <w:tabs>
          <w:tab w:val="left" w:pos="2492"/>
        </w:tabs>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15.2竞标报价的内容见“供应商须知前附表”。</w:t>
      </w:r>
    </w:p>
    <w:p>
      <w:pPr>
        <w:spacing w:line="360" w:lineRule="auto"/>
        <w:ind w:left="426" w:leftChars="203"/>
        <w:rPr>
          <w:rFonts w:hint="eastAsia" w:ascii="宋体" w:hAnsi="宋体" w:cs="宋体"/>
          <w:color w:val="000000"/>
          <w:szCs w:val="21"/>
        </w:rPr>
      </w:pPr>
      <w:r>
        <w:rPr>
          <w:rFonts w:hint="eastAsia" w:ascii="宋体" w:hAnsi="宋体" w:cs="宋体"/>
          <w:color w:val="000000"/>
          <w:szCs w:val="21"/>
        </w:rPr>
        <w:t>15.3竞标报价要求</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ascii="宋体" w:hAnsi="宋体" w:cs="宋体"/>
          <w:color w:val="000000"/>
          <w:szCs w:val="21"/>
        </w:rPr>
        <w:t>5.3.1</w:t>
      </w:r>
      <w:r>
        <w:rPr>
          <w:rFonts w:hint="eastAsia" w:ascii="宋体" w:hAnsi="宋体" w:cs="宋体"/>
          <w:color w:val="000000"/>
          <w:szCs w:val="21"/>
        </w:rPr>
        <w:t>供应商的竞标报价应符合以下要求，否则响应文件按无效响应处理：</w:t>
      </w:r>
    </w:p>
    <w:p>
      <w:pPr>
        <w:spacing w:line="360" w:lineRule="auto"/>
        <w:ind w:left="420" w:leftChars="200"/>
        <w:rPr>
          <w:rFonts w:ascii="宋体" w:hAnsi="宋体" w:cs="宋体"/>
          <w:color w:val="000000"/>
          <w:szCs w:val="21"/>
        </w:rPr>
      </w:pPr>
      <w:r>
        <w:rPr>
          <w:rFonts w:hint="eastAsia" w:ascii="宋体" w:hAnsi="宋体" w:cs="宋体"/>
          <w:color w:val="000000"/>
          <w:szCs w:val="21"/>
        </w:rPr>
        <w:t>（1）供应商必须就“采购需求”中所竞标的全部内容分别作完整唯一总价报价，</w:t>
      </w:r>
    </w:p>
    <w:p>
      <w:pPr>
        <w:spacing w:line="360" w:lineRule="auto"/>
        <w:rPr>
          <w:rFonts w:ascii="宋体" w:hAnsi="宋体" w:cs="宋体"/>
          <w:color w:val="000000"/>
          <w:szCs w:val="21"/>
        </w:rPr>
      </w:pPr>
      <w:r>
        <w:rPr>
          <w:rFonts w:hint="eastAsia" w:ascii="宋体" w:hAnsi="宋体" w:cs="宋体"/>
          <w:color w:val="000000"/>
          <w:szCs w:val="21"/>
        </w:rPr>
        <w:t>不得存在漏项报价；</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w:t>
      </w:r>
      <w:r>
        <w:rPr>
          <w:rFonts w:ascii="宋体" w:hAnsi="宋体" w:cs="宋体"/>
          <w:color w:val="000000"/>
          <w:szCs w:val="21"/>
        </w:rPr>
        <w:t>2</w:t>
      </w:r>
      <w:r>
        <w:rPr>
          <w:rFonts w:hint="eastAsia" w:ascii="宋体" w:hAnsi="宋体" w:cs="宋体"/>
          <w:color w:val="000000"/>
          <w:szCs w:val="21"/>
        </w:rPr>
        <w:t>）供应商必须就所竞标的单项内容作唯一报价。</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15.3.</w:t>
      </w:r>
      <w:r>
        <w:rPr>
          <w:rFonts w:ascii="宋体" w:hAnsi="宋体" w:cs="宋体"/>
          <w:color w:val="000000"/>
          <w:szCs w:val="21"/>
        </w:rPr>
        <w:t>2</w:t>
      </w:r>
      <w:r>
        <w:rPr>
          <w:rFonts w:hint="eastAsia" w:ascii="宋体" w:hAnsi="宋体" w:cs="宋体"/>
          <w:color w:val="000000"/>
          <w:szCs w:val="21"/>
        </w:rPr>
        <w:t>竞标报价（包含首次报价、最后报价）超过所竞标规定的采购预算金额或者最高限价的，其响应文件将按无效处理。</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15.3.</w:t>
      </w:r>
      <w:r>
        <w:rPr>
          <w:rFonts w:ascii="宋体" w:hAnsi="宋体" w:cs="宋体"/>
          <w:color w:val="000000"/>
          <w:szCs w:val="21"/>
        </w:rPr>
        <w:t>3</w:t>
      </w:r>
      <w:bookmarkStart w:id="69" w:name="_Hlk42592874"/>
      <w:r>
        <w:rPr>
          <w:rFonts w:hint="eastAsia" w:ascii="宋体" w:hAnsi="宋体" w:cs="宋体"/>
          <w:color w:val="000000"/>
          <w:szCs w:val="21"/>
        </w:rPr>
        <w:t>竞标报价（包含首次报价、最后报价）超过分项采购预算金额或者最高限价的，其响应文件将按无效处理。</w:t>
      </w:r>
    </w:p>
    <w:bookmarkEnd w:id="69"/>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15.竞标有效期</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16.1竞标有效期是指为保证采购人有足够的时间在提交响应文件后完成评审、确定成交供应商、合同签订等工作而要求供应商提交的响应文件在一定时间内保持有效的期限。</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16.2 竞标有效期应由供应商按“供应商须知前附表”规定的期限作出响应。</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16.3供应商的响应文件在竞标有效期内均保持有效。</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16.磋商保证金</w:t>
      </w:r>
    </w:p>
    <w:p>
      <w:pPr>
        <w:spacing w:line="360" w:lineRule="auto"/>
        <w:ind w:left="420" w:leftChars="200"/>
        <w:rPr>
          <w:rFonts w:hint="eastAsia" w:ascii="宋体" w:hAnsi="宋体" w:cs="宋体"/>
          <w:color w:val="000000"/>
          <w:szCs w:val="21"/>
        </w:rPr>
      </w:pPr>
      <w:r>
        <w:rPr>
          <w:rFonts w:hint="eastAsia" w:ascii="宋体" w:hAnsi="宋体" w:cs="宋体"/>
          <w:color w:val="000000"/>
          <w:szCs w:val="21"/>
        </w:rPr>
        <w:t>17.1供应商须按“供应商须知前附表”的规定提交磋商保证金。</w:t>
      </w:r>
    </w:p>
    <w:p>
      <w:pPr>
        <w:spacing w:line="360" w:lineRule="auto"/>
        <w:ind w:left="420" w:leftChars="200"/>
        <w:rPr>
          <w:rFonts w:hint="eastAsia" w:ascii="宋体" w:hAnsi="宋体" w:cs="宋体"/>
          <w:color w:val="000000"/>
          <w:szCs w:val="21"/>
        </w:rPr>
      </w:pPr>
      <w:r>
        <w:rPr>
          <w:rFonts w:hint="eastAsia" w:ascii="宋体" w:hAnsi="宋体" w:cs="宋体"/>
          <w:color w:val="000000"/>
          <w:szCs w:val="21"/>
        </w:rPr>
        <w:t>17.2磋商保证金的退还</w:t>
      </w:r>
    </w:p>
    <w:p>
      <w:pPr>
        <w:spacing w:line="360" w:lineRule="auto"/>
        <w:ind w:firstLine="420" w:firstLineChars="200"/>
        <w:rPr>
          <w:rFonts w:hint="eastAsia" w:ascii="宋体" w:hAnsi="宋体" w:cs="宋体"/>
          <w:color w:val="000000"/>
          <w:szCs w:val="21"/>
        </w:rPr>
      </w:pPr>
      <w:bookmarkStart w:id="70" w:name="_Hlk66782243"/>
      <w:r>
        <w:rPr>
          <w:rFonts w:hint="eastAsia" w:ascii="宋体" w:hAnsi="宋体" w:cs="宋体"/>
          <w:color w:val="000000"/>
          <w:szCs w:val="21"/>
        </w:rPr>
        <w:t>未</w:t>
      </w:r>
      <w:r>
        <w:rPr>
          <w:rFonts w:hint="eastAsia" w:ascii="宋体" w:hAnsi="宋体" w:cs="宋体"/>
          <w:color w:val="000000"/>
          <w:spacing w:val="-6"/>
          <w:szCs w:val="21"/>
        </w:rPr>
        <w:t>成交供应商的竞标保证金自成交通知书发出之日起5个工作日内退还；</w:t>
      </w:r>
      <w:r>
        <w:rPr>
          <w:rFonts w:hint="eastAsia" w:ascii="宋体" w:hAnsi="宋体" w:cs="宋体"/>
          <w:color w:val="000000"/>
          <w:szCs w:val="21"/>
        </w:rPr>
        <w:t>成交供应商的磋商保证金自签订合同之日起5个工作日内退还。</w:t>
      </w:r>
      <w:bookmarkEnd w:id="70"/>
      <w:r>
        <w:rPr>
          <w:rFonts w:hint="eastAsia" w:ascii="宋体" w:hAnsi="宋体" w:cs="宋体"/>
          <w:color w:val="000000"/>
          <w:szCs w:val="21"/>
        </w:rPr>
        <w:t xml:space="preserve"> </w:t>
      </w:r>
    </w:p>
    <w:p>
      <w:pPr>
        <w:spacing w:line="360" w:lineRule="auto"/>
        <w:ind w:left="420" w:leftChars="200"/>
        <w:rPr>
          <w:rFonts w:hint="eastAsia" w:ascii="宋体" w:hAnsi="宋体" w:cs="宋体"/>
          <w:color w:val="000000"/>
          <w:szCs w:val="21"/>
        </w:rPr>
      </w:pPr>
      <w:r>
        <w:rPr>
          <w:rFonts w:hint="eastAsia" w:ascii="宋体" w:hAnsi="宋体" w:cs="宋体"/>
          <w:color w:val="000000"/>
          <w:szCs w:val="21"/>
        </w:rPr>
        <w:t>17.3磋商保证金不计息。</w:t>
      </w:r>
    </w:p>
    <w:p>
      <w:pPr>
        <w:spacing w:line="360" w:lineRule="auto"/>
        <w:ind w:left="420" w:leftChars="200"/>
        <w:rPr>
          <w:rFonts w:hint="eastAsia" w:ascii="宋体" w:hAnsi="宋体" w:cs="宋体"/>
          <w:color w:val="000000"/>
          <w:szCs w:val="21"/>
        </w:rPr>
      </w:pPr>
      <w:r>
        <w:rPr>
          <w:rFonts w:hint="eastAsia" w:ascii="宋体" w:hAnsi="宋体" w:cs="宋体"/>
          <w:color w:val="000000"/>
          <w:szCs w:val="21"/>
        </w:rPr>
        <w:t xml:space="preserve">17.4供应商有下列情形之一的，磋商保证金将不予退还： </w:t>
      </w:r>
    </w:p>
    <w:p>
      <w:pPr>
        <w:spacing w:line="360" w:lineRule="auto"/>
        <w:ind w:left="420" w:leftChars="200"/>
        <w:rPr>
          <w:rFonts w:hint="eastAsia" w:ascii="宋体" w:hAnsi="宋体" w:cs="宋体"/>
          <w:color w:val="000000"/>
          <w:szCs w:val="21"/>
        </w:rPr>
      </w:pPr>
      <w:r>
        <w:rPr>
          <w:rFonts w:hint="eastAsia" w:ascii="宋体" w:hAnsi="宋体" w:cs="宋体"/>
          <w:color w:val="000000"/>
          <w:szCs w:val="21"/>
        </w:rPr>
        <w:t>（1）供应商在提交响应文件截止时间后撤回响应文件的；</w:t>
      </w:r>
    </w:p>
    <w:p>
      <w:pPr>
        <w:spacing w:line="360" w:lineRule="auto"/>
        <w:ind w:left="420" w:leftChars="200"/>
        <w:rPr>
          <w:rFonts w:ascii="宋体" w:hAnsi="宋体" w:cs="宋体"/>
          <w:color w:val="000000"/>
          <w:szCs w:val="21"/>
        </w:rPr>
      </w:pPr>
      <w:r>
        <w:rPr>
          <w:rFonts w:hint="eastAsia" w:ascii="宋体" w:hAnsi="宋体"/>
          <w:color w:val="000000"/>
          <w:szCs w:val="21"/>
        </w:rPr>
        <w:t>（2）未按规定提交履约保证金的；</w:t>
      </w:r>
    </w:p>
    <w:p>
      <w:pPr>
        <w:spacing w:line="360" w:lineRule="auto"/>
        <w:ind w:left="420" w:leftChars="200"/>
        <w:rPr>
          <w:rFonts w:hint="eastAsia" w:ascii="宋体" w:hAnsi="宋体" w:cs="宋体"/>
          <w:color w:val="000000"/>
          <w:szCs w:val="21"/>
        </w:rPr>
      </w:pPr>
      <w:r>
        <w:rPr>
          <w:rFonts w:hint="eastAsia" w:ascii="宋体" w:hAnsi="宋体" w:cs="宋体"/>
          <w:color w:val="000000"/>
          <w:szCs w:val="21"/>
        </w:rPr>
        <w:t>（3）供应商在响应文件中提供虚假材料的；</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（4）除因不可抗力或者磋商文件认可的情形以外，成交供应商不与采购人签订合同的；</w:t>
      </w:r>
    </w:p>
    <w:p>
      <w:pPr>
        <w:spacing w:line="360" w:lineRule="auto"/>
        <w:ind w:left="420" w:leftChars="200"/>
        <w:rPr>
          <w:rFonts w:hint="eastAsia" w:ascii="宋体" w:hAnsi="宋体" w:cs="宋体"/>
          <w:color w:val="000000"/>
          <w:szCs w:val="21"/>
        </w:rPr>
      </w:pPr>
      <w:r>
        <w:rPr>
          <w:rFonts w:hint="eastAsia" w:ascii="宋体" w:hAnsi="宋体" w:cs="宋体"/>
          <w:color w:val="000000"/>
          <w:szCs w:val="21"/>
        </w:rPr>
        <w:t>（5）供应商与采购人、其他供应商或者采购代理机构恶意串通的；</w:t>
      </w:r>
    </w:p>
    <w:p>
      <w:pPr>
        <w:spacing w:line="360" w:lineRule="auto"/>
        <w:ind w:left="420" w:leftChars="200"/>
        <w:rPr>
          <w:rFonts w:hint="eastAsia" w:ascii="宋体" w:hAnsi="宋体" w:cs="宋体"/>
          <w:color w:val="000000"/>
          <w:szCs w:val="21"/>
        </w:rPr>
      </w:pPr>
      <w:r>
        <w:rPr>
          <w:rFonts w:hint="eastAsia" w:ascii="宋体" w:hAnsi="宋体" w:cs="宋体"/>
          <w:color w:val="000000"/>
          <w:szCs w:val="21"/>
        </w:rPr>
        <w:t>（6）法律法规规定的其他情形。</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17.响应文件编制的要求</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18.1供应商应先安装“政采云电子交易客户端”（请自行前往“政采云”平台进行下载），并按照本项目磋商文件规定的格式和顺序和“政采云”平台的要求编制并加密。响应文件内容不完整、编排混乱导致响应文件被误读、漏读或者查找不到相关内容的，由此引发的后果由供应商承担。</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18.2为确保网上操作合法、有效和安全，供应商应当在提交响应文件截止时间前完成在“政采云”平台的身份认证，确保在电子竞标过程中能够对相关数据电文进行加密和使用电子签章。</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18.3响应文件须由供应商在规定位置签字、盖章（具体以供应商须知前附表或响应文件格式规定为准），否则按无效响应处理。</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18.4响应文件中标注的供应商名称应与主体资格证明（如营业执照或者事业单位法人证书或者执业许可证或者登记证书等）及公章一致，供应商为自然人的，标注的供应商名称应与身份证姓名及签名一致，否则其响应文件按无效响应处理。</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18.5响应文件应尽量避免涂改、行间插字或者删除。如果出现上述情况，改动之处应由供应商的法定代表人或者其委托代理人签字（或者电子签名）或者加盖公章或者加盖电子签章。响应文件因涂改、行间插字或者删除导致字迹潦草或者表达不清所引起的后果由供应商承担。</w:t>
      </w:r>
    </w:p>
    <w:p>
      <w:pPr>
        <w:spacing w:line="360" w:lineRule="auto"/>
        <w:ind w:firstLine="482" w:firstLineChars="200"/>
        <w:rPr>
          <w:rFonts w:hint="eastAsia" w:ascii="黑体" w:hAnsi="黑体" w:eastAsia="黑体"/>
          <w:color w:val="000000"/>
          <w:sz w:val="24"/>
        </w:rPr>
      </w:pPr>
      <w:r>
        <w:rPr>
          <w:rFonts w:hint="eastAsia" w:ascii="黑体" w:hAnsi="黑体" w:eastAsia="黑体" w:cs="宋体"/>
          <w:b/>
          <w:bCs/>
          <w:color w:val="000000"/>
          <w:sz w:val="24"/>
        </w:rPr>
        <w:t>18.电子</w:t>
      </w:r>
      <w:r>
        <w:rPr>
          <w:rFonts w:hint="eastAsia" w:ascii="黑体" w:hAnsi="黑体" w:eastAsia="黑体"/>
          <w:b/>
          <w:color w:val="000000"/>
          <w:sz w:val="24"/>
        </w:rPr>
        <w:t>备份响应文件</w:t>
      </w:r>
    </w:p>
    <w:p>
      <w:pPr>
        <w:spacing w:line="360" w:lineRule="auto"/>
        <w:ind w:firstLine="420" w:firstLineChars="200"/>
        <w:rPr>
          <w:rFonts w:hint="eastAsia" w:ascii="宋体" w:hAnsi="宋体" w:cs="宋体"/>
          <w:color w:val="000000"/>
          <w:szCs w:val="21"/>
        </w:rPr>
      </w:pPr>
      <w:r>
        <w:rPr>
          <w:rFonts w:hint="eastAsia"/>
          <w:color w:val="000000"/>
        </w:rPr>
        <w:t>电子备份响应文件是指通过“政采云电子投标客户端”在线编制生成且后缀名为“</w:t>
      </w:r>
      <w:r>
        <w:rPr>
          <w:color w:val="000000"/>
        </w:rPr>
        <w:t>bfbs</w:t>
      </w:r>
      <w:r>
        <w:rPr>
          <w:rFonts w:hint="eastAsia"/>
          <w:color w:val="000000"/>
        </w:rPr>
        <w:t>”的文件，是否接受电子备份响应文件</w:t>
      </w:r>
      <w:r>
        <w:rPr>
          <w:rFonts w:hint="eastAsia" w:hAnsi="宋体"/>
          <w:bCs/>
          <w:color w:val="000000"/>
          <w:szCs w:val="21"/>
        </w:rPr>
        <w:t>详见在“供应商须知前附表”。</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19.响应文件的提交</w:t>
      </w:r>
    </w:p>
    <w:p>
      <w:pPr>
        <w:spacing w:line="360" w:lineRule="auto"/>
        <w:ind w:firstLine="420" w:firstLineChars="200"/>
        <w:rPr>
          <w:rFonts w:hint="eastAsia" w:hAnsi="宋体"/>
          <w:b/>
          <w:color w:val="000000"/>
        </w:rPr>
      </w:pPr>
      <w:r>
        <w:rPr>
          <w:rFonts w:hint="eastAsia" w:hAnsi="宋体"/>
          <w:bCs/>
          <w:color w:val="000000"/>
          <w:szCs w:val="21"/>
        </w:rPr>
        <w:t>19.1供应商必须按“供应商须知前附表”规定的</w:t>
      </w:r>
      <w:r>
        <w:rPr>
          <w:rFonts w:hint="eastAsia" w:ascii="宋体" w:hAnsi="宋体" w:cs="宋体"/>
          <w:color w:val="000000"/>
          <w:szCs w:val="21"/>
        </w:rPr>
        <w:t>时间</w:t>
      </w:r>
      <w:r>
        <w:rPr>
          <w:rFonts w:hint="eastAsia" w:ascii="宋体" w:hAnsi="宋体"/>
          <w:color w:val="000000"/>
          <w:szCs w:val="21"/>
        </w:rPr>
        <w:t>及</w:t>
      </w:r>
      <w:r>
        <w:rPr>
          <w:rFonts w:hint="eastAsia" w:hAnsi="宋体"/>
          <w:bCs/>
          <w:color w:val="000000"/>
          <w:szCs w:val="21"/>
        </w:rPr>
        <w:t>地点提交响应文件。电子响应文件应在制作完成后，</w:t>
      </w:r>
      <w:r>
        <w:rPr>
          <w:rFonts w:hAnsi="宋体"/>
          <w:bCs/>
          <w:color w:val="000000"/>
          <w:szCs w:val="21"/>
        </w:rPr>
        <w:t>在</w:t>
      </w:r>
      <w:r>
        <w:rPr>
          <w:rFonts w:hint="eastAsia" w:hAnsi="宋体"/>
          <w:bCs/>
          <w:color w:val="000000"/>
          <w:szCs w:val="21"/>
        </w:rPr>
        <w:t>提交响应文件截止</w:t>
      </w:r>
      <w:r>
        <w:rPr>
          <w:rFonts w:hAnsi="宋体"/>
          <w:bCs/>
          <w:color w:val="000000"/>
          <w:szCs w:val="21"/>
        </w:rPr>
        <w:t>时间前</w:t>
      </w:r>
      <w:r>
        <w:rPr>
          <w:rFonts w:hint="eastAsia" w:hAnsi="宋体"/>
          <w:bCs/>
          <w:color w:val="000000"/>
          <w:szCs w:val="21"/>
        </w:rPr>
        <w:t>通过有效数字证书（CA认证锁）进行电子签章、加密，然后通过网络将加密的电子响应文件提交至</w:t>
      </w:r>
      <w:r>
        <w:rPr>
          <w:rFonts w:hint="eastAsia" w:ascii="宋体" w:hAnsi="宋体"/>
          <w:color w:val="000000"/>
          <w:szCs w:val="21"/>
        </w:rPr>
        <w:t>“政采云”平台</w:t>
      </w:r>
      <w:r>
        <w:rPr>
          <w:rFonts w:hint="eastAsia" w:hAnsi="宋体"/>
          <w:bCs/>
          <w:color w:val="000000"/>
          <w:szCs w:val="21"/>
        </w:rPr>
        <w:t xml:space="preserve">。 </w:t>
      </w:r>
      <w:r>
        <w:rPr>
          <w:rFonts w:hint="eastAsia" w:hAnsi="宋体"/>
          <w:b/>
          <w:color w:val="000000"/>
        </w:rPr>
        <w:t xml:space="preserve"> </w:t>
      </w:r>
    </w:p>
    <w:p>
      <w:pPr>
        <w:spacing w:line="360" w:lineRule="auto"/>
        <w:ind w:firstLine="422" w:firstLineChars="200"/>
        <w:rPr>
          <w:rFonts w:hint="eastAsia" w:ascii="宋体" w:hAnsi="宋体" w:cs="宋体"/>
          <w:color w:val="000000"/>
          <w:szCs w:val="21"/>
        </w:rPr>
      </w:pPr>
      <w:r>
        <w:rPr>
          <w:rFonts w:hint="eastAsia" w:ascii="宋体" w:hAnsi="宋体"/>
          <w:b/>
          <w:color w:val="000000"/>
          <w:szCs w:val="21"/>
        </w:rPr>
        <w:t>19.</w:t>
      </w:r>
      <w:r>
        <w:rPr>
          <w:rFonts w:ascii="宋体" w:hAnsi="宋体"/>
          <w:b/>
          <w:color w:val="000000"/>
          <w:szCs w:val="21"/>
        </w:rPr>
        <w:t>2</w:t>
      </w:r>
      <w:r>
        <w:rPr>
          <w:rFonts w:hint="eastAsia" w:ascii="宋体" w:hAnsi="宋体"/>
          <w:b/>
          <w:color w:val="000000"/>
          <w:szCs w:val="21"/>
        </w:rPr>
        <w:t>未在规定时间内提交或者未按照磋商文件要求加密的电子响应文件，“政采云”平台将拒收。</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20.首次响应文件的补充、修改与撤回</w:t>
      </w:r>
    </w:p>
    <w:p>
      <w:pPr>
        <w:snapToGrid w:val="0"/>
        <w:spacing w:line="360" w:lineRule="auto"/>
        <w:ind w:firstLine="420"/>
        <w:jc w:val="left"/>
        <w:rPr>
          <w:rFonts w:hint="eastAsia" w:ascii="宋体" w:hAnsi="宋体"/>
          <w:color w:val="000000"/>
          <w:szCs w:val="21"/>
        </w:rPr>
      </w:pPr>
      <w:bookmarkStart w:id="71" w:name="_Toc254970543"/>
      <w:bookmarkStart w:id="72" w:name="_Toc254970684"/>
      <w:r>
        <w:rPr>
          <w:rFonts w:ascii="宋体" w:hAnsi="宋体" w:cs="宋体"/>
          <w:color w:val="000000"/>
          <w:szCs w:val="21"/>
        </w:rPr>
        <w:t>2</w:t>
      </w:r>
      <w:r>
        <w:rPr>
          <w:rFonts w:hint="eastAsia" w:ascii="宋体" w:hAnsi="宋体" w:cs="宋体"/>
          <w:color w:val="000000"/>
          <w:szCs w:val="21"/>
        </w:rPr>
        <w:t>1.1</w:t>
      </w:r>
      <w:r>
        <w:rPr>
          <w:rFonts w:hint="eastAsia" w:ascii="宋体" w:hAnsi="宋体"/>
          <w:bCs/>
          <w:color w:val="000000"/>
          <w:szCs w:val="21"/>
        </w:rPr>
        <w:t>供应商应当在</w:t>
      </w:r>
      <w:r>
        <w:rPr>
          <w:rFonts w:hint="eastAsia" w:hAnsi="宋体"/>
          <w:bCs/>
          <w:color w:val="000000"/>
          <w:szCs w:val="21"/>
        </w:rPr>
        <w:t>提交响应文件截止</w:t>
      </w:r>
      <w:r>
        <w:rPr>
          <w:rFonts w:hAnsi="宋体"/>
          <w:bCs/>
          <w:color w:val="000000"/>
          <w:szCs w:val="21"/>
        </w:rPr>
        <w:t>时间</w:t>
      </w:r>
      <w:r>
        <w:rPr>
          <w:rFonts w:hint="eastAsia" w:ascii="宋体" w:hAnsi="宋体"/>
          <w:bCs/>
          <w:color w:val="000000"/>
          <w:szCs w:val="21"/>
        </w:rPr>
        <w:t>前完成电子响应文件的提交（上传），</w:t>
      </w:r>
      <w:r>
        <w:rPr>
          <w:rFonts w:hint="eastAsia" w:hAnsi="宋体"/>
          <w:bCs/>
          <w:color w:val="000000"/>
          <w:szCs w:val="21"/>
        </w:rPr>
        <w:t>提交响应文件截止</w:t>
      </w:r>
      <w:r>
        <w:rPr>
          <w:rFonts w:hAnsi="宋体"/>
          <w:bCs/>
          <w:color w:val="000000"/>
          <w:szCs w:val="21"/>
        </w:rPr>
        <w:t>时间</w:t>
      </w:r>
      <w:r>
        <w:rPr>
          <w:rFonts w:hint="eastAsia" w:hAnsi="宋体"/>
          <w:bCs/>
          <w:color w:val="000000"/>
          <w:szCs w:val="21"/>
        </w:rPr>
        <w:t>前</w:t>
      </w:r>
      <w:r>
        <w:rPr>
          <w:rFonts w:hint="eastAsia" w:ascii="宋体" w:hAnsi="宋体"/>
          <w:bCs/>
          <w:color w:val="000000"/>
          <w:szCs w:val="21"/>
        </w:rPr>
        <w:t>可以补充、修改或者撤回响应文件。补充或者修改响应文件的，应当先行撤回原响应文件，补充、修改后重新提交（上传），</w:t>
      </w:r>
      <w:r>
        <w:rPr>
          <w:rFonts w:hint="eastAsia" w:hAnsi="宋体"/>
          <w:bCs/>
          <w:color w:val="000000"/>
          <w:szCs w:val="21"/>
        </w:rPr>
        <w:t>提交响应文件截止</w:t>
      </w:r>
      <w:r>
        <w:rPr>
          <w:rFonts w:hAnsi="宋体"/>
          <w:bCs/>
          <w:color w:val="000000"/>
          <w:szCs w:val="21"/>
        </w:rPr>
        <w:t>时间</w:t>
      </w:r>
      <w:r>
        <w:rPr>
          <w:rFonts w:hint="eastAsia" w:hAnsi="宋体"/>
          <w:bCs/>
          <w:color w:val="000000"/>
          <w:szCs w:val="21"/>
        </w:rPr>
        <w:t>前</w:t>
      </w:r>
      <w:r>
        <w:rPr>
          <w:rFonts w:hint="eastAsia" w:ascii="宋体" w:hAnsi="宋体"/>
          <w:bCs/>
          <w:color w:val="000000"/>
          <w:szCs w:val="21"/>
        </w:rPr>
        <w:t>未完成提交（上传）的，视为撤回响应文件。</w:t>
      </w:r>
      <w:r>
        <w:rPr>
          <w:rFonts w:hint="eastAsia" w:hAnsi="宋体"/>
          <w:bCs/>
          <w:color w:val="000000"/>
          <w:szCs w:val="21"/>
        </w:rPr>
        <w:t>提交响应文件截止</w:t>
      </w:r>
      <w:r>
        <w:rPr>
          <w:rFonts w:hAnsi="宋体"/>
          <w:bCs/>
          <w:color w:val="000000"/>
          <w:szCs w:val="21"/>
        </w:rPr>
        <w:t>时间</w:t>
      </w:r>
      <w:r>
        <w:rPr>
          <w:rFonts w:hint="eastAsia" w:ascii="宋体" w:hAnsi="宋体"/>
          <w:bCs/>
          <w:color w:val="000000"/>
          <w:szCs w:val="21"/>
        </w:rPr>
        <w:t>以后提交（上传）的响应文件，“政采云”平台将予以拒收。</w:t>
      </w:r>
      <w:r>
        <w:rPr>
          <w:rFonts w:hint="eastAsia" w:ascii="宋体" w:hAnsi="宋体" w:cs="宋体"/>
          <w:color w:val="000000"/>
          <w:szCs w:val="21"/>
        </w:rPr>
        <w:t>（补充、修改或者撤回方式可</w:t>
      </w:r>
      <w:r>
        <w:rPr>
          <w:rFonts w:hint="eastAsia" w:ascii="宋体" w:hAnsi="宋体"/>
          <w:color w:val="000000"/>
          <w:szCs w:val="21"/>
        </w:rPr>
        <w:t>登陆</w:t>
      </w:r>
      <w:r>
        <w:rPr>
          <w:rFonts w:hint="eastAsia" w:ascii="宋体" w:hAnsi="宋体" w:cs="宋体"/>
          <w:color w:val="000000"/>
          <w:kern w:val="0"/>
          <w:szCs w:val="21"/>
        </w:rPr>
        <w:t>“政采云”平台，</w:t>
      </w:r>
      <w:r>
        <w:rPr>
          <w:rFonts w:hint="eastAsia" w:ascii="宋体" w:hAnsi="宋体"/>
          <w:color w:val="000000"/>
          <w:szCs w:val="21"/>
        </w:rPr>
        <w:t>进入“服务中心”中查看</w:t>
      </w:r>
      <w:r>
        <w:rPr>
          <w:rFonts w:hint="eastAsia" w:ascii="宋体" w:hAnsi="宋体" w:cs="宋体"/>
          <w:color w:val="000000"/>
          <w:szCs w:val="21"/>
        </w:rPr>
        <w:t xml:space="preserve"> “电子投标文件制作与投送教程”）</w:t>
      </w:r>
    </w:p>
    <w:bookmarkEnd w:id="71"/>
    <w:bookmarkEnd w:id="72"/>
    <w:p>
      <w:pPr>
        <w:pStyle w:val="61"/>
        <w:spacing w:before="0"/>
        <w:ind w:firstLine="420"/>
        <w:rPr>
          <w:rFonts w:hint="eastAsia" w:ascii="宋体" w:hAnsi="宋体" w:cs="宋体"/>
          <w:color w:val="000000"/>
          <w:sz w:val="21"/>
          <w:szCs w:val="21"/>
        </w:rPr>
      </w:pPr>
      <w:r>
        <w:rPr>
          <w:rFonts w:ascii="宋体" w:hAnsi="宋体" w:cs="宋体"/>
          <w:color w:val="000000"/>
          <w:sz w:val="21"/>
          <w:szCs w:val="21"/>
        </w:rPr>
        <w:t>2</w:t>
      </w:r>
      <w:r>
        <w:rPr>
          <w:rFonts w:hint="eastAsia" w:ascii="宋体" w:hAnsi="宋体" w:cs="宋体"/>
          <w:color w:val="000000"/>
          <w:sz w:val="21"/>
          <w:szCs w:val="21"/>
        </w:rPr>
        <w:t>0</w:t>
      </w:r>
      <w:r>
        <w:rPr>
          <w:rFonts w:ascii="宋体" w:hAnsi="宋体" w:cs="宋体"/>
          <w:color w:val="000000"/>
          <w:sz w:val="21"/>
          <w:szCs w:val="21"/>
        </w:rPr>
        <w:t>.</w:t>
      </w:r>
      <w:r>
        <w:rPr>
          <w:rFonts w:hint="eastAsia" w:ascii="宋体" w:hAnsi="宋体" w:cs="宋体"/>
          <w:color w:val="000000"/>
          <w:sz w:val="21"/>
          <w:szCs w:val="21"/>
        </w:rPr>
        <w:t>2在提交响应文件截止时间前，除供应商补充、修改或者撤回响应文件外，任何单位和个人不得解密或提取响应文件。</w:t>
      </w:r>
    </w:p>
    <w:p>
      <w:pPr>
        <w:spacing w:line="360" w:lineRule="auto"/>
        <w:ind w:firstLine="482" w:firstLineChars="200"/>
        <w:rPr>
          <w:rFonts w:ascii="黑体" w:hAnsi="黑体" w:eastAsia="黑体" w:cs="宋体"/>
          <w:b/>
          <w:bCs/>
          <w:color w:val="000000"/>
          <w:sz w:val="24"/>
        </w:rPr>
      </w:pPr>
      <w:bookmarkStart w:id="73" w:name="_Hlk45702405"/>
      <w:r>
        <w:rPr>
          <w:rFonts w:hint="eastAsia" w:ascii="黑体" w:hAnsi="黑体" w:eastAsia="黑体" w:cs="宋体"/>
          <w:b/>
          <w:bCs/>
          <w:color w:val="000000"/>
          <w:sz w:val="24"/>
        </w:rPr>
        <w:t>21.响应文件的退回</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采购人和采购代理机构对已提交的响应文件概不退回。</w:t>
      </w:r>
    </w:p>
    <w:p>
      <w:pPr>
        <w:spacing w:line="360" w:lineRule="auto"/>
        <w:ind w:firstLine="482" w:firstLineChars="200"/>
        <w:rPr>
          <w:rFonts w:ascii="黑体" w:hAnsi="黑体" w:eastAsia="黑体" w:cs="宋体"/>
          <w:b/>
          <w:bCs/>
          <w:color w:val="000000"/>
          <w:sz w:val="24"/>
        </w:rPr>
      </w:pPr>
      <w:r>
        <w:rPr>
          <w:rFonts w:hint="eastAsia" w:ascii="黑体" w:hAnsi="黑体" w:eastAsia="黑体" w:cs="宋体"/>
          <w:b/>
          <w:bCs/>
          <w:color w:val="000000"/>
          <w:sz w:val="24"/>
        </w:rPr>
        <w:t>22.截止时间后的撤回</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供应商在响应文件提交截止时间后向采购人、采购代理机构书面申请撤回响应文件的，将根据本须知正文17.4的规定不予退还其磋商保证金。</w:t>
      </w:r>
    </w:p>
    <w:bookmarkEnd w:id="73"/>
    <w:p>
      <w:pPr>
        <w:spacing w:line="360" w:lineRule="auto"/>
        <w:rPr>
          <w:rFonts w:hint="eastAsia" w:ascii="宋体" w:hAnsi="宋体"/>
          <w:color w:val="000000"/>
          <w:szCs w:val="21"/>
        </w:rPr>
      </w:pPr>
    </w:p>
    <w:p>
      <w:pPr>
        <w:spacing w:line="360" w:lineRule="auto"/>
        <w:ind w:left="420" w:firstLine="420"/>
        <w:jc w:val="center"/>
        <w:rPr>
          <w:rFonts w:hint="eastAsia" w:ascii="宋体" w:hAnsi="宋体"/>
          <w:b/>
          <w:bCs/>
          <w:color w:val="000000"/>
          <w:sz w:val="32"/>
          <w:szCs w:val="32"/>
        </w:rPr>
      </w:pPr>
      <w:r>
        <w:rPr>
          <w:rFonts w:hint="eastAsia" w:ascii="宋体" w:hAnsi="宋体"/>
          <w:b/>
          <w:bCs/>
          <w:color w:val="000000"/>
          <w:sz w:val="32"/>
          <w:szCs w:val="32"/>
        </w:rPr>
        <w:t>四、评审及磋商</w:t>
      </w:r>
    </w:p>
    <w:p>
      <w:pPr>
        <w:spacing w:line="360" w:lineRule="auto"/>
        <w:ind w:left="420" w:firstLine="420"/>
        <w:rPr>
          <w:rFonts w:hint="eastAsia" w:ascii="宋体" w:hAnsi="宋体"/>
          <w:color w:val="000000"/>
          <w:szCs w:val="21"/>
        </w:rPr>
      </w:pP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23.磋商小组成立</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23.1磋商小组由采购人代表和评审专家共3人以上单数组成，具体人数见“供应商须知前附表”，其中评审专家人数不得少于磋商小组成员总数的2/3。采购人代表不得以评审专家身份参加本部门或者本单位采购项目的评审。采购代理机构人员不得参加本机构代理的采购项目的评审。达到公开招标数额标准的货物或者服务采购项目，或者达到公开招标规模标准的政府采购工程，经批准采用竞争性磋商方式采购的，磋商小组由5人以上单数组成。</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23.2评审专家应当从政府采购评审专家库内相关专业的专家名单中随机抽取。市场竞争不充分的科研项目，以及需要扶持的科技成果转化项目，以及情况特殊、通过随机方式难以确定合适的评审专家的项目，经主管预算单位同意，可以自行选定评审专家。技术复杂、专业性强的采购项目，评审专家中应当包含1名法律专家。</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23.3</w:t>
      </w:r>
      <w:r>
        <w:rPr>
          <w:rFonts w:hint="eastAsia" w:hAnsi="宋体"/>
          <w:bCs/>
          <w:color w:val="000000"/>
          <w:szCs w:val="21"/>
        </w:rPr>
        <w:t>采购代理机构</w:t>
      </w:r>
      <w:r>
        <w:rPr>
          <w:rFonts w:hint="eastAsia" w:hAnsi="宋体"/>
          <w:bCs/>
          <w:color w:val="000000"/>
        </w:rPr>
        <w:t>应当</w:t>
      </w:r>
      <w:r>
        <w:rPr>
          <w:rFonts w:hint="eastAsia" w:hAnsi="宋体"/>
          <w:bCs/>
          <w:color w:val="000000"/>
          <w:szCs w:val="21"/>
        </w:rPr>
        <w:t>基于“政采云”平台</w:t>
      </w:r>
      <w:r>
        <w:rPr>
          <w:rFonts w:hint="eastAsia" w:hAnsi="宋体"/>
          <w:bCs/>
          <w:color w:val="000000"/>
        </w:rPr>
        <w:t>抽（选）取</w:t>
      </w:r>
      <w:r>
        <w:rPr>
          <w:rFonts w:hint="eastAsia" w:hAnsi="宋体"/>
          <w:bCs/>
          <w:color w:val="000000"/>
          <w:szCs w:val="21"/>
        </w:rPr>
        <w:t>评审专家。</w:t>
      </w:r>
    </w:p>
    <w:p>
      <w:pPr>
        <w:spacing w:line="360" w:lineRule="auto"/>
        <w:ind w:firstLine="482" w:firstLineChars="200"/>
        <w:rPr>
          <w:rFonts w:ascii="黑体" w:hAnsi="黑体" w:eastAsia="黑体" w:cs="宋体"/>
          <w:b/>
          <w:bCs/>
          <w:color w:val="000000"/>
          <w:sz w:val="24"/>
        </w:rPr>
      </w:pPr>
      <w:r>
        <w:rPr>
          <w:rFonts w:ascii="黑体" w:hAnsi="黑体" w:eastAsia="黑体" w:cs="宋体"/>
          <w:b/>
          <w:bCs/>
          <w:color w:val="000000"/>
          <w:sz w:val="24"/>
        </w:rPr>
        <w:t>2</w:t>
      </w:r>
      <w:r>
        <w:rPr>
          <w:rFonts w:hint="eastAsia" w:ascii="黑体" w:hAnsi="黑体" w:eastAsia="黑体" w:cs="宋体"/>
          <w:b/>
          <w:bCs/>
          <w:color w:val="000000"/>
          <w:sz w:val="24"/>
        </w:rPr>
        <w:t>4</w:t>
      </w:r>
      <w:r>
        <w:rPr>
          <w:rFonts w:ascii="黑体" w:hAnsi="黑体" w:eastAsia="黑体" w:cs="宋体"/>
          <w:b/>
          <w:bCs/>
          <w:color w:val="000000"/>
          <w:sz w:val="24"/>
        </w:rPr>
        <w:t>.</w:t>
      </w:r>
      <w:r>
        <w:rPr>
          <w:rFonts w:hint="eastAsia" w:ascii="黑体" w:hAnsi="黑体" w:eastAsia="黑体" w:cs="宋体"/>
          <w:b/>
          <w:bCs/>
          <w:color w:val="000000"/>
          <w:sz w:val="24"/>
        </w:rPr>
        <w:t>首次响应文件的开启和解密</w:t>
      </w:r>
    </w:p>
    <w:p>
      <w:pPr>
        <w:spacing w:line="360" w:lineRule="auto"/>
        <w:ind w:firstLine="420" w:firstLineChars="200"/>
        <w:rPr>
          <w:rFonts w:hint="eastAsia" w:ascii="宋体" w:hAnsi="宋体" w:cs="宋体"/>
          <w:color w:val="000000"/>
          <w:szCs w:val="21"/>
        </w:rPr>
      </w:pPr>
      <w:r>
        <w:rPr>
          <w:rFonts w:hint="eastAsia" w:hAnsi="宋体"/>
          <w:bCs/>
          <w:color w:val="000000"/>
        </w:rPr>
        <w:t>采购代理机构将在“供应商须知前附表”规定的时</w:t>
      </w:r>
      <w:r>
        <w:rPr>
          <w:rFonts w:hint="eastAsia" w:hAnsi="宋体"/>
          <w:color w:val="000000"/>
        </w:rPr>
        <w:t>间通过电子交易平台组织响应文件开启，供应商的法定代表人或其委托代理人须携带加密时所用的CA锁，按平台提示和磋商文件的规定登录到“政采云”平台电子开标大厅签到，</w:t>
      </w:r>
      <w:r>
        <w:rPr>
          <w:rFonts w:hint="eastAsia"/>
          <w:color w:val="000000"/>
        </w:rPr>
        <w:t>采购代理机构依托“政采云”平台向各供应商发出电子加密响应文件【开始解密】通知，由供应商按</w:t>
      </w:r>
      <w:r>
        <w:rPr>
          <w:rFonts w:hint="eastAsia" w:hAnsi="宋体"/>
          <w:bCs/>
          <w:color w:val="000000"/>
          <w:szCs w:val="21"/>
        </w:rPr>
        <w:t>“供应商须知前附表”</w:t>
      </w:r>
      <w:r>
        <w:rPr>
          <w:rFonts w:hint="eastAsia"/>
          <w:color w:val="000000"/>
        </w:rPr>
        <w:t>规定的时间内自行进行响应文件解密</w:t>
      </w:r>
      <w:r>
        <w:rPr>
          <w:rFonts w:hint="eastAsia" w:hAnsi="宋体"/>
          <w:color w:val="000000"/>
        </w:rPr>
        <w:t>。</w:t>
      </w:r>
      <w:r>
        <w:rPr>
          <w:rFonts w:hint="eastAsia"/>
          <w:b/>
          <w:color w:val="000000"/>
        </w:rPr>
        <w:t>供应商未在</w:t>
      </w:r>
      <w:r>
        <w:rPr>
          <w:b/>
          <w:color w:val="000000"/>
        </w:rPr>
        <w:t>规定的时间内解密</w:t>
      </w:r>
      <w:r>
        <w:rPr>
          <w:rFonts w:hint="eastAsia"/>
          <w:b/>
          <w:color w:val="000000"/>
        </w:rPr>
        <w:t>响应文件</w:t>
      </w:r>
      <w:r>
        <w:rPr>
          <w:b/>
          <w:color w:val="000000"/>
        </w:rPr>
        <w:t>或</w:t>
      </w:r>
      <w:r>
        <w:rPr>
          <w:rFonts w:hint="eastAsia"/>
          <w:b/>
          <w:color w:val="000000"/>
        </w:rPr>
        <w:t>者</w:t>
      </w:r>
      <w:r>
        <w:rPr>
          <w:b/>
          <w:color w:val="000000"/>
        </w:rPr>
        <w:t>解密失败的</w:t>
      </w:r>
      <w:r>
        <w:rPr>
          <w:rFonts w:hint="eastAsia"/>
          <w:b/>
          <w:color w:val="000000"/>
        </w:rPr>
        <w:t>，供应商</w:t>
      </w:r>
      <w:r>
        <w:rPr>
          <w:rFonts w:hint="eastAsia" w:ascii="宋体" w:hAnsi="宋体"/>
          <w:b/>
          <w:color w:val="000000"/>
          <w:szCs w:val="21"/>
        </w:rPr>
        <w:t>的响应文件作无效处理</w:t>
      </w:r>
      <w:r>
        <w:rPr>
          <w:b/>
          <w:color w:val="000000"/>
        </w:rPr>
        <w:t>。</w:t>
      </w:r>
    </w:p>
    <w:p>
      <w:pPr>
        <w:spacing w:line="360" w:lineRule="auto"/>
        <w:ind w:firstLine="482" w:firstLineChars="200"/>
        <w:rPr>
          <w:rFonts w:hint="eastAsia" w:ascii="黑体" w:hAnsi="黑体" w:eastAsia="黑体" w:cs="宋体"/>
          <w:b/>
          <w:bCs/>
          <w:color w:val="000000"/>
          <w:sz w:val="24"/>
        </w:rPr>
      </w:pPr>
      <w:r>
        <w:rPr>
          <w:rFonts w:ascii="黑体" w:hAnsi="黑体" w:eastAsia="黑体" w:cs="宋体"/>
          <w:b/>
          <w:bCs/>
          <w:color w:val="000000"/>
          <w:sz w:val="24"/>
        </w:rPr>
        <w:t>2</w:t>
      </w:r>
      <w:r>
        <w:rPr>
          <w:rFonts w:hint="eastAsia" w:ascii="黑体" w:hAnsi="黑体" w:eastAsia="黑体" w:cs="宋体"/>
          <w:b/>
          <w:bCs/>
          <w:color w:val="000000"/>
          <w:sz w:val="24"/>
        </w:rPr>
        <w:t>5.评审程序、评审方法和评审标准</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25.1本项目的评审方法为综合评分法。</w:t>
      </w:r>
    </w:p>
    <w:p>
      <w:pPr>
        <w:spacing w:line="360" w:lineRule="auto"/>
        <w:ind w:firstLine="420" w:firstLineChars="200"/>
        <w:rPr>
          <w:rFonts w:ascii="宋体" w:hAnsi="宋体" w:cs="宋体"/>
          <w:color w:val="000000"/>
          <w:szCs w:val="21"/>
        </w:rPr>
      </w:pPr>
      <w:r>
        <w:rPr>
          <w:rFonts w:ascii="宋体" w:hAnsi="宋体" w:cs="宋体"/>
          <w:color w:val="000000"/>
          <w:szCs w:val="21"/>
        </w:rPr>
        <w:t>2</w:t>
      </w:r>
      <w:r>
        <w:rPr>
          <w:rFonts w:hint="eastAsia" w:ascii="宋体" w:hAnsi="宋体" w:cs="宋体"/>
          <w:color w:val="000000"/>
          <w:szCs w:val="21"/>
        </w:rPr>
        <w:t>5</w:t>
      </w:r>
      <w:r>
        <w:rPr>
          <w:rFonts w:ascii="宋体" w:hAnsi="宋体" w:cs="宋体"/>
          <w:color w:val="000000"/>
          <w:szCs w:val="21"/>
        </w:rPr>
        <w:t>.2</w:t>
      </w:r>
      <w:r>
        <w:rPr>
          <w:rFonts w:hint="eastAsia" w:ascii="宋体" w:hAnsi="宋体" w:cs="宋体"/>
          <w:color w:val="000000"/>
          <w:szCs w:val="21"/>
        </w:rPr>
        <w:t>磋商小组</w:t>
      </w:r>
      <w:r>
        <w:rPr>
          <w:rFonts w:ascii="宋体" w:hAnsi="宋体" w:cs="宋体"/>
          <w:color w:val="000000"/>
          <w:szCs w:val="21"/>
        </w:rPr>
        <w:t>按照</w:t>
      </w:r>
      <w:r>
        <w:rPr>
          <w:rFonts w:hint="eastAsia" w:ascii="宋体" w:hAnsi="宋体" w:cs="宋体"/>
          <w:color w:val="000000"/>
          <w:szCs w:val="21"/>
        </w:rPr>
        <w:t>“第四章 评审程序、评审方法和评审标准”</w:t>
      </w:r>
      <w:r>
        <w:rPr>
          <w:rFonts w:ascii="宋体" w:hAnsi="宋体" w:cs="宋体"/>
          <w:color w:val="000000"/>
          <w:szCs w:val="21"/>
        </w:rPr>
        <w:t>规定的方法、评审因素、标准和程序对</w:t>
      </w:r>
      <w:r>
        <w:rPr>
          <w:rFonts w:hint="eastAsia" w:ascii="宋体" w:hAnsi="宋体" w:cs="宋体"/>
          <w:color w:val="000000"/>
          <w:szCs w:val="21"/>
        </w:rPr>
        <w:t>响应</w:t>
      </w:r>
      <w:r>
        <w:rPr>
          <w:rFonts w:ascii="宋体" w:hAnsi="宋体" w:cs="宋体"/>
          <w:color w:val="000000"/>
          <w:szCs w:val="21"/>
        </w:rPr>
        <w:t>文件进行评审。</w:t>
      </w:r>
    </w:p>
    <w:p>
      <w:pPr>
        <w:spacing w:line="360" w:lineRule="auto"/>
        <w:ind w:firstLine="420" w:firstLineChars="200"/>
        <w:rPr>
          <w:rFonts w:hint="eastAsia" w:ascii="宋体" w:hAnsi="宋体"/>
          <w:color w:val="000000"/>
          <w:szCs w:val="21"/>
        </w:rPr>
      </w:pPr>
      <w:r>
        <w:rPr>
          <w:rFonts w:hint="eastAsia" w:ascii="宋体" w:hAnsi="宋体"/>
          <w:color w:val="000000"/>
          <w:szCs w:val="21"/>
        </w:rPr>
        <w:t>25</w:t>
      </w:r>
      <w:r>
        <w:rPr>
          <w:rFonts w:ascii="宋体" w:hAnsi="宋体"/>
          <w:color w:val="000000"/>
          <w:szCs w:val="21"/>
        </w:rPr>
        <w:t xml:space="preserve">.3 </w:t>
      </w:r>
      <w:r>
        <w:rPr>
          <w:rFonts w:hint="eastAsia" w:ascii="宋体" w:hAnsi="宋体"/>
          <w:color w:val="000000"/>
          <w:szCs w:val="21"/>
        </w:rPr>
        <w:t>商务/服务要求允许负偏离的条款数详见“供应商须知前附表”。</w:t>
      </w:r>
    </w:p>
    <w:p>
      <w:pPr>
        <w:spacing w:line="360" w:lineRule="auto"/>
        <w:ind w:firstLine="420" w:firstLineChars="200"/>
        <w:rPr>
          <w:rFonts w:ascii="宋体" w:hAnsi="宋体"/>
          <w:color w:val="000000"/>
          <w:szCs w:val="21"/>
        </w:rPr>
      </w:pPr>
      <w:r>
        <w:rPr>
          <w:rFonts w:hint="eastAsia" w:ascii="宋体" w:hAnsi="宋体" w:cs="宋体"/>
          <w:color w:val="000000"/>
        </w:rPr>
        <w:t>25.</w:t>
      </w:r>
      <w:r>
        <w:rPr>
          <w:rFonts w:ascii="宋体" w:hAnsi="宋体" w:cs="宋体"/>
          <w:color w:val="000000"/>
        </w:rPr>
        <w:t>4</w:t>
      </w:r>
      <w:r>
        <w:rPr>
          <w:rFonts w:hint="eastAsia" w:ascii="宋体" w:hAnsi="宋体" w:cs="宋体"/>
          <w:color w:val="000000"/>
        </w:rPr>
        <w:t>磋商小组成员要依法独立评审，并对评审意见承担个人责任。磋商小组成员对需要共同认定的事项存在争议的，按照少数服从多数的原则做出结论。持不同意见的磋商小组成员应当在评审报告上签署不同意见并说明理由，否则视为同意。</w:t>
      </w:r>
    </w:p>
    <w:p>
      <w:pPr>
        <w:spacing w:line="360" w:lineRule="auto"/>
        <w:ind w:firstLine="420" w:firstLineChars="200"/>
        <w:rPr>
          <w:rFonts w:hint="eastAsia" w:hAnsi="宋体"/>
          <w:color w:val="000000"/>
        </w:rPr>
      </w:pPr>
      <w:r>
        <w:rPr>
          <w:rFonts w:hint="eastAsia" w:ascii="宋体" w:hAnsi="宋体" w:cs="宋体"/>
          <w:color w:val="000000"/>
        </w:rPr>
        <w:t>25</w:t>
      </w:r>
      <w:r>
        <w:rPr>
          <w:rFonts w:ascii="宋体" w:hAnsi="宋体" w:cs="宋体"/>
          <w:color w:val="000000"/>
        </w:rPr>
        <w:t>.5</w:t>
      </w:r>
      <w:r>
        <w:rPr>
          <w:rFonts w:hint="eastAsia" w:hAnsi="宋体"/>
          <w:color w:val="000000"/>
        </w:rPr>
        <w:t>电子交易活动的中止。采购过程中出现以下情形，导致电子交易平台无法正常运行，或者无法保证电子交易的公平、公正和安全时，采购机构可中止电子交易活动：</w:t>
      </w:r>
    </w:p>
    <w:p>
      <w:pPr>
        <w:spacing w:line="360" w:lineRule="auto"/>
        <w:ind w:firstLine="420" w:firstLineChars="200"/>
        <w:rPr>
          <w:rFonts w:hint="eastAsia" w:hAnsi="宋体"/>
          <w:color w:val="000000"/>
        </w:rPr>
      </w:pPr>
      <w:r>
        <w:rPr>
          <w:rFonts w:hint="eastAsia" w:hAnsi="宋体"/>
          <w:color w:val="000000"/>
        </w:rPr>
        <w:t xml:space="preserve">（1）电子交易平台发生故障而无法登录访问的； </w:t>
      </w:r>
    </w:p>
    <w:p>
      <w:pPr>
        <w:spacing w:line="360" w:lineRule="auto"/>
        <w:ind w:firstLine="420" w:firstLineChars="200"/>
        <w:rPr>
          <w:rFonts w:hint="eastAsia" w:hAnsi="宋体"/>
          <w:color w:val="000000"/>
        </w:rPr>
      </w:pPr>
      <w:r>
        <w:rPr>
          <w:rFonts w:hint="eastAsia" w:hAnsi="宋体"/>
          <w:color w:val="000000"/>
        </w:rPr>
        <w:t>（2）电子交易平台应用或数据库出现错误，不能进行正常操作的；</w:t>
      </w:r>
    </w:p>
    <w:p>
      <w:pPr>
        <w:spacing w:line="360" w:lineRule="auto"/>
        <w:ind w:firstLine="420" w:firstLineChars="200"/>
        <w:rPr>
          <w:rFonts w:hint="eastAsia" w:hAnsi="宋体"/>
          <w:color w:val="000000"/>
        </w:rPr>
      </w:pPr>
      <w:r>
        <w:rPr>
          <w:rFonts w:hint="eastAsia" w:hAnsi="宋体"/>
          <w:color w:val="000000"/>
        </w:rPr>
        <w:t>（3）电子交易平台发现严重安全漏洞，有潜在泄密危险的；</w:t>
      </w:r>
    </w:p>
    <w:p>
      <w:pPr>
        <w:spacing w:line="360" w:lineRule="auto"/>
        <w:ind w:firstLine="420" w:firstLineChars="200"/>
        <w:rPr>
          <w:rFonts w:hint="eastAsia" w:hAnsi="宋体"/>
          <w:color w:val="000000"/>
        </w:rPr>
      </w:pPr>
      <w:r>
        <w:rPr>
          <w:rFonts w:hint="eastAsia" w:hAnsi="宋体"/>
          <w:color w:val="000000"/>
        </w:rPr>
        <w:t xml:space="preserve">（4）病毒发作导致不能进行正常操作的； </w:t>
      </w:r>
    </w:p>
    <w:p>
      <w:pPr>
        <w:spacing w:line="360" w:lineRule="auto"/>
        <w:ind w:firstLine="420" w:firstLineChars="200"/>
        <w:rPr>
          <w:rFonts w:hint="eastAsia" w:hAnsi="宋体"/>
          <w:color w:val="000000"/>
        </w:rPr>
      </w:pPr>
      <w:r>
        <w:rPr>
          <w:rFonts w:hint="eastAsia" w:hAnsi="宋体"/>
          <w:color w:val="000000"/>
        </w:rPr>
        <w:t>（5）其他无法保证电子交易的公平、公正和安全的情况。</w:t>
      </w:r>
    </w:p>
    <w:p>
      <w:pPr>
        <w:spacing w:line="360" w:lineRule="auto"/>
        <w:ind w:firstLine="420" w:firstLineChars="200"/>
        <w:rPr>
          <w:rFonts w:hint="eastAsia" w:ascii="宋体" w:hAnsi="宋体" w:cs="宋体"/>
          <w:color w:val="000000"/>
          <w:szCs w:val="21"/>
        </w:rPr>
      </w:pPr>
      <w:r>
        <w:rPr>
          <w:rFonts w:hint="eastAsia" w:ascii="宋体" w:hAnsi="宋体"/>
          <w:color w:val="000000"/>
        </w:rPr>
        <w:t>25.</w:t>
      </w:r>
      <w:r>
        <w:rPr>
          <w:rFonts w:ascii="宋体" w:hAnsi="宋体"/>
          <w:color w:val="000000"/>
        </w:rPr>
        <w:t>6</w:t>
      </w:r>
      <w:r>
        <w:rPr>
          <w:rFonts w:hint="eastAsia" w:hAnsi="宋体"/>
          <w:color w:val="000000"/>
        </w:rPr>
        <w:t>出现以上情形，不影响采购公平、公正性的，采购组织机构可以待上述情形消除后继续组织电子交易活动；影响或可能影响采购公平、公正性的，经采购代理机构确认，报采购人同意后，应当重新采购。采购代理机构必须对原有的资料及信息作出妥善保密处理，并报财政部门备案。</w:t>
      </w:r>
    </w:p>
    <w:p>
      <w:pPr>
        <w:spacing w:line="360" w:lineRule="auto"/>
        <w:ind w:firstLine="482" w:firstLineChars="200"/>
        <w:rPr>
          <w:rFonts w:hint="eastAsia" w:ascii="黑体" w:hAnsi="黑体" w:eastAsia="黑体" w:cs="宋体"/>
          <w:b/>
          <w:bCs/>
          <w:color w:val="000000"/>
          <w:sz w:val="24"/>
        </w:rPr>
      </w:pPr>
      <w:r>
        <w:rPr>
          <w:rFonts w:ascii="黑体" w:hAnsi="黑体" w:eastAsia="黑体" w:cs="宋体"/>
          <w:b/>
          <w:bCs/>
          <w:color w:val="000000"/>
          <w:sz w:val="24"/>
        </w:rPr>
        <w:t>2</w:t>
      </w:r>
      <w:r>
        <w:rPr>
          <w:rFonts w:hint="eastAsia" w:ascii="黑体" w:hAnsi="黑体" w:eastAsia="黑体" w:cs="宋体"/>
          <w:b/>
          <w:bCs/>
          <w:color w:val="000000"/>
          <w:sz w:val="24"/>
        </w:rPr>
        <w:t>6.确定成交供应商及结果公告</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2</w:t>
      </w:r>
      <w:r>
        <w:rPr>
          <w:rFonts w:hint="eastAsia" w:ascii="宋体" w:hAnsi="宋体" w:cs="宋体"/>
          <w:color w:val="000000"/>
          <w:szCs w:val="21"/>
        </w:rPr>
        <w:t>6.1</w:t>
      </w:r>
      <w:r>
        <w:rPr>
          <w:rFonts w:hint="eastAsia" w:ascii="宋体" w:hAnsi="宋体" w:cs="宋体"/>
          <w:color w:val="000000"/>
          <w:kern w:val="0"/>
          <w:szCs w:val="21"/>
        </w:rPr>
        <w:t xml:space="preserve"> </w:t>
      </w:r>
      <w:r>
        <w:rPr>
          <w:rFonts w:hint="eastAsia" w:ascii="宋体" w:hAnsi="宋体" w:cs="宋体"/>
          <w:color w:val="000000"/>
          <w:szCs w:val="21"/>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pacing w:line="360" w:lineRule="auto"/>
        <w:ind w:firstLine="420" w:firstLineChars="200"/>
        <w:rPr>
          <w:rFonts w:hint="eastAsia" w:ascii="宋体" w:hAnsi="宋体" w:cs="Courier New"/>
          <w:color w:val="000000"/>
          <w:szCs w:val="21"/>
        </w:rPr>
      </w:pPr>
      <w:r>
        <w:rPr>
          <w:rFonts w:ascii="宋体" w:hAnsi="宋体" w:cs="宋体"/>
          <w:color w:val="000000"/>
          <w:szCs w:val="21"/>
        </w:rPr>
        <w:t>2</w:t>
      </w:r>
      <w:r>
        <w:rPr>
          <w:rFonts w:hint="eastAsia" w:ascii="宋体" w:hAnsi="宋体" w:cs="宋体"/>
          <w:color w:val="000000"/>
          <w:szCs w:val="21"/>
        </w:rPr>
        <w:t>6.2采购代理机构应当在</w:t>
      </w:r>
      <w:r>
        <w:rPr>
          <w:rFonts w:hint="eastAsia" w:ascii="宋体" w:hAnsi="宋体" w:cs="宋体"/>
          <w:color w:val="000000"/>
          <w:kern w:val="0"/>
          <w:szCs w:val="21"/>
        </w:rPr>
        <w:t>成交</w:t>
      </w:r>
      <w:r>
        <w:rPr>
          <w:rFonts w:hint="eastAsia" w:ascii="宋体" w:hAnsi="宋体" w:cs="宋体"/>
          <w:color w:val="000000"/>
          <w:szCs w:val="21"/>
        </w:rPr>
        <w:t>供应商确定后2个工作日内，在省级以上财政部门指定的媒体上公告成交结果，同时向成交供应商发出成交通知书。采购人或者采购代理机构发出成交通知书前，应当对成交供应商信用进行查询，对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排名第二的成交候选人因上述规定的同样原因被取消成交资格的，采购人可以确定排名第三的成交候选人为成交供应商，以此类推。以上信息查询记录及相关证据与磋商文件一并保存。</w:t>
      </w:r>
      <w:bookmarkStart w:id="74" w:name="_Hlk66782294"/>
      <w:r>
        <w:rPr>
          <w:rFonts w:hint="eastAsia" w:ascii="宋体" w:hAnsi="宋体" w:cs="Courier New"/>
          <w:color w:val="000000"/>
          <w:szCs w:val="21"/>
        </w:rPr>
        <w:t>成交供应商享受</w:t>
      </w:r>
      <w:r>
        <w:rPr>
          <w:rFonts w:hint="eastAsia" w:ascii="宋体" w:hAnsi="宋体"/>
          <w:color w:val="000000"/>
          <w:szCs w:val="21"/>
        </w:rPr>
        <w:t>《政府采购促进中小企业发展管理办法》（财库〔2020〕46号）规定的中小企业扶持</w:t>
      </w:r>
      <w:r>
        <w:rPr>
          <w:rFonts w:hint="eastAsia" w:ascii="宋体" w:hAnsi="宋体" w:cs="Courier New"/>
          <w:color w:val="000000"/>
          <w:szCs w:val="21"/>
        </w:rPr>
        <w:t>政策的，采购人、采购代理机构应当随成交结果公开成交供应商的《中小企业声明函》。</w:t>
      </w:r>
      <w:bookmarkEnd w:id="74"/>
    </w:p>
    <w:p>
      <w:pPr>
        <w:spacing w:line="360" w:lineRule="auto"/>
        <w:ind w:firstLine="420" w:firstLineChars="200"/>
        <w:rPr>
          <w:rFonts w:ascii="宋体" w:hAnsi="宋体" w:cs="Courier New"/>
          <w:color w:val="000000"/>
          <w:szCs w:val="21"/>
        </w:rPr>
      </w:pPr>
      <w:r>
        <w:rPr>
          <w:rFonts w:hint="eastAsia" w:ascii="宋体" w:hAnsi="宋体" w:cs="Courier New"/>
          <w:color w:val="000000"/>
          <w:szCs w:val="21"/>
        </w:rPr>
        <w:t>26.3出现下列情形之一的，采购人或者采购代理机构应当终止竞争性磋商采购活动，发布项目终止公告并说明原因，重新开展采购活动：</w:t>
      </w:r>
    </w:p>
    <w:p>
      <w:pPr>
        <w:spacing w:line="360" w:lineRule="auto"/>
        <w:ind w:firstLine="420" w:firstLineChars="200"/>
        <w:rPr>
          <w:rFonts w:hint="eastAsia" w:ascii="宋体" w:hAnsi="宋体" w:cs="Courier New"/>
          <w:color w:val="000000"/>
          <w:szCs w:val="21"/>
        </w:rPr>
      </w:pPr>
      <w:r>
        <w:rPr>
          <w:rFonts w:hint="eastAsia" w:ascii="宋体" w:hAnsi="宋体" w:cs="Courier New"/>
          <w:color w:val="000000"/>
          <w:szCs w:val="21"/>
        </w:rPr>
        <w:t>（1）因情况变化，不再符合规定的竞争性磋商采购方式适用情形的；</w:t>
      </w:r>
    </w:p>
    <w:p>
      <w:pPr>
        <w:spacing w:line="360" w:lineRule="auto"/>
        <w:ind w:firstLine="420" w:firstLineChars="200"/>
        <w:rPr>
          <w:rFonts w:hint="eastAsia" w:ascii="宋体" w:hAnsi="宋体" w:cs="Courier New"/>
          <w:color w:val="000000"/>
          <w:szCs w:val="21"/>
        </w:rPr>
      </w:pPr>
      <w:r>
        <w:rPr>
          <w:rFonts w:hint="eastAsia" w:ascii="宋体" w:hAnsi="宋体" w:cs="Courier New"/>
          <w:color w:val="000000"/>
          <w:szCs w:val="21"/>
        </w:rPr>
        <w:t>（2）出现影响采购公正的违法、违规行为的；</w:t>
      </w:r>
    </w:p>
    <w:p>
      <w:pPr>
        <w:spacing w:line="360" w:lineRule="auto"/>
        <w:ind w:firstLine="420" w:firstLineChars="200"/>
        <w:rPr>
          <w:rFonts w:hint="eastAsia" w:ascii="宋体" w:hAnsi="宋体" w:cs="Courier New"/>
          <w:color w:val="000000"/>
          <w:szCs w:val="21"/>
        </w:rPr>
      </w:pPr>
      <w:r>
        <w:rPr>
          <w:rFonts w:hint="eastAsia" w:ascii="宋体" w:hAnsi="宋体" w:cs="Courier New"/>
          <w:color w:val="000000"/>
          <w:szCs w:val="21"/>
        </w:rPr>
        <w:t>（3）除“第四章 评审程序、评审方法和评审标准”第4.3条规定的情形外，在采购过程中符合要求的供应商或者报价未超过采购预算的供应商不足3家的。</w:t>
      </w:r>
    </w:p>
    <w:p>
      <w:pPr>
        <w:spacing w:line="360" w:lineRule="auto"/>
        <w:ind w:firstLine="420" w:firstLineChars="200"/>
        <w:rPr>
          <w:rFonts w:ascii="宋体" w:hAnsi="宋体" w:cs="宋体"/>
          <w:color w:val="000000"/>
          <w:szCs w:val="21"/>
        </w:rPr>
      </w:pPr>
      <w:r>
        <w:rPr>
          <w:rFonts w:hint="eastAsia" w:ascii="宋体" w:hAnsi="宋体" w:cs="Courier New"/>
          <w:color w:val="000000"/>
          <w:szCs w:val="21"/>
        </w:rPr>
        <w:t>26.4 在采购活动中因重大变故，采购任务取消的，采购人或者采购代理机构应当终止采购活动，通知所有参加采购活动的供应商，并将项目实施情况和采购任务取消原因报送本级财政部门。</w:t>
      </w:r>
    </w:p>
    <w:p>
      <w:pPr>
        <w:spacing w:line="360" w:lineRule="auto"/>
        <w:ind w:firstLine="482" w:firstLineChars="200"/>
        <w:rPr>
          <w:rFonts w:hint="eastAsia" w:ascii="黑体" w:hAnsi="黑体" w:eastAsia="黑体" w:cs="宋体"/>
          <w:b/>
          <w:bCs/>
          <w:color w:val="000000"/>
          <w:sz w:val="24"/>
        </w:rPr>
      </w:pPr>
      <w:r>
        <w:rPr>
          <w:rFonts w:ascii="黑体" w:hAnsi="黑体" w:eastAsia="黑体" w:cs="宋体"/>
          <w:b/>
          <w:bCs/>
          <w:color w:val="000000"/>
          <w:sz w:val="24"/>
        </w:rPr>
        <w:t>2</w:t>
      </w:r>
      <w:r>
        <w:rPr>
          <w:rFonts w:hint="eastAsia" w:ascii="黑体" w:hAnsi="黑体" w:eastAsia="黑体" w:cs="宋体"/>
          <w:b/>
          <w:bCs/>
          <w:color w:val="000000"/>
          <w:sz w:val="24"/>
        </w:rPr>
        <w:t>7.履约保证金</w:t>
      </w:r>
    </w:p>
    <w:p>
      <w:pPr>
        <w:spacing w:line="360" w:lineRule="auto"/>
        <w:ind w:firstLine="424" w:firstLineChars="202"/>
        <w:rPr>
          <w:rFonts w:hint="eastAsia" w:ascii="宋体" w:hAnsi="宋体" w:cs="宋体"/>
          <w:color w:val="000000"/>
          <w:szCs w:val="21"/>
        </w:rPr>
      </w:pPr>
      <w:r>
        <w:rPr>
          <w:rFonts w:ascii="宋体" w:hAnsi="宋体" w:cs="宋体"/>
          <w:color w:val="000000"/>
          <w:szCs w:val="21"/>
        </w:rPr>
        <w:t>2</w:t>
      </w:r>
      <w:r>
        <w:rPr>
          <w:rFonts w:hint="eastAsia" w:ascii="宋体" w:hAnsi="宋体" w:cs="宋体"/>
          <w:color w:val="000000"/>
          <w:szCs w:val="21"/>
        </w:rPr>
        <w:t>7.1</w:t>
      </w:r>
      <w:r>
        <w:rPr>
          <w:rFonts w:ascii="宋体" w:hAnsi="宋体" w:cs="宋体"/>
          <w:color w:val="000000"/>
          <w:szCs w:val="21"/>
        </w:rPr>
        <w:t xml:space="preserve"> </w:t>
      </w:r>
      <w:r>
        <w:rPr>
          <w:rFonts w:hint="eastAsia" w:ascii="宋体" w:hAnsi="宋体" w:cs="宋体"/>
          <w:color w:val="000000"/>
          <w:szCs w:val="21"/>
        </w:rPr>
        <w:t>履约保证金的金额、提交方式、退付的时间和条件详见 “供应商须知前附表”。成交供应商未按规定提交履约保证金的，视为拒绝</w:t>
      </w:r>
      <w:r>
        <w:rPr>
          <w:rFonts w:ascii="宋体" w:hAnsi="宋体"/>
          <w:color w:val="000000"/>
        </w:rPr>
        <w:t>与采购人</w:t>
      </w:r>
      <w:r>
        <w:rPr>
          <w:rFonts w:hint="eastAsia" w:ascii="宋体" w:hAnsi="宋体" w:cs="宋体"/>
          <w:color w:val="000000"/>
          <w:szCs w:val="21"/>
        </w:rPr>
        <w:t>签订合同。</w:t>
      </w:r>
    </w:p>
    <w:p>
      <w:pPr>
        <w:spacing w:line="360" w:lineRule="auto"/>
        <w:ind w:firstLine="424" w:firstLineChars="202"/>
        <w:rPr>
          <w:rFonts w:hint="eastAsia" w:ascii="宋体" w:hAnsi="宋体" w:cs="宋体"/>
          <w:color w:val="000000"/>
          <w:szCs w:val="21"/>
        </w:rPr>
      </w:pPr>
      <w:r>
        <w:rPr>
          <w:rFonts w:ascii="宋体" w:hAnsi="宋体" w:cs="宋体"/>
          <w:color w:val="000000"/>
          <w:szCs w:val="21"/>
        </w:rPr>
        <w:t>2</w:t>
      </w:r>
      <w:r>
        <w:rPr>
          <w:rFonts w:hint="eastAsia" w:ascii="宋体" w:hAnsi="宋体" w:cs="宋体"/>
          <w:color w:val="000000"/>
          <w:szCs w:val="21"/>
        </w:rPr>
        <w:t>7.2在履约保证金退还日期前，若成交供应商的开户名称、开户银行、帐号有变动的，请以书面形式通知履约保证金收取单位，否则由此产生的后果由成交供应商自行承担。</w:t>
      </w:r>
    </w:p>
    <w:p>
      <w:pPr>
        <w:spacing w:line="360" w:lineRule="auto"/>
        <w:ind w:firstLine="482" w:firstLineChars="200"/>
        <w:rPr>
          <w:rFonts w:hint="eastAsia" w:ascii="黑体" w:hAnsi="黑体" w:eastAsia="黑体" w:cs="宋体"/>
          <w:b/>
          <w:bCs/>
          <w:color w:val="000000"/>
          <w:sz w:val="24"/>
        </w:rPr>
      </w:pPr>
      <w:r>
        <w:rPr>
          <w:rFonts w:ascii="黑体" w:hAnsi="黑体" w:eastAsia="黑体" w:cs="宋体"/>
          <w:b/>
          <w:bCs/>
          <w:color w:val="000000"/>
          <w:sz w:val="24"/>
        </w:rPr>
        <w:t>2</w:t>
      </w:r>
      <w:r>
        <w:rPr>
          <w:rFonts w:hint="eastAsia" w:ascii="黑体" w:hAnsi="黑体" w:eastAsia="黑体" w:cs="宋体"/>
          <w:b/>
          <w:bCs/>
          <w:color w:val="000000"/>
          <w:sz w:val="24"/>
        </w:rPr>
        <w:t>8.签订合同</w:t>
      </w:r>
    </w:p>
    <w:p>
      <w:pPr>
        <w:spacing w:line="360" w:lineRule="auto"/>
        <w:ind w:firstLine="424" w:firstLineChars="202"/>
        <w:rPr>
          <w:rFonts w:hint="eastAsia" w:ascii="宋体" w:hAnsi="宋体" w:cs="宋体"/>
          <w:color w:val="000000"/>
          <w:szCs w:val="21"/>
          <w:lang w:val="zh-CN"/>
        </w:rPr>
      </w:pPr>
      <w:r>
        <w:rPr>
          <w:rFonts w:hint="eastAsia" w:ascii="宋体" w:hAnsi="宋体" w:cs="宋体"/>
          <w:color w:val="000000"/>
          <w:szCs w:val="21"/>
        </w:rPr>
        <w:t>28.1签订电子采购合同：成交供应商领取电子成交通知书后，在</w:t>
      </w:r>
      <w:r>
        <w:rPr>
          <w:rFonts w:hint="eastAsia" w:ascii="宋体" w:hAnsi="宋体" w:cs="宋体"/>
          <w:color w:val="000000"/>
          <w:szCs w:val="21"/>
          <w:lang w:val="zh-CN"/>
        </w:rPr>
        <w:t>规定的日期、时间、地点，由法定代表人或其授权代表与采购人代表签订电子采购合同。</w:t>
      </w:r>
    </w:p>
    <w:p>
      <w:pPr>
        <w:spacing w:line="360" w:lineRule="auto"/>
        <w:ind w:firstLine="424" w:firstLineChars="202"/>
        <w:rPr>
          <w:rFonts w:hint="eastAsia" w:ascii="宋体" w:hAnsi="宋体" w:cs="宋体"/>
          <w:color w:val="000000"/>
          <w:szCs w:val="21"/>
        </w:rPr>
      </w:pPr>
      <w:r>
        <w:rPr>
          <w:rFonts w:hint="eastAsia" w:ascii="宋体" w:hAnsi="宋体" w:cs="宋体"/>
          <w:color w:val="000000"/>
          <w:szCs w:val="21"/>
        </w:rPr>
        <w:t>线下签订纸质合同：供应商领取成交通知书后，按“供应商须知前附表”规定向采购人出示相关证明材料，经采购人核验合格后方可签订合同。</w:t>
      </w:r>
    </w:p>
    <w:p>
      <w:pPr>
        <w:spacing w:line="360" w:lineRule="auto"/>
        <w:ind w:firstLine="424" w:firstLineChars="202"/>
        <w:rPr>
          <w:rFonts w:hint="eastAsia" w:ascii="宋体" w:hAnsi="宋体" w:cs="宋体"/>
          <w:color w:val="000000"/>
          <w:szCs w:val="21"/>
        </w:rPr>
      </w:pPr>
      <w:r>
        <w:rPr>
          <w:rFonts w:hint="eastAsia" w:ascii="宋体" w:hAnsi="宋体" w:cs="宋体"/>
          <w:color w:val="000000"/>
          <w:szCs w:val="21"/>
        </w:rPr>
        <w:t>28.2签订合同时间：按成交通知书规定的时间与采购人签订合同。</w:t>
      </w:r>
    </w:p>
    <w:p>
      <w:pPr>
        <w:spacing w:line="360" w:lineRule="auto"/>
        <w:ind w:firstLine="424" w:firstLineChars="202"/>
        <w:rPr>
          <w:rFonts w:hint="eastAsia" w:ascii="宋体" w:hAnsi="宋体" w:cs="宋体"/>
          <w:color w:val="000000"/>
          <w:szCs w:val="21"/>
        </w:rPr>
      </w:pPr>
      <w:r>
        <w:rPr>
          <w:rFonts w:hint="eastAsia" w:ascii="宋体" w:hAnsi="宋体" w:cs="宋体"/>
          <w:color w:val="000000"/>
          <w:szCs w:val="21"/>
        </w:rPr>
        <w:t>28.</w:t>
      </w:r>
      <w:r>
        <w:rPr>
          <w:rFonts w:ascii="宋体" w:hAnsi="宋体" w:cs="宋体"/>
          <w:color w:val="000000"/>
          <w:szCs w:val="21"/>
        </w:rPr>
        <w:t>3</w:t>
      </w:r>
      <w:r>
        <w:rPr>
          <w:rFonts w:hint="eastAsia" w:ascii="宋体" w:hAnsi="宋体" w:cs="宋体"/>
          <w:color w:val="000000"/>
          <w:szCs w:val="21"/>
        </w:rPr>
        <w:t>成交供应商拒绝签订政府采购合同（包括但不限于放弃成交、因不可抗力不能履行合同而放弃签订合同），采购人可以按照评审报告推荐的成交候选人名单排序，确定下一候选人为成交供应商，也可以重新开展政府采购活动。如采购人无正当理由拒签合同的，给成交供应商造成损失的，成交供应商可追究采购人承担相应的法律责任。</w:t>
      </w:r>
    </w:p>
    <w:p>
      <w:pPr>
        <w:spacing w:line="360" w:lineRule="auto"/>
        <w:ind w:firstLine="424" w:firstLineChars="202"/>
        <w:rPr>
          <w:rFonts w:hint="eastAsia" w:ascii="宋体" w:hAnsi="宋体" w:cs="宋体"/>
          <w:color w:val="000000"/>
          <w:szCs w:val="21"/>
        </w:rPr>
      </w:pPr>
      <w:r>
        <w:rPr>
          <w:rFonts w:hint="eastAsia" w:ascii="宋体" w:hAnsi="宋体" w:cs="宋体"/>
          <w:color w:val="000000"/>
          <w:szCs w:val="21"/>
        </w:rPr>
        <w:t>28.4政府采购合同是政府采购项目验收的依据，成交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pPr>
        <w:spacing w:line="360" w:lineRule="auto"/>
        <w:ind w:firstLine="424" w:firstLineChars="202"/>
        <w:rPr>
          <w:rFonts w:hint="eastAsia" w:ascii="宋体" w:hAnsi="宋体" w:cs="宋体"/>
          <w:color w:val="000000"/>
          <w:szCs w:val="21"/>
        </w:rPr>
      </w:pPr>
      <w:r>
        <w:rPr>
          <w:rFonts w:hint="eastAsia" w:ascii="宋体" w:hAnsi="宋体" w:cs="宋体"/>
          <w:color w:val="000000"/>
          <w:szCs w:val="21"/>
        </w:rPr>
        <w:t>28.5采购人或成交供应商不得单方面向合同另一方提出任何磋商文件没有约定的条件或不合理的要求，作为签订合同的条件；也不得协商另行订立背离磋商文件和合同实质性内容的协议。</w:t>
      </w:r>
    </w:p>
    <w:p>
      <w:pPr>
        <w:spacing w:line="360" w:lineRule="auto"/>
        <w:ind w:firstLine="424" w:firstLineChars="202"/>
        <w:rPr>
          <w:rFonts w:hint="eastAsia" w:ascii="宋体" w:hAnsi="宋体" w:cs="宋体"/>
          <w:color w:val="000000"/>
          <w:szCs w:val="21"/>
        </w:rPr>
      </w:pPr>
      <w:r>
        <w:rPr>
          <w:rFonts w:hint="eastAsia" w:ascii="宋体" w:hAnsi="宋体" w:cs="宋体"/>
          <w:color w:val="000000"/>
          <w:szCs w:val="21"/>
        </w:rPr>
        <w:t>28.6如签订合同并生效后，供应商无故拒绝或延期，除按照合同条款处理外，将承担相应的法律责任。</w:t>
      </w:r>
    </w:p>
    <w:p>
      <w:pPr>
        <w:spacing w:line="360" w:lineRule="auto"/>
        <w:ind w:firstLine="424" w:firstLineChars="202"/>
        <w:rPr>
          <w:rFonts w:hint="eastAsia" w:ascii="宋体" w:hAnsi="宋体" w:cs="宋体"/>
          <w:color w:val="000000"/>
          <w:szCs w:val="21"/>
        </w:rPr>
      </w:pPr>
      <w:r>
        <w:rPr>
          <w:rFonts w:hint="eastAsia" w:ascii="宋体" w:hAnsi="宋体" w:cs="宋体"/>
          <w:color w:val="000000"/>
          <w:szCs w:val="21"/>
        </w:rPr>
        <w:t>28.7政府采购合同履行中，采购人需追加与合同标的相同的货物、工程或者服务的，在不改变合同其他条款的前提下，可以与供应商协商签订补充合同，但所有补充合同的采购金额不得超过原合同采购金额的10%。</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29.政府采购合同公告</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spacing w:line="360" w:lineRule="auto"/>
        <w:ind w:firstLine="482" w:firstLineChars="200"/>
        <w:rPr>
          <w:rFonts w:hint="eastAsia" w:ascii="黑体" w:hAnsi="黑体" w:eastAsia="黑体" w:cs="宋体"/>
          <w:b/>
          <w:bCs/>
          <w:color w:val="000000"/>
          <w:sz w:val="24"/>
        </w:rPr>
      </w:pPr>
      <w:r>
        <w:rPr>
          <w:rFonts w:ascii="黑体" w:hAnsi="黑体" w:eastAsia="黑体" w:cs="宋体"/>
          <w:b/>
          <w:bCs/>
          <w:color w:val="000000"/>
          <w:sz w:val="24"/>
        </w:rPr>
        <w:t>3</w:t>
      </w:r>
      <w:r>
        <w:rPr>
          <w:rFonts w:hint="eastAsia" w:ascii="黑体" w:hAnsi="黑体" w:eastAsia="黑体" w:cs="宋体"/>
          <w:b/>
          <w:bCs/>
          <w:color w:val="000000"/>
          <w:sz w:val="24"/>
        </w:rPr>
        <w:t>0. 询问、质疑和投诉</w:t>
      </w:r>
    </w:p>
    <w:p>
      <w:pPr>
        <w:pStyle w:val="9"/>
        <w:spacing w:line="360" w:lineRule="auto"/>
        <w:rPr>
          <w:rFonts w:hint="eastAsia" w:ascii="宋体" w:hAnsi="宋体"/>
          <w:color w:val="000000"/>
          <w:szCs w:val="21"/>
        </w:rPr>
      </w:pPr>
      <w:r>
        <w:rPr>
          <w:rFonts w:hint="eastAsia" w:ascii="宋体" w:hAnsi="宋体" w:cs="宋体"/>
          <w:color w:val="000000"/>
        </w:rPr>
        <w:t>3</w:t>
      </w:r>
      <w:r>
        <w:rPr>
          <w:rFonts w:ascii="宋体" w:hAnsi="宋体" w:cs="宋体"/>
          <w:color w:val="000000"/>
        </w:rPr>
        <w:t>1</w:t>
      </w:r>
      <w:r>
        <w:rPr>
          <w:rFonts w:hint="eastAsia" w:ascii="宋体" w:hAnsi="宋体" w:cs="宋体"/>
          <w:color w:val="000000"/>
        </w:rPr>
        <w:t>.1供应商对政府采购活动事项有疑问的，可以向采购人、采购代理机构提出询问，采购人或者采购代理机构应当在3个工作日内对供应商依法提出的询问作出答复，</w:t>
      </w:r>
      <w:r>
        <w:rPr>
          <w:rFonts w:hint="eastAsia" w:ascii="宋体" w:hAnsi="宋体"/>
          <w:color w:val="000000"/>
          <w:szCs w:val="21"/>
        </w:rPr>
        <w:t>但答复的内容不得涉及商业秘密</w:t>
      </w:r>
      <w:r>
        <w:rPr>
          <w:rFonts w:hint="eastAsia" w:ascii="宋体" w:hAnsi="宋体" w:cs="宋体"/>
          <w:color w:val="000000"/>
        </w:rPr>
        <w:t>。</w:t>
      </w:r>
    </w:p>
    <w:p>
      <w:pPr>
        <w:spacing w:line="360" w:lineRule="auto"/>
        <w:ind w:firstLine="420" w:firstLineChars="200"/>
        <w:rPr>
          <w:rFonts w:hint="eastAsia" w:ascii="宋体" w:hAnsi="宋体" w:cs="宋体"/>
          <w:color w:val="000000"/>
        </w:rPr>
      </w:pPr>
      <w:r>
        <w:rPr>
          <w:rFonts w:hint="eastAsia" w:ascii="宋体" w:hAnsi="宋体" w:cs="宋体"/>
          <w:color w:val="000000"/>
        </w:rPr>
        <w:t>30.2供应商认为磋商文件、采购过程或者成交结果使自己的合法权益受到损害的，应当在知道或者应知其权益受到损害之日起7个工作日内，以书面形式向采购人、采购代理机构提出质疑，</w:t>
      </w:r>
      <w:r>
        <w:rPr>
          <w:rFonts w:ascii="宋体" w:hAnsi="宋体" w:cs="Arial"/>
          <w:color w:val="000000"/>
          <w:shd w:val="clear" w:color="auto" w:fill="FFFFFF"/>
        </w:rPr>
        <w:t>接收质疑函的方式、联系部门、联系电话和通讯地址等信息</w:t>
      </w:r>
      <w:r>
        <w:rPr>
          <w:rFonts w:hint="eastAsia" w:ascii="宋体" w:hAnsi="宋体" w:cs="Arial"/>
          <w:color w:val="000000"/>
          <w:shd w:val="clear" w:color="auto" w:fill="FFFFFF"/>
        </w:rPr>
        <w:t>详见</w:t>
      </w:r>
      <w:r>
        <w:rPr>
          <w:rFonts w:hint="eastAsia" w:ascii="宋体" w:hAnsi="宋体" w:cs="宋体"/>
          <w:color w:val="000000"/>
          <w:szCs w:val="21"/>
        </w:rPr>
        <w:t>“供应商须知前附表”</w:t>
      </w:r>
      <w:r>
        <w:rPr>
          <w:rFonts w:hint="eastAsia" w:ascii="宋体" w:hAnsi="宋体" w:cs="宋体"/>
          <w:color w:val="000000"/>
        </w:rPr>
        <w:t>。具体质疑起算时间如下：</w:t>
      </w:r>
    </w:p>
    <w:p>
      <w:pPr>
        <w:spacing w:line="360" w:lineRule="auto"/>
        <w:ind w:firstLine="420" w:firstLineChars="200"/>
        <w:rPr>
          <w:rFonts w:hint="eastAsia" w:ascii="宋体" w:hAnsi="宋体" w:cs="宋体"/>
          <w:color w:val="000000"/>
        </w:rPr>
      </w:pPr>
      <w:r>
        <w:rPr>
          <w:rFonts w:hint="eastAsia" w:ascii="宋体" w:hAnsi="宋体" w:cs="宋体"/>
          <w:color w:val="000000"/>
        </w:rPr>
        <w:t>（1）对可以质疑的磋商文件提出质疑的，为收到磋商文件之日或者</w:t>
      </w:r>
      <w:r>
        <w:rPr>
          <w:rFonts w:hint="eastAsia" w:ascii="宋体" w:hAnsi="宋体"/>
          <w:color w:val="000000"/>
        </w:rPr>
        <w:t>竞争性磋商公告期限届满之日</w:t>
      </w:r>
      <w:r>
        <w:rPr>
          <w:rFonts w:hint="eastAsia" w:ascii="宋体" w:hAnsi="宋体" w:cs="宋体"/>
          <w:color w:val="000000"/>
        </w:rPr>
        <w:t>；</w:t>
      </w:r>
    </w:p>
    <w:p>
      <w:pPr>
        <w:spacing w:line="360" w:lineRule="auto"/>
        <w:ind w:firstLine="420" w:firstLineChars="200"/>
        <w:rPr>
          <w:rFonts w:hint="eastAsia" w:ascii="宋体" w:hAnsi="宋体" w:cs="宋体"/>
          <w:color w:val="000000"/>
        </w:rPr>
      </w:pPr>
      <w:r>
        <w:rPr>
          <w:rFonts w:hint="eastAsia" w:ascii="宋体" w:hAnsi="宋体" w:cs="宋体"/>
          <w:color w:val="000000"/>
        </w:rPr>
        <w:t>（2）对采购过程提出质疑的，为各采购程序环节结束之日；</w:t>
      </w:r>
    </w:p>
    <w:p>
      <w:pPr>
        <w:spacing w:line="360" w:lineRule="auto"/>
        <w:ind w:firstLine="420" w:firstLineChars="200"/>
        <w:rPr>
          <w:rFonts w:hint="eastAsia" w:ascii="宋体" w:hAnsi="宋体" w:cs="宋体"/>
          <w:color w:val="000000"/>
        </w:rPr>
      </w:pPr>
      <w:r>
        <w:rPr>
          <w:rFonts w:hint="eastAsia" w:ascii="宋体" w:hAnsi="宋体" w:cs="宋体"/>
          <w:color w:val="000000"/>
        </w:rPr>
        <w:t>（3）对成交结果提出质疑的，为成交结果公告期限届满之日。</w:t>
      </w:r>
    </w:p>
    <w:p>
      <w:pPr>
        <w:spacing w:line="360" w:lineRule="auto"/>
        <w:ind w:firstLine="420" w:firstLineChars="200"/>
        <w:rPr>
          <w:rFonts w:hint="eastAsia" w:ascii="宋体" w:hAnsi="宋体" w:cs="宋体"/>
          <w:color w:val="000000"/>
        </w:rPr>
      </w:pPr>
      <w:r>
        <w:rPr>
          <w:rFonts w:hint="eastAsia" w:ascii="宋体" w:hAnsi="宋体" w:cs="宋体"/>
          <w:color w:val="000000"/>
        </w:rPr>
        <w:t>30.3供应商提出的询问或者质疑超出采购人对采购代理机构委托授权范围的，采购代理机构应当告知供应商向采购人提出。政府采购评审专家应当配合采购人或者采购代理机构答复供应商的询问和质疑。</w:t>
      </w:r>
    </w:p>
    <w:p>
      <w:pPr>
        <w:spacing w:line="360" w:lineRule="auto"/>
        <w:ind w:firstLine="420" w:firstLineChars="200"/>
        <w:rPr>
          <w:rFonts w:hint="eastAsia" w:ascii="宋体" w:hAnsi="宋体" w:cs="宋体"/>
          <w:color w:val="000000"/>
        </w:rPr>
      </w:pPr>
      <w:r>
        <w:rPr>
          <w:rFonts w:hint="eastAsia" w:ascii="宋体" w:hAnsi="宋体" w:cs="宋体"/>
          <w:color w:val="000000"/>
        </w:rPr>
        <w:t>30.4 供应商提出质疑应当提交质疑函和必要的证明材料，针对同一采购程序环节的质疑必须在法定质疑期内一次性提出。质疑函应当包括下列内容</w:t>
      </w:r>
      <w:r>
        <w:rPr>
          <w:rFonts w:hint="eastAsia" w:hAnsi="宋体"/>
          <w:bCs/>
          <w:color w:val="000000"/>
        </w:rPr>
        <w:t>（质疑函格式后附）</w:t>
      </w:r>
      <w:r>
        <w:rPr>
          <w:rFonts w:hint="eastAsia" w:ascii="宋体" w:hAnsi="宋体" w:cs="宋体"/>
          <w:color w:val="000000"/>
        </w:rPr>
        <w:t>：</w:t>
      </w:r>
    </w:p>
    <w:p>
      <w:pPr>
        <w:spacing w:line="360" w:lineRule="auto"/>
        <w:ind w:firstLine="420" w:firstLineChars="200"/>
        <w:rPr>
          <w:rFonts w:hint="eastAsia" w:ascii="宋体" w:hAnsi="宋体" w:cs="宋体"/>
          <w:color w:val="000000"/>
        </w:rPr>
      </w:pPr>
      <w:r>
        <w:rPr>
          <w:rFonts w:hint="eastAsia" w:ascii="宋体" w:hAnsi="宋体" w:cs="宋体"/>
          <w:color w:val="000000"/>
        </w:rPr>
        <w:t>（1）供应商的姓名或者名称、地址、邮编、联系人及联系电话；</w:t>
      </w:r>
    </w:p>
    <w:p>
      <w:pPr>
        <w:spacing w:line="360" w:lineRule="auto"/>
        <w:ind w:firstLine="420" w:firstLineChars="200"/>
        <w:rPr>
          <w:rFonts w:hint="eastAsia" w:ascii="宋体" w:hAnsi="宋体" w:cs="宋体"/>
          <w:color w:val="000000"/>
        </w:rPr>
      </w:pPr>
      <w:r>
        <w:rPr>
          <w:rFonts w:hint="eastAsia" w:ascii="宋体" w:hAnsi="宋体" w:cs="宋体"/>
          <w:color w:val="000000"/>
        </w:rPr>
        <w:t>（2）质疑项目的名称、编号；</w:t>
      </w:r>
    </w:p>
    <w:p>
      <w:pPr>
        <w:spacing w:line="360" w:lineRule="auto"/>
        <w:ind w:firstLine="420" w:firstLineChars="200"/>
        <w:rPr>
          <w:rFonts w:hint="eastAsia" w:ascii="宋体" w:hAnsi="宋体" w:cs="宋体"/>
          <w:color w:val="000000"/>
        </w:rPr>
      </w:pPr>
      <w:r>
        <w:rPr>
          <w:rFonts w:hint="eastAsia" w:ascii="宋体" w:hAnsi="宋体" w:cs="宋体"/>
          <w:color w:val="000000"/>
        </w:rPr>
        <w:t>（3）具体、明确的质疑事项和与质疑事项相关的请求；</w:t>
      </w:r>
    </w:p>
    <w:p>
      <w:pPr>
        <w:spacing w:line="360" w:lineRule="auto"/>
        <w:ind w:firstLine="420" w:firstLineChars="200"/>
        <w:rPr>
          <w:rFonts w:hint="eastAsia" w:ascii="宋体" w:hAnsi="宋体" w:cs="宋体"/>
          <w:color w:val="000000"/>
        </w:rPr>
      </w:pPr>
      <w:r>
        <w:rPr>
          <w:rFonts w:hint="eastAsia" w:ascii="宋体" w:hAnsi="宋体" w:cs="宋体"/>
          <w:color w:val="000000"/>
        </w:rPr>
        <w:t>（4）事实依据；</w:t>
      </w:r>
    </w:p>
    <w:p>
      <w:pPr>
        <w:spacing w:line="360" w:lineRule="auto"/>
        <w:ind w:firstLine="420" w:firstLineChars="200"/>
        <w:rPr>
          <w:rFonts w:hint="eastAsia" w:ascii="宋体" w:hAnsi="宋体" w:cs="宋体"/>
          <w:color w:val="000000"/>
        </w:rPr>
      </w:pPr>
      <w:r>
        <w:rPr>
          <w:rFonts w:hint="eastAsia" w:ascii="宋体" w:hAnsi="宋体" w:cs="宋体"/>
          <w:color w:val="000000"/>
        </w:rPr>
        <w:t>（5）必要的法律依据；</w:t>
      </w:r>
    </w:p>
    <w:p>
      <w:pPr>
        <w:spacing w:line="360" w:lineRule="auto"/>
        <w:ind w:firstLine="420" w:firstLineChars="200"/>
        <w:rPr>
          <w:rFonts w:hint="eastAsia" w:ascii="宋体" w:hAnsi="宋体" w:cs="宋体"/>
          <w:color w:val="000000"/>
        </w:rPr>
      </w:pPr>
      <w:r>
        <w:rPr>
          <w:rFonts w:hint="eastAsia" w:ascii="宋体" w:hAnsi="宋体" w:cs="宋体"/>
          <w:color w:val="000000"/>
        </w:rPr>
        <w:t>（6）提出质疑的日期。</w:t>
      </w:r>
    </w:p>
    <w:p>
      <w:pPr>
        <w:spacing w:line="360" w:lineRule="auto"/>
        <w:ind w:firstLine="420" w:firstLineChars="200"/>
        <w:rPr>
          <w:rFonts w:ascii="宋体" w:hAnsi="宋体" w:cs="宋体"/>
          <w:color w:val="000000"/>
        </w:rPr>
      </w:pPr>
      <w:r>
        <w:rPr>
          <w:rFonts w:hint="eastAsia" w:ascii="宋体" w:hAnsi="宋体" w:cs="宋体"/>
          <w:color w:val="000000"/>
        </w:rPr>
        <w:t>供应商为自然人的，应当由本人签字；供应商为法人或者其他组织的，应当由法定代表人、主要负责人，或者其委托代理人签字或者盖章，并加盖公章。</w:t>
      </w:r>
    </w:p>
    <w:p>
      <w:pPr>
        <w:spacing w:line="360" w:lineRule="auto"/>
        <w:ind w:firstLine="420" w:firstLineChars="200"/>
        <w:rPr>
          <w:rFonts w:hint="eastAsia" w:ascii="宋体" w:hAnsi="宋体" w:cs="宋体"/>
          <w:color w:val="000000"/>
        </w:rPr>
      </w:pPr>
      <w:r>
        <w:rPr>
          <w:rFonts w:hint="eastAsia" w:ascii="宋体" w:hAnsi="宋体" w:cs="宋体"/>
          <w:color w:val="000000"/>
        </w:rPr>
        <w:t>30</w:t>
      </w:r>
      <w:r>
        <w:rPr>
          <w:rFonts w:ascii="宋体" w:hAnsi="宋体" w:cs="宋体"/>
          <w:color w:val="000000"/>
        </w:rPr>
        <w:t>.5</w:t>
      </w:r>
      <w:r>
        <w:rPr>
          <w:rFonts w:hint="eastAsia" w:ascii="宋体" w:hAnsi="宋体" w:cs="宋体"/>
          <w:color w:val="000000"/>
        </w:rPr>
        <w:t>采购人、采购代理机构认为供应商质疑不成立，或者成立但未对成交结果构成影响的，继续开展采购活动；认为供应商质疑成立且影响或者可能影响成交结果的，按照下列情况处理：</w:t>
      </w:r>
    </w:p>
    <w:p>
      <w:pPr>
        <w:spacing w:line="360" w:lineRule="auto"/>
        <w:ind w:firstLine="420" w:firstLineChars="200"/>
        <w:rPr>
          <w:rFonts w:ascii="宋体" w:hAnsi="宋体" w:cs="宋体"/>
          <w:color w:val="000000"/>
        </w:rPr>
      </w:pPr>
      <w:r>
        <w:rPr>
          <w:rFonts w:hint="eastAsia" w:ascii="宋体" w:hAnsi="宋体" w:cs="宋体"/>
          <w:color w:val="000000"/>
        </w:rPr>
        <w:t>（一）对采购文件提出的质疑，依法通过澄清或者修改可以继续开展采购活动的，澄清或者修改采购文件后继续开展采购活动；否则应当修改采购文件后重新开展采购活动。</w:t>
      </w:r>
    </w:p>
    <w:p>
      <w:pPr>
        <w:spacing w:line="360" w:lineRule="auto"/>
        <w:ind w:firstLine="420" w:firstLineChars="200"/>
        <w:rPr>
          <w:rFonts w:ascii="宋体" w:hAnsi="宋体" w:cs="宋体"/>
          <w:color w:val="000000"/>
        </w:rPr>
      </w:pPr>
      <w:r>
        <w:rPr>
          <w:rFonts w:hint="eastAsia" w:ascii="宋体" w:hAnsi="宋体" w:cs="宋体"/>
          <w:color w:val="000000"/>
        </w:rPr>
        <w:t>（二）对采购过程或者成交结果提出的质疑，合格供应商符合法定数量时，可以从合格的成交候选人中另行确定成交供应商的，应当依法另行确定成交供应商；否则应当重新开展采购活动。</w:t>
      </w:r>
    </w:p>
    <w:p>
      <w:pPr>
        <w:spacing w:line="360" w:lineRule="auto"/>
        <w:ind w:firstLine="420" w:firstLineChars="200"/>
        <w:rPr>
          <w:rFonts w:hint="eastAsia" w:ascii="宋体" w:hAnsi="宋体" w:cs="宋体"/>
          <w:color w:val="000000"/>
        </w:rPr>
      </w:pPr>
      <w:r>
        <w:rPr>
          <w:rFonts w:hint="eastAsia" w:ascii="宋体" w:hAnsi="宋体" w:cs="宋体"/>
          <w:color w:val="000000"/>
        </w:rPr>
        <w:t>质疑答复导致成交结果改变的，采购人或者采购代理机构应当将有关情况书面报告本级财政部门。</w:t>
      </w:r>
    </w:p>
    <w:p>
      <w:pPr>
        <w:spacing w:line="360" w:lineRule="auto"/>
        <w:ind w:firstLine="420" w:firstLineChars="200"/>
        <w:rPr>
          <w:rFonts w:hint="eastAsia" w:ascii="宋体" w:hAnsi="宋体" w:cs="宋体"/>
          <w:color w:val="000000"/>
          <w:szCs w:val="21"/>
        </w:rPr>
      </w:pPr>
      <w:r>
        <w:rPr>
          <w:rFonts w:ascii="宋体" w:hAnsi="宋体" w:cs="宋体"/>
          <w:color w:val="000000"/>
        </w:rPr>
        <w:t>3</w:t>
      </w:r>
      <w:r>
        <w:rPr>
          <w:rFonts w:hint="eastAsia" w:ascii="宋体" w:hAnsi="宋体" w:cs="宋体"/>
          <w:color w:val="000000"/>
        </w:rPr>
        <w:t>0.</w:t>
      </w:r>
      <w:r>
        <w:rPr>
          <w:rFonts w:ascii="宋体" w:hAnsi="宋体" w:cs="宋体"/>
          <w:color w:val="000000"/>
        </w:rPr>
        <w:t>6</w:t>
      </w:r>
      <w:r>
        <w:rPr>
          <w:rFonts w:hint="eastAsia" w:ascii="宋体" w:hAnsi="宋体" w:cs="宋体"/>
          <w:color w:val="000000"/>
        </w:rPr>
        <w:t>质疑供应商对采购人、采购代理机构的答复不满意，或者采购人、采购代理机构未在规定时间内作出答复的，可以在答复期满后15个工作日内向《政府采购质疑和投诉办法》（财政部令第94号）第六条规定的财政部门提起投诉（投诉书格式后附）。</w:t>
      </w:r>
    </w:p>
    <w:p>
      <w:pPr>
        <w:spacing w:line="360" w:lineRule="auto"/>
        <w:ind w:firstLine="482" w:firstLineChars="200"/>
        <w:rPr>
          <w:rFonts w:hint="eastAsia" w:ascii="黑体" w:hAnsi="黑体" w:eastAsia="黑体" w:cs="宋体"/>
          <w:b/>
          <w:bCs/>
          <w:color w:val="000000"/>
          <w:sz w:val="24"/>
        </w:rPr>
      </w:pPr>
      <w:r>
        <w:rPr>
          <w:rFonts w:ascii="黑体" w:hAnsi="黑体" w:eastAsia="黑体" w:cs="宋体"/>
          <w:b/>
          <w:bCs/>
          <w:color w:val="000000"/>
          <w:sz w:val="24"/>
        </w:rPr>
        <w:t>3</w:t>
      </w:r>
      <w:r>
        <w:rPr>
          <w:rFonts w:hint="eastAsia" w:ascii="黑体" w:hAnsi="黑体" w:eastAsia="黑体" w:cs="宋体"/>
          <w:b/>
          <w:bCs/>
          <w:color w:val="000000"/>
          <w:sz w:val="24"/>
        </w:rPr>
        <w:t>1.其他内容</w:t>
      </w:r>
    </w:p>
    <w:p>
      <w:pPr>
        <w:tabs>
          <w:tab w:val="left" w:pos="2835"/>
        </w:tabs>
        <w:spacing w:line="360" w:lineRule="auto"/>
        <w:ind w:firstLine="420" w:firstLineChars="200"/>
        <w:rPr>
          <w:rFonts w:ascii="宋体" w:hAnsi="宋体" w:cs="宋体"/>
          <w:color w:val="000000"/>
          <w:szCs w:val="21"/>
        </w:rPr>
      </w:pPr>
      <w:r>
        <w:rPr>
          <w:rFonts w:ascii="宋体" w:hAnsi="宋体" w:cs="宋体"/>
          <w:color w:val="000000"/>
          <w:szCs w:val="21"/>
        </w:rPr>
        <w:t>3</w:t>
      </w:r>
      <w:r>
        <w:rPr>
          <w:rFonts w:hint="eastAsia" w:ascii="宋体" w:hAnsi="宋体" w:cs="宋体"/>
          <w:color w:val="000000"/>
          <w:szCs w:val="21"/>
        </w:rPr>
        <w:t>1.1代理服务收取标准及缴费账户详见“供应商须知前附表”。</w:t>
      </w:r>
    </w:p>
    <w:p>
      <w:pPr>
        <w:tabs>
          <w:tab w:val="left" w:pos="2835"/>
        </w:tabs>
        <w:spacing w:line="360" w:lineRule="auto"/>
        <w:ind w:firstLine="420" w:firstLineChars="200"/>
        <w:rPr>
          <w:rFonts w:hint="eastAsia" w:ascii="宋体" w:hAnsi="宋体" w:cs="宋体"/>
          <w:color w:val="000000"/>
          <w:szCs w:val="21"/>
        </w:rPr>
      </w:pPr>
      <w:r>
        <w:rPr>
          <w:rFonts w:ascii="宋体" w:hAnsi="宋体" w:cs="宋体"/>
          <w:color w:val="000000"/>
          <w:szCs w:val="21"/>
        </w:rPr>
        <w:t>3</w:t>
      </w:r>
      <w:r>
        <w:rPr>
          <w:rFonts w:hint="eastAsia" w:ascii="宋体" w:hAnsi="宋体" w:cs="宋体"/>
          <w:color w:val="000000"/>
          <w:szCs w:val="21"/>
        </w:rPr>
        <w:t>1</w:t>
      </w:r>
      <w:r>
        <w:rPr>
          <w:rFonts w:ascii="宋体" w:hAnsi="宋体" w:cs="宋体"/>
          <w:color w:val="000000"/>
          <w:szCs w:val="21"/>
        </w:rPr>
        <w:t>.2</w:t>
      </w:r>
      <w:r>
        <w:rPr>
          <w:rFonts w:hint="eastAsia" w:ascii="宋体" w:hAnsi="宋体" w:cs="宋体"/>
          <w:color w:val="000000"/>
          <w:szCs w:val="21"/>
        </w:rPr>
        <w:t>代理服务费收费计算标准：</w:t>
      </w:r>
    </w:p>
    <w:tbl>
      <w:tblPr>
        <w:tblStyle w:val="2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2"/>
        <w:gridCol w:w="1659"/>
        <w:gridCol w:w="1532"/>
        <w:gridCol w:w="1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tcBorders>
              <w:tl2br w:val="single" w:color="auto" w:sz="4" w:space="0"/>
            </w:tcBorders>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 xml:space="preserve">               费率</w:t>
            </w:r>
          </w:p>
          <w:p>
            <w:pPr>
              <w:spacing w:line="360" w:lineRule="auto"/>
              <w:rPr>
                <w:rFonts w:hint="eastAsia" w:ascii="宋体" w:hAnsi="宋体" w:cs="宋体"/>
                <w:color w:val="000000"/>
                <w:szCs w:val="21"/>
              </w:rPr>
            </w:pPr>
            <w:r>
              <w:rPr>
                <w:rFonts w:hint="eastAsia" w:ascii="宋体" w:hAnsi="宋体" w:cs="宋体"/>
                <w:color w:val="000000"/>
                <w:szCs w:val="21"/>
              </w:rPr>
              <w:t>金额</w:t>
            </w:r>
          </w:p>
        </w:tc>
        <w:tc>
          <w:tcPr>
            <w:tcW w:w="1659" w:type="dxa"/>
            <w:noWrap w:val="0"/>
            <w:vAlign w:val="center"/>
          </w:tcPr>
          <w:p>
            <w:pPr>
              <w:spacing w:line="360" w:lineRule="auto"/>
              <w:ind w:firstLine="105" w:firstLineChars="50"/>
              <w:jc w:val="center"/>
              <w:rPr>
                <w:rFonts w:hint="eastAsia" w:ascii="宋体" w:hAnsi="宋体" w:cs="宋体"/>
                <w:color w:val="000000"/>
                <w:szCs w:val="21"/>
              </w:rPr>
            </w:pPr>
            <w:r>
              <w:rPr>
                <w:rFonts w:hint="eastAsia" w:ascii="宋体" w:hAnsi="宋体" w:cs="宋体"/>
                <w:color w:val="000000"/>
                <w:szCs w:val="21"/>
              </w:rPr>
              <w:t>货物类</w:t>
            </w:r>
          </w:p>
        </w:tc>
        <w:tc>
          <w:tcPr>
            <w:tcW w:w="1532"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服务类</w:t>
            </w:r>
          </w:p>
        </w:tc>
        <w:tc>
          <w:tcPr>
            <w:tcW w:w="1546" w:type="dxa"/>
            <w:noWrap w:val="0"/>
            <w:vAlign w:val="center"/>
          </w:tcPr>
          <w:p>
            <w:pPr>
              <w:spacing w:line="360" w:lineRule="auto"/>
              <w:jc w:val="center"/>
              <w:rPr>
                <w:rFonts w:hint="eastAsia" w:ascii="宋体" w:hAnsi="宋体" w:cs="宋体"/>
                <w:color w:val="000000"/>
                <w:szCs w:val="21"/>
              </w:rPr>
            </w:pPr>
            <w:r>
              <w:rPr>
                <w:rFonts w:hint="eastAsia" w:ascii="宋体" w:hAnsi="宋体" w:cs="宋体"/>
                <w:color w:val="000000"/>
                <w:szCs w:val="21"/>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100万元以下</w:t>
            </w:r>
          </w:p>
        </w:tc>
        <w:tc>
          <w:tcPr>
            <w:tcW w:w="1659" w:type="dxa"/>
            <w:noWrap w:val="0"/>
            <w:vAlign w:val="top"/>
          </w:tcPr>
          <w:p>
            <w:pPr>
              <w:spacing w:line="360" w:lineRule="auto"/>
              <w:rPr>
                <w:rFonts w:hint="eastAsia" w:ascii="宋体" w:hAnsi="宋体" w:cs="宋体"/>
                <w:color w:val="000000"/>
                <w:szCs w:val="21"/>
              </w:rPr>
            </w:pPr>
            <w:r>
              <w:rPr>
                <w:rFonts w:hint="eastAsia" w:ascii="宋体" w:hAnsi="宋体" w:cs="宋体"/>
                <w:color w:val="000000"/>
                <w:kern w:val="0"/>
                <w:szCs w:val="21"/>
              </w:rPr>
              <w:t xml:space="preserve">  1.5%                </w:t>
            </w:r>
          </w:p>
        </w:tc>
        <w:tc>
          <w:tcPr>
            <w:tcW w:w="1532"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1.5%</w:t>
            </w:r>
          </w:p>
        </w:tc>
        <w:tc>
          <w:tcPr>
            <w:tcW w:w="1546"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 xml:space="preserve">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100～500万元</w:t>
            </w:r>
          </w:p>
        </w:tc>
        <w:tc>
          <w:tcPr>
            <w:tcW w:w="1659"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 xml:space="preserve">1.1%                 </w:t>
            </w:r>
          </w:p>
        </w:tc>
        <w:tc>
          <w:tcPr>
            <w:tcW w:w="1532"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0.8%</w:t>
            </w:r>
          </w:p>
        </w:tc>
        <w:tc>
          <w:tcPr>
            <w:tcW w:w="1546"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 xml:space="preserve">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500～1000万元</w:t>
            </w:r>
          </w:p>
        </w:tc>
        <w:tc>
          <w:tcPr>
            <w:tcW w:w="1659" w:type="dxa"/>
            <w:noWrap w:val="0"/>
            <w:vAlign w:val="top"/>
          </w:tcPr>
          <w:p>
            <w:pPr>
              <w:spacing w:line="360" w:lineRule="auto"/>
              <w:rPr>
                <w:rFonts w:hint="eastAsia" w:ascii="宋体" w:hAnsi="宋体" w:cs="宋体"/>
                <w:color w:val="000000"/>
                <w:szCs w:val="21"/>
              </w:rPr>
            </w:pPr>
            <w:r>
              <w:rPr>
                <w:rFonts w:hint="eastAsia" w:ascii="宋体" w:hAnsi="宋体" w:cs="宋体"/>
                <w:color w:val="000000"/>
                <w:kern w:val="0"/>
                <w:szCs w:val="21"/>
              </w:rPr>
              <w:t xml:space="preserve">  0.8%                </w:t>
            </w:r>
          </w:p>
        </w:tc>
        <w:tc>
          <w:tcPr>
            <w:tcW w:w="1532"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0.45%</w:t>
            </w:r>
          </w:p>
        </w:tc>
        <w:tc>
          <w:tcPr>
            <w:tcW w:w="1546"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1000～5000万元</w:t>
            </w:r>
          </w:p>
        </w:tc>
        <w:tc>
          <w:tcPr>
            <w:tcW w:w="1659"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 xml:space="preserve">0.5%                </w:t>
            </w:r>
          </w:p>
        </w:tc>
        <w:tc>
          <w:tcPr>
            <w:tcW w:w="1532"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0.25%</w:t>
            </w:r>
          </w:p>
        </w:tc>
        <w:tc>
          <w:tcPr>
            <w:tcW w:w="1546"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 xml:space="preserve">0.35%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5000万元～1亿元</w:t>
            </w:r>
          </w:p>
        </w:tc>
        <w:tc>
          <w:tcPr>
            <w:tcW w:w="1659"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 xml:space="preserve">0.25%                 </w:t>
            </w:r>
          </w:p>
        </w:tc>
        <w:tc>
          <w:tcPr>
            <w:tcW w:w="1532"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0.1%</w:t>
            </w:r>
          </w:p>
        </w:tc>
        <w:tc>
          <w:tcPr>
            <w:tcW w:w="1546"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kern w:val="0"/>
                <w:szCs w:val="21"/>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1～5亿元</w:t>
            </w:r>
          </w:p>
        </w:tc>
        <w:tc>
          <w:tcPr>
            <w:tcW w:w="1659"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szCs w:val="21"/>
              </w:rPr>
              <w:t>0.05%</w:t>
            </w:r>
          </w:p>
        </w:tc>
        <w:tc>
          <w:tcPr>
            <w:tcW w:w="153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 xml:space="preserve">  0.05%</w:t>
            </w:r>
          </w:p>
        </w:tc>
        <w:tc>
          <w:tcPr>
            <w:tcW w:w="1546"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 xml:space="preserve">  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5～10亿元</w:t>
            </w:r>
          </w:p>
        </w:tc>
        <w:tc>
          <w:tcPr>
            <w:tcW w:w="1659" w:type="dxa"/>
            <w:noWrap w:val="0"/>
            <w:vAlign w:val="top"/>
          </w:tcPr>
          <w:p>
            <w:pPr>
              <w:spacing w:line="360" w:lineRule="auto"/>
              <w:ind w:firstLine="105" w:firstLineChars="50"/>
              <w:rPr>
                <w:rFonts w:hint="eastAsia" w:ascii="宋体" w:hAnsi="宋体" w:cs="宋体"/>
                <w:color w:val="000000"/>
                <w:szCs w:val="21"/>
              </w:rPr>
            </w:pPr>
            <w:r>
              <w:rPr>
                <w:rFonts w:hint="eastAsia" w:ascii="宋体" w:hAnsi="宋体" w:cs="宋体"/>
                <w:color w:val="000000"/>
                <w:szCs w:val="21"/>
              </w:rPr>
              <w:t>0.035%</w:t>
            </w:r>
          </w:p>
        </w:tc>
        <w:tc>
          <w:tcPr>
            <w:tcW w:w="153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 xml:space="preserve">  0.035%</w:t>
            </w:r>
          </w:p>
        </w:tc>
        <w:tc>
          <w:tcPr>
            <w:tcW w:w="1546" w:type="dxa"/>
            <w:noWrap w:val="0"/>
            <w:vAlign w:val="top"/>
          </w:tcPr>
          <w:p>
            <w:pPr>
              <w:spacing w:line="360" w:lineRule="auto"/>
              <w:ind w:firstLine="105" w:firstLineChars="50"/>
              <w:rPr>
                <w:rFonts w:hint="eastAsia" w:ascii="宋体" w:hAnsi="宋体" w:cs="宋体"/>
                <w:color w:val="000000"/>
                <w:szCs w:val="21"/>
              </w:rPr>
            </w:pPr>
            <w:r>
              <w:rPr>
                <w:rFonts w:hint="eastAsia" w:ascii="宋体" w:hAnsi="宋体" w:cs="宋体"/>
                <w:color w:val="000000"/>
                <w:szCs w:val="21"/>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10～50亿元</w:t>
            </w:r>
          </w:p>
        </w:tc>
        <w:tc>
          <w:tcPr>
            <w:tcW w:w="1659" w:type="dxa"/>
            <w:noWrap w:val="0"/>
            <w:vAlign w:val="top"/>
          </w:tcPr>
          <w:p>
            <w:pPr>
              <w:spacing w:line="360" w:lineRule="auto"/>
              <w:ind w:firstLine="105" w:firstLineChars="50"/>
              <w:rPr>
                <w:rFonts w:hint="eastAsia" w:ascii="宋体" w:hAnsi="宋体" w:cs="宋体"/>
                <w:color w:val="000000"/>
                <w:szCs w:val="21"/>
              </w:rPr>
            </w:pPr>
            <w:r>
              <w:rPr>
                <w:rFonts w:hint="eastAsia" w:ascii="宋体" w:hAnsi="宋体" w:cs="宋体"/>
                <w:color w:val="000000"/>
                <w:szCs w:val="21"/>
              </w:rPr>
              <w:t>0.008%</w:t>
            </w:r>
          </w:p>
        </w:tc>
        <w:tc>
          <w:tcPr>
            <w:tcW w:w="1532"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szCs w:val="21"/>
              </w:rPr>
              <w:t>0.008%</w:t>
            </w:r>
          </w:p>
        </w:tc>
        <w:tc>
          <w:tcPr>
            <w:tcW w:w="1546" w:type="dxa"/>
            <w:noWrap w:val="0"/>
            <w:vAlign w:val="top"/>
          </w:tcPr>
          <w:p>
            <w:pPr>
              <w:spacing w:line="360" w:lineRule="auto"/>
              <w:ind w:firstLine="105" w:firstLineChars="50"/>
              <w:rPr>
                <w:rFonts w:hint="eastAsia" w:ascii="宋体" w:hAnsi="宋体" w:cs="宋体"/>
                <w:color w:val="000000"/>
                <w:szCs w:val="21"/>
              </w:rPr>
            </w:pPr>
            <w:r>
              <w:rPr>
                <w:rFonts w:hint="eastAsia" w:ascii="宋体" w:hAnsi="宋体" w:cs="宋体"/>
                <w:color w:val="000000"/>
                <w:szCs w:val="21"/>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50～100亿元</w:t>
            </w:r>
          </w:p>
        </w:tc>
        <w:tc>
          <w:tcPr>
            <w:tcW w:w="1659"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 xml:space="preserve"> 0.006%</w:t>
            </w:r>
          </w:p>
        </w:tc>
        <w:tc>
          <w:tcPr>
            <w:tcW w:w="1532"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szCs w:val="21"/>
              </w:rPr>
              <w:t>0.006%</w:t>
            </w:r>
          </w:p>
        </w:tc>
        <w:tc>
          <w:tcPr>
            <w:tcW w:w="1546" w:type="dxa"/>
            <w:noWrap w:val="0"/>
            <w:vAlign w:val="top"/>
          </w:tcPr>
          <w:p>
            <w:pPr>
              <w:spacing w:line="360" w:lineRule="auto"/>
              <w:ind w:firstLine="105" w:firstLineChars="50"/>
              <w:rPr>
                <w:rFonts w:hint="eastAsia" w:ascii="宋体" w:hAnsi="宋体" w:cs="宋体"/>
                <w:color w:val="000000"/>
                <w:szCs w:val="21"/>
              </w:rPr>
            </w:pPr>
            <w:r>
              <w:rPr>
                <w:rFonts w:hint="eastAsia" w:ascii="宋体" w:hAnsi="宋体" w:cs="宋体"/>
                <w:color w:val="000000"/>
                <w:szCs w:val="21"/>
              </w:rPr>
              <w:t>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100亿以上</w:t>
            </w:r>
          </w:p>
        </w:tc>
        <w:tc>
          <w:tcPr>
            <w:tcW w:w="1659" w:type="dxa"/>
            <w:noWrap w:val="0"/>
            <w:vAlign w:val="top"/>
          </w:tcPr>
          <w:p>
            <w:pPr>
              <w:spacing w:line="360" w:lineRule="auto"/>
              <w:rPr>
                <w:rFonts w:hint="eastAsia" w:ascii="宋体" w:hAnsi="宋体" w:cs="宋体"/>
                <w:color w:val="000000"/>
                <w:szCs w:val="21"/>
              </w:rPr>
            </w:pPr>
            <w:r>
              <w:rPr>
                <w:rFonts w:hint="eastAsia" w:ascii="宋体" w:hAnsi="宋体" w:cs="宋体"/>
                <w:color w:val="000000"/>
                <w:szCs w:val="21"/>
              </w:rPr>
              <w:t xml:space="preserve"> 0.004%</w:t>
            </w:r>
          </w:p>
        </w:tc>
        <w:tc>
          <w:tcPr>
            <w:tcW w:w="1532" w:type="dxa"/>
            <w:noWrap w:val="0"/>
            <w:vAlign w:val="top"/>
          </w:tcPr>
          <w:p>
            <w:pPr>
              <w:spacing w:line="360" w:lineRule="auto"/>
              <w:ind w:firstLine="210" w:firstLineChars="100"/>
              <w:rPr>
                <w:rFonts w:hint="eastAsia" w:ascii="宋体" w:hAnsi="宋体" w:cs="宋体"/>
                <w:color w:val="000000"/>
                <w:szCs w:val="21"/>
              </w:rPr>
            </w:pPr>
            <w:r>
              <w:rPr>
                <w:rFonts w:hint="eastAsia" w:ascii="宋体" w:hAnsi="宋体" w:cs="宋体"/>
                <w:color w:val="000000"/>
                <w:szCs w:val="21"/>
              </w:rPr>
              <w:t>0.004%</w:t>
            </w:r>
          </w:p>
        </w:tc>
        <w:tc>
          <w:tcPr>
            <w:tcW w:w="1546" w:type="dxa"/>
            <w:noWrap w:val="0"/>
            <w:vAlign w:val="top"/>
          </w:tcPr>
          <w:p>
            <w:pPr>
              <w:spacing w:line="360" w:lineRule="auto"/>
              <w:ind w:firstLine="105" w:firstLineChars="50"/>
              <w:rPr>
                <w:rFonts w:hint="eastAsia" w:ascii="宋体" w:hAnsi="宋体" w:cs="宋体"/>
                <w:color w:val="000000"/>
                <w:szCs w:val="21"/>
              </w:rPr>
            </w:pPr>
            <w:r>
              <w:rPr>
                <w:rFonts w:hint="eastAsia" w:ascii="宋体" w:hAnsi="宋体" w:cs="宋体"/>
                <w:color w:val="000000"/>
                <w:szCs w:val="21"/>
              </w:rPr>
              <w:t>0.004%</w:t>
            </w:r>
          </w:p>
        </w:tc>
      </w:tr>
    </w:tbl>
    <w:p>
      <w:pPr>
        <w:spacing w:line="360" w:lineRule="auto"/>
        <w:ind w:firstLine="420" w:firstLineChars="200"/>
        <w:rPr>
          <w:rFonts w:ascii="宋体" w:hAnsi="宋体" w:cs="宋体"/>
          <w:color w:val="000000"/>
        </w:rPr>
      </w:pPr>
      <w:r>
        <w:rPr>
          <w:rFonts w:ascii="宋体" w:hAnsi="宋体" w:cs="宋体"/>
          <w:color w:val="000000"/>
        </w:rPr>
        <w:t>注：</w:t>
      </w:r>
    </w:p>
    <w:p>
      <w:pPr>
        <w:spacing w:line="360" w:lineRule="auto"/>
        <w:ind w:firstLine="420" w:firstLineChars="200"/>
        <w:rPr>
          <w:rFonts w:ascii="宋体" w:hAnsi="宋体" w:cs="宋体"/>
          <w:color w:val="000000"/>
        </w:rPr>
      </w:pPr>
      <w:r>
        <w:rPr>
          <w:rFonts w:hint="eastAsia" w:ascii="宋体" w:hAnsi="宋体" w:cs="宋体"/>
          <w:color w:val="000000"/>
        </w:rPr>
        <w:t>（1）</w:t>
      </w:r>
      <w:r>
        <w:rPr>
          <w:rFonts w:ascii="宋体" w:hAnsi="宋体" w:cs="宋体"/>
          <w:color w:val="000000"/>
        </w:rPr>
        <w:t>按本表费率计算的收费为</w:t>
      </w:r>
      <w:r>
        <w:rPr>
          <w:rFonts w:hint="eastAsia" w:ascii="宋体" w:hAnsi="宋体" w:cs="宋体"/>
          <w:color w:val="000000"/>
        </w:rPr>
        <w:t>采购</w:t>
      </w:r>
      <w:r>
        <w:rPr>
          <w:rFonts w:ascii="宋体" w:hAnsi="宋体" w:cs="宋体"/>
          <w:color w:val="000000"/>
        </w:rPr>
        <w:t>代理的收费基准价格</w:t>
      </w:r>
      <w:r>
        <w:rPr>
          <w:rFonts w:hint="eastAsia" w:ascii="宋体" w:hAnsi="宋体" w:cs="宋体"/>
          <w:color w:val="000000"/>
        </w:rPr>
        <w:t>；</w:t>
      </w:r>
    </w:p>
    <w:p>
      <w:pPr>
        <w:spacing w:line="360" w:lineRule="auto"/>
        <w:ind w:firstLine="420" w:firstLineChars="200"/>
        <w:rPr>
          <w:rFonts w:ascii="宋体" w:hAnsi="宋体" w:cs="宋体"/>
          <w:color w:val="000000"/>
        </w:rPr>
      </w:pPr>
      <w:r>
        <w:rPr>
          <w:rFonts w:hint="eastAsia" w:ascii="宋体" w:hAnsi="宋体" w:cs="宋体"/>
          <w:color w:val="000000"/>
        </w:rPr>
        <w:t>（2）采购</w:t>
      </w:r>
      <w:r>
        <w:rPr>
          <w:rFonts w:ascii="宋体" w:hAnsi="宋体" w:cs="宋体"/>
          <w:color w:val="000000"/>
        </w:rPr>
        <w:t>代理收费按差额定率累进法计算。</w:t>
      </w:r>
    </w:p>
    <w:p>
      <w:pPr>
        <w:spacing w:line="360" w:lineRule="auto"/>
        <w:ind w:firstLine="420" w:firstLineChars="200"/>
        <w:rPr>
          <w:rFonts w:ascii="宋体" w:hAnsi="宋体" w:cs="宋体"/>
          <w:color w:val="000000"/>
        </w:rPr>
      </w:pPr>
      <w:r>
        <w:rPr>
          <w:rFonts w:ascii="宋体" w:hAnsi="宋体" w:cs="宋体"/>
          <w:color w:val="000000"/>
        </w:rPr>
        <w:t>例如：某</w:t>
      </w:r>
      <w:r>
        <w:rPr>
          <w:rFonts w:hint="eastAsia" w:ascii="宋体" w:hAnsi="宋体" w:cs="宋体"/>
          <w:color w:val="000000"/>
        </w:rPr>
        <w:t>服务采购</w:t>
      </w:r>
      <w:r>
        <w:rPr>
          <w:rFonts w:ascii="宋体" w:hAnsi="宋体" w:cs="宋体"/>
          <w:color w:val="000000"/>
        </w:rPr>
        <w:t>代理业务</w:t>
      </w:r>
      <w:r>
        <w:rPr>
          <w:rFonts w:hint="eastAsia" w:ascii="宋体" w:hAnsi="宋体" w:cs="宋体"/>
          <w:color w:val="000000"/>
        </w:rPr>
        <w:t>成交</w:t>
      </w:r>
      <w:r>
        <w:rPr>
          <w:rFonts w:ascii="宋体" w:hAnsi="宋体" w:cs="宋体"/>
          <w:color w:val="000000"/>
        </w:rPr>
        <w:t>金额</w:t>
      </w:r>
      <w:r>
        <w:rPr>
          <w:rFonts w:hint="eastAsia" w:ascii="宋体" w:hAnsi="宋体" w:cs="宋体"/>
          <w:color w:val="000000"/>
        </w:rPr>
        <w:t>或者暂定价</w:t>
      </w:r>
      <w:r>
        <w:rPr>
          <w:rFonts w:ascii="宋体" w:hAnsi="宋体" w:cs="宋体"/>
          <w:color w:val="000000"/>
        </w:rPr>
        <w:t>为150万元，计算</w:t>
      </w:r>
      <w:r>
        <w:rPr>
          <w:rFonts w:hint="eastAsia" w:ascii="宋体" w:hAnsi="宋体" w:cs="宋体"/>
          <w:color w:val="000000"/>
        </w:rPr>
        <w:t>采购</w:t>
      </w:r>
      <w:r>
        <w:rPr>
          <w:rFonts w:ascii="宋体" w:hAnsi="宋体" w:cs="宋体"/>
          <w:color w:val="000000"/>
        </w:rPr>
        <w:t>代理收费额如下：</w:t>
      </w:r>
    </w:p>
    <w:p>
      <w:pPr>
        <w:spacing w:line="360" w:lineRule="auto"/>
        <w:ind w:firstLine="420" w:firstLineChars="200"/>
        <w:rPr>
          <w:rFonts w:ascii="宋体" w:hAnsi="宋体" w:cs="宋体"/>
          <w:color w:val="000000"/>
        </w:rPr>
      </w:pPr>
      <w:r>
        <w:rPr>
          <w:rFonts w:ascii="宋体" w:hAnsi="宋体" w:cs="宋体"/>
          <w:color w:val="000000"/>
        </w:rPr>
        <w:t>100 万元 ×l.5 %＝ 1.5 万元</w:t>
      </w:r>
    </w:p>
    <w:p>
      <w:pPr>
        <w:spacing w:line="360" w:lineRule="auto"/>
        <w:ind w:firstLine="420" w:firstLineChars="200"/>
        <w:rPr>
          <w:rFonts w:ascii="宋体" w:hAnsi="宋体" w:cs="宋体"/>
          <w:color w:val="000000"/>
        </w:rPr>
      </w:pPr>
      <w:r>
        <w:rPr>
          <w:rFonts w:ascii="宋体" w:hAnsi="宋体" w:cs="宋体"/>
          <w:color w:val="000000"/>
        </w:rPr>
        <w:t>（ 150 － 100 ）万元 ×0.8%＝ 0.4万元</w:t>
      </w:r>
    </w:p>
    <w:p>
      <w:pPr>
        <w:spacing w:line="360" w:lineRule="auto"/>
        <w:ind w:firstLine="420" w:firstLineChars="200"/>
        <w:rPr>
          <w:rFonts w:ascii="宋体" w:hAnsi="宋体" w:cs="宋体"/>
          <w:color w:val="000000"/>
        </w:rPr>
      </w:pPr>
      <w:r>
        <w:rPr>
          <w:rFonts w:ascii="宋体" w:hAnsi="宋体" w:cs="宋体"/>
          <w:color w:val="000000"/>
        </w:rPr>
        <w:t>合计收费＝ 1.5 ＋ 0.4＝ 1.9 万元</w:t>
      </w:r>
    </w:p>
    <w:p>
      <w:pPr>
        <w:spacing w:line="360" w:lineRule="auto"/>
        <w:ind w:firstLine="482" w:firstLineChars="200"/>
        <w:rPr>
          <w:rFonts w:hint="eastAsia" w:ascii="黑体" w:hAnsi="黑体" w:eastAsia="黑体" w:cs="宋体"/>
          <w:b/>
          <w:bCs/>
          <w:color w:val="000000"/>
          <w:sz w:val="24"/>
        </w:rPr>
      </w:pPr>
      <w:r>
        <w:rPr>
          <w:rFonts w:hint="eastAsia" w:ascii="黑体" w:hAnsi="黑体" w:eastAsia="黑体" w:cs="宋体"/>
          <w:b/>
          <w:bCs/>
          <w:color w:val="000000"/>
          <w:sz w:val="24"/>
        </w:rPr>
        <w:t>32</w:t>
      </w:r>
      <w:r>
        <w:rPr>
          <w:rFonts w:ascii="黑体" w:hAnsi="黑体" w:eastAsia="黑体" w:cs="宋体"/>
          <w:b/>
          <w:bCs/>
          <w:color w:val="000000"/>
          <w:sz w:val="24"/>
        </w:rPr>
        <w:t>.需要补充的其他内容</w:t>
      </w:r>
    </w:p>
    <w:p>
      <w:pPr>
        <w:pStyle w:val="16"/>
        <w:spacing w:line="360" w:lineRule="auto"/>
        <w:ind w:firstLine="420" w:firstLineChars="200"/>
        <w:textAlignment w:val="center"/>
        <w:rPr>
          <w:rFonts w:hint="eastAsia" w:hAnsi="宋体" w:cs="宋体"/>
          <w:color w:val="000000"/>
          <w:kern w:val="2"/>
          <w:sz w:val="21"/>
        </w:rPr>
      </w:pPr>
      <w:r>
        <w:rPr>
          <w:rFonts w:hint="eastAsia" w:hAnsi="宋体" w:cs="宋体"/>
          <w:color w:val="000000"/>
          <w:kern w:val="2"/>
          <w:sz w:val="21"/>
        </w:rPr>
        <w:t>32</w:t>
      </w:r>
      <w:r>
        <w:rPr>
          <w:rFonts w:hAnsi="宋体" w:cs="宋体"/>
          <w:color w:val="000000"/>
          <w:kern w:val="2"/>
          <w:sz w:val="21"/>
        </w:rPr>
        <w:t>.1</w:t>
      </w:r>
      <w:r>
        <w:rPr>
          <w:rFonts w:hint="eastAsia" w:hAnsi="宋体" w:cs="宋体"/>
          <w:color w:val="000000"/>
          <w:kern w:val="2"/>
          <w:sz w:val="21"/>
        </w:rPr>
        <w:t>本磋商文件解释规则详见“供应商须知前附表”。</w:t>
      </w:r>
    </w:p>
    <w:p>
      <w:pPr>
        <w:pStyle w:val="16"/>
        <w:spacing w:line="360" w:lineRule="auto"/>
        <w:ind w:firstLine="420" w:firstLineChars="200"/>
        <w:textAlignment w:val="center"/>
        <w:rPr>
          <w:rFonts w:hAnsi="宋体" w:cs="宋体"/>
          <w:color w:val="000000"/>
          <w:kern w:val="2"/>
          <w:sz w:val="21"/>
        </w:rPr>
      </w:pPr>
      <w:r>
        <w:rPr>
          <w:rFonts w:hAnsi="宋体" w:cs="宋体"/>
          <w:color w:val="000000"/>
          <w:kern w:val="2"/>
          <w:sz w:val="21"/>
        </w:rPr>
        <w:t>3</w:t>
      </w:r>
      <w:r>
        <w:rPr>
          <w:rFonts w:hint="eastAsia" w:hAnsi="宋体" w:cs="宋体"/>
          <w:color w:val="000000"/>
          <w:kern w:val="2"/>
          <w:sz w:val="21"/>
        </w:rPr>
        <w:t>2</w:t>
      </w:r>
      <w:r>
        <w:rPr>
          <w:rFonts w:hAnsi="宋体" w:cs="宋体"/>
          <w:color w:val="000000"/>
          <w:kern w:val="2"/>
          <w:sz w:val="21"/>
        </w:rPr>
        <w:t>.2</w:t>
      </w:r>
      <w:r>
        <w:rPr>
          <w:rFonts w:hint="eastAsia" w:hAnsi="宋体" w:cs="宋体"/>
          <w:color w:val="000000"/>
          <w:kern w:val="2"/>
          <w:sz w:val="21"/>
        </w:rPr>
        <w:t xml:space="preserve"> 其他事项详见“供应商须知前附表”。</w:t>
      </w:r>
    </w:p>
    <w:p>
      <w:pPr>
        <w:pStyle w:val="16"/>
        <w:spacing w:line="360" w:lineRule="auto"/>
        <w:ind w:firstLine="420" w:firstLineChars="200"/>
        <w:textAlignment w:val="center"/>
        <w:rPr>
          <w:rFonts w:hint="eastAsia" w:hAnsi="宋体" w:cs="宋体"/>
          <w:color w:val="000000"/>
          <w:kern w:val="2"/>
          <w:sz w:val="21"/>
        </w:rPr>
      </w:pPr>
      <w:r>
        <w:rPr>
          <w:rFonts w:hint="eastAsia" w:hAnsi="宋体" w:cs="宋体"/>
          <w:color w:val="000000"/>
          <w:kern w:val="2"/>
          <w:sz w:val="21"/>
        </w:rPr>
        <w:t>32</w:t>
      </w:r>
      <w:r>
        <w:rPr>
          <w:rFonts w:hAnsi="宋体" w:cs="宋体"/>
          <w:color w:val="000000"/>
          <w:kern w:val="2"/>
          <w:sz w:val="21"/>
        </w:rPr>
        <w:t>.3</w:t>
      </w:r>
      <w:r>
        <w:rPr>
          <w:rFonts w:hint="eastAsia" w:hAnsi="宋体" w:cs="宋体"/>
          <w:color w:val="000000"/>
          <w:kern w:val="2"/>
          <w:sz w:val="21"/>
        </w:rPr>
        <w:t>本磋商文件所称中小企业，是指在中华人民共和国境内依法设立，依据国务院批准的中小企业划分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磋商文件规定的中小企业扶持政策：</w:t>
      </w:r>
    </w:p>
    <w:p>
      <w:pPr>
        <w:pStyle w:val="16"/>
        <w:spacing w:line="360" w:lineRule="auto"/>
        <w:ind w:firstLine="420" w:firstLineChars="200"/>
        <w:contextualSpacing/>
        <w:rPr>
          <w:rFonts w:hint="eastAsia" w:hAnsi="宋体"/>
          <w:color w:val="000000"/>
          <w:sz w:val="21"/>
        </w:rPr>
      </w:pPr>
      <w:r>
        <w:rPr>
          <w:rFonts w:hint="eastAsia" w:hAnsi="宋体"/>
          <w:color w:val="000000"/>
          <w:sz w:val="21"/>
        </w:rPr>
        <w:t>（1）在货物采购项目中，货物由中小企业制造，即货物由中小企业生产且使用该中小企业商号或者注册商标，不对其中涉及的工程承建商和服务的承接商作出要求；</w:t>
      </w:r>
    </w:p>
    <w:p>
      <w:pPr>
        <w:pStyle w:val="16"/>
        <w:spacing w:line="360" w:lineRule="auto"/>
        <w:ind w:firstLine="420" w:firstLineChars="200"/>
        <w:contextualSpacing/>
        <w:rPr>
          <w:rFonts w:hint="eastAsia" w:hAnsi="宋体"/>
          <w:color w:val="000000"/>
          <w:sz w:val="21"/>
        </w:rPr>
      </w:pPr>
      <w:r>
        <w:rPr>
          <w:rFonts w:hint="eastAsia" w:hAnsi="宋体"/>
          <w:color w:val="000000"/>
          <w:sz w:val="21"/>
        </w:rPr>
        <w:t>（2）在工程采购项目中，工程由中小企业承建，即工程施工单位为中小企业，不对其中涉及的货物的制造商和服务的承接商作出要求；</w:t>
      </w:r>
    </w:p>
    <w:p>
      <w:pPr>
        <w:pStyle w:val="16"/>
        <w:spacing w:line="360" w:lineRule="auto"/>
        <w:ind w:firstLine="420" w:firstLineChars="200"/>
        <w:contextualSpacing/>
        <w:rPr>
          <w:rFonts w:hint="eastAsia" w:hAnsi="宋体"/>
          <w:color w:val="000000"/>
          <w:sz w:val="21"/>
        </w:rPr>
      </w:pPr>
      <w:r>
        <w:rPr>
          <w:rFonts w:hint="eastAsia" w:hAnsi="宋体"/>
          <w:color w:val="000000"/>
          <w:sz w:val="21"/>
        </w:rPr>
        <w:t>（3）在服务采购项目中，服务由中小企业承接，即提供服务的人员为中小企业依照《中华人民共和国劳动</w:t>
      </w:r>
      <w:r>
        <w:rPr>
          <w:rFonts w:hint="eastAsia" w:hAnsi="宋体"/>
          <w:color w:val="000000"/>
          <w:sz w:val="21"/>
          <w:lang w:eastAsia="zh-CN"/>
        </w:rPr>
        <w:t>民法典</w:t>
      </w:r>
      <w:r>
        <w:rPr>
          <w:rFonts w:hint="eastAsia" w:hAnsi="宋体"/>
          <w:color w:val="000000"/>
          <w:sz w:val="21"/>
        </w:rPr>
        <w:t>》订立劳动合同的从业人员，不对其中涉及的货物的制造商和工程承建商作出要求。</w:t>
      </w:r>
    </w:p>
    <w:p>
      <w:pPr>
        <w:pStyle w:val="16"/>
        <w:spacing w:line="360" w:lineRule="auto"/>
        <w:ind w:firstLine="420" w:firstLineChars="200"/>
        <w:textAlignment w:val="center"/>
        <w:rPr>
          <w:rFonts w:hint="eastAsia" w:hAnsi="宋体" w:cs="宋体"/>
          <w:color w:val="000000"/>
          <w:kern w:val="2"/>
          <w:sz w:val="21"/>
        </w:rPr>
      </w:pPr>
      <w:r>
        <w:rPr>
          <w:rFonts w:hint="eastAsia" w:hAnsi="宋体" w:cs="宋体"/>
          <w:color w:val="000000"/>
          <w:kern w:val="2"/>
          <w:sz w:val="21"/>
        </w:rPr>
        <w:t>在货物采购项目中，供应商提供的货物既有中小企业制造货物，也有大型企业制造货物的，不享受本磋商文件规定的中小企业扶持政策。</w:t>
      </w:r>
    </w:p>
    <w:p>
      <w:pPr>
        <w:pStyle w:val="16"/>
        <w:spacing w:line="360" w:lineRule="auto"/>
        <w:ind w:firstLine="420" w:firstLineChars="200"/>
        <w:textAlignment w:val="center"/>
        <w:rPr>
          <w:rFonts w:hAnsi="宋体"/>
          <w:b/>
          <w:color w:val="000000"/>
        </w:rPr>
      </w:pPr>
      <w:r>
        <w:rPr>
          <w:rFonts w:hint="eastAsia" w:hAnsi="宋体" w:cs="宋体"/>
          <w:color w:val="000000"/>
          <w:kern w:val="2"/>
          <w:sz w:val="21"/>
        </w:rPr>
        <w:t>依据本磋商文件规定享受扶持政策获得政府采购合同的，小微企业不得将合同分包给大中型企业，中型企业不得将合同分包给大型企业。</w:t>
      </w:r>
    </w:p>
    <w:p>
      <w:pPr>
        <w:pStyle w:val="4"/>
        <w:jc w:val="center"/>
        <w:rPr>
          <w:rFonts w:hint="eastAsia"/>
          <w:color w:val="000000"/>
        </w:rPr>
      </w:pPr>
      <w:bookmarkStart w:id="75" w:name="_Toc105490881"/>
      <w:r>
        <w:rPr>
          <w:rFonts w:hint="eastAsia"/>
          <w:color w:val="000000"/>
        </w:rPr>
        <w:t>第三章 采购需求</w:t>
      </w:r>
      <w:bookmarkEnd w:id="75"/>
    </w:p>
    <w:p>
      <w:pPr>
        <w:spacing w:line="440" w:lineRule="exact"/>
        <w:jc w:val="center"/>
        <w:rPr>
          <w:rFonts w:hint="eastAsia" w:ascii="宋体" w:hAnsi="宋体"/>
          <w:b/>
          <w:color w:val="000000"/>
          <w:sz w:val="32"/>
          <w:szCs w:val="32"/>
        </w:rPr>
      </w:pPr>
      <w:r>
        <w:rPr>
          <w:rFonts w:hint="eastAsia" w:ascii="宋体" w:hAnsi="宋体"/>
          <w:b/>
          <w:color w:val="000000"/>
          <w:sz w:val="32"/>
          <w:szCs w:val="32"/>
        </w:rPr>
        <w:t>采购项目技术规格、参数及要求</w:t>
      </w:r>
    </w:p>
    <w:p>
      <w:pPr>
        <w:spacing w:line="360" w:lineRule="auto"/>
        <w:jc w:val="left"/>
        <w:rPr>
          <w:rFonts w:hint="eastAsia" w:ascii="宋体" w:hAnsi="宋体" w:cs="宋体"/>
          <w:color w:val="000000"/>
          <w:szCs w:val="21"/>
        </w:rPr>
      </w:pPr>
      <w:r>
        <w:rPr>
          <w:rFonts w:hint="eastAsia" w:ascii="宋体" w:hAnsi="宋体" w:cs="宋体"/>
          <w:color w:val="000000"/>
          <w:szCs w:val="21"/>
        </w:rPr>
        <w:t>说明：</w:t>
      </w:r>
    </w:p>
    <w:p>
      <w:pPr>
        <w:spacing w:line="360" w:lineRule="auto"/>
        <w:ind w:firstLine="420" w:firstLineChars="200"/>
        <w:jc w:val="left"/>
        <w:rPr>
          <w:rFonts w:hint="eastAsia"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 “实质性要求”是指采购需求中带“▲”的条款或者不能负偏离的条款或者已经指明不满足按响应文件按无效处理的条款。</w:t>
      </w:r>
    </w:p>
    <w:p>
      <w:pPr>
        <w:spacing w:line="360" w:lineRule="auto"/>
        <w:ind w:firstLine="424" w:firstLineChars="202"/>
        <w:jc w:val="left"/>
        <w:rPr>
          <w:rFonts w:hint="eastAsia"/>
          <w:color w:val="000000"/>
        </w:rPr>
      </w:pPr>
      <w:r>
        <w:rPr>
          <w:rFonts w:hint="eastAsia" w:ascii="宋体" w:hAnsi="宋体" w:cs="宋体"/>
          <w:color w:val="000000"/>
          <w:szCs w:val="21"/>
          <w:lang w:val="en-US" w:eastAsia="zh-CN"/>
        </w:rPr>
        <w:t>2</w:t>
      </w:r>
      <w:r>
        <w:rPr>
          <w:rFonts w:hint="eastAsia" w:ascii="宋体" w:hAnsi="宋体" w:cs="宋体"/>
          <w:color w:val="000000"/>
          <w:szCs w:val="21"/>
        </w:rPr>
        <w:t>.供应商应根据自身实际情况如实响应磋商文件</w:t>
      </w:r>
      <w:r>
        <w:rPr>
          <w:rFonts w:hint="eastAsia" w:ascii="宋体" w:hAnsi="宋体"/>
          <w:color w:val="000000"/>
          <w:szCs w:val="21"/>
        </w:rPr>
        <w:t>，不得仅将</w:t>
      </w:r>
      <w:r>
        <w:rPr>
          <w:rFonts w:hint="eastAsia" w:ascii="宋体" w:hAnsi="宋体" w:cs="宋体"/>
          <w:color w:val="000000"/>
          <w:szCs w:val="21"/>
        </w:rPr>
        <w:t>磋商文件</w:t>
      </w:r>
      <w:r>
        <w:rPr>
          <w:rFonts w:hint="eastAsia" w:ascii="宋体" w:hAnsi="宋体"/>
          <w:color w:val="000000"/>
          <w:szCs w:val="21"/>
        </w:rPr>
        <w:t>内容简单复制粘贴作为竞标响应，还应当提供相关证明材料，否则将按无效响应处理（定制采购不适用本条款）。</w:t>
      </w:r>
      <w:r>
        <w:rPr>
          <w:rFonts w:hint="eastAsia"/>
          <w:color w:val="000000"/>
        </w:rPr>
        <w:t>对于重要技术条款或技术参数应当在响应文件中提供技术支持资料，技术支持资料以磋商文件中规定的形式为准，否则将视为无效技术支持资料。</w:t>
      </w:r>
    </w:p>
    <w:p>
      <w:pPr>
        <w:spacing w:line="360" w:lineRule="auto"/>
        <w:ind w:firstLine="424" w:firstLineChars="202"/>
        <w:jc w:val="left"/>
        <w:rPr>
          <w:rFonts w:hint="eastAsia"/>
          <w:color w:val="000000"/>
        </w:rPr>
      </w:pPr>
      <w:r>
        <w:rPr>
          <w:rFonts w:hint="eastAsia" w:ascii="宋体" w:hAnsi="宋体" w:cs="宋体"/>
          <w:color w:val="000000"/>
          <w:szCs w:val="21"/>
          <w:lang w:val="en-US" w:eastAsia="zh-CN"/>
        </w:rPr>
        <w:t>3</w:t>
      </w:r>
      <w:r>
        <w:rPr>
          <w:rFonts w:hint="eastAsia" w:ascii="宋体" w:hAnsi="宋体" w:cs="宋体"/>
          <w:color w:val="000000"/>
          <w:szCs w:val="21"/>
        </w:rPr>
        <w:t>.</w:t>
      </w:r>
      <w:r>
        <w:rPr>
          <w:rFonts w:hint="eastAsia"/>
          <w:color w:val="000000"/>
        </w:rPr>
        <w:t>供应商必须自行为其竞标产品侵犯他人的知识产权或者专利成果的行为承担相应法律责任。</w:t>
      </w:r>
    </w:p>
    <w:p>
      <w:pPr>
        <w:pStyle w:val="2"/>
        <w:ind w:left="0" w:leftChars="0" w:firstLine="640" w:firstLineChars="200"/>
        <w:rPr>
          <w:rFonts w:hint="eastAsia"/>
          <w:color w:val="000000"/>
          <w:lang w:val="en-US" w:eastAsia="zh-CN"/>
        </w:rPr>
      </w:pPr>
      <w:r>
        <w:rPr>
          <w:rFonts w:hint="eastAsia"/>
          <w:color w:val="000000"/>
          <w:lang w:val="en-US" w:eastAsia="zh-CN"/>
        </w:rPr>
        <w:t>一．采购需求</w:t>
      </w:r>
    </w:p>
    <w:tbl>
      <w:tblPr>
        <w:tblStyle w:val="25"/>
        <w:tblW w:w="9809" w:type="dxa"/>
        <w:tblInd w:w="-14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74"/>
        <w:gridCol w:w="1645"/>
        <w:gridCol w:w="5954"/>
        <w:gridCol w:w="842"/>
        <w:gridCol w:w="69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809"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bookmarkStart w:id="76" w:name="_Toc105490882"/>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设备名称</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详细参数</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数量</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319"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一、听证室设备</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0"/>
                <w:szCs w:val="20"/>
                <w:u w:val="none"/>
              </w:rPr>
            </w:pP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0"/>
                <w:szCs w:val="20"/>
                <w:u w:val="none"/>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2"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一体化听证工作站（口字型）</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1、系统采用一体化嵌入式设备，高度集成听证业务功能，便于安装和维护。</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2、★系统包含一体化设备柜体、显示模块、高清听证主机、智能中控主机、高清摄像机、一体化结构以及定制线缆。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3、应采用一体化集成设计，隐藏内部走线，正面无明线。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4、★应集成四个显示模块，显示模块屏幕支持1080p60全高清显示，尺寸不小于50英寸。</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5、★应集成4台高清摄像机，可采集4个方位的等比例“面对面”画面，包括主持人、双方当事人及听证人员。高清摄像机支持1080p60fps高清视频采集及输出，支持12倍光学变焦、水平视角不低于72°。</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6、支持H.265、H.264视频协议，视频码率最大支持8Mbps。</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7、支持G.722、PCMA、PCMU、ADPCM、AAC-LC音频协议。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8、支持1080P、720P、D1编解码，支持双码流高清晰视频图像。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9、支持TCP/IP、UDP、RTP、RTCP、RTSP、FTP、Telnet、NTP、HTTP、SNMP、H.323、H.239、SSH网络协议。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10、系统支持12路外接高清视频输入接口。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11、系统支持10路外接高清视频输出接口。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12、系统支持20路外接音频输入接口。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13、系统支持5路外接音频输出接口。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14、系统内置智能中控主机，具备一键开关按钮，支持对整套系统的统一上下电，支持本地、远程开关机。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15、系统内置双刻录机，支持同步刻录、循环刻录，支持视频录像和音频文件同时刻录。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16、支持宽频会议语音编码，支持48K采样率，高品质AAC音频编码技术。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17、支持全音频输入通道混音合成，支持音频混音参数配置，实现远程声音和本地声音混音。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18、支持内置DSP音频处理器，实现啸叫抑制、自动降噪、回声抵消、自动增益处理。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19、支持多画面实时视频浏览、PTZ控制、浏览回放一键切换。</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20、支持多类型通道（网络、SDI、HDMI、VGA）混合接入合成画面，支持多种画面合成风格。</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21、</w:t>
            </w:r>
            <w:r>
              <w:rPr>
                <w:rFonts w:hint="eastAsia" w:ascii="宋体" w:hAnsi="宋体" w:eastAsia="宋体" w:cs="宋体"/>
                <w:color w:val="auto"/>
                <w:sz w:val="20"/>
                <w:szCs w:val="20"/>
                <w:highlight w:val="none"/>
              </w:rPr>
              <w:t>▲</w:t>
            </w:r>
            <w:r>
              <w:rPr>
                <w:rFonts w:hint="eastAsia" w:ascii="宋体" w:hAnsi="宋体" w:eastAsia="宋体" w:cs="宋体"/>
                <w:i w:val="0"/>
                <w:iCs w:val="0"/>
                <w:color w:val="auto"/>
                <w:kern w:val="0"/>
                <w:sz w:val="20"/>
                <w:szCs w:val="20"/>
                <w:highlight w:val="none"/>
                <w:u w:val="none"/>
                <w:lang w:val="en-US" w:eastAsia="zh-CN" w:bidi="ar"/>
              </w:rPr>
              <w:t>为保证系统的兼容性、稳定性，必须支持与上级检察院听证系统、远程提讯系统、视频会议系统无缝对接，实现互联、互通、互控、互发双流、音视频对话、远程管理、调用等各项应用。竞标人竞标时必须提供无缝对接承诺文件（格式自拟）并加盖竞标人公章，否则投标无效。</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9"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数字会议话筒单元</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1.铝合金一体成型，时尚、典雅，彰显高贵、庄重气质；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2.采用独创数字麦克风阵列技术，建立属于自己的拾音通道和范围，无论谁在演讲，声压级不变；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3.抗手机、高频干扰；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4.对有效拾音范围灵敏度的精确控制，有效提升系统的传声增益；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1.单元类型：电容式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2.频率响应：20Hz-20KHz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3.指向性：心型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4.最佳的拾音距离：20-40cm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5.开路灵敏度@1kHz：200mV/Pa</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6.标称阻抗：200Ω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7.负载阻抗：&gt;1kHz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8.最大承受声压@f=1kHz，k&lt;1%</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9.供电电源：DC48V</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10.信噪比：60dB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11.功率消耗：25mA</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12.T.H.D：&lt;0.1%</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13.连接头：3针卡龙接口。</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全景摄像机</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1、设备应为高清防暴半球型网络摄像机，应采用工业级嵌入式架构，采用专用芯片和嵌入式操作系统，稳定可靠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2、设备应采用1/2.8英寸高性能200万像素传感器，最低照度至少为0.001Lux（彩色）， 0.0001Lux（黑白）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3、设备应具备焦距2.0mm内置镜头</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4、设备应采用高效的H.265（Main Profile）视频编码算法，有效降低存储、节省带宽，同时支持H.264(Baseline Profile、Main Profile、High Profile)/MJPEG编码，保证与现有H.264方案系统的兼容性。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5、最大支持分辨率1920×1080，帧率在1-60fps可调，码率32kbps-16Mbps可调。</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支持3码流并发输出；可达到主码流1920×1080，帧率30帧/秒，码率4Mbps，子码流704×576，帧率30帧/秒，码率1Mbps，第三码流1920×1080，帧率30帧/秒，码率4Mbps。各码流分辨率、帧率可设，可分别用于高清存储、电视墙浏览、手机客户端浏览、智能分析等方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7、设备应满足图像信噪比≥58dB，图像清晰度≥1000TVL，亮度等级大于等于11级，图像延时≤200ms。保证画面精细度。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8、设备音频编码格式应支持G722、G.711u、G726、AAC_LC、ADPCM音频编码标准，支持AEC回声抵消、混音录像等功能。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9、设备音频采样率支持8kHz、16kHz、32kHz、48kHz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10、设备支持双路音频采集，可选择监听其中一路音频，或者同时监听两路音频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11、支持110dB超宽动态，以便在逆光环境下仍能实现较好的图像成像效果。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12、设备应支持感兴趣区域增强编码，强光抑制，数字降噪、透雾，隐私区域遮盖等功能。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13、支持断链转存（ANR）功能，断网情况下，信息自动存储到本地，网络回复后自动上传，保证录像完整性，支持TF卡热插拔。"</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14、设备应支持主码流同时输出25路1920*1080、1Mbps、25帧/秒图像以提供客户浏览。</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15、设备支持温湿度仪、数字拾音器等物联拓展功能。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16、设备应具有以太网接口，支持HTTP / TCP/IP协议，宜扩展支持DHCP、DNS、SIP、RTSP、RTP 、RTCP、DDNS、PPPoE、NAT、802.1X、QoS、UPnP、SMTP网络协议，支持IPC组播技术。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17、设备应具备良好的网络适应性，在丢包10%的网络情况下，可正常显示监控画面。</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18、设备应具备遮挡告警、警戒线、场景变更、区域入侵、区域离开、物品遗留、物品拿取、音频异常侦测、虚焦检测、人员聚集等智能功能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19、设备具备异常侦测功能，支持磁盘满、磁盘错误、网络断开等异常，并联动告警。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20、设备应具备1×RJ45、1×RS485、1×BNC、1×TF卡、2×LineIn、1×LineOut、1×DC12V接口、1×开关量报警输入、1×开关量报警输出。丰富的接口，满足多种方式的应用。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21、设备应具备IK10级以上 50J防暴等级结构。设备应满足IP67级防护要求。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22、设备应满足工作温度-40℃~+70℃，在特殊环境下，保证性能。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23、设备应满能在AC 24V±30%或DC12V±30%范围内变化时正常工作。设备应满足静电抗干扰，静电放电抗扰度空气放电≥8KV，接触放电≥6KV；抗浪涌，浪涌抗扰度电源和通信接口≥6KV。</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24、设备软件应具备断电异常保护功能，软件在升级过程中断电，重新加电后可恢复到升级前的软件版本，保持设备正常运行。</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2"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高保真拾音器</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1、拾音面积支持10平方米-150平方米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2、频率响应支持20Hz ～ 20kHz；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3、灵敏度支持 -30dB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4、信噪比：80dB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5、指向特性支持全指向性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6、动态范围104dB (1KHz at Max dB SPL)；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7、最大承受音压120dB SPL (1KHz,THD 1%)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8、输出阻抗600欧姆非平衡；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9、输出信号幅度2.5Vpp/-25db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10、麦克风为互补型高灵敏度全指向电容双咪头；</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11、信号处理电路支持ClearSpeech数字DSP降噪, AGC声音自动增益；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12、内置雷击保护、电源极性反转保护 ；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13、工作环境温度支持-25℃ ～ 70℃。</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摄像机电源</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电源适配器。1.25A.100-240V AC输入，12V DC输出。</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5"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示证展台</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物证展示台。320万像素，整机220倍放大，RGB接口2进2出，RCA视频接口1进1出，S-VIDEO接口1进1出，3.5mm音频接口4进1出。</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2"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电源时序器</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1.有效按开机先前及后、关机则先后及前的顺序开关，每路输出带指示灯，开关控制电源；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2.减少用电设备对输电线路启动产生的冲击电流，支持面板Lock锁定功能；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3.配置彩屏显示窗口, 实时显示当前电压、日期时间， 定时开关机功能，内置时钟芯片，可根据日期时间设定；</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4.总共可控制8路管理电源，8路通道输出，两路辅助通道，每路延时开启和关闭时间可0-999秒自定义设置；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5.通道开关状态额定输出电流高达30A ；单路额定输出电流：10A；</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6.主机设置一路短路输入一路短路输出口，可实现多台链接，方便使用；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7.配置RS232接口、TCP/IP网口，支持外部中央控制设备控制，6种波特率可选择；可实现远程集中控制，每台设备自带设备编码ID检测和设置；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8.内置10组设备开关场景数据保存/调用；系统管理员得以场景管理应用简单便捷，切断用电设备的电源的工作。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1.额定输出电压：交流220V，50Hz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2.额定输出电流：30A，单路额定输出电源：10A</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3.可控制电源: 8路+2路辅助</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4.每路动作延时时间: 1-999秒</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5.供电电源：AC220V/50Hz/25A</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4"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智能中控主机</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智能中控主机RK100产品，支持3路串口、2路红外控制、1路红外接收、1路红外学习、4路网络交换、2路开关I/O接口、3路AC继电接口、内置射频RF接收模块实现会议系统的统一开关控制管理</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6"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全景摄像机</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1.500万像素2.360°无死角3.红外补光15米。4.支持POE供电。5.支持无线wifi。内存：256G</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2"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调音台</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sz w:val="20"/>
                <w:szCs w:val="20"/>
                <w:highlight w:val="none"/>
                <w:u w:val="none"/>
              </w:rPr>
              <w:t>串扰：-78dB 功耗：22W 幻象电源电压：+45V 尺寸：444*130=500净重：7.1KG 功率要求:100-240,50/60Hz。</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机柜</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1、材料：采用高强度进口冷轧钢板及高强度的钢化玻璃；</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2、表层处理：脱脂 酸洗 磷化 静电喷喷塑；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3、粉沫：采用ICI专业高强度粉沫，确保每件产品达到BS6497国际标准；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4、42U服务器机柜，600*1200*2000。</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吸顶音响</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150W功放+4个5.5寸吸顶喇叭</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319"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二、后台设备</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b/>
                <w:bCs/>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0"/>
                <w:szCs w:val="20"/>
                <w:highlight w:val="none"/>
                <w:u w:val="none"/>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音视频管理平台</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1、设备应实现设备接入、数据存储、码流转发、实时浏览、录像同步回放、语音对讲、告警联动、集中控制等功能。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2、设备采用嵌入式设计，安全可靠，支持2个千兆网口，支持多网段接入，可实现多个相互独立的网络接入同一平台。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3、设备支持4USB接口。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4、单台设备支持至少300个监控点的接入。</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5、单台设备支持单纯录像72Mbps或单纯转发160Mbps的能力。</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6、支持平台堆叠和级联混合组网。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7、设备支持H.264、H.265等编码格式。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8、支持多画面同时浏览，最多可达64面，支持画面轮巡和预案轮巡。</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9、支持视频拼接功能，通过平台客户端对视频源进行剪切、上下位移、放大、缩小等操作，将多个视频源图像拼接为单路图像，并支持录像存储和电视墙上墙功能。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10、支持16路放像、16路同步放像功能，支持录像单帧播放、多倍速放像、录像倒放等功能。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11、支持单路录像分多时段回放，支持录像点播按秒定位。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12、支持混音录像功能，平台和前端摄像机语音对讲时，对讲语音与视频可以同步录制。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13、支持录像下载按秒定位，支持录像批量下载，支持下载录像为MP4格式。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14、★支持将监控点的录像绑定到指定磁盘分区。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15、设备支持前端故障、平台故障、告警及用户日志查询。</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16、★支持报警联动功能，如客户端告警联动、平台告警联动、前端告警联动等。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17、★支持标准的RTSP实时流媒体服务，可使用标准的流媒体播放软件进行实时浏览。</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18、★平台各模块支持分布式虚拟化部署，支持将平台的各模块部署在不同的虚拟化环境中，实现平台的即插即用和无缝在线扩容。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19、支持多网段接入，可实现多个相互独立的网络接入同一平台。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20、★支持智能丢包恢复，支持重传缓冲和精确重传功能。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21、支持设备干线管理，在带宽有限的情况下，控制设备发送的媒体流量。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22、★支持USB备份盘，可定时对系统进行数据备份，支持通过备份盘恢复系统数据。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23、支持故障自恢复机制，当系统出现数据损坏时，系统可自动恢复备份数据。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24、★支持当监控业务平台故障或下线后，录像业务不受影响，当平台恢复正常工作后，系统恢复正常、录像数据不丢失。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25、</w:t>
            </w:r>
            <w:r>
              <w:rPr>
                <w:rFonts w:hint="eastAsia" w:ascii="宋体" w:hAnsi="宋体" w:eastAsia="宋体" w:cs="宋体"/>
                <w:color w:val="auto"/>
                <w:sz w:val="20"/>
                <w:szCs w:val="20"/>
                <w:highlight w:val="none"/>
              </w:rPr>
              <w:t>▲</w:t>
            </w:r>
            <w:r>
              <w:rPr>
                <w:rFonts w:hint="eastAsia" w:ascii="宋体" w:hAnsi="宋体" w:eastAsia="宋体" w:cs="宋体"/>
                <w:i w:val="0"/>
                <w:iCs w:val="0"/>
                <w:color w:val="auto"/>
                <w:kern w:val="0"/>
                <w:sz w:val="20"/>
                <w:szCs w:val="20"/>
                <w:highlight w:val="none"/>
                <w:u w:val="none"/>
                <w:lang w:val="en-US" w:eastAsia="zh-CN" w:bidi="ar"/>
              </w:rPr>
              <w:t>为保证系统的兼容性、稳定性，必须支持与上级检察院听证系统、远程提讯系统、视频会议系统无缝对接，实现互联、互通、互控、互发双流、音视频对话、远程管理、调用等各项应用。竞标人竞标时必须提供无缝对接承诺文件（格式自拟）并加盖竞标人公章，否则投标无效。</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IPSAN存储阵列</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1、设备应采用模块化无线缆设计，嵌入式linux操作系统，系统稳定可靠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2、支持视音频采用视频流协议直接写入存储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3、支持RAID快速创建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4、★支持RAID重建速度动态调整，可以根据写入码流带宽需求，动态调整RAID重建的速度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5、★支持RAID断点续建技术，设备重启后，RAID可以继续重建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6、支持配置NTP Server与平台校时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7、★支持配置路由，跨多网段应用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8、支持RAID冗余磁盘技术，支持RAID0、1、5、6、10，支持热备盘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9、支持配置虚拟磁盘、查看虚拟磁盘状态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10、设备采用嵌入式设计，运行于Linux操作系统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11、支持全面的状态报警，提供控制台告警、指示灯告警、邮件告警等多种告警方式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12、支持针对坏扇区磁盘的热顶替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13、★支持虚拟磁盘类型iSCSI、NRU、NAS</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14、★支持在Linux及Windows客户端访问NAS类型的虚拟磁盘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15、支持在硬盘满配并正常工作时，快速自动配置磁盘组（RAID5）、虚拟磁盘（1个）</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16、★采用B/S设计，支持通过浏览器对一台或多台磁盘阵列进行访问和控制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17、默认关闭远程telnet功能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18、默认无法通过ssh root用户访问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19、★支持RAID组在线扩容，增加、减少RAID组的磁盘数量不影响设备正常工作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20、在RAID组内丢失2块（含）以上磁盘但至少有1块正常磁盘时，不影响设备正常工作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21、在RAID组内有磁盘失效且正常磁盘数量大于等于9块时，系统自动重构</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22、★在磁盘拔出再插回时，磁盘上数据不会丢失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23、非RAIDX模式下，写入能力：250Mbits/s同时转发能力：100Mbits/s</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24、RAIDX模式下，写入能力：300Mbits/s同时转发能力：100Mbits/s</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25、支持SATA硬盘，支持硬盘热插拔</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26、冗余网口，支持网口绑定，实现负载均衡，提高硬件可靠性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27、支持2个10/100/1000M以太网接口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28、内置存储硬盘可满足60天区检听证视频录像的需求。</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直播盒（4K）</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推流、控制一体化设备，支持RTMP协议推流，并对接直播平台的协议控制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内置多点触控电容屏，全触屏操作。支持控制直播现场，实现直播的开始、暂停、恢复和结束功能；支持H265编码，同时可支持最高4K分辨率的编解码；可外接SD卡，最大 256G；可接收双路高清视频信号。 HDMI OUT 同时可以输出 高清信号，实现双屏异显。两个USB 2.0 接口，可扩展U盘、键鼠、USB摄像头等外设以及USB 4G卡托等。USB 3.0接口可以连接5G卡托、5G手机，具备良好的扩展性</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319"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三、软件开发</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b/>
                <w:bCs/>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智能听证系统</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1、系统应支持对即将开始的听证进行管理。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2、系统应支持创建一次新的听证功能，创建须包括案件信息、听证主持人、听证主要内容、听证时间、听证地点等基本信息。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3、系统应支持对已经创建但未开展的听证活动进行管理。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4、系统应支持对参与听证的人员进行管理维护。</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5、★系统应支持短信方式向案件当事人或当事人的委托代理人发送听证通知，并支持短信模板编辑。（</w:t>
            </w:r>
            <w:r>
              <w:rPr>
                <w:rFonts w:hint="eastAsia" w:ascii="宋体" w:hAnsi="宋体" w:cs="宋体"/>
                <w:i w:val="0"/>
                <w:iCs w:val="0"/>
                <w:color w:val="auto"/>
                <w:kern w:val="0"/>
                <w:sz w:val="20"/>
                <w:szCs w:val="20"/>
                <w:highlight w:val="none"/>
                <w:u w:val="none"/>
                <w:lang w:val="en-US" w:eastAsia="zh-CN" w:bidi="ar"/>
              </w:rPr>
              <w:t>提供软件界面截图，并加盖供应商公章</w:t>
            </w:r>
            <w:r>
              <w:rPr>
                <w:rFonts w:hint="eastAsia" w:ascii="宋体" w:hAnsi="宋体" w:eastAsia="宋体" w:cs="宋体"/>
                <w:i w:val="0"/>
                <w:iCs w:val="0"/>
                <w:color w:val="auto"/>
                <w:kern w:val="0"/>
                <w:sz w:val="20"/>
                <w:szCs w:val="20"/>
                <w:highlight w:val="none"/>
                <w:u w:val="none"/>
                <w:lang w:val="en-US" w:eastAsia="zh-CN" w:bidi="ar"/>
              </w:rPr>
              <w:t>）</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6、系统应支持对当事人或当事人的委托代理人提交的案件材料或听证现场所需展示的证据、法律文书等听证材料进行提前上传。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7、系统应支持材料上传功能。系统可对图片、扫描件、PDF材料、音频和视频等材料进行上传，上传完成后可进行实时查看。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8、系统应支持上传的材料与听证案件进行关联保存。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9、系统应支持将听证材料数据化留存，为日后案件回溯提供数据支撑。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10、★系统应支持对听证现场席位进行布局，并通过案件类型自动生成听证席位。（</w:t>
            </w:r>
            <w:r>
              <w:rPr>
                <w:rFonts w:hint="eastAsia" w:ascii="宋体" w:hAnsi="宋体" w:cs="宋体"/>
                <w:i w:val="0"/>
                <w:iCs w:val="0"/>
                <w:color w:val="auto"/>
                <w:kern w:val="0"/>
                <w:sz w:val="20"/>
                <w:szCs w:val="20"/>
                <w:highlight w:val="none"/>
                <w:u w:val="none"/>
                <w:lang w:val="en-US" w:eastAsia="zh-CN" w:bidi="ar"/>
              </w:rPr>
              <w:t>提供软件界面截图，并加盖供应商公章</w:t>
            </w:r>
            <w:r>
              <w:rPr>
                <w:rFonts w:hint="eastAsia" w:ascii="宋体" w:hAnsi="宋体" w:eastAsia="宋体" w:cs="宋体"/>
                <w:i w:val="0"/>
                <w:iCs w:val="0"/>
                <w:color w:val="auto"/>
                <w:kern w:val="0"/>
                <w:sz w:val="20"/>
                <w:szCs w:val="20"/>
                <w:highlight w:val="none"/>
                <w:u w:val="none"/>
                <w:lang w:val="en-US" w:eastAsia="zh-CN" w:bidi="ar"/>
              </w:rPr>
              <w:t>）</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11、系统应支持以可视图形形式对人员席位进行调整。</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12、系统支持提供工具用于创建和管理各类听证活动的主持提纲。</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13、系统应支持在模板中插入提示文字、文档文件，并在听证过程中进行预览和调用。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14、系统应支持为检察机关的七大类听证活动提供预设的提纲模板。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15、系统应对听证会现场全过程及各参与人员提供软件功能支持。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16、系统应通过对接设备，对输入和输出的视频画面、合成画面进行管理。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17、系统应支持检察官使用预设的听证提纲对听证活动进行主持。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18、系统应支持将证据、法律文书等听证材料投送至听证室内大屏进行展示。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19、系统应支持为书记员提供笔录输入及评议输入的界面。</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20、系统应支持笔录自动保存。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21、★系统应支持联动设备，在听证过程中对示证画面进行切换控制。（</w:t>
            </w:r>
            <w:r>
              <w:rPr>
                <w:rFonts w:hint="eastAsia" w:ascii="宋体" w:hAnsi="宋体" w:cs="宋体"/>
                <w:i w:val="0"/>
                <w:iCs w:val="0"/>
                <w:color w:val="auto"/>
                <w:kern w:val="0"/>
                <w:sz w:val="20"/>
                <w:szCs w:val="20"/>
                <w:highlight w:val="none"/>
                <w:u w:val="none"/>
                <w:lang w:val="en-US" w:eastAsia="zh-CN" w:bidi="ar"/>
              </w:rPr>
              <w:t>提供软件界面截图，并加盖供应商公章</w:t>
            </w:r>
            <w:r>
              <w:rPr>
                <w:rFonts w:hint="eastAsia" w:ascii="宋体" w:hAnsi="宋体" w:eastAsia="宋体" w:cs="宋体"/>
                <w:i w:val="0"/>
                <w:iCs w:val="0"/>
                <w:color w:val="auto"/>
                <w:kern w:val="0"/>
                <w:sz w:val="20"/>
                <w:szCs w:val="20"/>
                <w:highlight w:val="none"/>
                <w:u w:val="none"/>
                <w:lang w:val="en-US" w:eastAsia="zh-CN" w:bidi="ar"/>
              </w:rPr>
              <w:t>）</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22、系统应支持联动设备，控制视频开始录制和结束录制。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23、系统应支持对归档的历史听证进行查询。</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24、系统支持对历史听证进行归档及查询。</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25、★系统应支持历史听证的音视频内容回放。（</w:t>
            </w:r>
            <w:r>
              <w:rPr>
                <w:rFonts w:hint="eastAsia" w:ascii="宋体" w:hAnsi="宋体" w:cs="宋体"/>
                <w:i w:val="0"/>
                <w:iCs w:val="0"/>
                <w:color w:val="auto"/>
                <w:kern w:val="0"/>
                <w:sz w:val="20"/>
                <w:szCs w:val="20"/>
                <w:highlight w:val="none"/>
                <w:u w:val="none"/>
                <w:lang w:val="en-US" w:eastAsia="zh-CN" w:bidi="ar"/>
              </w:rPr>
              <w:t>提供软件界面截图，并加盖供应商公章</w:t>
            </w:r>
            <w:r>
              <w:rPr>
                <w:rFonts w:hint="eastAsia" w:ascii="宋体" w:hAnsi="宋体" w:eastAsia="宋体" w:cs="宋体"/>
                <w:i w:val="0"/>
                <w:iCs w:val="0"/>
                <w:color w:val="auto"/>
                <w:kern w:val="0"/>
                <w:sz w:val="20"/>
                <w:szCs w:val="20"/>
                <w:highlight w:val="none"/>
                <w:u w:val="none"/>
                <w:lang w:val="en-US" w:eastAsia="zh-CN" w:bidi="ar"/>
              </w:rPr>
              <w:t>）</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26、系统应支持生成及编辑听证报告，听证活动结束后系统自动关联听证过程数据，生成听证报告模板，并提供报告编辑工具。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27、系统应支持向上对接上级数据分析管理平台，上报本地每一次听证的基础信息数据。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28、系统应支持对听证的预案模板进行管理，并通过预案创建笔录结构。</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29、系统应支持对预设的预案及用户创建的预案进行管理。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30、系统应支持从预案模板生成每次听证的笔录结构</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31、系统应支持对听证室的设备进行接入测试及管控。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32、系统支持对听证室内各类主要设备进行管理及配置。例如：系统可配置设备到对听证室、对设备进行命名操作、确认设备的连接状态、查看设备实时数据等。</w:t>
            </w:r>
          </w:p>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33、★系统支持对同录主机的刻录记录进行管理。（</w:t>
            </w:r>
            <w:r>
              <w:rPr>
                <w:rFonts w:hint="eastAsia" w:ascii="宋体" w:hAnsi="宋体" w:cs="宋体"/>
                <w:i w:val="0"/>
                <w:iCs w:val="0"/>
                <w:color w:val="auto"/>
                <w:kern w:val="0"/>
                <w:sz w:val="20"/>
                <w:szCs w:val="20"/>
                <w:highlight w:val="none"/>
                <w:u w:val="none"/>
                <w:lang w:val="en-US" w:eastAsia="zh-CN" w:bidi="ar"/>
              </w:rPr>
              <w:t>提供软件界面截图，并加盖供应商公章</w:t>
            </w:r>
            <w:r>
              <w:rPr>
                <w:rFonts w:hint="eastAsia" w:ascii="宋体" w:hAnsi="宋体" w:eastAsia="宋体" w:cs="宋体"/>
                <w:i w:val="0"/>
                <w:iCs w:val="0"/>
                <w:color w:val="auto"/>
                <w:kern w:val="0"/>
                <w:sz w:val="20"/>
                <w:szCs w:val="20"/>
                <w:highlight w:val="none"/>
                <w:u w:val="none"/>
                <w:lang w:val="en-US" w:eastAsia="zh-CN" w:bidi="ar"/>
              </w:rPr>
              <w:t>）</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34、提供自动或手动升级服务，通过升级包快速完成版本更新。</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59"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控制软件</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1、表现形式丰富，支持双层字幕的滚动，支持左飞及上下字幕滚动，各种LOGO、时钟的位置可任意设定，任意大小，任意托动等方式；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支持视频文件、图片文件的众多播出方式，图片、视频可限制播放次数，通过软件可查看视频混1合码率，最大码率，码率模式；音频码率模式，采样率等，视频可翻转可满足不同实际项目需求，满足节选视频文件特定片段播放，支持视频消除黑边等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3、支持播放日志的查看和导出为Excel文件。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4、应支持VCD、Mpeg-1/2/4、WMV9、H.264等标准格式播放</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5、大屏幕监测技术（可探测出用了多少张接收卡、每张卡的工作时间等）。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6、软件可实现网络质量监测，故障诊断。</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7、硬件连接提示，软件主界面发送卡是否连接等信息提示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8、支持Oracle、SQL Server、MySQL、ODBC、Access五种类型的主流数据库播放</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9、支持天气预报，可显示当地温湿度，空气质量，PM2.5,穿衣指数温馨提示等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10、可添加环境监测显示屏体周边温湿度，烟雾，噪声，空气质量等实时监测及显示，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11、同一个列表下可添加多个节目页，支持键盘热键快速切换不同的节目页。</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12、支持监测接收卡的，连接情况，运行时间，温度，湿度，烟雾，网线侦测等数据；支持监测发送卡的连接情况，视频信号情况，并支持记录上述出现异常时确定采集时间，并可导出文件。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 能够设置用户权限,实现分级管理。系统具有管理员、普通用户和受限用户三种杈限，其中管理员能使用软件所有功能;普通用户仅具有编辑和播放功能;受限用户只具有播放功能。</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5"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听证终端操作管理系统</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实现对一体化听证工作站的统一管理，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支持用户管理、用户认证、行为溯源管理。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支持设备管理、录像查看、日志管理。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支持数据列表自动更新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支持上下级级联，远程控制</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2319"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四、听证室装修</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墙面开砸</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地面开砸</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墙边找平</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9"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地面找平</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新门洞开砸</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旧门洞砌砖</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2"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室内双开门</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灯具</w:t>
            </w:r>
          </w:p>
        </w:tc>
        <w:tc>
          <w:tcPr>
            <w:tcW w:w="595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吸顶灯</w:t>
            </w: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吊顶</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定制1.0加厚600X600mm</w:t>
            </w: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地面瓷砖铺设</w:t>
            </w:r>
          </w:p>
        </w:tc>
        <w:tc>
          <w:tcPr>
            <w:tcW w:w="5954"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不锈钢防盗网</w:t>
            </w:r>
          </w:p>
        </w:tc>
        <w:tc>
          <w:tcPr>
            <w:tcW w:w="595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定制</w:t>
            </w: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墙漆</w:t>
            </w:r>
          </w:p>
        </w:tc>
        <w:tc>
          <w:tcPr>
            <w:tcW w:w="595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立邦</w:t>
            </w: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95</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铝合金窗</w:t>
            </w:r>
          </w:p>
        </w:tc>
        <w:tc>
          <w:tcPr>
            <w:tcW w:w="595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定制双层玻璃</w:t>
            </w: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17.3</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窗帘</w:t>
            </w:r>
          </w:p>
        </w:tc>
        <w:tc>
          <w:tcPr>
            <w:tcW w:w="595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定制</w:t>
            </w: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35</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w:t>
            </w:r>
          </w:p>
        </w:tc>
        <w:tc>
          <w:tcPr>
            <w:tcW w:w="1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垃圾清运</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2319"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五、集成服务</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auto"/>
                <w:sz w:val="20"/>
                <w:szCs w:val="20"/>
                <w:highlight w:val="none"/>
                <w:u w:val="none"/>
              </w:rPr>
            </w:pP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3" w:hRule="atLeast"/>
        </w:trPr>
        <w:tc>
          <w:tcPr>
            <w:tcW w:w="6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1</w:t>
            </w:r>
          </w:p>
        </w:tc>
        <w:tc>
          <w:tcPr>
            <w:tcW w:w="1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系统集成费用</w:t>
            </w:r>
          </w:p>
        </w:tc>
        <w:tc>
          <w:tcPr>
            <w:tcW w:w="59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1、</w:t>
            </w:r>
            <w:r>
              <w:rPr>
                <w:rFonts w:hint="eastAsia" w:ascii="宋体" w:hAnsi="宋体" w:eastAsia="宋体" w:cs="宋体"/>
                <w:i w:val="0"/>
                <w:iCs w:val="0"/>
                <w:color w:val="auto"/>
                <w:kern w:val="0"/>
                <w:sz w:val="20"/>
                <w:szCs w:val="20"/>
                <w:highlight w:val="none"/>
                <w:u w:val="none"/>
                <w:lang w:val="en-US" w:eastAsia="zh-CN" w:bidi="ar"/>
              </w:rPr>
              <w:t>大屏和听证设备调试，视频线缆、供电线缆等相关辅材；项目软硬件建设整体集成，满足项目整体使用和验收。</w:t>
            </w:r>
          </w:p>
          <w:p>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2、所有设备的系统集成部署、搭建、网络设备、实施费、平台对接费。</w:t>
            </w:r>
          </w:p>
        </w:tc>
        <w:tc>
          <w:tcPr>
            <w:tcW w:w="8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项</w:t>
            </w:r>
          </w:p>
        </w:tc>
      </w:tr>
    </w:tbl>
    <w:p>
      <w:pPr>
        <w:jc w:val="left"/>
        <w:rPr>
          <w:rFonts w:hint="eastAsia"/>
          <w:color w:val="auto"/>
          <w:highlight w:val="none"/>
          <w:lang w:val="en-US" w:eastAsia="zh-CN"/>
        </w:rPr>
      </w:pPr>
    </w:p>
    <w:p>
      <w:pPr>
        <w:jc w:val="left"/>
        <w:rPr>
          <w:rFonts w:hint="eastAsia"/>
          <w:b/>
          <w:bCs/>
          <w:color w:val="auto"/>
          <w:highlight w:val="none"/>
          <w:lang w:val="en-US" w:eastAsia="zh-CN"/>
        </w:rPr>
      </w:pPr>
      <w:r>
        <w:rPr>
          <w:rFonts w:hint="eastAsia"/>
          <w:b/>
          <w:bCs/>
          <w:color w:val="auto"/>
          <w:highlight w:val="none"/>
          <w:lang w:val="en-US" w:eastAsia="zh-CN"/>
        </w:rPr>
        <w:t>1.2  商务要求</w:t>
      </w:r>
    </w:p>
    <w:tbl>
      <w:tblPr>
        <w:tblStyle w:val="25"/>
        <w:tblpPr w:leftFromText="180" w:rightFromText="180" w:vertAnchor="text" w:horzAnchor="page" w:tblpX="1087" w:tblpY="109"/>
        <w:tblOverlap w:val="never"/>
        <w:tblW w:w="10037" w:type="dxa"/>
        <w:tblInd w:w="0" w:type="dxa"/>
        <w:tblLayout w:type="fixed"/>
        <w:tblCellMar>
          <w:top w:w="0" w:type="dxa"/>
          <w:left w:w="108" w:type="dxa"/>
          <w:bottom w:w="0" w:type="dxa"/>
          <w:right w:w="108" w:type="dxa"/>
        </w:tblCellMar>
      </w:tblPr>
      <w:tblGrid>
        <w:gridCol w:w="687"/>
        <w:gridCol w:w="2138"/>
        <w:gridCol w:w="7212"/>
      </w:tblGrid>
      <w:tr>
        <w:tblPrEx>
          <w:tblCellMar>
            <w:top w:w="0" w:type="dxa"/>
            <w:left w:w="108" w:type="dxa"/>
            <w:bottom w:w="0" w:type="dxa"/>
            <w:right w:w="108" w:type="dxa"/>
          </w:tblCellMar>
        </w:tblPrEx>
        <w:trPr>
          <w:trHeight w:val="276" w:hRule="atLeast"/>
        </w:trPr>
        <w:tc>
          <w:tcPr>
            <w:tcW w:w="687"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bCs/>
                <w:color w:val="auto"/>
                <w:kern w:val="0"/>
                <w:sz w:val="20"/>
                <w:szCs w:val="20"/>
                <w:highlight w:val="none"/>
                <w:lang w:val="en-US" w:eastAsia="zh-CN"/>
              </w:rPr>
              <w:t>一</w:t>
            </w:r>
          </w:p>
        </w:tc>
        <w:tc>
          <w:tcPr>
            <w:tcW w:w="2138" w:type="dxa"/>
            <w:tcBorders>
              <w:top w:val="single" w:color="auto" w:sz="4" w:space="0"/>
              <w:left w:val="nil"/>
              <w:bottom w:val="single" w:color="auto" w:sz="4" w:space="0"/>
              <w:right w:val="single" w:color="auto" w:sz="4" w:space="0"/>
            </w:tcBorders>
            <w:noWrap w:val="0"/>
            <w:vAlign w:val="center"/>
          </w:tcPr>
          <w:p>
            <w:pPr>
              <w:spacing w:line="360" w:lineRule="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合同签订期</w:t>
            </w:r>
          </w:p>
        </w:tc>
        <w:tc>
          <w:tcPr>
            <w:tcW w:w="7212" w:type="dxa"/>
            <w:tcBorders>
              <w:top w:val="single" w:color="auto" w:sz="4" w:space="0"/>
              <w:left w:val="nil"/>
              <w:bottom w:val="single" w:color="auto" w:sz="4" w:space="0"/>
              <w:right w:val="single" w:color="auto" w:sz="4" w:space="0"/>
            </w:tcBorders>
            <w:noWrap w:val="0"/>
            <w:vAlign w:val="center"/>
          </w:tcPr>
          <w:p>
            <w:pPr>
              <w:spacing w:line="360" w:lineRule="auto"/>
              <w:ind w:firstLine="400" w:firstLineChars="200"/>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中标通知书发出之日起</w:t>
            </w:r>
            <w:r>
              <w:rPr>
                <w:rFonts w:hint="eastAsia" w:ascii="宋体" w:hAnsi="宋体" w:eastAsia="宋体" w:cs="宋体"/>
                <w:color w:val="auto"/>
                <w:sz w:val="20"/>
                <w:szCs w:val="20"/>
                <w:highlight w:val="none"/>
                <w:lang w:val="en-US" w:eastAsia="zh-CN"/>
              </w:rPr>
              <w:t>25</w:t>
            </w:r>
            <w:r>
              <w:rPr>
                <w:rFonts w:hint="eastAsia" w:ascii="宋体" w:hAnsi="宋体" w:eastAsia="宋体" w:cs="宋体"/>
                <w:color w:val="auto"/>
                <w:sz w:val="20"/>
                <w:szCs w:val="20"/>
                <w:highlight w:val="none"/>
              </w:rPr>
              <w:t>日内，中标人必须与采购人签订政府采购合同。</w:t>
            </w:r>
          </w:p>
        </w:tc>
      </w:tr>
      <w:tr>
        <w:tblPrEx>
          <w:tblCellMar>
            <w:top w:w="0" w:type="dxa"/>
            <w:left w:w="108" w:type="dxa"/>
            <w:bottom w:w="0" w:type="dxa"/>
            <w:right w:w="108" w:type="dxa"/>
          </w:tblCellMar>
        </w:tblPrEx>
        <w:trPr>
          <w:trHeight w:val="276" w:hRule="atLeast"/>
        </w:trPr>
        <w:tc>
          <w:tcPr>
            <w:tcW w:w="687"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bCs/>
                <w:color w:val="auto"/>
                <w:kern w:val="0"/>
                <w:sz w:val="20"/>
                <w:szCs w:val="20"/>
                <w:highlight w:val="none"/>
                <w:lang w:val="en-US" w:eastAsia="zh-CN"/>
              </w:rPr>
              <w:t>二</w:t>
            </w:r>
          </w:p>
        </w:tc>
        <w:tc>
          <w:tcPr>
            <w:tcW w:w="2138" w:type="dxa"/>
            <w:tcBorders>
              <w:top w:val="single" w:color="auto" w:sz="4" w:space="0"/>
              <w:left w:val="nil"/>
              <w:bottom w:val="single" w:color="auto" w:sz="4" w:space="0"/>
              <w:right w:val="single" w:color="auto" w:sz="4" w:space="0"/>
            </w:tcBorders>
            <w:noWrap w:val="0"/>
            <w:vAlign w:val="center"/>
          </w:tcPr>
          <w:p>
            <w:pPr>
              <w:spacing w:line="360" w:lineRule="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付款方式</w:t>
            </w:r>
          </w:p>
        </w:tc>
        <w:tc>
          <w:tcPr>
            <w:tcW w:w="7212" w:type="dxa"/>
            <w:tcBorders>
              <w:top w:val="single" w:color="auto" w:sz="4" w:space="0"/>
              <w:left w:val="nil"/>
              <w:bottom w:val="single" w:color="auto" w:sz="4" w:space="0"/>
              <w:right w:val="single" w:color="auto" w:sz="4" w:space="0"/>
            </w:tcBorders>
            <w:noWrap w:val="0"/>
            <w:vAlign w:val="center"/>
          </w:tcPr>
          <w:p>
            <w:pPr>
              <w:suppressAutoHyphens/>
              <w:spacing w:after="96" w:afterLines="40" w:line="360" w:lineRule="exact"/>
              <w:ind w:firstLine="400" w:firstLineChars="200"/>
              <w:jc w:val="both"/>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本项目合同签订后采购人支付合同总金额的30%</w:t>
            </w:r>
            <w:r>
              <w:rPr>
                <w:rFonts w:hint="eastAsia" w:ascii="宋体" w:hAnsi="宋体" w:eastAsia="宋体" w:cs="宋体"/>
                <w:color w:val="auto"/>
                <w:sz w:val="20"/>
                <w:szCs w:val="20"/>
                <w:highlight w:val="none"/>
                <w:lang w:eastAsia="zh-CN"/>
              </w:rPr>
              <w:t>（不计利息）</w:t>
            </w:r>
            <w:r>
              <w:rPr>
                <w:rFonts w:hint="eastAsia" w:ascii="宋体" w:hAnsi="宋体" w:eastAsia="宋体" w:cs="宋体"/>
                <w:color w:val="auto"/>
                <w:sz w:val="20"/>
                <w:szCs w:val="20"/>
                <w:highlight w:val="none"/>
                <w:lang w:val="en-US" w:eastAsia="zh-CN"/>
              </w:rPr>
              <w:t>，项目完成经最终验收合格后2024年至2025年期间每年6月30日前各支付合同总金额的35%</w:t>
            </w:r>
            <w:r>
              <w:rPr>
                <w:rFonts w:hint="eastAsia" w:ascii="宋体" w:hAnsi="宋体" w:eastAsia="宋体" w:cs="宋体"/>
                <w:color w:val="auto"/>
                <w:sz w:val="20"/>
                <w:szCs w:val="20"/>
                <w:highlight w:val="none"/>
                <w:lang w:eastAsia="zh-CN"/>
              </w:rPr>
              <w:t>（不计利息）</w:t>
            </w:r>
            <w:r>
              <w:rPr>
                <w:rFonts w:hint="eastAsia" w:ascii="宋体" w:hAnsi="宋体" w:eastAsia="宋体" w:cs="宋体"/>
                <w:color w:val="auto"/>
                <w:sz w:val="20"/>
                <w:szCs w:val="20"/>
                <w:highlight w:val="none"/>
                <w:lang w:val="en-US" w:eastAsia="zh-CN"/>
              </w:rPr>
              <w:t>。每次付款前成交供应商开具相应发票给采购人。</w:t>
            </w:r>
          </w:p>
        </w:tc>
      </w:tr>
      <w:tr>
        <w:tblPrEx>
          <w:tblCellMar>
            <w:top w:w="0" w:type="dxa"/>
            <w:left w:w="108" w:type="dxa"/>
            <w:bottom w:w="0" w:type="dxa"/>
            <w:right w:w="108" w:type="dxa"/>
          </w:tblCellMar>
        </w:tblPrEx>
        <w:trPr>
          <w:trHeight w:val="276" w:hRule="atLeast"/>
        </w:trPr>
        <w:tc>
          <w:tcPr>
            <w:tcW w:w="687"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eastAsia="宋体" w:cs="宋体"/>
                <w:bCs/>
                <w:color w:val="auto"/>
                <w:kern w:val="0"/>
                <w:sz w:val="20"/>
                <w:szCs w:val="20"/>
                <w:highlight w:val="none"/>
                <w:lang w:eastAsia="zh-CN"/>
              </w:rPr>
            </w:pPr>
            <w:r>
              <w:rPr>
                <w:rFonts w:hint="eastAsia" w:ascii="宋体" w:hAnsi="宋体" w:eastAsia="宋体" w:cs="宋体"/>
                <w:bCs/>
                <w:color w:val="auto"/>
                <w:kern w:val="0"/>
                <w:sz w:val="20"/>
                <w:szCs w:val="20"/>
                <w:highlight w:val="none"/>
                <w:lang w:val="en-US" w:eastAsia="zh-CN"/>
              </w:rPr>
              <w:t>三</w:t>
            </w:r>
          </w:p>
        </w:tc>
        <w:tc>
          <w:tcPr>
            <w:tcW w:w="2138"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交付使用期、地点及方式</w:t>
            </w:r>
          </w:p>
        </w:tc>
        <w:tc>
          <w:tcPr>
            <w:tcW w:w="7212" w:type="dxa"/>
            <w:tcBorders>
              <w:top w:val="single" w:color="auto" w:sz="4" w:space="0"/>
              <w:left w:val="nil"/>
              <w:bottom w:val="single" w:color="auto" w:sz="4" w:space="0"/>
              <w:right w:val="single" w:color="auto" w:sz="4" w:space="0"/>
            </w:tcBorders>
            <w:noWrap w:val="0"/>
            <w:vAlign w:val="center"/>
          </w:tcPr>
          <w:p>
            <w:pPr>
              <w:widowControl/>
              <w:spacing w:line="360" w:lineRule="auto"/>
              <w:jc w:val="both"/>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lang w:val="en-US" w:eastAsia="zh-CN"/>
              </w:rPr>
              <w:t>1、</w:t>
            </w:r>
            <w:r>
              <w:rPr>
                <w:rFonts w:hint="eastAsia" w:ascii="宋体" w:hAnsi="宋体" w:eastAsia="宋体" w:cs="宋体"/>
                <w:bCs/>
                <w:color w:val="auto"/>
                <w:sz w:val="20"/>
                <w:szCs w:val="20"/>
                <w:highlight w:val="none"/>
              </w:rPr>
              <w:t>交付使用时间：自合同签订之日起</w:t>
            </w:r>
            <w:r>
              <w:rPr>
                <w:rFonts w:hint="eastAsia" w:ascii="宋体" w:hAnsi="宋体" w:eastAsia="宋体" w:cs="宋体"/>
                <w:bCs/>
                <w:color w:val="auto"/>
                <w:sz w:val="20"/>
                <w:szCs w:val="20"/>
                <w:highlight w:val="none"/>
                <w:lang w:val="en-US" w:eastAsia="zh-CN"/>
              </w:rPr>
              <w:t>60</w:t>
            </w:r>
            <w:r>
              <w:rPr>
                <w:rFonts w:hint="eastAsia" w:ascii="宋体" w:hAnsi="宋体" w:eastAsia="宋体" w:cs="宋体"/>
                <w:bCs/>
                <w:color w:val="auto"/>
                <w:sz w:val="20"/>
                <w:szCs w:val="20"/>
                <w:highlight w:val="none"/>
              </w:rPr>
              <w:t>日内。</w:t>
            </w:r>
          </w:p>
          <w:p>
            <w:pPr>
              <w:widowControl/>
              <w:spacing w:line="360" w:lineRule="auto"/>
              <w:jc w:val="both"/>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lang w:val="en-US" w:eastAsia="zh-CN"/>
              </w:rPr>
              <w:t>2、</w:t>
            </w:r>
            <w:r>
              <w:rPr>
                <w:rFonts w:hint="eastAsia" w:ascii="宋体" w:hAnsi="宋体" w:eastAsia="宋体" w:cs="宋体"/>
                <w:bCs/>
                <w:color w:val="auto"/>
                <w:sz w:val="20"/>
                <w:szCs w:val="20"/>
                <w:highlight w:val="none"/>
              </w:rPr>
              <w:t>交付地点：广西防城港市内，用户指定地点。</w:t>
            </w:r>
          </w:p>
          <w:p>
            <w:pPr>
              <w:widowControl/>
              <w:spacing w:line="360" w:lineRule="auto"/>
              <w:jc w:val="both"/>
              <w:rPr>
                <w:rFonts w:hint="eastAsia" w:ascii="宋体" w:hAnsi="宋体" w:eastAsia="宋体" w:cs="宋体"/>
                <w:color w:val="auto"/>
                <w:sz w:val="20"/>
                <w:szCs w:val="20"/>
                <w:highlight w:val="none"/>
              </w:rPr>
            </w:pPr>
            <w:r>
              <w:rPr>
                <w:rFonts w:hint="eastAsia" w:ascii="宋体" w:hAnsi="宋体" w:eastAsia="宋体" w:cs="宋体"/>
                <w:bCs/>
                <w:color w:val="auto"/>
                <w:sz w:val="20"/>
                <w:szCs w:val="20"/>
                <w:highlight w:val="none"/>
                <w:lang w:val="en-US" w:eastAsia="zh-CN"/>
              </w:rPr>
              <w:t>3、</w:t>
            </w:r>
            <w:r>
              <w:rPr>
                <w:rFonts w:hint="eastAsia" w:ascii="宋体" w:hAnsi="宋体" w:eastAsia="宋体" w:cs="宋体"/>
                <w:bCs/>
                <w:color w:val="auto"/>
                <w:sz w:val="20"/>
                <w:szCs w:val="20"/>
                <w:highlight w:val="none"/>
              </w:rPr>
              <w:t>交付方式：现场交货。</w:t>
            </w:r>
          </w:p>
        </w:tc>
      </w:tr>
      <w:tr>
        <w:tblPrEx>
          <w:tblCellMar>
            <w:top w:w="0" w:type="dxa"/>
            <w:left w:w="108" w:type="dxa"/>
            <w:bottom w:w="0" w:type="dxa"/>
            <w:right w:w="108" w:type="dxa"/>
          </w:tblCellMar>
        </w:tblPrEx>
        <w:trPr>
          <w:trHeight w:val="276" w:hRule="atLeast"/>
        </w:trPr>
        <w:tc>
          <w:tcPr>
            <w:tcW w:w="687"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eastAsia="宋体" w:cs="宋体"/>
                <w:bCs/>
                <w:color w:val="auto"/>
                <w:kern w:val="0"/>
                <w:sz w:val="20"/>
                <w:szCs w:val="20"/>
                <w:highlight w:val="none"/>
                <w:lang w:eastAsia="zh-CN"/>
              </w:rPr>
            </w:pPr>
            <w:r>
              <w:rPr>
                <w:rFonts w:hint="eastAsia" w:ascii="宋体" w:hAnsi="宋体" w:eastAsia="宋体" w:cs="宋体"/>
                <w:bCs/>
                <w:color w:val="auto"/>
                <w:kern w:val="0"/>
                <w:sz w:val="20"/>
                <w:szCs w:val="20"/>
                <w:highlight w:val="none"/>
                <w:lang w:val="en-US" w:eastAsia="zh-CN"/>
              </w:rPr>
              <w:t>四</w:t>
            </w:r>
          </w:p>
        </w:tc>
        <w:tc>
          <w:tcPr>
            <w:tcW w:w="2138"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质保期</w:t>
            </w:r>
          </w:p>
        </w:tc>
        <w:tc>
          <w:tcPr>
            <w:tcW w:w="7212" w:type="dxa"/>
            <w:tcBorders>
              <w:top w:val="single" w:color="auto" w:sz="4" w:space="0"/>
              <w:left w:val="nil"/>
              <w:bottom w:val="single" w:color="auto" w:sz="4" w:space="0"/>
              <w:right w:val="single" w:color="auto" w:sz="4" w:space="0"/>
            </w:tcBorders>
            <w:noWrap w:val="0"/>
            <w:vAlign w:val="center"/>
          </w:tcPr>
          <w:p>
            <w:pPr>
              <w:widowControl/>
              <w:spacing w:line="360" w:lineRule="auto"/>
              <w:ind w:firstLine="400" w:firstLineChars="200"/>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按国家有关产品“三包”规定执行“三包”，质保期除特别注明外，最短不得少于</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年（自货物验收合格之日起计算）。</w:t>
            </w:r>
          </w:p>
        </w:tc>
      </w:tr>
      <w:tr>
        <w:tblPrEx>
          <w:tblCellMar>
            <w:top w:w="0" w:type="dxa"/>
            <w:left w:w="108" w:type="dxa"/>
            <w:bottom w:w="0" w:type="dxa"/>
            <w:right w:w="108" w:type="dxa"/>
          </w:tblCellMar>
        </w:tblPrEx>
        <w:trPr>
          <w:trHeight w:val="276" w:hRule="atLeast"/>
        </w:trPr>
        <w:tc>
          <w:tcPr>
            <w:tcW w:w="687"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eastAsia="宋体" w:cs="宋体"/>
                <w:bCs/>
                <w:color w:val="auto"/>
                <w:kern w:val="0"/>
                <w:sz w:val="20"/>
                <w:szCs w:val="20"/>
                <w:highlight w:val="none"/>
                <w:lang w:eastAsia="zh-CN"/>
              </w:rPr>
            </w:pPr>
            <w:r>
              <w:rPr>
                <w:rFonts w:hint="eastAsia" w:ascii="宋体" w:hAnsi="宋体" w:eastAsia="宋体" w:cs="宋体"/>
                <w:bCs/>
                <w:color w:val="auto"/>
                <w:kern w:val="0"/>
                <w:sz w:val="20"/>
                <w:szCs w:val="20"/>
                <w:highlight w:val="none"/>
                <w:lang w:val="en-US" w:eastAsia="zh-CN"/>
              </w:rPr>
              <w:t>五</w:t>
            </w:r>
          </w:p>
        </w:tc>
        <w:tc>
          <w:tcPr>
            <w:tcW w:w="2138"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售后要求</w:t>
            </w:r>
          </w:p>
        </w:tc>
        <w:tc>
          <w:tcPr>
            <w:tcW w:w="7212" w:type="dxa"/>
            <w:tcBorders>
              <w:top w:val="single" w:color="auto" w:sz="4" w:space="0"/>
              <w:left w:val="nil"/>
              <w:bottom w:val="single" w:color="auto" w:sz="4" w:space="0"/>
              <w:right w:val="single" w:color="auto" w:sz="4" w:space="0"/>
            </w:tcBorders>
            <w:noWrap w:val="0"/>
            <w:vAlign w:val="center"/>
          </w:tcPr>
          <w:p>
            <w:pPr>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负责免费送货上门，负责免费安装、调试合格。</w:t>
            </w:r>
          </w:p>
          <w:p>
            <w:pPr>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免费提供现场技术培训，保证使用人员正常操作设备的各种功能。</w:t>
            </w:r>
          </w:p>
          <w:p>
            <w:pPr>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定期回访。</w:t>
            </w:r>
          </w:p>
          <w:p>
            <w:pPr>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4、</w:t>
            </w:r>
            <w:r>
              <w:rPr>
                <w:rFonts w:hint="eastAsia" w:ascii="宋体" w:hAnsi="宋体" w:eastAsia="宋体" w:cs="宋体"/>
                <w:color w:val="auto"/>
                <w:sz w:val="20"/>
                <w:szCs w:val="20"/>
                <w:highlight w:val="none"/>
              </w:rPr>
              <w:t>所采购设备必须原厂生产的全新合格产品，产品质量符合国家相关标准和安全规范。</w:t>
            </w:r>
          </w:p>
          <w:p>
            <w:pPr>
              <w:spacing w:line="360" w:lineRule="auto"/>
              <w:jc w:val="both"/>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5、采购货物价格包含货物、随配附件、备品备件、工具、运抵指定交货地点、现场安装调试的各种费用和售后服务、税金等所有成本费用的总和；</w:t>
            </w:r>
          </w:p>
          <w:p>
            <w:pPr>
              <w:widowControl/>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、中标人应提供7×24 小时咨询服务，若本项目设备在使用过程中出现问题，在</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小时内响应，如遇与所供产品有关的问题无法远程解决的，在接用户通知后,</w:t>
            </w:r>
            <w:r>
              <w:rPr>
                <w:rFonts w:hint="eastAsia" w:ascii="宋体" w:hAnsi="宋体" w:eastAsia="宋体" w:cs="宋体"/>
                <w:color w:val="auto"/>
                <w:sz w:val="20"/>
                <w:szCs w:val="20"/>
                <w:highlight w:val="none"/>
                <w:lang w:val="en-US" w:eastAsia="zh-CN"/>
              </w:rPr>
              <w:t>4</w:t>
            </w:r>
            <w:r>
              <w:rPr>
                <w:rFonts w:hint="eastAsia" w:ascii="宋体" w:hAnsi="宋体" w:eastAsia="宋体" w:cs="宋体"/>
                <w:color w:val="auto"/>
                <w:sz w:val="20"/>
                <w:szCs w:val="20"/>
                <w:highlight w:val="none"/>
              </w:rPr>
              <w:t>小时内赶到现场提供免费服务；</w:t>
            </w:r>
            <w:r>
              <w:rPr>
                <w:rFonts w:hint="eastAsia" w:ascii="宋体" w:hAnsi="宋体" w:eastAsia="宋体" w:cs="宋体"/>
                <w:color w:val="auto"/>
                <w:sz w:val="20"/>
                <w:szCs w:val="20"/>
                <w:highlight w:val="none"/>
                <w:lang w:val="en-US" w:eastAsia="zh-CN"/>
              </w:rPr>
              <w:t>8</w:t>
            </w:r>
            <w:r>
              <w:rPr>
                <w:rFonts w:hint="eastAsia" w:ascii="宋体" w:hAnsi="宋体" w:eastAsia="宋体" w:cs="宋体"/>
                <w:color w:val="auto"/>
                <w:sz w:val="20"/>
                <w:szCs w:val="20"/>
                <w:highlight w:val="none"/>
              </w:rPr>
              <w:t>小时内未解决的中标人应提供详细的应急解决方案，24小时内修复使用，若48 小时内无法排除故障的，则应提供相应的备用设备以保证采购方的正常使用，因中标人工作延误，造成采购人损失的，中标人应负赔偿责任。</w:t>
            </w:r>
          </w:p>
        </w:tc>
      </w:tr>
      <w:tr>
        <w:tblPrEx>
          <w:tblCellMar>
            <w:top w:w="0" w:type="dxa"/>
            <w:left w:w="108" w:type="dxa"/>
            <w:bottom w:w="0" w:type="dxa"/>
            <w:right w:w="108" w:type="dxa"/>
          </w:tblCellMar>
        </w:tblPrEx>
        <w:trPr>
          <w:trHeight w:val="276" w:hRule="atLeast"/>
        </w:trPr>
        <w:tc>
          <w:tcPr>
            <w:tcW w:w="687"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eastAsia="宋体" w:cs="宋体"/>
                <w:bCs/>
                <w:color w:val="auto"/>
                <w:kern w:val="0"/>
                <w:sz w:val="20"/>
                <w:szCs w:val="20"/>
                <w:highlight w:val="none"/>
                <w:lang w:eastAsia="zh-CN"/>
              </w:rPr>
            </w:pPr>
            <w:r>
              <w:rPr>
                <w:rFonts w:hint="eastAsia" w:ascii="宋体" w:hAnsi="宋体" w:eastAsia="宋体" w:cs="宋体"/>
                <w:bCs/>
                <w:color w:val="auto"/>
                <w:kern w:val="0"/>
                <w:sz w:val="20"/>
                <w:szCs w:val="20"/>
                <w:highlight w:val="none"/>
                <w:lang w:val="en-US" w:eastAsia="zh-CN"/>
              </w:rPr>
              <w:t>六</w:t>
            </w:r>
          </w:p>
        </w:tc>
        <w:tc>
          <w:tcPr>
            <w:tcW w:w="2138"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其他要求</w:t>
            </w:r>
          </w:p>
        </w:tc>
        <w:tc>
          <w:tcPr>
            <w:tcW w:w="7212" w:type="dxa"/>
            <w:tcBorders>
              <w:top w:val="single" w:color="auto" w:sz="4" w:space="0"/>
              <w:left w:val="nil"/>
              <w:bottom w:val="single" w:color="auto" w:sz="4" w:space="0"/>
              <w:right w:val="single" w:color="auto" w:sz="4" w:space="0"/>
            </w:tcBorders>
            <w:noWrap w:val="0"/>
            <w:vAlign w:val="center"/>
          </w:tcPr>
          <w:p>
            <w:pPr>
              <w:spacing w:line="360" w:lineRule="auto"/>
              <w:jc w:val="both"/>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本项目采购的核心产品为“一体化听证工作站（口字型）”。</w:t>
            </w:r>
          </w:p>
          <w:p>
            <w:pPr>
              <w:spacing w:line="360" w:lineRule="auto"/>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为确保采购人能够通过合法合规渠道获得设备生产厂家原厂生产的产品以及获得相应的原厂售后服务，采购人有权要求中标人在供货时提供“一体化听证工作站（口字型）”、“音视频管理平台”设备生产厂家出具的《产品销售授权书》原件、《供货证明》原件及《售后服务承诺书》原件，三份文件均必须加盖生产厂家公章方视为有效。不能提供或与中标文件不符的视为虚假承诺，并报政府采购监督管理部门进行处理，导致整批货物被拒收和索赔，由此引发的所有损失由中标人负责。</w:t>
            </w:r>
          </w:p>
        </w:tc>
      </w:tr>
    </w:tbl>
    <w:p>
      <w:pPr>
        <w:rPr>
          <w:rFonts w:hint="default"/>
          <w:lang w:val="en-US" w:eastAsia="zh-CN"/>
        </w:rPr>
      </w:pPr>
      <w:r>
        <w:rPr>
          <w:rFonts w:hint="default"/>
          <w:color w:val="auto"/>
          <w:highlight w:val="none"/>
          <w:lang w:val="en-US" w:eastAsia="zh-CN"/>
        </w:rPr>
        <w:br w:type="page"/>
      </w:r>
    </w:p>
    <w:p>
      <w:pPr>
        <w:pStyle w:val="4"/>
        <w:jc w:val="center"/>
        <w:rPr>
          <w:rFonts w:hint="eastAsia"/>
          <w:color w:val="000000"/>
        </w:rPr>
      </w:pPr>
      <w:r>
        <w:rPr>
          <w:rFonts w:hint="eastAsia"/>
          <w:color w:val="000000"/>
        </w:rPr>
        <w:t>第四章  评审程序、评审方法和评审标准</w:t>
      </w:r>
      <w:bookmarkEnd w:id="76"/>
    </w:p>
    <w:p>
      <w:pPr>
        <w:spacing w:line="360" w:lineRule="auto"/>
        <w:jc w:val="center"/>
        <w:rPr>
          <w:rFonts w:hint="eastAsia" w:ascii="宋体" w:hAnsi="宋体"/>
          <w:b/>
          <w:color w:val="000000"/>
          <w:sz w:val="32"/>
          <w:szCs w:val="32"/>
        </w:rPr>
      </w:pPr>
      <w:r>
        <w:rPr>
          <w:rFonts w:hint="eastAsia" w:ascii="宋体" w:hAnsi="宋体"/>
          <w:b/>
          <w:color w:val="000000"/>
          <w:sz w:val="32"/>
          <w:szCs w:val="32"/>
        </w:rPr>
        <w:t>一、评审程序和评审方法</w:t>
      </w:r>
    </w:p>
    <w:p>
      <w:pPr>
        <w:spacing w:line="360" w:lineRule="auto"/>
        <w:ind w:firstLine="482" w:firstLineChars="200"/>
        <w:rPr>
          <w:rFonts w:hint="eastAsia" w:ascii="黑体" w:hAnsi="黑体" w:eastAsia="黑体" w:cs="宋体"/>
          <w:b/>
          <w:bCs/>
          <w:color w:val="000000"/>
          <w:sz w:val="24"/>
        </w:rPr>
      </w:pPr>
      <w:r>
        <w:rPr>
          <w:rFonts w:ascii="黑体" w:hAnsi="黑体" w:eastAsia="黑体" w:cs="宋体"/>
          <w:b/>
          <w:bCs/>
          <w:color w:val="000000"/>
          <w:sz w:val="24"/>
        </w:rPr>
        <w:t>1</w:t>
      </w:r>
      <w:r>
        <w:rPr>
          <w:rFonts w:hint="eastAsia" w:ascii="黑体" w:hAnsi="黑体" w:eastAsia="黑体" w:cs="宋体"/>
          <w:b/>
          <w:bCs/>
          <w:color w:val="000000"/>
          <w:sz w:val="24"/>
        </w:rPr>
        <w:t>.资格审查</w:t>
      </w:r>
    </w:p>
    <w:p>
      <w:pPr>
        <w:snapToGrid w:val="0"/>
        <w:spacing w:line="360" w:lineRule="auto"/>
        <w:ind w:firstLine="420" w:firstLineChars="200"/>
        <w:rPr>
          <w:rFonts w:ascii="宋体" w:hAnsi="宋体"/>
          <w:color w:val="000000"/>
          <w:szCs w:val="21"/>
        </w:rPr>
      </w:pPr>
      <w:r>
        <w:rPr>
          <w:rFonts w:ascii="宋体" w:hAnsi="宋体" w:cs="宋体"/>
          <w:color w:val="000000"/>
          <w:szCs w:val="21"/>
        </w:rPr>
        <w:t>1</w:t>
      </w:r>
      <w:r>
        <w:rPr>
          <w:rFonts w:hint="eastAsia" w:ascii="宋体" w:hAnsi="宋体" w:cs="宋体"/>
          <w:color w:val="000000"/>
          <w:szCs w:val="21"/>
        </w:rPr>
        <w:t>.1</w:t>
      </w:r>
      <w:r>
        <w:rPr>
          <w:rFonts w:hint="eastAsia" w:ascii="宋体" w:hAnsi="宋体"/>
          <w:color w:val="000000"/>
          <w:szCs w:val="21"/>
        </w:rPr>
        <w:t>响应文件开启后，磋商小组依法对供应商的资格证明文件进行审查。</w:t>
      </w:r>
    </w:p>
    <w:p>
      <w:pPr>
        <w:snapToGrid w:val="0"/>
        <w:spacing w:line="360" w:lineRule="auto"/>
        <w:ind w:firstLine="420" w:firstLineChars="200"/>
        <w:rPr>
          <w:rFonts w:hint="eastAsia" w:ascii="宋体" w:hAnsi="宋体" w:cs="宋体"/>
          <w:color w:val="000000"/>
          <w:szCs w:val="21"/>
        </w:rPr>
      </w:pPr>
      <w:r>
        <w:rPr>
          <w:rFonts w:hint="eastAsia" w:ascii="宋体" w:hAnsi="宋体" w:cs="宋体"/>
          <w:color w:val="000000"/>
          <w:szCs w:val="21"/>
        </w:rPr>
        <w:t>注：</w:t>
      </w:r>
      <w:r>
        <w:rPr>
          <w:rFonts w:hint="eastAsia"/>
          <w:color w:val="000000"/>
        </w:rPr>
        <w:t>磋商小组</w:t>
      </w:r>
      <w:r>
        <w:rPr>
          <w:rFonts w:hint="eastAsia" w:ascii="宋体" w:hAnsi="宋体" w:cs="宋体"/>
          <w:color w:val="000000"/>
          <w:szCs w:val="21"/>
        </w:rPr>
        <w:t>在资格审查结束前，对供应商进行信用查询。</w:t>
      </w:r>
    </w:p>
    <w:p>
      <w:pPr>
        <w:snapToGrid w:val="0"/>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（1）查询渠道：“政采云”平台“信用中国”网站(www.creditchina.gov.cn)、中国政府采购网(www.ccgp.gov.cn)链接入口。</w:t>
      </w:r>
    </w:p>
    <w:p>
      <w:pPr>
        <w:snapToGrid w:val="0"/>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（2）信用查询截止时点：资格审查结束前。</w:t>
      </w:r>
    </w:p>
    <w:p>
      <w:pPr>
        <w:snapToGrid w:val="0"/>
        <w:spacing w:line="360" w:lineRule="auto"/>
        <w:ind w:firstLine="420" w:firstLineChars="200"/>
        <w:rPr>
          <w:rFonts w:hint="eastAsia" w:ascii="宋体" w:hAnsi="宋体" w:cs="宋体"/>
          <w:color w:val="000000"/>
          <w:szCs w:val="21"/>
        </w:rPr>
      </w:pPr>
      <w:r>
        <w:rPr>
          <w:rFonts w:hint="eastAsia" w:ascii="宋体" w:hAnsi="宋体" w:cs="宋体"/>
          <w:color w:val="000000"/>
          <w:szCs w:val="21"/>
        </w:rPr>
        <w:t>（3）查询记录和证据留存方式：在查询网站中直接查询，截图另存为电子文档作为评审资料保存。</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（4）信用信息使用规则：对在“信用中国”网站（www.creditchina.gov.cn）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1</w:t>
      </w:r>
      <w:r>
        <w:rPr>
          <w:rFonts w:hint="eastAsia" w:ascii="宋体" w:hAnsi="宋体" w:cs="宋体"/>
          <w:color w:val="000000"/>
          <w:szCs w:val="21"/>
        </w:rPr>
        <w:t>.2资格审查标准为本磋商文件中载明对供应商资格要求的条件。资格审查采用合格制，凡符合磋商文件规定的供应商资格要求的响应文件均通过资格审查。</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1</w:t>
      </w:r>
      <w:r>
        <w:rPr>
          <w:rFonts w:hint="eastAsia" w:ascii="宋体" w:hAnsi="宋体" w:cs="宋体"/>
          <w:color w:val="000000"/>
          <w:szCs w:val="21"/>
        </w:rPr>
        <w:t>.3供应商有下列情形之一的，资格审查不通过，其响应文件按无效响应处理：</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w:t>
      </w:r>
      <w:r>
        <w:rPr>
          <w:rFonts w:ascii="宋体" w:hAnsi="宋体" w:cs="宋体"/>
          <w:color w:val="000000"/>
          <w:szCs w:val="21"/>
        </w:rPr>
        <w:t>1</w:t>
      </w:r>
      <w:r>
        <w:rPr>
          <w:rFonts w:hint="eastAsia" w:ascii="宋体" w:hAnsi="宋体" w:cs="宋体"/>
          <w:color w:val="000000"/>
          <w:szCs w:val="21"/>
        </w:rPr>
        <w:t>）不具备磋商文件中规定的资格要求的；</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（2）未按磋商文件规定的方式获取本磋商文件的供应商；</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w:t>
      </w:r>
      <w:r>
        <w:rPr>
          <w:rFonts w:ascii="宋体" w:hAnsi="宋体" w:cs="宋体"/>
          <w:color w:val="000000"/>
          <w:szCs w:val="21"/>
        </w:rPr>
        <w:t>3</w:t>
      </w:r>
      <w:r>
        <w:rPr>
          <w:rFonts w:hint="eastAsia" w:ascii="宋体" w:hAnsi="宋体" w:cs="宋体"/>
          <w:color w:val="000000"/>
          <w:szCs w:val="21"/>
        </w:rPr>
        <w:t>）响应文件的资格证明文件缺少任一项“供应商须知前附表”资格证明文件规定的“必须提供”的文件资料的；</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w:t>
      </w:r>
      <w:r>
        <w:rPr>
          <w:rFonts w:ascii="宋体" w:hAnsi="宋体" w:cs="宋体"/>
          <w:color w:val="000000"/>
          <w:szCs w:val="21"/>
        </w:rPr>
        <w:t>4</w:t>
      </w:r>
      <w:r>
        <w:rPr>
          <w:rFonts w:hint="eastAsia" w:ascii="宋体" w:hAnsi="宋体" w:cs="宋体"/>
          <w:color w:val="000000"/>
          <w:szCs w:val="21"/>
        </w:rPr>
        <w:t>）响应文件中的资格证明文件出现任一项不符合“供应商须知前附表”资格证明文件规定的“必须提供”的文件资料要求或者无效的；</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w:t>
      </w:r>
      <w:r>
        <w:rPr>
          <w:rFonts w:ascii="宋体" w:hAnsi="宋体" w:cs="宋体"/>
          <w:color w:val="000000"/>
          <w:szCs w:val="21"/>
        </w:rPr>
        <w:t>5</w:t>
      </w:r>
      <w:r>
        <w:rPr>
          <w:rFonts w:hint="eastAsia" w:ascii="宋体" w:hAnsi="宋体" w:cs="宋体"/>
          <w:color w:val="000000"/>
          <w:szCs w:val="21"/>
        </w:rPr>
        <w:t>）同一合同项下的不同供应商，单位负责人为同一人或者存在直接控股、管理关系的；为本项目提供过整体设计、规范编制或者项目管理、监理、检测等服务的供应商，再参加该采购项目的其他采购活动的。</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1</w:t>
      </w:r>
      <w:r>
        <w:rPr>
          <w:rFonts w:hint="eastAsia" w:ascii="宋体" w:hAnsi="宋体" w:cs="宋体"/>
          <w:color w:val="000000"/>
          <w:szCs w:val="21"/>
        </w:rPr>
        <w:t>.4通过资格审查的合格供应商不足3家的，不得进入符合性审查环节，</w:t>
      </w:r>
      <w:r>
        <w:rPr>
          <w:rFonts w:hint="eastAsia" w:ascii="宋体" w:hAnsi="宋体"/>
          <w:color w:val="000000"/>
          <w:szCs w:val="21"/>
        </w:rPr>
        <w:t>采购人或者采购代理机构应当重新开展采购活动。</w:t>
      </w:r>
    </w:p>
    <w:p>
      <w:pPr>
        <w:spacing w:line="360" w:lineRule="auto"/>
        <w:ind w:firstLine="482" w:firstLineChars="200"/>
        <w:rPr>
          <w:rFonts w:hint="eastAsia" w:ascii="黑体" w:hAnsi="黑体" w:eastAsia="黑体" w:cs="宋体"/>
          <w:b/>
          <w:bCs/>
          <w:color w:val="000000"/>
          <w:sz w:val="24"/>
        </w:rPr>
      </w:pPr>
      <w:r>
        <w:rPr>
          <w:rFonts w:ascii="黑体" w:hAnsi="黑体" w:eastAsia="黑体" w:cs="宋体"/>
          <w:b/>
          <w:bCs/>
          <w:color w:val="000000"/>
          <w:sz w:val="24"/>
        </w:rPr>
        <w:t>2</w:t>
      </w:r>
      <w:r>
        <w:rPr>
          <w:rFonts w:hint="eastAsia" w:ascii="黑体" w:hAnsi="黑体" w:eastAsia="黑体" w:cs="宋体"/>
          <w:b/>
          <w:bCs/>
          <w:color w:val="000000"/>
          <w:sz w:val="24"/>
        </w:rPr>
        <w:t>.符合性审查</w:t>
      </w:r>
    </w:p>
    <w:p>
      <w:pPr>
        <w:spacing w:line="360" w:lineRule="auto"/>
        <w:ind w:firstLine="420" w:firstLineChars="200"/>
        <w:rPr>
          <w:rFonts w:hint="eastAsia" w:ascii="宋体" w:hAnsi="宋体" w:cs="宋体"/>
          <w:color w:val="000000"/>
          <w:szCs w:val="21"/>
        </w:rPr>
      </w:pPr>
      <w:bookmarkStart w:id="77" w:name="_Hlk42528882"/>
      <w:r>
        <w:rPr>
          <w:rFonts w:ascii="宋体" w:hAnsi="宋体" w:cs="宋体"/>
          <w:color w:val="000000"/>
          <w:szCs w:val="21"/>
        </w:rPr>
        <w:t>2.1</w:t>
      </w:r>
      <w:r>
        <w:rPr>
          <w:rFonts w:hint="eastAsia" w:ascii="宋体" w:hAnsi="宋体" w:cs="宋体"/>
          <w:color w:val="000000"/>
          <w:szCs w:val="21"/>
        </w:rPr>
        <w:t>由磋商小组对</w:t>
      </w:r>
      <w:r>
        <w:rPr>
          <w:rFonts w:hint="eastAsia" w:ascii="宋体" w:hAnsi="宋体"/>
          <w:color w:val="000000"/>
          <w:szCs w:val="21"/>
        </w:rPr>
        <w:t>通过资格审查的合格供应商</w:t>
      </w:r>
      <w:r>
        <w:rPr>
          <w:rFonts w:hint="eastAsia" w:ascii="宋体" w:hAnsi="宋体" w:cs="宋体"/>
          <w:color w:val="000000"/>
          <w:szCs w:val="21"/>
        </w:rPr>
        <w:t>的响应文件的竞标报价、商务、技术等实质性要求进行符合性审查，以确定其是否满足磋商文件的实质性要求。</w:t>
      </w:r>
    </w:p>
    <w:bookmarkEnd w:id="77"/>
    <w:p>
      <w:pPr>
        <w:spacing w:line="360" w:lineRule="auto"/>
        <w:ind w:firstLine="420" w:firstLineChars="200"/>
        <w:rPr>
          <w:rFonts w:ascii="宋体" w:hAnsi="宋体" w:cs="宋体"/>
          <w:color w:val="000000"/>
          <w:szCs w:val="21"/>
        </w:rPr>
      </w:pPr>
      <w:r>
        <w:rPr>
          <w:rFonts w:ascii="宋体" w:hAnsi="宋体" w:cs="宋体"/>
          <w:color w:val="000000"/>
          <w:szCs w:val="21"/>
        </w:rPr>
        <w:t>2.2</w:t>
      </w:r>
      <w:r>
        <w:rPr>
          <w:rFonts w:hint="eastAsia" w:ascii="宋体" w:hAnsi="宋体" w:cs="宋体"/>
          <w:color w:val="000000"/>
          <w:szCs w:val="21"/>
        </w:rPr>
        <w:t>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20" w:firstLineChars="200"/>
        <w:rPr>
          <w:rFonts w:hint="eastAsia" w:ascii="宋体" w:hAnsi="宋体" w:cs="宋体"/>
          <w:color w:val="000000"/>
          <w:spacing w:val="-6"/>
          <w:szCs w:val="21"/>
        </w:rPr>
      </w:pPr>
      <w:r>
        <w:rPr>
          <w:rFonts w:ascii="宋体" w:hAnsi="宋体" w:cs="宋体"/>
          <w:color w:val="000000"/>
          <w:szCs w:val="21"/>
        </w:rPr>
        <w:t>2</w:t>
      </w:r>
      <w:r>
        <w:rPr>
          <w:rFonts w:hint="eastAsia" w:ascii="宋体" w:hAnsi="宋体" w:cs="宋体"/>
          <w:color w:val="000000"/>
          <w:szCs w:val="21"/>
        </w:rPr>
        <w:t>.</w:t>
      </w:r>
      <w:r>
        <w:rPr>
          <w:rFonts w:ascii="宋体" w:hAnsi="宋体" w:cs="宋体"/>
          <w:color w:val="000000"/>
          <w:szCs w:val="21"/>
        </w:rPr>
        <w:t>3</w:t>
      </w:r>
      <w:r>
        <w:rPr>
          <w:rFonts w:hint="eastAsia" w:ascii="宋体" w:hAnsi="宋体" w:cs="宋体"/>
          <w:color w:val="000000"/>
          <w:szCs w:val="21"/>
        </w:rPr>
        <w:t>磋商小组要求供应商澄清、说明或者更正响应文件应当以电子澄清函形式作出。供应商的澄清、说明或者更正应当已电子回函形式按照磋商小组的要求作出明确的澄清、说明或者更正，未按磋商小组的要求作出明确澄清、说明或者更正的供应商的响应文件将按照有利于采购人的原则由磋商小组进行判定。供应商的澄清、说明或者更正必须加盖电子</w:t>
      </w:r>
      <w:r>
        <w:rPr>
          <w:rFonts w:hint="eastAsia" w:hAnsi="宋体"/>
          <w:color w:val="000000"/>
        </w:rPr>
        <w:t>签章</w:t>
      </w:r>
      <w:r>
        <w:rPr>
          <w:rFonts w:hint="eastAsia" w:ascii="宋体" w:hAnsi="宋体" w:cs="宋体"/>
          <w:color w:val="000000"/>
          <w:spacing w:val="-6"/>
          <w:szCs w:val="21"/>
        </w:rPr>
        <w:t>。</w:t>
      </w:r>
    </w:p>
    <w:p>
      <w:pPr>
        <w:spacing w:line="360" w:lineRule="auto"/>
        <w:ind w:firstLine="420" w:firstLineChars="200"/>
        <w:rPr>
          <w:rFonts w:ascii="宋体" w:hAnsi="宋体" w:cs="宋体"/>
          <w:color w:val="000000"/>
          <w:spacing w:val="-6"/>
          <w:szCs w:val="21"/>
        </w:rPr>
      </w:pPr>
      <w:r>
        <w:rPr>
          <w:rFonts w:hint="eastAsia" w:ascii="宋体" w:hAnsi="宋体" w:cs="Courier New"/>
          <w:color w:val="000000"/>
          <w:szCs w:val="21"/>
        </w:rPr>
        <w:t>异常情况处理：如遇无法正常使用线上发送澄清函的情况，将启动书面形式办理。启动书面形式办理的情况下，磋商小组以书面形式要求供应商在规定时间内作出必要的澄清、说明或者补正。供应商的澄清、说明或者补正必须采用书面形式，并加盖公章，或者由法定代表人或者其授权的代表签字。</w:t>
      </w:r>
    </w:p>
    <w:p>
      <w:pPr>
        <w:spacing w:line="360" w:lineRule="auto"/>
        <w:ind w:firstLine="396" w:firstLineChars="200"/>
        <w:rPr>
          <w:rFonts w:hint="eastAsia" w:ascii="宋体" w:hAnsi="宋体" w:cs="宋体"/>
          <w:color w:val="000000"/>
          <w:szCs w:val="21"/>
        </w:rPr>
      </w:pPr>
      <w:r>
        <w:rPr>
          <w:rFonts w:ascii="宋体" w:hAnsi="宋体" w:cs="宋体"/>
          <w:color w:val="000000"/>
          <w:spacing w:val="-6"/>
          <w:szCs w:val="21"/>
        </w:rPr>
        <w:t>2.4</w:t>
      </w:r>
      <w:r>
        <w:rPr>
          <w:rFonts w:hint="eastAsia" w:ascii="宋体" w:hAnsi="宋体" w:cs="宋体"/>
          <w:color w:val="000000"/>
          <w:szCs w:val="21"/>
        </w:rPr>
        <w:t xml:space="preserve">首次响应文件报价出现前后不一致的，按照下列规定修正： </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（1）响应文件中报价表内容与响应文件中相应内容不一致的，以报价表为准；</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（2）大写金额和小写金额不一致的，以大写金额为准；</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（3）单价金额小数点或者百分比有明显错位的，以报价表的总价为准，并修改单价；</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（4）总价金额与按单价汇总金额不一致的，以单价金额计算结果为准。</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同时出现两种以上不一致的，按照以上（1）-（4）规定的顺序逐条进行修正。修正后的报价经供应商确认后产生约束力，供应商不确认的，其响应文件按无效响应处理。</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2</w:t>
      </w:r>
      <w:r>
        <w:rPr>
          <w:rFonts w:hint="eastAsia" w:ascii="宋体" w:hAnsi="宋体" w:cs="宋体"/>
          <w:color w:val="000000"/>
          <w:szCs w:val="21"/>
        </w:rPr>
        <w:t>.</w:t>
      </w:r>
      <w:r>
        <w:rPr>
          <w:rFonts w:ascii="宋体" w:hAnsi="宋体" w:cs="宋体"/>
          <w:color w:val="000000"/>
          <w:szCs w:val="21"/>
        </w:rPr>
        <w:t>5</w:t>
      </w:r>
      <w:r>
        <w:rPr>
          <w:rFonts w:hint="eastAsia" w:ascii="宋体" w:hAnsi="宋体" w:cs="宋体"/>
          <w:color w:val="000000"/>
          <w:szCs w:val="21"/>
        </w:rPr>
        <w:t>商务技术报价评审</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在评审时，如发现下列情形之一的，将被视为响应文件无效处理：</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（1）商务</w:t>
      </w:r>
      <w:r>
        <w:rPr>
          <w:rFonts w:hint="eastAsia" w:ascii="宋体" w:hAnsi="宋体" w:cs="宋体"/>
          <w:color w:val="000000"/>
          <w:szCs w:val="21"/>
          <w:lang w:eastAsia="zh-CN"/>
        </w:rPr>
        <w:t>评审、</w:t>
      </w:r>
      <w:r>
        <w:rPr>
          <w:rFonts w:hint="eastAsia" w:ascii="宋体" w:hAnsi="宋体" w:cs="宋体"/>
          <w:color w:val="000000"/>
          <w:szCs w:val="21"/>
        </w:rPr>
        <w:t>技术评审</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1）响应文件未按磋商文件要求签署、盖章；</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 xml:space="preserve">2）委托代理人未能出具有效身份证或者出具的身份证与授权委托书中的信息不符的； </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3）提交的磋商保证金无效的或者未按照磋商文件的规定提交磋商保证金；</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4）响应文件未提供任一项“供应商须知前附表”商务</w:t>
      </w:r>
      <w:r>
        <w:rPr>
          <w:rFonts w:hint="eastAsia" w:ascii="宋体" w:hAnsi="宋体" w:cs="宋体"/>
          <w:color w:val="000000"/>
          <w:szCs w:val="21"/>
          <w:lang w:eastAsia="zh-CN"/>
        </w:rPr>
        <w:t>文件、</w:t>
      </w:r>
      <w:r>
        <w:rPr>
          <w:rFonts w:hint="eastAsia" w:ascii="宋体" w:hAnsi="宋体" w:cs="宋体"/>
          <w:color w:val="000000"/>
          <w:szCs w:val="21"/>
        </w:rPr>
        <w:t>技术文件中 “必须提供”或者“委托时必须提供”的文件资料；响应文件提供的商务</w:t>
      </w:r>
      <w:r>
        <w:rPr>
          <w:rFonts w:hint="eastAsia" w:ascii="宋体" w:hAnsi="宋体" w:cs="宋体"/>
          <w:color w:val="000000"/>
          <w:szCs w:val="21"/>
          <w:lang w:eastAsia="zh-CN"/>
        </w:rPr>
        <w:t>文件、</w:t>
      </w:r>
      <w:r>
        <w:rPr>
          <w:rFonts w:hint="eastAsia" w:ascii="宋体" w:hAnsi="宋体" w:cs="宋体"/>
          <w:color w:val="000000"/>
          <w:szCs w:val="21"/>
        </w:rPr>
        <w:t>技术文件出现任一项不符合“供应商须知前附表”商务</w:t>
      </w:r>
      <w:r>
        <w:rPr>
          <w:rFonts w:hint="eastAsia" w:ascii="宋体" w:hAnsi="宋体" w:cs="宋体"/>
          <w:color w:val="000000"/>
          <w:szCs w:val="21"/>
          <w:lang w:eastAsia="zh-CN"/>
        </w:rPr>
        <w:t>文件、</w:t>
      </w:r>
      <w:r>
        <w:rPr>
          <w:rFonts w:hint="eastAsia" w:ascii="宋体" w:hAnsi="宋体" w:cs="宋体"/>
          <w:color w:val="000000"/>
          <w:szCs w:val="21"/>
        </w:rPr>
        <w:t>技术文件中 “必须提供”或者“委托时必须提供”文件资料要求的规定或者提供的商务</w:t>
      </w:r>
      <w:r>
        <w:rPr>
          <w:rFonts w:hint="eastAsia" w:ascii="宋体" w:hAnsi="宋体" w:cs="宋体"/>
          <w:color w:val="000000"/>
          <w:szCs w:val="21"/>
          <w:lang w:eastAsia="zh-CN"/>
        </w:rPr>
        <w:t>文件、</w:t>
      </w:r>
      <w:r>
        <w:rPr>
          <w:rFonts w:hint="eastAsia" w:ascii="宋体" w:hAnsi="宋体" w:cs="宋体"/>
          <w:color w:val="000000"/>
          <w:szCs w:val="21"/>
        </w:rPr>
        <w:t>技术文件无效。</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5）商务要求允许负偏离的条款数超过“供应商须知前附表”规定项数的；</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6）未对竞标有效期作出响应或者响应文件承诺的竞标有效期不满足磋商文件要求；</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7）响应文件的实质性内容未使用中文表述、使用计量单位不符合磋商文件要求；</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8）响应文件中的文件资料因填写不齐全或者内容虚假或者出现其他情形而导致被磋商小组认定无效；</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9）响应文件含有采购人不能接受的附加条件；</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10）属于“供应商须知正文”第7.</w:t>
      </w:r>
      <w:r>
        <w:rPr>
          <w:rFonts w:ascii="宋体" w:hAnsi="宋体" w:cs="宋体"/>
          <w:color w:val="000000"/>
          <w:szCs w:val="21"/>
        </w:rPr>
        <w:t>5</w:t>
      </w:r>
      <w:r>
        <w:rPr>
          <w:rFonts w:hint="eastAsia" w:ascii="宋体" w:hAnsi="宋体" w:cs="宋体"/>
          <w:color w:val="000000"/>
          <w:szCs w:val="21"/>
        </w:rPr>
        <w:t>条情形；</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1</w:t>
      </w:r>
      <w:r>
        <w:rPr>
          <w:rFonts w:hint="eastAsia" w:ascii="宋体" w:hAnsi="宋体" w:cs="宋体"/>
          <w:color w:val="000000"/>
          <w:szCs w:val="21"/>
        </w:rPr>
        <w:t>1）服务要求允许负偏离的条款数超过“供应商须知前附表”规定项数；</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1</w:t>
      </w:r>
      <w:r>
        <w:rPr>
          <w:rFonts w:hint="eastAsia" w:ascii="宋体" w:hAnsi="宋体" w:cs="宋体"/>
          <w:color w:val="000000"/>
          <w:szCs w:val="21"/>
        </w:rPr>
        <w:t>2）虚假竞标，或者出现其他情形而导致被磋商小组认定无效；</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1</w:t>
      </w:r>
      <w:r>
        <w:rPr>
          <w:rFonts w:hint="eastAsia" w:ascii="宋体" w:hAnsi="宋体" w:cs="宋体"/>
          <w:color w:val="000000"/>
          <w:szCs w:val="21"/>
        </w:rPr>
        <w:t>3）</w:t>
      </w:r>
      <w:bookmarkStart w:id="78" w:name="_Hlk71704147"/>
      <w:r>
        <w:rPr>
          <w:rFonts w:hint="eastAsia" w:ascii="宋体" w:hAnsi="宋体" w:cs="宋体"/>
          <w:color w:val="000000"/>
          <w:szCs w:val="21"/>
        </w:rPr>
        <w:t>磋商文件未载明允许提供备选（替代）竞标方案或明确不允许提供备选（替代）竞标方案时，供应商提供了备选（替代）竞标方案的；</w:t>
      </w:r>
      <w:bookmarkEnd w:id="78"/>
    </w:p>
    <w:p>
      <w:pPr>
        <w:spacing w:line="360" w:lineRule="auto"/>
        <w:ind w:firstLine="420" w:firstLineChars="200"/>
        <w:rPr>
          <w:rFonts w:ascii="宋体" w:hAnsi="宋体" w:cs="宋体"/>
          <w:color w:val="000000"/>
          <w:szCs w:val="21"/>
        </w:rPr>
      </w:pPr>
      <w:r>
        <w:rPr>
          <w:rFonts w:ascii="宋体" w:hAnsi="宋体" w:cs="宋体"/>
          <w:color w:val="000000"/>
          <w:szCs w:val="21"/>
        </w:rPr>
        <w:t>1</w:t>
      </w:r>
      <w:r>
        <w:rPr>
          <w:rFonts w:hint="eastAsia" w:ascii="宋体" w:hAnsi="宋体" w:cs="宋体"/>
          <w:color w:val="000000"/>
          <w:szCs w:val="21"/>
        </w:rPr>
        <w:t>4）响应文件标注的项目名称或者项目编号与磋商文件标注的项目名称或者项目编号不一致的；</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15）</w:t>
      </w:r>
      <w:r>
        <w:rPr>
          <w:rFonts w:hint="eastAsia" w:ascii="宋体" w:hAnsi="宋体"/>
          <w:b/>
          <w:color w:val="000000"/>
          <w:szCs w:val="21"/>
        </w:rPr>
        <w:t>竞争性磋商文件明确不允许分包，响应文件拟分包的；</w:t>
      </w:r>
    </w:p>
    <w:p>
      <w:pPr>
        <w:spacing w:line="360" w:lineRule="auto"/>
        <w:ind w:firstLine="420" w:firstLineChars="200"/>
        <w:rPr>
          <w:rFonts w:ascii="宋体" w:hAnsi="宋体" w:cs="宋体"/>
          <w:color w:val="000000"/>
          <w:szCs w:val="21"/>
        </w:rPr>
      </w:pPr>
      <w:r>
        <w:rPr>
          <w:rFonts w:ascii="宋体" w:hAnsi="宋体" w:cs="宋体"/>
          <w:color w:val="000000"/>
          <w:szCs w:val="21"/>
        </w:rPr>
        <w:t>1</w:t>
      </w:r>
      <w:r>
        <w:rPr>
          <w:rFonts w:hint="eastAsia" w:ascii="宋体" w:hAnsi="宋体" w:cs="宋体"/>
          <w:color w:val="000000"/>
          <w:szCs w:val="21"/>
        </w:rPr>
        <w:t>6）未响应磋商文件实质性要求；</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17）法律、法规和磋商文件规定的其他无效情形。</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w:t>
      </w:r>
      <w:r>
        <w:rPr>
          <w:rFonts w:ascii="宋体" w:hAnsi="宋体" w:cs="宋体"/>
          <w:color w:val="000000"/>
          <w:szCs w:val="21"/>
        </w:rPr>
        <w:t>2</w:t>
      </w:r>
      <w:r>
        <w:rPr>
          <w:rFonts w:hint="eastAsia" w:ascii="宋体" w:hAnsi="宋体" w:cs="宋体"/>
          <w:color w:val="000000"/>
          <w:szCs w:val="21"/>
        </w:rPr>
        <w:t>）报价评审</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w:t>
      </w:r>
      <w:r>
        <w:rPr>
          <w:rFonts w:ascii="宋体" w:hAnsi="宋体" w:cs="宋体"/>
          <w:color w:val="000000"/>
          <w:szCs w:val="21"/>
        </w:rPr>
        <w:t xml:space="preserve"> </w:t>
      </w:r>
      <w:r>
        <w:rPr>
          <w:rFonts w:hint="eastAsia" w:ascii="宋体" w:hAnsi="宋体" w:cs="宋体"/>
          <w:color w:val="000000"/>
          <w:szCs w:val="21"/>
        </w:rPr>
        <w:t>响应文件未提供“供应商须知前附表” 报价文件中规定的“竞标报价表”；</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2）未采用人民币报价或者未按照磋商文件标明的币种报价；</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3）供应商未就所竞标进行报价或者存在漏项报价；供应商未就所竞标的单项内容作唯一报价；供应商未就所竞标的全部内容作完整唯一总价报价；供应商响应文件中存在有选择、有条件报价的（磋商文件允许有备选方案或者其他约定的除外）；</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4）竞标报价（包含首次报价、最后报价）超过所竞标规定的采购预算金额或者最高限价的（如本项目公布了最高限价）；</w:t>
      </w:r>
      <w:bookmarkStart w:id="79" w:name="_Hlk42596405"/>
      <w:r>
        <w:rPr>
          <w:rFonts w:hint="eastAsia" w:ascii="宋体" w:hAnsi="宋体" w:cs="宋体"/>
          <w:color w:val="000000"/>
          <w:szCs w:val="21"/>
        </w:rPr>
        <w:t>竞标报价（包含首次报价、最后报价）</w:t>
      </w:r>
      <w:bookmarkEnd w:id="79"/>
      <w:bookmarkStart w:id="80" w:name="_Hlk42596276"/>
      <w:r>
        <w:rPr>
          <w:rFonts w:hint="eastAsia" w:ascii="宋体" w:hAnsi="宋体" w:cs="宋体"/>
          <w:color w:val="000000"/>
          <w:szCs w:val="21"/>
        </w:rPr>
        <w:t>超过磋商文件分项采购预算金额或者最高限价的</w:t>
      </w:r>
      <w:bookmarkEnd w:id="80"/>
      <w:r>
        <w:rPr>
          <w:rFonts w:hint="eastAsia" w:ascii="宋体" w:hAnsi="宋体" w:cs="宋体"/>
          <w:color w:val="000000"/>
          <w:szCs w:val="21"/>
        </w:rPr>
        <w:t>（如本项目公布了最高限价）；</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5）修正后的报价，供应商不确认的；或者经供应商确认修正后的竞标报价（包含首次报价、最后报价）超过所竞标规定的采购预算金额或者最高限价（如本项目公布了最高限价）；或者经供应商确认修正后竞标报价（包含首次报价、最后报价）超过磋商文件分项采购预算金额或者最高限价的（如本项目公布了最高限价）。</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6）</w:t>
      </w:r>
      <w:r>
        <w:rPr>
          <w:rFonts w:hint="eastAsia" w:ascii="宋体" w:hAnsi="宋体"/>
          <w:color w:val="000000"/>
          <w:szCs w:val="21"/>
        </w:rPr>
        <w:t>响应文件响应的标的数量及单位与竞争性磋商采购文件要求实质性不一致的。</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2.6</w:t>
      </w:r>
      <w:r>
        <w:rPr>
          <w:rFonts w:hint="eastAsia" w:ascii="宋体" w:hAnsi="宋体" w:cs="宋体"/>
          <w:color w:val="000000"/>
          <w:szCs w:val="21"/>
        </w:rPr>
        <w:t>磋商小组对响应文件进行评审，未实质性响应磋商文件的响应文件按无效处理，磋商小组应当将资格和符合性不通过的情况告知有关供应商。磋商小组从符合磋商文件规定的相应资格条件的供应商名单中确定不少于3家的供应商参加磋商。</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2.7</w:t>
      </w:r>
      <w:r>
        <w:rPr>
          <w:rFonts w:hint="eastAsia" w:ascii="宋体" w:hAnsi="宋体"/>
          <w:color w:val="000000"/>
          <w:szCs w:val="21"/>
        </w:rPr>
        <w:t>通过符合性审查的合格供应商不足3家的，不得进入磋商环节，采购人或者采购代理机构应当重新开展采购活动。</w:t>
      </w:r>
    </w:p>
    <w:p>
      <w:pPr>
        <w:spacing w:line="360" w:lineRule="auto"/>
        <w:ind w:firstLine="482" w:firstLineChars="200"/>
        <w:rPr>
          <w:rFonts w:ascii="黑体" w:hAnsi="黑体" w:eastAsia="黑体" w:cs="宋体"/>
          <w:b/>
          <w:bCs/>
          <w:color w:val="000000"/>
          <w:sz w:val="24"/>
        </w:rPr>
      </w:pPr>
      <w:r>
        <w:rPr>
          <w:rFonts w:ascii="黑体" w:hAnsi="黑体" w:eastAsia="黑体" w:cs="宋体"/>
          <w:b/>
          <w:bCs/>
          <w:color w:val="000000"/>
          <w:sz w:val="24"/>
        </w:rPr>
        <w:t>3</w:t>
      </w:r>
      <w:r>
        <w:rPr>
          <w:rFonts w:hint="eastAsia" w:ascii="黑体" w:hAnsi="黑体" w:eastAsia="黑体" w:cs="宋体"/>
          <w:b/>
          <w:bCs/>
          <w:color w:val="000000"/>
          <w:sz w:val="24"/>
        </w:rPr>
        <w:t>.磋商程序</w:t>
      </w:r>
    </w:p>
    <w:p>
      <w:pPr>
        <w:spacing w:line="360" w:lineRule="auto"/>
        <w:ind w:firstLine="420" w:firstLineChars="200"/>
        <w:rPr>
          <w:rFonts w:hint="eastAsia" w:ascii="宋体" w:hAnsi="宋体" w:cs="宋体"/>
          <w:color w:val="000000"/>
          <w:kern w:val="0"/>
          <w:szCs w:val="21"/>
        </w:rPr>
      </w:pPr>
      <w:r>
        <w:rPr>
          <w:rFonts w:hint="eastAsia" w:ascii="宋体" w:hAnsi="宋体" w:cs="宋体"/>
          <w:color w:val="000000"/>
          <w:kern w:val="0"/>
          <w:szCs w:val="21"/>
        </w:rPr>
        <w:t>3</w:t>
      </w:r>
      <w:r>
        <w:rPr>
          <w:rFonts w:ascii="宋体" w:hAnsi="宋体" w:cs="宋体"/>
          <w:color w:val="000000"/>
          <w:kern w:val="0"/>
          <w:szCs w:val="21"/>
        </w:rPr>
        <w:t>.1</w:t>
      </w:r>
      <w:r>
        <w:rPr>
          <w:rFonts w:hint="eastAsia" w:ascii="宋体" w:hAnsi="宋体" w:cs="宋体"/>
          <w:color w:val="000000"/>
          <w:kern w:val="0"/>
          <w:szCs w:val="21"/>
        </w:rPr>
        <w:t>磋商小组</w:t>
      </w:r>
      <w:r>
        <w:rPr>
          <w:rFonts w:hint="eastAsia" w:ascii="宋体" w:hAnsi="宋体" w:cs="宋体"/>
          <w:color w:val="000000"/>
          <w:szCs w:val="21"/>
        </w:rPr>
        <w:t>集中与单一供应商分别进行磋商，并给予所有参加磋商的供应商平等的磋商机会。符合磋商资格的供应商必须在接到磋商通知后规定时间内参加磋商，未在规定时间内参加磋商的视同放弃参加磋商权利，其响应文件按无效响应处理。</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3.2</w:t>
      </w:r>
      <w:r>
        <w:rPr>
          <w:rFonts w:hint="eastAsia" w:ascii="宋体" w:hAnsi="宋体" w:cs="宋体"/>
          <w:color w:val="000000"/>
          <w:szCs w:val="21"/>
        </w:rPr>
        <w:t>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3.3</w:t>
      </w:r>
      <w:r>
        <w:rPr>
          <w:rFonts w:hint="eastAsia" w:ascii="宋体" w:hAnsi="宋体" w:cs="宋体"/>
          <w:color w:val="000000"/>
          <w:szCs w:val="21"/>
        </w:rPr>
        <w:t>对磋商文件作出的实质性变动是磋商文件的有效组成部分，由磋商小组及时以电子澄清函形式同时通知所有参加磋商的供应商。</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3.4</w:t>
      </w:r>
      <w:r>
        <w:rPr>
          <w:rFonts w:hint="eastAsia" w:ascii="宋体" w:hAnsi="宋体" w:cs="宋体"/>
          <w:color w:val="000000"/>
          <w:szCs w:val="21"/>
        </w:rPr>
        <w:t>供应商必须按照磋商文件的变动情况和磋商小组的要求以回函的形式重新提交响应文件，并加盖电子签章。参加磋商的供应商未在规定时间内重新提交响应文件的，视同退出磋商，其响应文件按无效处理。</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3.5</w:t>
      </w:r>
      <w:r>
        <w:rPr>
          <w:rFonts w:hint="eastAsia" w:ascii="宋体" w:hAnsi="宋体" w:cs="宋体"/>
          <w:color w:val="000000"/>
          <w:szCs w:val="21"/>
        </w:rPr>
        <w:t>磋商中，</w:t>
      </w:r>
      <w:r>
        <w:rPr>
          <w:rFonts w:hint="eastAsia" w:ascii="宋体" w:hAnsi="宋体" w:cs="宋体"/>
          <w:color w:val="000000"/>
          <w:spacing w:val="-6"/>
          <w:szCs w:val="21"/>
        </w:rPr>
        <w:t>磋商的任何一方不得透露与磋商有关的其他供应商的技术资料、价格和其他信息。</w:t>
      </w:r>
    </w:p>
    <w:p>
      <w:pPr>
        <w:widowControl/>
        <w:tabs>
          <w:tab w:val="left" w:pos="540"/>
        </w:tabs>
        <w:spacing w:line="360" w:lineRule="auto"/>
        <w:ind w:firstLine="420" w:firstLineChars="200"/>
        <w:jc w:val="left"/>
        <w:rPr>
          <w:rFonts w:ascii="宋体" w:hAnsi="宋体" w:cs="宋体"/>
          <w:color w:val="000000"/>
          <w:szCs w:val="21"/>
        </w:rPr>
      </w:pPr>
      <w:r>
        <w:rPr>
          <w:rFonts w:ascii="宋体" w:hAnsi="宋体" w:cs="宋体"/>
          <w:color w:val="000000"/>
          <w:szCs w:val="21"/>
        </w:rPr>
        <w:t>3.6</w:t>
      </w:r>
      <w:r>
        <w:rPr>
          <w:rFonts w:hint="eastAsia" w:ascii="宋体" w:hAnsi="宋体" w:cs="宋体"/>
          <w:color w:val="000000"/>
          <w:szCs w:val="21"/>
        </w:rPr>
        <w:t>采购代理机构对磋商过程和重要磋商内容进行记录。</w:t>
      </w:r>
    </w:p>
    <w:p>
      <w:pPr>
        <w:widowControl/>
        <w:tabs>
          <w:tab w:val="left" w:pos="540"/>
        </w:tabs>
        <w:spacing w:line="360" w:lineRule="auto"/>
        <w:ind w:firstLine="420" w:firstLineChars="200"/>
        <w:jc w:val="left"/>
        <w:rPr>
          <w:rFonts w:hint="eastAsia" w:ascii="宋体" w:hAnsi="宋体" w:cs="宋体"/>
          <w:color w:val="000000"/>
          <w:szCs w:val="21"/>
        </w:rPr>
      </w:pPr>
      <w:r>
        <w:rPr>
          <w:rFonts w:hint="eastAsia" w:ascii="宋体" w:hAnsi="宋体" w:cs="宋体"/>
          <w:color w:val="000000"/>
          <w:szCs w:val="21"/>
        </w:rPr>
        <w:t>3</w:t>
      </w:r>
      <w:r>
        <w:rPr>
          <w:rFonts w:ascii="宋体" w:hAnsi="宋体" w:cs="宋体"/>
          <w:color w:val="000000"/>
          <w:szCs w:val="21"/>
        </w:rPr>
        <w:t>.7</w:t>
      </w:r>
      <w:r>
        <w:rPr>
          <w:color w:val="000000"/>
        </w:rPr>
        <w:t>根据《财政部关于政府采购竞争性磋商采购方式管理暂行办法有关问题的补充通知》（财库〔2015〕124号）的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tabs>
          <w:tab w:val="left" w:pos="2835"/>
        </w:tabs>
        <w:spacing w:line="360" w:lineRule="auto"/>
        <w:ind w:firstLine="420" w:firstLineChars="200"/>
        <w:rPr>
          <w:rFonts w:hint="eastAsia" w:ascii="宋体" w:hAnsi="宋体" w:cs="宋体"/>
          <w:color w:val="000000"/>
          <w:szCs w:val="21"/>
        </w:rPr>
      </w:pPr>
      <w:r>
        <w:rPr>
          <w:rFonts w:ascii="宋体" w:hAnsi="宋体" w:cs="宋体"/>
          <w:color w:val="000000"/>
          <w:szCs w:val="21"/>
        </w:rPr>
        <w:t>3.8除</w:t>
      </w:r>
      <w:r>
        <w:rPr>
          <w:color w:val="000000"/>
        </w:rPr>
        <w:t>本章第3.7条情形</w:t>
      </w:r>
      <w:r>
        <w:rPr>
          <w:rFonts w:hint="eastAsia"/>
          <w:color w:val="000000"/>
        </w:rPr>
        <w:t>外，</w:t>
      </w:r>
      <w:r>
        <w:rPr>
          <w:rFonts w:hint="eastAsia" w:ascii="宋体" w:hAnsi="宋体"/>
          <w:color w:val="000000"/>
          <w:szCs w:val="21"/>
        </w:rPr>
        <w:t>对磋商过程提交的响应文件进行有效性、完整性和响应程度审查，通过审查的合格供应商不足3家的，采购人或者采购代理机构应当重新开展采购活动。</w:t>
      </w:r>
    </w:p>
    <w:p>
      <w:pPr>
        <w:spacing w:line="360" w:lineRule="auto"/>
        <w:ind w:firstLine="482" w:firstLineChars="200"/>
        <w:rPr>
          <w:rFonts w:ascii="宋体" w:hAnsi="宋体" w:cs="宋体"/>
          <w:color w:val="000000"/>
          <w:szCs w:val="21"/>
        </w:rPr>
      </w:pPr>
      <w:r>
        <w:rPr>
          <w:rFonts w:ascii="黑体" w:hAnsi="黑体" w:eastAsia="黑体" w:cs="宋体"/>
          <w:b/>
          <w:bCs/>
          <w:color w:val="000000"/>
          <w:sz w:val="24"/>
        </w:rPr>
        <w:t>4.</w:t>
      </w:r>
      <w:r>
        <w:rPr>
          <w:rFonts w:hint="eastAsia" w:ascii="黑体" w:hAnsi="黑体" w:eastAsia="黑体" w:cs="宋体"/>
          <w:b/>
          <w:bCs/>
          <w:color w:val="000000"/>
          <w:sz w:val="24"/>
        </w:rPr>
        <w:t xml:space="preserve"> 最后报价</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4</w:t>
      </w:r>
      <w:r>
        <w:rPr>
          <w:rFonts w:ascii="宋体" w:hAnsi="宋体" w:cs="宋体"/>
          <w:color w:val="000000"/>
          <w:szCs w:val="21"/>
        </w:rPr>
        <w:t>.1</w:t>
      </w:r>
      <w:r>
        <w:rPr>
          <w:rFonts w:hint="eastAsia" w:ascii="宋体" w:hAnsi="宋体" w:cs="宋体"/>
          <w:color w:val="000000"/>
          <w:szCs w:val="21"/>
        </w:rPr>
        <w:t>磋商文件能够详细列明采购标的的技术、服务要求的，磋商结束后，磋商小组应当要求所有继续参加磋商的供应商在规定时间内在“政采云”平台开标大厅提交最后报价，除本章第</w:t>
      </w:r>
      <w:r>
        <w:rPr>
          <w:rFonts w:ascii="宋体" w:hAnsi="宋体" w:cs="宋体"/>
          <w:color w:val="000000"/>
          <w:szCs w:val="21"/>
        </w:rPr>
        <w:t>4.3</w:t>
      </w:r>
      <w:r>
        <w:rPr>
          <w:rFonts w:hint="eastAsia" w:ascii="宋体" w:hAnsi="宋体" w:cs="宋体"/>
          <w:color w:val="000000"/>
          <w:szCs w:val="21"/>
        </w:rPr>
        <w:t>条外，提交最后报价的供应商不得少于3家，否则必须重新采购。</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4</w:t>
      </w:r>
      <w:r>
        <w:rPr>
          <w:rFonts w:ascii="宋体" w:hAnsi="宋体" w:cs="宋体"/>
          <w:color w:val="000000"/>
          <w:szCs w:val="21"/>
        </w:rPr>
        <w:t>.2</w:t>
      </w:r>
      <w:r>
        <w:rPr>
          <w:rFonts w:hint="eastAsia" w:ascii="宋体" w:hAnsi="宋体" w:cs="宋体"/>
          <w:color w:val="000000"/>
          <w:szCs w:val="21"/>
        </w:rPr>
        <w:t>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在“政采云”平台开标大厅提交最后报价。</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4.3</w:t>
      </w:r>
      <w:r>
        <w:rPr>
          <w:rFonts w:hint="eastAsia" w:ascii="宋体" w:hAnsi="宋体" w:cs="宋体"/>
          <w:color w:val="000000"/>
          <w:szCs w:val="21"/>
        </w:rPr>
        <w:t xml:space="preserve"> 最后报价是供应商响应文件的有效组成部分。符合《政府采购竞争性磋商采购方式管理暂行办法》（财库〔2014〕214号）第三条第四项“市场竞争不充分的科研项目，以及需要扶持的科技成果转化项目”和</w:t>
      </w:r>
      <w:r>
        <w:rPr>
          <w:color w:val="000000"/>
        </w:rPr>
        <w:t>本章第3.7条情形的，</w:t>
      </w:r>
      <w:r>
        <w:rPr>
          <w:rFonts w:hint="eastAsia" w:ascii="宋体" w:hAnsi="宋体" w:cs="宋体"/>
          <w:color w:val="000000"/>
          <w:szCs w:val="21"/>
        </w:rPr>
        <w:t>提交最后报价的供应商可以为2家。</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4.4</w:t>
      </w:r>
      <w:r>
        <w:rPr>
          <w:rFonts w:hint="eastAsia" w:ascii="宋体" w:hAnsi="宋体" w:cs="宋体"/>
          <w:color w:val="000000"/>
          <w:szCs w:val="21"/>
        </w:rPr>
        <w:t>已经提交响应文件的供应商，在提交最后报价之前，可以根据磋商情况退出磋商，退出磋商的供应商的响应文件按无效响应处理。采购人、采购代理机构将退还退出磋商的供应商的保证金。</w:t>
      </w:r>
    </w:p>
    <w:p>
      <w:pPr>
        <w:spacing w:line="360" w:lineRule="auto"/>
        <w:ind w:firstLine="420" w:firstLineChars="200"/>
        <w:rPr>
          <w:rFonts w:ascii="宋体" w:hAnsi="宋体" w:cs="宋体"/>
          <w:color w:val="000000"/>
          <w:szCs w:val="21"/>
        </w:rPr>
      </w:pPr>
      <w:r>
        <w:rPr>
          <w:rFonts w:ascii="宋体" w:hAnsi="宋体" w:cs="宋体"/>
          <w:color w:val="000000"/>
          <w:szCs w:val="21"/>
        </w:rPr>
        <w:t>4.5</w:t>
      </w:r>
      <w:r>
        <w:rPr>
          <w:rFonts w:hint="eastAsia" w:ascii="宋体" w:hAnsi="宋体" w:cs="宋体"/>
          <w:color w:val="000000"/>
          <w:szCs w:val="21"/>
        </w:rPr>
        <w:t>供应商未在规定时间内提交最后报价的，视同退出磋商，其响应文件按无效处理。</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4.6</w:t>
      </w:r>
      <w:r>
        <w:rPr>
          <w:rFonts w:hint="eastAsia" w:ascii="宋体" w:hAnsi="宋体" w:cs="宋体"/>
          <w:color w:val="000000"/>
          <w:szCs w:val="21"/>
        </w:rPr>
        <w:t>最后报价统一开启后，磋商小组对最后报价进行有效性、完整性和响应程度的审查。</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4.7</w:t>
      </w:r>
      <w:r>
        <w:rPr>
          <w:rFonts w:hint="eastAsia" w:ascii="宋体" w:hAnsi="宋体" w:cs="宋体"/>
          <w:color w:val="000000"/>
          <w:szCs w:val="21"/>
        </w:rPr>
        <w:t>最后报价出现前后不一致的，按照本章第</w:t>
      </w:r>
      <w:r>
        <w:rPr>
          <w:rFonts w:ascii="宋体" w:hAnsi="宋体" w:cs="宋体"/>
          <w:color w:val="000000"/>
          <w:szCs w:val="21"/>
        </w:rPr>
        <w:t>2.4</w:t>
      </w:r>
      <w:r>
        <w:rPr>
          <w:rFonts w:hint="eastAsia" w:ascii="宋体" w:hAnsi="宋体" w:cs="宋体"/>
          <w:color w:val="000000"/>
          <w:szCs w:val="21"/>
        </w:rPr>
        <w:t xml:space="preserve">条的规定修正。 </w:t>
      </w:r>
    </w:p>
    <w:p>
      <w:pPr>
        <w:spacing w:line="360" w:lineRule="auto"/>
        <w:ind w:firstLine="420" w:firstLineChars="200"/>
        <w:rPr>
          <w:rFonts w:ascii="宋体" w:hAnsi="宋体" w:cs="宋体"/>
          <w:color w:val="000000"/>
          <w:szCs w:val="21"/>
        </w:rPr>
      </w:pPr>
      <w:r>
        <w:rPr>
          <w:rFonts w:ascii="宋体" w:hAnsi="宋体" w:cs="宋体"/>
          <w:color w:val="000000"/>
          <w:szCs w:val="21"/>
        </w:rPr>
        <w:t>4.8</w:t>
      </w:r>
      <w:r>
        <w:rPr>
          <w:rFonts w:hint="eastAsia" w:ascii="宋体" w:hAnsi="宋体" w:cs="宋体"/>
          <w:color w:val="000000"/>
          <w:szCs w:val="21"/>
        </w:rPr>
        <w:t>修正后的报价出现下列情形的，按无效响应处理：</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（1）供应商不确认的（全流程电子化评标采取在线确认）；</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（2）经供应商确认修正后的竞标报价（包含首次报价、最后报价）超过所竞标规定的采购预算金额或者最高限价的（如本项目公布了最高限价）；</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（3）经供应商确认修正后的竞标报价（包含首次报价、最后报价）超过分项采购预算金额或者最高限价的（如本项目公布了最高限价）。</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4.9</w:t>
      </w:r>
      <w:r>
        <w:rPr>
          <w:rFonts w:hint="eastAsia" w:ascii="宋体" w:hAnsi="宋体" w:cs="宋体"/>
          <w:color w:val="000000"/>
          <w:szCs w:val="21"/>
        </w:rPr>
        <w:t>经供应商确认修正后的最后报价作为评审及签订合同的依据。</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4.10供应商出现最后报价按无效响应处理或者响应文件按无效处理时</w:t>
      </w:r>
      <w:r>
        <w:rPr>
          <w:rFonts w:hint="eastAsia" w:ascii="宋体" w:hAnsi="宋体"/>
          <w:color w:val="000000"/>
          <w:sz w:val="22"/>
          <w:szCs w:val="22"/>
        </w:rPr>
        <w:t>，磋商小组应当告知有关供应商</w:t>
      </w:r>
      <w:r>
        <w:rPr>
          <w:rFonts w:hint="eastAsia" w:ascii="宋体" w:hAnsi="宋体" w:cs="宋体"/>
          <w:color w:val="000000"/>
          <w:szCs w:val="21"/>
        </w:rPr>
        <w:t>。</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4</w:t>
      </w:r>
      <w:r>
        <w:rPr>
          <w:rFonts w:ascii="宋体" w:hAnsi="宋体" w:cs="宋体"/>
          <w:color w:val="000000"/>
          <w:szCs w:val="21"/>
        </w:rPr>
        <w:t>.1</w:t>
      </w:r>
      <w:r>
        <w:rPr>
          <w:rFonts w:hint="eastAsia" w:ascii="宋体" w:hAnsi="宋体" w:cs="宋体"/>
          <w:color w:val="000000"/>
          <w:szCs w:val="21"/>
        </w:rPr>
        <w:t>1最后报价结束后，磋商小组不得再与供应商进行任何形式的商谈。</w:t>
      </w:r>
    </w:p>
    <w:p>
      <w:pPr>
        <w:spacing w:line="360" w:lineRule="auto"/>
        <w:ind w:firstLine="482" w:firstLineChars="200"/>
        <w:rPr>
          <w:rFonts w:ascii="黑体" w:hAnsi="黑体" w:eastAsia="黑体" w:cs="宋体"/>
          <w:b/>
          <w:bCs/>
          <w:color w:val="000000"/>
          <w:sz w:val="24"/>
        </w:rPr>
      </w:pPr>
      <w:r>
        <w:rPr>
          <w:rFonts w:hint="eastAsia" w:ascii="黑体" w:hAnsi="黑体" w:eastAsia="黑体" w:cs="宋体"/>
          <w:b/>
          <w:bCs/>
          <w:color w:val="000000"/>
          <w:sz w:val="24"/>
        </w:rPr>
        <w:t>5</w:t>
      </w:r>
      <w:r>
        <w:rPr>
          <w:rFonts w:ascii="黑体" w:hAnsi="黑体" w:eastAsia="黑体" w:cs="宋体"/>
          <w:b/>
          <w:bCs/>
          <w:color w:val="000000"/>
          <w:sz w:val="24"/>
        </w:rPr>
        <w:t>.</w:t>
      </w:r>
      <w:r>
        <w:rPr>
          <w:rFonts w:hint="eastAsia" w:ascii="黑体" w:hAnsi="黑体" w:eastAsia="黑体" w:cs="宋体"/>
          <w:b/>
          <w:bCs/>
          <w:color w:val="000000"/>
          <w:sz w:val="24"/>
        </w:rPr>
        <w:t>比较与评价</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5.1</w:t>
      </w:r>
      <w:r>
        <w:rPr>
          <w:rFonts w:hint="eastAsia" w:ascii="宋体" w:hAnsi="宋体" w:cs="宋体"/>
          <w:color w:val="000000"/>
          <w:szCs w:val="21"/>
        </w:rPr>
        <w:t>评审方法：综合评分法。</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5.2</w:t>
      </w:r>
      <w:r>
        <w:rPr>
          <w:rFonts w:hint="eastAsia" w:ascii="宋体" w:hAnsi="宋体" w:cs="宋体"/>
          <w:color w:val="000000"/>
          <w:szCs w:val="21"/>
        </w:rPr>
        <w:t>经磋商确定最终采购需求和提交最后报价的供应商后，由磋商小组采用综合评分法对提交最后报价的供应商的响应文件和最后报价进行综合评分。</w:t>
      </w:r>
    </w:p>
    <w:p>
      <w:pPr>
        <w:spacing w:line="360" w:lineRule="auto"/>
        <w:ind w:firstLine="420" w:firstLineChars="200"/>
        <w:rPr>
          <w:rFonts w:hint="eastAsia" w:ascii="宋体" w:hAnsi="宋体" w:cs="宋体"/>
          <w:color w:val="000000"/>
          <w:szCs w:val="21"/>
        </w:rPr>
      </w:pPr>
      <w:r>
        <w:rPr>
          <w:rFonts w:ascii="宋体" w:hAnsi="宋体" w:cs="宋体"/>
          <w:color w:val="000000"/>
          <w:szCs w:val="21"/>
        </w:rPr>
        <w:t>5.3</w:t>
      </w:r>
      <w:r>
        <w:rPr>
          <w:rFonts w:hint="eastAsia" w:ascii="宋体" w:hAnsi="宋体" w:cs="宋体"/>
          <w:color w:val="000000"/>
          <w:szCs w:val="21"/>
        </w:rPr>
        <w:t>评审时，磋商小组各成员应当独立对每个有效响应的文件进行评价、打分，然后汇总每个供应商每项评分因素的得分。</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（1）磋商小组按照磋商文件中规定的评审标准计算各供应商的报价得分。项目评审过程中，不得去掉最后报价中的最高报价和最低报价。</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（2）各供应商的得分为磋商小组所有成员的有效评分的算术平均数。</w:t>
      </w:r>
    </w:p>
    <w:p>
      <w:pPr>
        <w:spacing w:line="360" w:lineRule="auto"/>
        <w:ind w:firstLine="420" w:firstLineChars="200"/>
        <w:rPr>
          <w:rFonts w:ascii="宋体" w:hAnsi="宋体" w:cs="宋体"/>
          <w:color w:val="000000"/>
          <w:szCs w:val="21"/>
        </w:rPr>
      </w:pPr>
      <w:r>
        <w:rPr>
          <w:rFonts w:ascii="宋体" w:hAnsi="宋体" w:cs="宋体"/>
          <w:color w:val="000000"/>
          <w:szCs w:val="21"/>
        </w:rPr>
        <w:t>5.4</w:t>
      </w:r>
      <w:r>
        <w:rPr>
          <w:rFonts w:hint="eastAsia" w:ascii="宋体" w:hAnsi="宋体" w:cs="宋体"/>
          <w:color w:val="000000"/>
          <w:szCs w:val="21"/>
        </w:rPr>
        <w:t>评审价为供应商的最后报价进行政策性扣除后的价格，评审价只是作为评审时使用。最终成交供应商的成交金额等于最后报价（如有修正，以确认修正后的最后报价为准）。</w:t>
      </w:r>
    </w:p>
    <w:p>
      <w:pPr>
        <w:spacing w:line="360" w:lineRule="auto"/>
        <w:ind w:firstLine="420" w:firstLineChars="200"/>
        <w:rPr>
          <w:rFonts w:hint="eastAsia" w:ascii="宋体" w:hAnsi="宋体"/>
          <w:color w:val="000000"/>
          <w:kern w:val="0"/>
          <w:szCs w:val="21"/>
        </w:rPr>
      </w:pPr>
      <w:r>
        <w:rPr>
          <w:rFonts w:ascii="宋体" w:hAnsi="宋体" w:cs="宋体"/>
          <w:color w:val="000000"/>
          <w:szCs w:val="21"/>
        </w:rPr>
        <w:t>5.5</w:t>
      </w:r>
      <w:r>
        <w:rPr>
          <w:rFonts w:hint="eastAsia" w:ascii="宋体" w:hAnsi="宋体" w:cs="宋体"/>
          <w:color w:val="000000"/>
          <w:szCs w:val="21"/>
        </w:rPr>
        <w:t>由磋商小组根据综合评分情况，按照评审得分由高到低顺序推荐3名以上成交候选供应商，并编写评</w:t>
      </w:r>
      <w:r>
        <w:rPr>
          <w:rFonts w:hint="eastAsia" w:ascii="宋体" w:hAnsi="宋体"/>
          <w:color w:val="000000"/>
          <w:kern w:val="0"/>
          <w:szCs w:val="21"/>
        </w:rPr>
        <w:t>审报告。符合本章第</w:t>
      </w:r>
      <w:r>
        <w:rPr>
          <w:rFonts w:ascii="宋体" w:hAnsi="宋体"/>
          <w:color w:val="000000"/>
          <w:kern w:val="0"/>
          <w:szCs w:val="21"/>
        </w:rPr>
        <w:t>4.3</w:t>
      </w:r>
      <w:r>
        <w:rPr>
          <w:rFonts w:hint="eastAsia" w:ascii="宋体" w:hAnsi="宋体"/>
          <w:color w:val="000000"/>
          <w:kern w:val="0"/>
          <w:szCs w:val="21"/>
        </w:rPr>
        <w:t>条情形的，可以推荐2家成交候选供应商。评审得分相同的，按照最后报价由低到高的顺序推荐。评审得分且最后报价相同的，按照技术指标优劣顺序推荐。</w:t>
      </w:r>
    </w:p>
    <w:p>
      <w:pPr>
        <w:spacing w:line="360" w:lineRule="auto"/>
        <w:ind w:firstLine="420" w:firstLineChars="200"/>
        <w:rPr>
          <w:rFonts w:hint="eastAsia" w:ascii="宋体" w:hAnsi="宋体"/>
          <w:color w:val="000000"/>
          <w:kern w:val="0"/>
          <w:szCs w:val="21"/>
        </w:rPr>
      </w:pPr>
      <w:r>
        <w:rPr>
          <w:rFonts w:ascii="宋体" w:hAnsi="宋体"/>
          <w:color w:val="000000"/>
          <w:kern w:val="0"/>
          <w:szCs w:val="21"/>
        </w:rPr>
        <w:t>5.6</w:t>
      </w:r>
      <w:r>
        <w:rPr>
          <w:rFonts w:hint="eastAsia" w:ascii="宋体" w:hAnsi="宋体"/>
          <w:color w:val="000000"/>
          <w:kern w:val="0"/>
          <w:szCs w:val="21"/>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pStyle w:val="2"/>
        <w:rPr>
          <w:rFonts w:hint="eastAsia" w:ascii="宋体" w:hAnsi="宋体"/>
          <w:color w:val="000000"/>
          <w:kern w:val="0"/>
          <w:szCs w:val="21"/>
        </w:rPr>
      </w:pPr>
    </w:p>
    <w:p>
      <w:pPr>
        <w:spacing w:line="360" w:lineRule="auto"/>
        <w:jc w:val="center"/>
        <w:rPr>
          <w:rFonts w:ascii="宋体" w:hAnsi="宋体"/>
          <w:b/>
          <w:color w:val="000000"/>
          <w:sz w:val="32"/>
          <w:szCs w:val="32"/>
        </w:rPr>
      </w:pPr>
      <w:r>
        <w:rPr>
          <w:rFonts w:hint="eastAsia" w:ascii="宋体" w:hAnsi="宋体"/>
          <w:b/>
          <w:color w:val="000000"/>
          <w:sz w:val="32"/>
          <w:szCs w:val="32"/>
        </w:rPr>
        <w:t>二、评审标准</w:t>
      </w:r>
    </w:p>
    <w:p>
      <w:pPr>
        <w:spacing w:line="360" w:lineRule="auto"/>
        <w:ind w:firstLine="420" w:firstLineChars="200"/>
        <w:rPr>
          <w:rFonts w:hint="eastAsia" w:ascii="宋体" w:hAnsi="宋体"/>
          <w:bCs/>
          <w:color w:val="000000"/>
          <w:szCs w:val="21"/>
        </w:rPr>
      </w:pPr>
      <w:r>
        <w:rPr>
          <w:rFonts w:hint="eastAsia" w:ascii="宋体" w:hAnsi="宋体"/>
          <w:bCs/>
          <w:color w:val="000000"/>
          <w:szCs w:val="21"/>
        </w:rPr>
        <w:t>6</w:t>
      </w:r>
      <w:r>
        <w:rPr>
          <w:rFonts w:ascii="宋体" w:hAnsi="宋体"/>
          <w:bCs/>
          <w:color w:val="000000"/>
          <w:szCs w:val="21"/>
        </w:rPr>
        <w:t>.</w:t>
      </w:r>
      <w:r>
        <w:rPr>
          <w:rFonts w:hint="eastAsia" w:ascii="宋体" w:hAnsi="宋体"/>
          <w:bCs/>
          <w:color w:val="000000"/>
          <w:szCs w:val="21"/>
        </w:rPr>
        <w:t>评审依据：磋商小组将以磋商响应文件为评审依据，对供应商的报价、技术、商务等方面内容按百分制打分。（计分方法按四舍五入取至百分位）</w:t>
      </w:r>
    </w:p>
    <w:p>
      <w:pPr>
        <w:spacing w:line="360" w:lineRule="auto"/>
        <w:ind w:firstLine="420" w:firstLineChars="200"/>
        <w:rPr>
          <w:rFonts w:ascii="宋体" w:hAnsi="宋体"/>
          <w:bCs/>
          <w:color w:val="000000"/>
          <w:szCs w:val="21"/>
          <w:highlight w:val="none"/>
        </w:rPr>
      </w:pPr>
    </w:p>
    <w:tbl>
      <w:tblPr>
        <w:tblStyle w:val="25"/>
        <w:tblW w:w="95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199"/>
        <w:gridCol w:w="6720"/>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8" w:type="dxa"/>
            <w:noWrap w:val="0"/>
            <w:vAlign w:val="center"/>
          </w:tcPr>
          <w:p>
            <w:pPr>
              <w:widowControl/>
              <w:spacing w:line="360" w:lineRule="auto"/>
              <w:jc w:val="center"/>
              <w:rPr>
                <w:rFonts w:hint="eastAsia" w:ascii="宋体" w:hAnsi="宋体" w:eastAsia="宋体" w:cs="宋体"/>
                <w:b/>
                <w:bCs/>
                <w:color w:val="000000"/>
                <w:kern w:val="0"/>
                <w:sz w:val="20"/>
                <w:szCs w:val="20"/>
                <w:highlight w:val="none"/>
              </w:rPr>
            </w:pPr>
            <w:r>
              <w:rPr>
                <w:rFonts w:hint="eastAsia" w:ascii="宋体" w:hAnsi="宋体" w:eastAsia="宋体" w:cs="宋体"/>
                <w:b/>
                <w:bCs/>
                <w:color w:val="000000"/>
                <w:kern w:val="0"/>
                <w:sz w:val="20"/>
                <w:szCs w:val="20"/>
                <w:highlight w:val="none"/>
              </w:rPr>
              <w:t>序号</w:t>
            </w:r>
          </w:p>
        </w:tc>
        <w:tc>
          <w:tcPr>
            <w:tcW w:w="1199" w:type="dxa"/>
            <w:noWrap w:val="0"/>
            <w:vAlign w:val="center"/>
          </w:tcPr>
          <w:p>
            <w:pPr>
              <w:widowControl/>
              <w:spacing w:line="360" w:lineRule="auto"/>
              <w:jc w:val="center"/>
              <w:rPr>
                <w:rFonts w:hint="eastAsia" w:ascii="宋体" w:hAnsi="宋体" w:eastAsia="宋体" w:cs="宋体"/>
                <w:b/>
                <w:bCs/>
                <w:color w:val="000000"/>
                <w:kern w:val="0"/>
                <w:sz w:val="20"/>
                <w:szCs w:val="20"/>
                <w:highlight w:val="none"/>
              </w:rPr>
            </w:pPr>
            <w:r>
              <w:rPr>
                <w:rFonts w:hint="eastAsia" w:ascii="宋体" w:hAnsi="宋体" w:eastAsia="宋体" w:cs="宋体"/>
                <w:b/>
                <w:bCs/>
                <w:color w:val="000000"/>
                <w:kern w:val="0"/>
                <w:sz w:val="20"/>
                <w:szCs w:val="20"/>
                <w:highlight w:val="none"/>
              </w:rPr>
              <w:t>评审因素</w:t>
            </w:r>
          </w:p>
        </w:tc>
        <w:tc>
          <w:tcPr>
            <w:tcW w:w="6720" w:type="dxa"/>
            <w:noWrap w:val="0"/>
            <w:vAlign w:val="center"/>
          </w:tcPr>
          <w:p>
            <w:pPr>
              <w:widowControl/>
              <w:spacing w:line="360" w:lineRule="auto"/>
              <w:jc w:val="center"/>
              <w:rPr>
                <w:rFonts w:hint="eastAsia" w:ascii="宋体" w:hAnsi="宋体" w:eastAsia="宋体" w:cs="宋体"/>
                <w:b/>
                <w:bCs/>
                <w:color w:val="000000"/>
                <w:kern w:val="0"/>
                <w:sz w:val="20"/>
                <w:szCs w:val="20"/>
                <w:highlight w:val="none"/>
              </w:rPr>
            </w:pPr>
            <w:r>
              <w:rPr>
                <w:rFonts w:hint="eastAsia" w:ascii="宋体" w:hAnsi="宋体" w:eastAsia="宋体" w:cs="宋体"/>
                <w:b/>
                <w:bCs/>
                <w:color w:val="000000"/>
                <w:kern w:val="0"/>
                <w:sz w:val="20"/>
                <w:szCs w:val="20"/>
                <w:highlight w:val="none"/>
              </w:rPr>
              <w:t>评审因素具体内容</w:t>
            </w:r>
          </w:p>
        </w:tc>
        <w:tc>
          <w:tcPr>
            <w:tcW w:w="851" w:type="dxa"/>
            <w:noWrap w:val="0"/>
            <w:vAlign w:val="center"/>
          </w:tcPr>
          <w:p>
            <w:pPr>
              <w:widowControl/>
              <w:spacing w:line="360" w:lineRule="auto"/>
              <w:jc w:val="center"/>
              <w:rPr>
                <w:rFonts w:hint="eastAsia" w:ascii="宋体" w:hAnsi="宋体" w:eastAsia="宋体" w:cs="宋体"/>
                <w:b/>
                <w:bCs/>
                <w:color w:val="000000"/>
                <w:kern w:val="0"/>
                <w:sz w:val="20"/>
                <w:szCs w:val="20"/>
                <w:highlight w:val="none"/>
              </w:rPr>
            </w:pPr>
            <w:r>
              <w:rPr>
                <w:rFonts w:hint="eastAsia" w:ascii="宋体" w:hAnsi="宋体" w:eastAsia="宋体" w:cs="宋体"/>
                <w:b/>
                <w:bCs/>
                <w:color w:val="000000"/>
                <w:kern w:val="0"/>
                <w:sz w:val="20"/>
                <w:szCs w:val="20"/>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48" w:type="dxa"/>
            <w:noWrap w:val="0"/>
            <w:vAlign w:val="center"/>
          </w:tcPr>
          <w:p>
            <w:pPr>
              <w:widowControl/>
              <w:spacing w:line="360" w:lineRule="auto"/>
              <w:jc w:val="center"/>
              <w:rPr>
                <w:rFonts w:hint="eastAsia" w:ascii="宋体" w:hAnsi="宋体" w:eastAsia="宋体" w:cs="宋体"/>
                <w:color w:val="000000"/>
                <w:kern w:val="0"/>
                <w:sz w:val="20"/>
                <w:szCs w:val="20"/>
                <w:highlight w:val="none"/>
              </w:rPr>
            </w:pPr>
            <w:r>
              <w:rPr>
                <w:rFonts w:hint="eastAsia" w:ascii="宋体" w:hAnsi="宋体" w:eastAsia="宋体" w:cs="宋体"/>
                <w:color w:val="000000"/>
                <w:kern w:val="0"/>
                <w:sz w:val="20"/>
                <w:szCs w:val="20"/>
                <w:highlight w:val="none"/>
              </w:rPr>
              <w:t>1</w:t>
            </w:r>
          </w:p>
        </w:tc>
        <w:tc>
          <w:tcPr>
            <w:tcW w:w="1199" w:type="dxa"/>
            <w:noWrap w:val="0"/>
            <w:vAlign w:val="center"/>
          </w:tcPr>
          <w:p>
            <w:pPr>
              <w:widowControl/>
              <w:spacing w:line="360" w:lineRule="auto"/>
              <w:jc w:val="center"/>
              <w:rPr>
                <w:rFonts w:hint="eastAsia" w:ascii="宋体" w:hAnsi="宋体" w:eastAsia="宋体" w:cs="宋体"/>
                <w:color w:val="000000"/>
                <w:kern w:val="0"/>
                <w:sz w:val="20"/>
                <w:szCs w:val="20"/>
                <w:highlight w:val="none"/>
              </w:rPr>
            </w:pPr>
            <w:r>
              <w:rPr>
                <w:rFonts w:hint="eastAsia" w:ascii="宋体" w:hAnsi="宋体" w:eastAsia="宋体" w:cs="宋体"/>
                <w:color w:val="000000"/>
                <w:kern w:val="0"/>
                <w:sz w:val="20"/>
                <w:szCs w:val="20"/>
                <w:highlight w:val="none"/>
              </w:rPr>
              <w:t>价格分</w:t>
            </w:r>
          </w:p>
        </w:tc>
        <w:tc>
          <w:tcPr>
            <w:tcW w:w="6720" w:type="dxa"/>
            <w:noWrap w:val="0"/>
            <w:vAlign w:val="top"/>
          </w:tcPr>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（1）评标价为投标人的投标报价进行政策性扣除后的价格，评标价只是作为评标时使用。最终中标人的中标金额＝投标报价。</w:t>
            </w:r>
          </w:p>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（2）政策性扣除计算方法。</w:t>
            </w:r>
          </w:p>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供应商符合小型、微型企业或监狱企业条件的，其投标报价将按相应比例进行扣除，用扣除后的价格参与评审（计算价格分）。</w:t>
            </w:r>
          </w:p>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小型、微型企业组成联合体参加投标的，联合体视同为小型、微型企业享受扶持政策。</w:t>
            </w:r>
          </w:p>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（3）按照《财政部、司法部关于政府采购支持监狱企业发展有关问题的通知》（财库〔2014〕68号）之规定，监狱企业视同小型、微型企业。</w:t>
            </w:r>
          </w:p>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4）按照《政府采购促进中小企业发展管理办法》（财库〔2020〕46号）及《关于进一步加大政府采购支持中小企业力度的通知》(财库〔2022〕19号)，投标单位认定为小型和微型企业的（提供符合规定的有效声明函），并提供本企业制造的产品，由本企业承担工程、提供服务，或者提供其他小型、微型企业制造的产品的（不包括使用大型企业注册商标的产品），对投标价给予20%的扣除，扣除后的价格为评标报价，即评标报价=投标价×（1-20%）；除上述情况外，评标报价=投标价；</w:t>
            </w:r>
          </w:p>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（5）以进入评标的最低的评标报价为10分。</w:t>
            </w:r>
          </w:p>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 xml:space="preserve">                             投标人最低评标报价（金额）</w:t>
            </w:r>
          </w:p>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（6）某投标人价格得分 = ------------------------------×10分</w:t>
            </w:r>
          </w:p>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 xml:space="preserve">                            某投标人评标报价（金额）</w:t>
            </w:r>
          </w:p>
          <w:p>
            <w:pPr>
              <w:spacing w:line="360" w:lineRule="auto"/>
              <w:ind w:firstLine="400" w:firstLineChars="200"/>
              <w:rPr>
                <w:rFonts w:hint="eastAsia" w:ascii="宋体" w:hAnsi="宋体" w:eastAsia="宋体" w:cs="宋体"/>
                <w:sz w:val="20"/>
                <w:szCs w:val="20"/>
                <w:highlight w:val="none"/>
                <w:lang w:val="en-US" w:eastAsia="zh-CN"/>
              </w:rPr>
            </w:pPr>
            <w:r>
              <w:rPr>
                <w:rFonts w:hint="eastAsia" w:ascii="宋体" w:hAnsi="宋体" w:eastAsia="宋体" w:cs="宋体"/>
                <w:sz w:val="20"/>
                <w:szCs w:val="20"/>
                <w:highlight w:val="none"/>
                <w:lang w:val="en-US" w:eastAsia="zh-CN"/>
              </w:rPr>
              <w:t>说明：评标委员会认为投标人的报价明显低于其他通过符合性审查投标人的报价，有能影响产品质量或者不能诚信履约的，应当要求其在评标现场合理的时间内提供书面说明，必要时提交相关证明材料；投标人不能证明其报价合理性的，评标委员会应当将其作为无效投标处理。</w:t>
            </w:r>
          </w:p>
        </w:tc>
        <w:tc>
          <w:tcPr>
            <w:tcW w:w="851" w:type="dxa"/>
            <w:noWrap w:val="0"/>
            <w:vAlign w:val="center"/>
          </w:tcPr>
          <w:p>
            <w:pPr>
              <w:widowControl/>
              <w:spacing w:line="360" w:lineRule="auto"/>
              <w:jc w:val="center"/>
              <w:rPr>
                <w:rFonts w:hint="eastAsia" w:ascii="宋体" w:hAnsi="宋体" w:eastAsia="宋体" w:cs="宋体"/>
                <w:color w:val="000000"/>
                <w:kern w:val="0"/>
                <w:sz w:val="20"/>
                <w:szCs w:val="20"/>
                <w:highlight w:val="none"/>
              </w:rPr>
            </w:pPr>
            <w:r>
              <w:rPr>
                <w:rFonts w:hint="eastAsia" w:ascii="宋体" w:hAnsi="宋体" w:eastAsia="宋体" w:cs="宋体"/>
                <w:color w:val="000000"/>
                <w:kern w:val="0"/>
                <w:sz w:val="20"/>
                <w:szCs w:val="20"/>
                <w:highlight w:val="none"/>
              </w:rPr>
              <w:t xml:space="preserve"> </w:t>
            </w:r>
            <w:r>
              <w:rPr>
                <w:rFonts w:hint="eastAsia" w:ascii="宋体" w:hAnsi="宋体" w:eastAsia="宋体" w:cs="宋体"/>
                <w:color w:val="000000"/>
                <w:kern w:val="0"/>
                <w:sz w:val="20"/>
                <w:szCs w:val="20"/>
                <w:highlight w:val="none"/>
                <w:lang w:val="en-US" w:eastAsia="zh-CN"/>
              </w:rPr>
              <w:t>1</w:t>
            </w:r>
            <w:r>
              <w:rPr>
                <w:rFonts w:hint="eastAsia" w:ascii="宋体" w:hAnsi="宋体" w:eastAsia="宋体" w:cs="宋体"/>
                <w:color w:val="000000"/>
                <w:kern w:val="0"/>
                <w:sz w:val="20"/>
                <w:szCs w:val="20"/>
                <w:highlight w:val="none"/>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48" w:type="dxa"/>
            <w:noWrap w:val="0"/>
            <w:vAlign w:val="center"/>
          </w:tcPr>
          <w:p>
            <w:pPr>
              <w:widowControl/>
              <w:spacing w:line="360" w:lineRule="auto"/>
              <w:jc w:val="center"/>
              <w:rPr>
                <w:rFonts w:hint="eastAsia" w:ascii="宋体" w:hAnsi="宋体" w:eastAsia="宋体" w:cs="宋体"/>
                <w:b/>
                <w:bCs w:val="0"/>
                <w:color w:val="000000"/>
                <w:kern w:val="0"/>
                <w:sz w:val="20"/>
                <w:szCs w:val="20"/>
                <w:highlight w:val="none"/>
              </w:rPr>
            </w:pPr>
            <w:r>
              <w:rPr>
                <w:rFonts w:hint="eastAsia" w:ascii="宋体" w:hAnsi="宋体" w:eastAsia="宋体" w:cs="宋体"/>
                <w:b/>
                <w:bCs w:val="0"/>
                <w:color w:val="000000"/>
                <w:kern w:val="0"/>
                <w:sz w:val="20"/>
                <w:szCs w:val="20"/>
                <w:highlight w:val="none"/>
              </w:rPr>
              <w:t>2</w:t>
            </w:r>
          </w:p>
        </w:tc>
        <w:tc>
          <w:tcPr>
            <w:tcW w:w="1199" w:type="dxa"/>
            <w:noWrap w:val="0"/>
            <w:vAlign w:val="center"/>
          </w:tcPr>
          <w:p>
            <w:pPr>
              <w:widowControl/>
              <w:spacing w:line="360" w:lineRule="auto"/>
              <w:jc w:val="center"/>
              <w:rPr>
                <w:rFonts w:hint="eastAsia" w:ascii="宋体" w:hAnsi="宋体" w:eastAsia="宋体" w:cs="宋体"/>
                <w:b/>
                <w:bCs w:val="0"/>
                <w:color w:val="000000"/>
                <w:kern w:val="0"/>
                <w:sz w:val="20"/>
                <w:szCs w:val="20"/>
                <w:highlight w:val="none"/>
              </w:rPr>
            </w:pPr>
            <w:r>
              <w:rPr>
                <w:rFonts w:hint="eastAsia" w:ascii="宋体" w:hAnsi="宋体" w:eastAsia="宋体" w:cs="宋体"/>
                <w:b/>
                <w:bCs w:val="0"/>
                <w:color w:val="000000"/>
                <w:kern w:val="0"/>
                <w:sz w:val="20"/>
                <w:szCs w:val="20"/>
                <w:highlight w:val="none"/>
              </w:rPr>
              <w:t>技术分</w:t>
            </w:r>
          </w:p>
        </w:tc>
        <w:tc>
          <w:tcPr>
            <w:tcW w:w="7571" w:type="dxa"/>
            <w:gridSpan w:val="2"/>
            <w:noWrap w:val="0"/>
            <w:vAlign w:val="top"/>
          </w:tcPr>
          <w:p>
            <w:pPr>
              <w:widowControl/>
              <w:spacing w:line="360" w:lineRule="auto"/>
              <w:jc w:val="center"/>
              <w:rPr>
                <w:rFonts w:hint="eastAsia" w:ascii="宋体" w:hAnsi="宋体" w:eastAsia="宋体" w:cs="宋体"/>
                <w:b/>
                <w:bCs w:val="0"/>
                <w:color w:val="000000"/>
                <w:kern w:val="0"/>
                <w:sz w:val="20"/>
                <w:szCs w:val="20"/>
                <w:highlight w:val="none"/>
              </w:rPr>
            </w:pPr>
            <w:r>
              <w:rPr>
                <w:rFonts w:hint="eastAsia" w:ascii="宋体" w:hAnsi="宋体" w:eastAsia="宋体" w:cs="宋体"/>
                <w:b/>
                <w:bCs w:val="0"/>
                <w:color w:val="000000"/>
                <w:kern w:val="0"/>
                <w:sz w:val="20"/>
                <w:szCs w:val="20"/>
                <w:highlight w:val="none"/>
              </w:rPr>
              <w:t>评审因素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748" w:type="dxa"/>
            <w:noWrap w:val="0"/>
            <w:vAlign w:val="center"/>
          </w:tcPr>
          <w:p>
            <w:pPr>
              <w:adjustRightInd w:val="0"/>
              <w:spacing w:line="360" w:lineRule="auto"/>
              <w:ind w:left="-105" w:leftChars="-50" w:right="-105" w:rightChars="-50"/>
              <w:jc w:val="center"/>
              <w:textAlignment w:val="baseline"/>
              <w:rPr>
                <w:rFonts w:hint="eastAsia" w:ascii="宋体" w:hAnsi="宋体" w:eastAsia="宋体" w:cs="宋体"/>
                <w:bCs/>
                <w:color w:val="000000"/>
                <w:kern w:val="0"/>
                <w:sz w:val="20"/>
                <w:szCs w:val="20"/>
                <w:highlight w:val="none"/>
                <w:lang w:val="en-US" w:eastAsia="zh-CN"/>
              </w:rPr>
            </w:pPr>
            <w:r>
              <w:rPr>
                <w:rFonts w:hint="eastAsia" w:ascii="宋体" w:hAnsi="宋体" w:eastAsia="宋体" w:cs="宋体"/>
                <w:bCs/>
                <w:color w:val="000000"/>
                <w:kern w:val="0"/>
                <w:sz w:val="20"/>
                <w:szCs w:val="20"/>
                <w:highlight w:val="none"/>
                <w:lang w:val="en-US" w:eastAsia="zh-CN"/>
              </w:rPr>
              <w:t>2.1</w:t>
            </w:r>
          </w:p>
        </w:tc>
        <w:tc>
          <w:tcPr>
            <w:tcW w:w="1199" w:type="dxa"/>
            <w:noWrap w:val="0"/>
            <w:vAlign w:val="center"/>
          </w:tcPr>
          <w:p>
            <w:pPr>
              <w:spacing w:line="360" w:lineRule="auto"/>
              <w:jc w:val="center"/>
              <w:rPr>
                <w:rFonts w:hint="eastAsia" w:ascii="宋体" w:hAnsi="宋体" w:eastAsia="宋体" w:cs="宋体"/>
                <w:color w:val="000000"/>
                <w:sz w:val="20"/>
                <w:szCs w:val="20"/>
                <w:highlight w:val="none"/>
              </w:rPr>
            </w:pPr>
            <w:r>
              <w:rPr>
                <w:rFonts w:hint="eastAsia" w:ascii="宋体" w:hAnsi="宋体" w:eastAsia="宋体" w:cs="宋体"/>
                <w:color w:val="000000"/>
                <w:sz w:val="20"/>
                <w:szCs w:val="20"/>
                <w:highlight w:val="none"/>
              </w:rPr>
              <w:t>货物性能</w:t>
            </w:r>
          </w:p>
        </w:tc>
        <w:tc>
          <w:tcPr>
            <w:tcW w:w="6720" w:type="dxa"/>
            <w:noWrap w:val="0"/>
            <w:vAlign w:val="top"/>
          </w:tcPr>
          <w:p>
            <w:pPr>
              <w:pStyle w:val="14"/>
              <w:ind w:firstLine="400" w:firstLineChars="200"/>
              <w:rPr>
                <w:rFonts w:hint="eastAsia" w:ascii="宋体" w:hAnsi="宋体" w:eastAsia="宋体" w:cs="宋体"/>
                <w:sz w:val="20"/>
                <w:szCs w:val="20"/>
                <w:highlight w:val="none"/>
              </w:rPr>
            </w:pPr>
            <w:r>
              <w:rPr>
                <w:rFonts w:hint="eastAsia" w:ascii="宋体" w:hAnsi="宋体" w:eastAsia="宋体" w:cs="宋体"/>
                <w:kern w:val="2"/>
                <w:sz w:val="20"/>
                <w:szCs w:val="20"/>
                <w:highlight w:val="none"/>
                <w:lang w:val="en-US" w:eastAsia="zh-CN" w:bidi="ar-SA"/>
              </w:rPr>
              <w:t>供应商所投产品完全满足招标文件第三章采购需求“一、采购需求一览表”要求的，其中“一、听证室设备”和“二、后台设备”标记“★”号项技术指标未发生负偏离并能够提供由[国家认证检测机构出具的检验（测）报告]的复印件证明的（加盖投标人单位公章）（原件备查），每有一项得1分，满分18分。其中“三、软件开发”标“★”号项技术指标要求未发生负</w:t>
            </w:r>
            <w:r>
              <w:rPr>
                <w:rFonts w:hint="eastAsia" w:ascii="宋体" w:hAnsi="宋体" w:eastAsia="宋体" w:cs="宋体"/>
                <w:color w:val="auto"/>
                <w:kern w:val="2"/>
                <w:sz w:val="20"/>
                <w:szCs w:val="20"/>
                <w:highlight w:val="none"/>
                <w:lang w:val="en-US" w:eastAsia="zh-CN" w:bidi="ar-SA"/>
              </w:rPr>
              <w:t>偏离且能提供软件界面截图并加盖</w:t>
            </w:r>
            <w:r>
              <w:rPr>
                <w:rFonts w:hint="eastAsia" w:ascii="宋体" w:hAnsi="宋体" w:cs="宋体"/>
                <w:color w:val="auto"/>
                <w:kern w:val="2"/>
                <w:sz w:val="20"/>
                <w:szCs w:val="20"/>
                <w:highlight w:val="none"/>
                <w:lang w:val="en-US" w:eastAsia="zh-CN" w:bidi="ar-SA"/>
              </w:rPr>
              <w:t>供应商公章</w:t>
            </w:r>
            <w:r>
              <w:rPr>
                <w:rFonts w:hint="eastAsia" w:ascii="宋体" w:hAnsi="宋体" w:eastAsia="宋体" w:cs="宋体"/>
                <w:color w:val="auto"/>
                <w:kern w:val="2"/>
                <w:sz w:val="20"/>
                <w:szCs w:val="20"/>
                <w:highlight w:val="none"/>
                <w:lang w:val="en-US" w:eastAsia="zh-CN" w:bidi="ar-SA"/>
              </w:rPr>
              <w:t>，每有一项</w:t>
            </w:r>
            <w:r>
              <w:rPr>
                <w:rFonts w:hint="eastAsia" w:ascii="宋体" w:hAnsi="宋体" w:eastAsia="宋体" w:cs="宋体"/>
                <w:kern w:val="2"/>
                <w:sz w:val="20"/>
                <w:szCs w:val="20"/>
                <w:highlight w:val="none"/>
                <w:lang w:val="en-US" w:eastAsia="zh-CN" w:bidi="ar-SA"/>
              </w:rPr>
              <w:t>得1分；满分5分。</w:t>
            </w:r>
          </w:p>
        </w:tc>
        <w:tc>
          <w:tcPr>
            <w:tcW w:w="851" w:type="dxa"/>
            <w:noWrap w:val="0"/>
            <w:vAlign w:val="center"/>
          </w:tcPr>
          <w:p>
            <w:pPr>
              <w:spacing w:line="360" w:lineRule="auto"/>
              <w:jc w:val="center"/>
              <w:rPr>
                <w:rFonts w:hint="eastAsia" w:ascii="宋体" w:hAnsi="宋体" w:eastAsia="宋体" w:cs="宋体"/>
                <w:color w:val="000000"/>
                <w:kern w:val="0"/>
                <w:sz w:val="20"/>
                <w:szCs w:val="20"/>
                <w:highlight w:val="none"/>
                <w:lang w:val="en-US" w:eastAsia="zh-CN"/>
              </w:rPr>
            </w:pPr>
            <w:r>
              <w:rPr>
                <w:rFonts w:hint="eastAsia" w:ascii="宋体" w:hAnsi="宋体" w:eastAsia="宋体" w:cs="宋体"/>
                <w:color w:val="000000"/>
                <w:kern w:val="0"/>
                <w:sz w:val="20"/>
                <w:szCs w:val="20"/>
                <w:highlight w:val="none"/>
                <w:lang w:val="en-US" w:eastAsia="zh-CN"/>
              </w:rPr>
              <w:t>23分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748" w:type="dxa"/>
            <w:noWrap w:val="0"/>
            <w:vAlign w:val="center"/>
          </w:tcPr>
          <w:p>
            <w:pPr>
              <w:adjustRightInd w:val="0"/>
              <w:spacing w:line="360" w:lineRule="auto"/>
              <w:ind w:left="-105" w:leftChars="-50" w:right="-105" w:rightChars="-50"/>
              <w:jc w:val="center"/>
              <w:textAlignment w:val="baseline"/>
              <w:rPr>
                <w:rFonts w:hint="eastAsia" w:ascii="宋体" w:hAnsi="宋体" w:eastAsia="宋体" w:cs="宋体"/>
                <w:bCs/>
                <w:color w:val="000000"/>
                <w:kern w:val="0"/>
                <w:sz w:val="20"/>
                <w:szCs w:val="20"/>
                <w:highlight w:val="none"/>
                <w:lang w:val="en-US" w:eastAsia="zh-CN"/>
              </w:rPr>
            </w:pPr>
            <w:r>
              <w:rPr>
                <w:rFonts w:hint="eastAsia" w:ascii="宋体" w:hAnsi="宋体" w:eastAsia="宋体" w:cs="宋体"/>
                <w:bCs/>
                <w:color w:val="000000"/>
                <w:kern w:val="0"/>
                <w:sz w:val="20"/>
                <w:szCs w:val="20"/>
                <w:highlight w:val="none"/>
                <w:lang w:val="en-US" w:eastAsia="zh-CN"/>
              </w:rPr>
              <w:t>2.2</w:t>
            </w:r>
          </w:p>
        </w:tc>
        <w:tc>
          <w:tcPr>
            <w:tcW w:w="1199" w:type="dxa"/>
            <w:noWrap w:val="0"/>
            <w:vAlign w:val="center"/>
          </w:tcPr>
          <w:p>
            <w:pPr>
              <w:spacing w:line="360" w:lineRule="auto"/>
              <w:jc w:val="center"/>
              <w:rPr>
                <w:rFonts w:hint="eastAsia" w:ascii="宋体" w:hAnsi="宋体" w:eastAsia="宋体" w:cs="宋体"/>
                <w:color w:val="000000"/>
                <w:sz w:val="20"/>
                <w:szCs w:val="20"/>
                <w:highlight w:val="none"/>
              </w:rPr>
            </w:pPr>
            <w:r>
              <w:rPr>
                <w:rFonts w:hint="eastAsia" w:ascii="宋体" w:hAnsi="宋体" w:eastAsia="宋体" w:cs="宋体"/>
                <w:color w:val="000000"/>
                <w:sz w:val="20"/>
                <w:szCs w:val="20"/>
                <w:highlight w:val="none"/>
              </w:rPr>
              <w:t>技术方案</w:t>
            </w:r>
          </w:p>
        </w:tc>
        <w:tc>
          <w:tcPr>
            <w:tcW w:w="6720" w:type="dxa"/>
            <w:noWrap w:val="0"/>
            <w:vAlign w:val="top"/>
          </w:tcPr>
          <w:p>
            <w:pPr>
              <w:pStyle w:val="16"/>
              <w:spacing w:line="360" w:lineRule="auto"/>
              <w:ind w:firstLine="400" w:firstLineChars="200"/>
              <w:rPr>
                <w:rFonts w:hint="eastAsia" w:ascii="宋体" w:hAnsi="宋体" w:eastAsia="宋体" w:cs="宋体"/>
                <w:sz w:val="20"/>
                <w:szCs w:val="20"/>
                <w:highlight w:val="none"/>
              </w:rPr>
            </w:pPr>
            <w:r>
              <w:rPr>
                <w:rFonts w:hint="eastAsia" w:ascii="宋体" w:hAnsi="宋体" w:eastAsia="宋体" w:cs="宋体"/>
                <w:sz w:val="20"/>
                <w:szCs w:val="20"/>
                <w:highlight w:val="none"/>
              </w:rPr>
              <w:t>由评委在打分前根据磋商供应商提供的对项目需求功能描述，技术方案等内容,在相应档次内独立评审独立打分。</w:t>
            </w:r>
          </w:p>
          <w:p>
            <w:pPr>
              <w:pStyle w:val="16"/>
              <w:spacing w:line="360" w:lineRule="auto"/>
              <w:ind w:firstLine="400" w:firstLineChars="200"/>
              <w:rPr>
                <w:rFonts w:hint="eastAsia" w:ascii="宋体" w:hAnsi="宋体" w:eastAsia="宋体" w:cs="宋体"/>
                <w:sz w:val="20"/>
                <w:szCs w:val="20"/>
                <w:highlight w:val="none"/>
              </w:rPr>
            </w:pPr>
            <w:r>
              <w:rPr>
                <w:rFonts w:hint="eastAsia" w:ascii="宋体" w:hAnsi="宋体" w:eastAsia="宋体" w:cs="宋体"/>
                <w:sz w:val="20"/>
                <w:szCs w:val="20"/>
                <w:highlight w:val="none"/>
              </w:rPr>
              <w:t>一档（</w:t>
            </w:r>
            <w:r>
              <w:rPr>
                <w:rFonts w:hint="eastAsia" w:ascii="宋体" w:hAnsi="宋体" w:eastAsia="宋体" w:cs="宋体"/>
                <w:sz w:val="20"/>
                <w:szCs w:val="20"/>
                <w:highlight w:val="none"/>
                <w:lang w:val="en-US" w:eastAsia="zh-CN"/>
              </w:rPr>
              <w:t>3</w:t>
            </w:r>
            <w:r>
              <w:rPr>
                <w:rFonts w:hint="eastAsia" w:ascii="宋体" w:hAnsi="宋体" w:eastAsia="宋体" w:cs="宋体"/>
                <w:sz w:val="20"/>
                <w:szCs w:val="20"/>
                <w:highlight w:val="none"/>
              </w:rPr>
              <w:t>分）：对总体需求功能描述不全，技术方案简单，对上述要求关键技术点描述不全面，基本满足</w:t>
            </w:r>
            <w:r>
              <w:rPr>
                <w:rFonts w:hint="eastAsia" w:ascii="宋体" w:hAnsi="宋体" w:eastAsia="宋体" w:cs="宋体"/>
                <w:sz w:val="20"/>
                <w:szCs w:val="20"/>
                <w:highlight w:val="none"/>
                <w:lang w:val="en-US" w:eastAsia="zh-CN"/>
              </w:rPr>
              <w:t>采购</w:t>
            </w:r>
            <w:r>
              <w:rPr>
                <w:rFonts w:hint="eastAsia" w:ascii="宋体" w:hAnsi="宋体" w:eastAsia="宋体" w:cs="宋体"/>
                <w:sz w:val="20"/>
                <w:szCs w:val="20"/>
                <w:highlight w:val="none"/>
              </w:rPr>
              <w:t>建设</w:t>
            </w:r>
            <w:r>
              <w:rPr>
                <w:rFonts w:hint="eastAsia" w:ascii="宋体" w:hAnsi="宋体" w:eastAsia="宋体" w:cs="宋体"/>
                <w:sz w:val="20"/>
                <w:szCs w:val="20"/>
                <w:highlight w:val="none"/>
                <w:lang w:val="en-US" w:eastAsia="zh-CN"/>
              </w:rPr>
              <w:t>内容</w:t>
            </w:r>
            <w:r>
              <w:rPr>
                <w:rFonts w:hint="eastAsia" w:ascii="宋体" w:hAnsi="宋体" w:eastAsia="宋体" w:cs="宋体"/>
                <w:sz w:val="20"/>
                <w:szCs w:val="20"/>
                <w:highlight w:val="none"/>
              </w:rPr>
              <w:t>需求。</w:t>
            </w:r>
          </w:p>
          <w:p>
            <w:pPr>
              <w:pStyle w:val="16"/>
              <w:spacing w:line="360" w:lineRule="auto"/>
              <w:ind w:firstLine="400" w:firstLineChars="200"/>
              <w:rPr>
                <w:rFonts w:hint="eastAsia" w:ascii="宋体" w:hAnsi="宋体" w:eastAsia="宋体" w:cs="宋体"/>
                <w:sz w:val="20"/>
                <w:szCs w:val="20"/>
                <w:highlight w:val="none"/>
              </w:rPr>
            </w:pPr>
            <w:r>
              <w:rPr>
                <w:rFonts w:hint="eastAsia" w:ascii="宋体" w:hAnsi="宋体" w:eastAsia="宋体" w:cs="宋体"/>
                <w:sz w:val="20"/>
                <w:szCs w:val="20"/>
                <w:highlight w:val="none"/>
              </w:rPr>
              <w:t>二档（</w:t>
            </w:r>
            <w:r>
              <w:rPr>
                <w:rFonts w:hint="eastAsia" w:ascii="宋体" w:hAnsi="宋体" w:eastAsia="宋体" w:cs="宋体"/>
                <w:sz w:val="20"/>
                <w:szCs w:val="20"/>
                <w:highlight w:val="none"/>
                <w:lang w:val="en-US" w:eastAsia="zh-CN"/>
              </w:rPr>
              <w:t>6</w:t>
            </w:r>
            <w:r>
              <w:rPr>
                <w:rFonts w:hint="eastAsia" w:ascii="宋体" w:hAnsi="宋体" w:eastAsia="宋体" w:cs="宋体"/>
                <w:sz w:val="20"/>
                <w:szCs w:val="20"/>
                <w:highlight w:val="none"/>
              </w:rPr>
              <w:t>分）：对总体需求功能描述全面，技术方案较详细、可行，对上述要求关键技术点基本描述到位，满足</w:t>
            </w:r>
            <w:r>
              <w:rPr>
                <w:rFonts w:hint="eastAsia" w:ascii="宋体" w:hAnsi="宋体" w:eastAsia="宋体" w:cs="宋体"/>
                <w:sz w:val="20"/>
                <w:szCs w:val="20"/>
                <w:highlight w:val="none"/>
                <w:lang w:val="en-US" w:eastAsia="zh-CN"/>
              </w:rPr>
              <w:t>采购</w:t>
            </w:r>
            <w:r>
              <w:rPr>
                <w:rFonts w:hint="eastAsia" w:ascii="宋体" w:hAnsi="宋体" w:eastAsia="宋体" w:cs="宋体"/>
                <w:sz w:val="20"/>
                <w:szCs w:val="20"/>
                <w:highlight w:val="none"/>
              </w:rPr>
              <w:t>建设</w:t>
            </w:r>
            <w:r>
              <w:rPr>
                <w:rFonts w:hint="eastAsia" w:ascii="宋体" w:hAnsi="宋体" w:eastAsia="宋体" w:cs="宋体"/>
                <w:sz w:val="20"/>
                <w:szCs w:val="20"/>
                <w:highlight w:val="none"/>
                <w:lang w:val="en-US" w:eastAsia="zh-CN"/>
              </w:rPr>
              <w:t>内容</w:t>
            </w:r>
            <w:r>
              <w:rPr>
                <w:rFonts w:hint="eastAsia" w:ascii="宋体" w:hAnsi="宋体" w:eastAsia="宋体" w:cs="宋体"/>
                <w:sz w:val="20"/>
                <w:szCs w:val="20"/>
                <w:highlight w:val="none"/>
              </w:rPr>
              <w:t>需求。</w:t>
            </w:r>
          </w:p>
          <w:p>
            <w:pPr>
              <w:pStyle w:val="16"/>
              <w:spacing w:line="360" w:lineRule="auto"/>
              <w:ind w:firstLine="400" w:firstLineChars="200"/>
              <w:rPr>
                <w:rFonts w:hint="eastAsia" w:ascii="宋体" w:hAnsi="宋体" w:eastAsia="宋体" w:cs="宋体"/>
                <w:sz w:val="20"/>
                <w:szCs w:val="20"/>
                <w:highlight w:val="none"/>
              </w:rPr>
            </w:pPr>
            <w:r>
              <w:rPr>
                <w:rFonts w:hint="eastAsia" w:ascii="宋体" w:hAnsi="宋体" w:eastAsia="宋体" w:cs="宋体"/>
                <w:sz w:val="20"/>
                <w:szCs w:val="20"/>
                <w:highlight w:val="none"/>
              </w:rPr>
              <w:t>三档（1</w:t>
            </w:r>
            <w:r>
              <w:rPr>
                <w:rFonts w:hint="eastAsia" w:ascii="宋体" w:hAnsi="宋体" w:eastAsia="宋体" w:cs="宋体"/>
                <w:sz w:val="20"/>
                <w:szCs w:val="20"/>
                <w:highlight w:val="none"/>
                <w:lang w:val="en-US" w:eastAsia="zh-CN"/>
              </w:rPr>
              <w:t>0</w:t>
            </w:r>
            <w:r>
              <w:rPr>
                <w:rFonts w:hint="eastAsia" w:ascii="宋体" w:hAnsi="宋体" w:eastAsia="宋体" w:cs="宋体"/>
                <w:sz w:val="20"/>
                <w:szCs w:val="20"/>
                <w:highlight w:val="none"/>
              </w:rPr>
              <w:t>分）：对总体需求功能描述透彻，技术方案详细、先进，对上述要求关键技术点描述清晰、到位，</w:t>
            </w:r>
            <w:r>
              <w:rPr>
                <w:rFonts w:hint="eastAsia" w:ascii="宋体" w:hAnsi="宋体" w:eastAsia="宋体" w:cs="宋体"/>
                <w:sz w:val="20"/>
                <w:szCs w:val="20"/>
                <w:highlight w:val="none"/>
                <w:lang w:val="en-US" w:eastAsia="zh-CN"/>
              </w:rPr>
              <w:t>对本项目的采购建设内容具有</w:t>
            </w:r>
            <w:r>
              <w:rPr>
                <w:rFonts w:hint="eastAsia" w:ascii="宋体" w:hAnsi="宋体" w:eastAsia="宋体" w:cs="宋体"/>
                <w:sz w:val="20"/>
                <w:szCs w:val="20"/>
                <w:highlight w:val="none"/>
              </w:rPr>
              <w:t>针对性。</w:t>
            </w:r>
          </w:p>
        </w:tc>
        <w:tc>
          <w:tcPr>
            <w:tcW w:w="851" w:type="dxa"/>
            <w:noWrap w:val="0"/>
            <w:vAlign w:val="center"/>
          </w:tcPr>
          <w:p>
            <w:pPr>
              <w:spacing w:line="360" w:lineRule="auto"/>
              <w:jc w:val="center"/>
              <w:rPr>
                <w:rFonts w:hint="eastAsia" w:ascii="宋体" w:hAnsi="宋体" w:eastAsia="宋体" w:cs="宋体"/>
                <w:color w:val="000000"/>
                <w:kern w:val="0"/>
                <w:sz w:val="20"/>
                <w:szCs w:val="20"/>
                <w:highlight w:val="none"/>
                <w:lang w:val="en-US" w:eastAsia="zh-CN"/>
              </w:rPr>
            </w:pPr>
            <w:r>
              <w:rPr>
                <w:rFonts w:hint="eastAsia" w:ascii="宋体" w:hAnsi="宋体" w:eastAsia="宋体" w:cs="宋体"/>
                <w:color w:val="000000"/>
                <w:kern w:val="0"/>
                <w:sz w:val="20"/>
                <w:szCs w:val="20"/>
                <w:highlight w:val="none"/>
                <w:lang w:val="en-US" w:eastAsia="zh-CN"/>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748" w:type="dxa"/>
            <w:noWrap w:val="0"/>
            <w:vAlign w:val="center"/>
          </w:tcPr>
          <w:p>
            <w:pPr>
              <w:adjustRightInd w:val="0"/>
              <w:spacing w:line="360" w:lineRule="auto"/>
              <w:ind w:left="-105" w:leftChars="-50" w:right="-105" w:rightChars="-50"/>
              <w:jc w:val="center"/>
              <w:textAlignment w:val="baseline"/>
              <w:rPr>
                <w:rFonts w:hint="eastAsia" w:ascii="宋体" w:hAnsi="宋体" w:eastAsia="宋体" w:cs="宋体"/>
                <w:bCs/>
                <w:color w:val="000000"/>
                <w:kern w:val="0"/>
                <w:sz w:val="20"/>
                <w:szCs w:val="20"/>
                <w:highlight w:val="none"/>
                <w:lang w:eastAsia="zh-CN"/>
              </w:rPr>
            </w:pPr>
            <w:r>
              <w:rPr>
                <w:rFonts w:hint="eastAsia" w:ascii="宋体" w:hAnsi="宋体" w:eastAsia="宋体" w:cs="宋体"/>
                <w:bCs/>
                <w:color w:val="000000"/>
                <w:kern w:val="0"/>
                <w:sz w:val="20"/>
                <w:szCs w:val="20"/>
                <w:highlight w:val="none"/>
              </w:rPr>
              <w:t>2.</w:t>
            </w:r>
            <w:r>
              <w:rPr>
                <w:rFonts w:hint="eastAsia" w:ascii="宋体" w:hAnsi="宋体" w:eastAsia="宋体" w:cs="宋体"/>
                <w:bCs/>
                <w:color w:val="000000"/>
                <w:kern w:val="0"/>
                <w:sz w:val="20"/>
                <w:szCs w:val="20"/>
                <w:highlight w:val="none"/>
                <w:lang w:val="en-US" w:eastAsia="zh-CN"/>
              </w:rPr>
              <w:t>3</w:t>
            </w:r>
          </w:p>
        </w:tc>
        <w:tc>
          <w:tcPr>
            <w:tcW w:w="1199" w:type="dxa"/>
            <w:noWrap w:val="0"/>
            <w:vAlign w:val="center"/>
          </w:tcPr>
          <w:p>
            <w:pPr>
              <w:spacing w:line="360" w:lineRule="auto"/>
              <w:jc w:val="center"/>
              <w:rPr>
                <w:rFonts w:hint="eastAsia" w:ascii="宋体" w:hAnsi="宋体" w:eastAsia="宋体" w:cs="宋体"/>
                <w:color w:val="000000"/>
                <w:sz w:val="20"/>
                <w:szCs w:val="20"/>
                <w:highlight w:val="none"/>
              </w:rPr>
            </w:pPr>
            <w:r>
              <w:rPr>
                <w:rFonts w:hint="eastAsia" w:ascii="宋体" w:hAnsi="宋体" w:eastAsia="宋体" w:cs="宋体"/>
                <w:color w:val="000000"/>
                <w:sz w:val="20"/>
                <w:szCs w:val="20"/>
                <w:highlight w:val="none"/>
              </w:rPr>
              <w:t>项目实施</w:t>
            </w:r>
          </w:p>
          <w:p>
            <w:pPr>
              <w:spacing w:line="360" w:lineRule="auto"/>
              <w:jc w:val="center"/>
              <w:rPr>
                <w:rFonts w:hint="eastAsia" w:ascii="宋体" w:hAnsi="宋体" w:eastAsia="宋体" w:cs="宋体"/>
                <w:color w:val="000000"/>
                <w:sz w:val="20"/>
                <w:szCs w:val="20"/>
                <w:highlight w:val="none"/>
              </w:rPr>
            </w:pPr>
            <w:r>
              <w:rPr>
                <w:rFonts w:hint="eastAsia" w:ascii="宋体" w:hAnsi="宋体" w:eastAsia="宋体" w:cs="宋体"/>
                <w:color w:val="000000"/>
                <w:sz w:val="20"/>
                <w:szCs w:val="20"/>
                <w:highlight w:val="none"/>
              </w:rPr>
              <w:t>方案</w:t>
            </w:r>
          </w:p>
        </w:tc>
        <w:tc>
          <w:tcPr>
            <w:tcW w:w="6720" w:type="dxa"/>
            <w:noWrap w:val="0"/>
            <w:vAlign w:val="top"/>
          </w:tcPr>
          <w:p>
            <w:pPr>
              <w:pStyle w:val="16"/>
              <w:spacing w:line="360" w:lineRule="auto"/>
              <w:ind w:firstLine="400" w:firstLineChars="200"/>
              <w:rPr>
                <w:rFonts w:hint="eastAsia" w:ascii="宋体" w:hAnsi="宋体" w:eastAsia="宋体" w:cs="宋体"/>
                <w:sz w:val="20"/>
                <w:szCs w:val="20"/>
                <w:highlight w:val="none"/>
              </w:rPr>
            </w:pPr>
            <w:r>
              <w:rPr>
                <w:rFonts w:hint="eastAsia" w:ascii="宋体" w:hAnsi="宋体" w:eastAsia="宋体" w:cs="宋体"/>
                <w:sz w:val="20"/>
                <w:szCs w:val="20"/>
                <w:highlight w:val="none"/>
              </w:rPr>
              <w:t>由评委在打分前根据磋商供应商提供的项目实施方案,在相应档次内独立评审独立打分。</w:t>
            </w:r>
          </w:p>
          <w:p>
            <w:pPr>
              <w:pStyle w:val="16"/>
              <w:spacing w:line="360" w:lineRule="auto"/>
              <w:ind w:firstLine="400" w:firstLineChars="200"/>
              <w:rPr>
                <w:rFonts w:hint="eastAsia" w:ascii="宋体" w:hAnsi="宋体" w:eastAsia="宋体" w:cs="宋体"/>
                <w:sz w:val="20"/>
                <w:szCs w:val="20"/>
                <w:highlight w:val="none"/>
              </w:rPr>
            </w:pPr>
            <w:r>
              <w:rPr>
                <w:rFonts w:hint="eastAsia" w:ascii="宋体" w:hAnsi="宋体" w:eastAsia="宋体" w:cs="宋体"/>
                <w:sz w:val="20"/>
                <w:szCs w:val="20"/>
                <w:highlight w:val="none"/>
              </w:rPr>
              <w:t>一档(10分)：实施方案形成项目管理文档计划，能简单说明各个阶段的实施安排，能说明人员安排和实施进度；满足以上相关要求的。</w:t>
            </w:r>
          </w:p>
          <w:p>
            <w:pPr>
              <w:pStyle w:val="16"/>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sz w:val="20"/>
                <w:szCs w:val="20"/>
                <w:highlight w:val="none"/>
              </w:rPr>
              <w:t>二档(20分)：在满足第一档的基础上，有较好的安全措施、实施质量控制方案和保障措施，能说明人员安</w:t>
            </w:r>
            <w:r>
              <w:rPr>
                <w:rFonts w:hint="eastAsia" w:ascii="宋体" w:hAnsi="宋体" w:eastAsia="宋体" w:cs="宋体"/>
                <w:color w:val="auto"/>
                <w:sz w:val="20"/>
                <w:szCs w:val="20"/>
                <w:highlight w:val="none"/>
              </w:rPr>
              <w:t>排和实施进度，有实施管理及组织方案；</w:t>
            </w:r>
            <w:r>
              <w:rPr>
                <w:rFonts w:hint="eastAsia" w:ascii="宋体" w:hAnsi="宋体" w:eastAsia="宋体" w:cs="宋体"/>
                <w:color w:val="auto"/>
                <w:sz w:val="20"/>
                <w:szCs w:val="20"/>
                <w:highlight w:val="none"/>
                <w:lang w:val="en-US" w:eastAsia="zh-CN"/>
              </w:rPr>
              <w:t>为保障项目实施质量，</w:t>
            </w:r>
            <w:r>
              <w:rPr>
                <w:rFonts w:hint="eastAsia" w:ascii="宋体" w:hAnsi="宋体" w:eastAsia="宋体" w:cs="宋体"/>
                <w:color w:val="auto"/>
                <w:sz w:val="20"/>
                <w:szCs w:val="20"/>
                <w:highlight w:val="none"/>
              </w:rPr>
              <w:t>磋商供应商在项目地点有专职实施人员，实施人员</w:t>
            </w:r>
            <w:r>
              <w:rPr>
                <w:rFonts w:hint="eastAsia" w:ascii="宋体" w:hAnsi="宋体" w:eastAsia="宋体" w:cs="宋体"/>
                <w:color w:val="auto"/>
                <w:sz w:val="20"/>
                <w:szCs w:val="20"/>
                <w:highlight w:val="none"/>
                <w:lang w:val="en-US" w:eastAsia="zh-CN"/>
              </w:rPr>
              <w:t>当中</w:t>
            </w:r>
            <w:r>
              <w:rPr>
                <w:rFonts w:hint="eastAsia" w:ascii="宋体" w:hAnsi="宋体" w:eastAsia="宋体" w:cs="宋体"/>
                <w:color w:val="auto"/>
                <w:sz w:val="20"/>
                <w:szCs w:val="20"/>
                <w:highlight w:val="none"/>
              </w:rPr>
              <w:t>具有PMP项目管理或信息系统项目管理师证书，实施人员在20名至29名常备施工力量(高级工程师不少于</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人、且同时具有ISO9001/ISO14001/ISO45001内部审核员认证证书人员不少于1人，工程师不少于8人</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助理工程师不少于10人)，满足以上相关要求的。</w:t>
            </w:r>
          </w:p>
          <w:p>
            <w:pPr>
              <w:pStyle w:val="16"/>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三档(30分)：在满足第二档的基础上，有项目管理组织机构图，有详细的实施管理及组织方案，能提供系统联调及验收方案；实施人员配备良好，内容齐全，服务经验及综合素质优，培训计划或方案能够结合当前先进技术，培训内容详实；</w:t>
            </w:r>
            <w:r>
              <w:rPr>
                <w:rFonts w:hint="eastAsia" w:ascii="宋体" w:hAnsi="宋体" w:eastAsia="宋体" w:cs="宋体"/>
                <w:color w:val="auto"/>
                <w:sz w:val="20"/>
                <w:szCs w:val="20"/>
                <w:highlight w:val="none"/>
                <w:lang w:val="en-US" w:eastAsia="zh-CN"/>
              </w:rPr>
              <w:t>为保障项目实施质量，</w:t>
            </w:r>
            <w:r>
              <w:rPr>
                <w:rFonts w:hint="eastAsia" w:ascii="宋体" w:hAnsi="宋体" w:eastAsia="宋体" w:cs="宋体"/>
                <w:color w:val="auto"/>
                <w:sz w:val="20"/>
                <w:szCs w:val="20"/>
                <w:highlight w:val="none"/>
              </w:rPr>
              <w:t>磋商供应商在项目地点有专职的实施人员，实施人员</w:t>
            </w:r>
            <w:r>
              <w:rPr>
                <w:rFonts w:hint="eastAsia" w:ascii="宋体" w:hAnsi="宋体" w:eastAsia="宋体" w:cs="宋体"/>
                <w:color w:val="auto"/>
                <w:sz w:val="20"/>
                <w:szCs w:val="20"/>
                <w:highlight w:val="none"/>
                <w:lang w:val="en-US" w:eastAsia="zh-CN"/>
              </w:rPr>
              <w:t>当中</w:t>
            </w:r>
            <w:r>
              <w:rPr>
                <w:rFonts w:hint="eastAsia" w:ascii="宋体" w:hAnsi="宋体" w:eastAsia="宋体" w:cs="宋体"/>
                <w:color w:val="auto"/>
                <w:sz w:val="20"/>
                <w:szCs w:val="20"/>
                <w:highlight w:val="none"/>
              </w:rPr>
              <w:t>具有PMP项目管理或信息系统项目管理师证书，实施人员不少于30名常备施工力量(高级工程师不少于</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人、且同时具有ISO9001/ISO14001/ISO45001内部审核员认证证书人员不少于1人 ，工程师不少于11人</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助理工程师不少于12人)，满足以上相关要求的。</w:t>
            </w:r>
          </w:p>
          <w:p>
            <w:pPr>
              <w:pStyle w:val="16"/>
              <w:spacing w:line="360" w:lineRule="auto"/>
              <w:ind w:firstLine="400" w:firstLineChars="200"/>
              <w:rPr>
                <w:rFonts w:hint="eastAsia" w:ascii="宋体" w:hAnsi="宋体" w:eastAsia="宋体" w:cs="宋体"/>
                <w:color w:val="000000"/>
                <w:kern w:val="2"/>
                <w:sz w:val="20"/>
                <w:szCs w:val="20"/>
                <w:highlight w:val="none"/>
                <w:lang w:val="en-US" w:eastAsia="zh-CN"/>
              </w:rPr>
            </w:pPr>
            <w:r>
              <w:rPr>
                <w:rFonts w:hint="eastAsia" w:ascii="宋体" w:hAnsi="宋体" w:eastAsia="宋体" w:cs="宋体"/>
                <w:sz w:val="20"/>
                <w:szCs w:val="20"/>
                <w:highlight w:val="none"/>
              </w:rPr>
              <w:t>注：投标响应文件内须提供信息产业部、人社厅或人事厅颁发的高级工程师证复印件、工程师证复印件、助理工程师证复印件，并加盖供应商单位电子公章，同时出具供应商为项目实施人员缴纳的最近半年内连续三个月的社保证明（加盖供应商单位电子公章）。</w:t>
            </w:r>
          </w:p>
        </w:tc>
        <w:tc>
          <w:tcPr>
            <w:tcW w:w="851" w:type="dxa"/>
            <w:noWrap w:val="0"/>
            <w:vAlign w:val="center"/>
          </w:tcPr>
          <w:p>
            <w:pPr>
              <w:spacing w:line="360" w:lineRule="auto"/>
              <w:jc w:val="center"/>
              <w:rPr>
                <w:rFonts w:hint="eastAsia" w:ascii="宋体" w:hAnsi="宋体" w:eastAsia="宋体" w:cs="宋体"/>
                <w:color w:val="000000"/>
                <w:kern w:val="0"/>
                <w:sz w:val="20"/>
                <w:szCs w:val="20"/>
                <w:highlight w:val="none"/>
              </w:rPr>
            </w:pPr>
            <w:r>
              <w:rPr>
                <w:rFonts w:hint="eastAsia" w:ascii="宋体" w:hAnsi="宋体" w:eastAsia="宋体" w:cs="宋体"/>
                <w:color w:val="000000"/>
                <w:kern w:val="0"/>
                <w:sz w:val="20"/>
                <w:szCs w:val="20"/>
                <w:highlight w:val="none"/>
              </w:rPr>
              <w:t>30</w:t>
            </w:r>
            <w:r>
              <w:rPr>
                <w:rFonts w:hint="eastAsia" w:ascii="宋体" w:hAnsi="宋体" w:eastAsia="宋体" w:cs="宋体"/>
                <w:color w:val="000000"/>
                <w:kern w:val="0"/>
                <w:sz w:val="20"/>
                <w:szCs w:val="20"/>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748" w:type="dxa"/>
            <w:noWrap w:val="0"/>
            <w:vAlign w:val="center"/>
          </w:tcPr>
          <w:p>
            <w:pPr>
              <w:adjustRightInd w:val="0"/>
              <w:spacing w:line="360" w:lineRule="auto"/>
              <w:ind w:left="-105" w:leftChars="-50" w:right="-105" w:rightChars="-50"/>
              <w:jc w:val="center"/>
              <w:textAlignment w:val="baseline"/>
              <w:rPr>
                <w:rFonts w:hint="eastAsia" w:ascii="宋体" w:hAnsi="宋体" w:eastAsia="宋体" w:cs="宋体"/>
                <w:bCs/>
                <w:color w:val="000000"/>
                <w:kern w:val="0"/>
                <w:sz w:val="20"/>
                <w:szCs w:val="20"/>
                <w:highlight w:val="none"/>
                <w:lang w:val="en-US" w:eastAsia="zh-CN"/>
              </w:rPr>
            </w:pPr>
            <w:r>
              <w:rPr>
                <w:rFonts w:hint="eastAsia" w:ascii="宋体" w:hAnsi="宋体" w:eastAsia="宋体" w:cs="宋体"/>
                <w:bCs/>
                <w:color w:val="000000"/>
                <w:kern w:val="0"/>
                <w:sz w:val="20"/>
                <w:szCs w:val="20"/>
                <w:highlight w:val="none"/>
                <w:lang w:val="en-US" w:eastAsia="zh-CN"/>
              </w:rPr>
              <w:t>3</w:t>
            </w:r>
          </w:p>
        </w:tc>
        <w:tc>
          <w:tcPr>
            <w:tcW w:w="1199" w:type="dxa"/>
            <w:noWrap w:val="0"/>
            <w:vAlign w:val="center"/>
          </w:tcPr>
          <w:p>
            <w:pPr>
              <w:spacing w:line="360" w:lineRule="auto"/>
              <w:jc w:val="center"/>
              <w:rPr>
                <w:rFonts w:hint="eastAsia" w:ascii="宋体" w:hAnsi="宋体" w:eastAsia="宋体" w:cs="宋体"/>
                <w:color w:val="000000"/>
                <w:sz w:val="20"/>
                <w:szCs w:val="20"/>
                <w:highlight w:val="none"/>
              </w:rPr>
            </w:pPr>
            <w:r>
              <w:rPr>
                <w:rFonts w:hint="eastAsia" w:ascii="宋体" w:hAnsi="宋体" w:eastAsia="宋体" w:cs="宋体"/>
                <w:b/>
                <w:bCs/>
                <w:kern w:val="0"/>
                <w:sz w:val="20"/>
                <w:szCs w:val="20"/>
                <w:highlight w:val="none"/>
              </w:rPr>
              <w:t>售后服务方案分</w:t>
            </w:r>
          </w:p>
        </w:tc>
        <w:tc>
          <w:tcPr>
            <w:tcW w:w="6720" w:type="dxa"/>
            <w:noWrap w:val="0"/>
            <w:vAlign w:val="top"/>
          </w:tcPr>
          <w:p>
            <w:pPr>
              <w:spacing w:line="360" w:lineRule="auto"/>
              <w:ind w:firstLine="402" w:firstLineChars="200"/>
              <w:jc w:val="center"/>
              <w:rPr>
                <w:rFonts w:hint="eastAsia" w:ascii="宋体" w:hAnsi="宋体" w:eastAsia="宋体" w:cs="宋体"/>
                <w:color w:val="000000"/>
                <w:sz w:val="20"/>
                <w:szCs w:val="20"/>
                <w:highlight w:val="none"/>
              </w:rPr>
            </w:pPr>
            <w:r>
              <w:rPr>
                <w:rFonts w:hint="eastAsia" w:ascii="宋体" w:hAnsi="宋体" w:eastAsia="宋体" w:cs="宋体"/>
                <w:b/>
                <w:bCs w:val="0"/>
                <w:color w:val="000000"/>
                <w:kern w:val="0"/>
                <w:sz w:val="20"/>
                <w:szCs w:val="20"/>
                <w:highlight w:val="none"/>
              </w:rPr>
              <w:t>评审因素</w:t>
            </w:r>
          </w:p>
        </w:tc>
        <w:tc>
          <w:tcPr>
            <w:tcW w:w="851" w:type="dxa"/>
            <w:noWrap w:val="0"/>
            <w:vAlign w:val="center"/>
          </w:tcPr>
          <w:p>
            <w:pPr>
              <w:spacing w:line="360" w:lineRule="auto"/>
              <w:jc w:val="center"/>
              <w:rPr>
                <w:rFonts w:hint="eastAsia" w:ascii="宋体" w:hAnsi="宋体" w:eastAsia="宋体" w:cs="宋体"/>
                <w:color w:val="000000"/>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748" w:type="dxa"/>
            <w:noWrap w:val="0"/>
            <w:vAlign w:val="center"/>
          </w:tcPr>
          <w:p>
            <w:pPr>
              <w:adjustRightInd w:val="0"/>
              <w:spacing w:line="360" w:lineRule="auto"/>
              <w:ind w:left="-105" w:leftChars="-50" w:right="-105" w:rightChars="-50"/>
              <w:jc w:val="center"/>
              <w:textAlignment w:val="baseline"/>
              <w:rPr>
                <w:rFonts w:hint="eastAsia" w:ascii="宋体" w:hAnsi="宋体" w:eastAsia="宋体" w:cs="宋体"/>
                <w:bCs/>
                <w:color w:val="000000"/>
                <w:kern w:val="0"/>
                <w:sz w:val="20"/>
                <w:szCs w:val="20"/>
                <w:highlight w:val="none"/>
                <w:lang w:eastAsia="zh-CN"/>
              </w:rPr>
            </w:pPr>
            <w:r>
              <w:rPr>
                <w:rFonts w:hint="eastAsia" w:ascii="宋体" w:hAnsi="宋体" w:eastAsia="宋体" w:cs="宋体"/>
                <w:bCs/>
                <w:color w:val="000000"/>
                <w:kern w:val="0"/>
                <w:sz w:val="20"/>
                <w:szCs w:val="20"/>
                <w:highlight w:val="none"/>
                <w:lang w:val="en-US" w:eastAsia="zh-CN"/>
              </w:rPr>
              <w:t>3</w:t>
            </w:r>
            <w:r>
              <w:rPr>
                <w:rFonts w:hint="eastAsia" w:ascii="宋体" w:hAnsi="宋体" w:eastAsia="宋体" w:cs="宋体"/>
                <w:bCs/>
                <w:color w:val="000000"/>
                <w:kern w:val="0"/>
                <w:sz w:val="20"/>
                <w:szCs w:val="20"/>
                <w:highlight w:val="none"/>
              </w:rPr>
              <w:t>.</w:t>
            </w:r>
            <w:r>
              <w:rPr>
                <w:rFonts w:hint="eastAsia" w:ascii="宋体" w:hAnsi="宋体" w:eastAsia="宋体" w:cs="宋体"/>
                <w:bCs/>
                <w:color w:val="000000"/>
                <w:kern w:val="0"/>
                <w:sz w:val="20"/>
                <w:szCs w:val="20"/>
                <w:highlight w:val="none"/>
                <w:lang w:val="en-US" w:eastAsia="zh-CN"/>
              </w:rPr>
              <w:t>1</w:t>
            </w:r>
          </w:p>
        </w:tc>
        <w:tc>
          <w:tcPr>
            <w:tcW w:w="1199" w:type="dxa"/>
            <w:noWrap w:val="0"/>
            <w:vAlign w:val="center"/>
          </w:tcPr>
          <w:p>
            <w:pPr>
              <w:widowControl/>
              <w:spacing w:line="360" w:lineRule="auto"/>
              <w:jc w:val="center"/>
              <w:rPr>
                <w:rFonts w:hint="eastAsia" w:ascii="宋体" w:hAnsi="宋体" w:eastAsia="宋体" w:cs="宋体"/>
                <w:color w:val="000000"/>
                <w:kern w:val="0"/>
                <w:sz w:val="20"/>
                <w:szCs w:val="20"/>
                <w:highlight w:val="none"/>
              </w:rPr>
            </w:pPr>
            <w:r>
              <w:rPr>
                <w:rFonts w:hint="eastAsia" w:ascii="宋体" w:hAnsi="宋体" w:eastAsia="宋体" w:cs="宋体"/>
                <w:color w:val="000000"/>
                <w:kern w:val="0"/>
                <w:sz w:val="20"/>
                <w:szCs w:val="20"/>
                <w:highlight w:val="none"/>
              </w:rPr>
              <w:t>售后服务</w:t>
            </w:r>
          </w:p>
          <w:p>
            <w:pPr>
              <w:widowControl/>
              <w:spacing w:line="360" w:lineRule="auto"/>
              <w:jc w:val="center"/>
              <w:rPr>
                <w:rFonts w:hint="eastAsia" w:ascii="宋体" w:hAnsi="宋体" w:eastAsia="宋体" w:cs="宋体"/>
                <w:color w:val="000000"/>
                <w:kern w:val="0"/>
                <w:sz w:val="20"/>
                <w:szCs w:val="20"/>
                <w:highlight w:val="none"/>
              </w:rPr>
            </w:pPr>
            <w:r>
              <w:rPr>
                <w:rFonts w:hint="eastAsia" w:ascii="宋体" w:hAnsi="宋体" w:eastAsia="宋体" w:cs="宋体"/>
                <w:color w:val="000000"/>
                <w:kern w:val="0"/>
                <w:sz w:val="20"/>
                <w:szCs w:val="20"/>
                <w:highlight w:val="none"/>
              </w:rPr>
              <w:t>方案</w:t>
            </w:r>
          </w:p>
        </w:tc>
        <w:tc>
          <w:tcPr>
            <w:tcW w:w="6720" w:type="dxa"/>
            <w:noWrap w:val="0"/>
            <w:vAlign w:val="center"/>
          </w:tcPr>
          <w:p>
            <w:pPr>
              <w:pStyle w:val="16"/>
              <w:spacing w:line="360" w:lineRule="auto"/>
              <w:ind w:firstLine="400" w:firstLineChars="200"/>
              <w:rPr>
                <w:rFonts w:hint="eastAsia" w:ascii="宋体" w:hAnsi="宋体" w:eastAsia="宋体" w:cs="宋体"/>
                <w:sz w:val="20"/>
                <w:szCs w:val="20"/>
                <w:highlight w:val="none"/>
              </w:rPr>
            </w:pPr>
            <w:r>
              <w:rPr>
                <w:rFonts w:hint="eastAsia" w:ascii="宋体" w:hAnsi="宋体" w:eastAsia="宋体" w:cs="宋体"/>
                <w:sz w:val="20"/>
                <w:szCs w:val="20"/>
                <w:highlight w:val="none"/>
              </w:rPr>
              <w:t>由评委在打分前根据磋商供应商提供的售后服务方案,在相应档次内独立评审独立打分。</w:t>
            </w:r>
          </w:p>
          <w:p>
            <w:pPr>
              <w:spacing w:line="360" w:lineRule="auto"/>
              <w:ind w:firstLine="400" w:firstLineChars="200"/>
              <w:rPr>
                <w:rFonts w:hint="eastAsia" w:ascii="宋体" w:hAnsi="宋体" w:eastAsia="宋体" w:cs="宋体"/>
                <w:color w:val="000000"/>
                <w:sz w:val="20"/>
                <w:szCs w:val="20"/>
                <w:highlight w:val="none"/>
              </w:rPr>
            </w:pPr>
            <w:r>
              <w:rPr>
                <w:rFonts w:hint="eastAsia" w:ascii="宋体" w:hAnsi="宋体" w:eastAsia="宋体" w:cs="宋体"/>
                <w:color w:val="000000"/>
                <w:sz w:val="20"/>
                <w:szCs w:val="20"/>
                <w:highlight w:val="none"/>
              </w:rPr>
              <w:t>一档（7分）：针对本项目建立一支维保团队，详细描述计划投入的维保团队组织形式及人员构成。</w:t>
            </w:r>
          </w:p>
          <w:p>
            <w:pPr>
              <w:spacing w:line="360" w:lineRule="auto"/>
              <w:ind w:firstLine="400" w:firstLineChars="200"/>
              <w:rPr>
                <w:rFonts w:hint="eastAsia" w:ascii="宋体" w:hAnsi="宋体" w:eastAsia="宋体" w:cs="宋体"/>
                <w:color w:val="000000"/>
                <w:sz w:val="20"/>
                <w:szCs w:val="20"/>
                <w:highlight w:val="none"/>
              </w:rPr>
            </w:pPr>
            <w:r>
              <w:rPr>
                <w:rFonts w:hint="eastAsia" w:ascii="宋体" w:hAnsi="宋体" w:eastAsia="宋体" w:cs="宋体"/>
                <w:color w:val="000000"/>
                <w:sz w:val="20"/>
                <w:szCs w:val="20"/>
                <w:highlight w:val="none"/>
              </w:rPr>
              <w:t>二档（14分）：针对本项目建立一支维保团队，详细描述计划投入的维保团队组织形式及人员构成，提供7×24小时热线电话、解决故障时间，投标人或投标人上级单位获得履约能力评价服务认证证书四星级</w:t>
            </w:r>
            <w:r>
              <w:rPr>
                <w:rFonts w:hint="eastAsia" w:ascii="宋体" w:hAnsi="宋体" w:eastAsia="宋体" w:cs="宋体"/>
                <w:color w:val="000000"/>
                <w:sz w:val="20"/>
                <w:szCs w:val="20"/>
                <w:highlight w:val="none"/>
                <w:lang w:eastAsia="zh-CN"/>
              </w:rPr>
              <w:t>（</w:t>
            </w:r>
            <w:r>
              <w:rPr>
                <w:rFonts w:hint="eastAsia" w:ascii="宋体" w:hAnsi="宋体" w:eastAsia="宋体" w:cs="宋体"/>
                <w:sz w:val="20"/>
                <w:szCs w:val="20"/>
                <w:highlight w:val="none"/>
              </w:rPr>
              <w:t>GB/T</w:t>
            </w:r>
            <w:r>
              <w:rPr>
                <w:rFonts w:hint="eastAsia" w:ascii="宋体" w:hAnsi="宋体" w:eastAsia="宋体" w:cs="宋体"/>
                <w:sz w:val="20"/>
                <w:szCs w:val="20"/>
                <w:highlight w:val="none"/>
                <w:lang w:val="en-US" w:eastAsia="zh-CN"/>
              </w:rPr>
              <w:t xml:space="preserve"> </w:t>
            </w:r>
            <w:r>
              <w:rPr>
                <w:rFonts w:hint="eastAsia" w:ascii="宋体" w:hAnsi="宋体" w:eastAsia="宋体" w:cs="宋体"/>
                <w:sz w:val="20"/>
                <w:szCs w:val="20"/>
                <w:highlight w:val="none"/>
              </w:rPr>
              <w:t>33718-2017</w:t>
            </w:r>
            <w:r>
              <w:rPr>
                <w:rFonts w:hint="eastAsia" w:ascii="宋体" w:hAnsi="宋体" w:eastAsia="宋体" w:cs="宋体"/>
                <w:sz w:val="20"/>
                <w:szCs w:val="20"/>
                <w:highlight w:val="none"/>
                <w:lang w:eastAsia="zh-CN"/>
              </w:rPr>
              <w:t>、</w:t>
            </w:r>
            <w:r>
              <w:rPr>
                <w:rFonts w:hint="eastAsia" w:ascii="宋体" w:hAnsi="宋体" w:eastAsia="宋体" w:cs="宋体"/>
                <w:sz w:val="20"/>
                <w:szCs w:val="20"/>
                <w:highlight w:val="none"/>
              </w:rPr>
              <w:t>GB/T</w:t>
            </w:r>
            <w:r>
              <w:rPr>
                <w:rFonts w:hint="eastAsia" w:ascii="宋体" w:hAnsi="宋体" w:eastAsia="宋体" w:cs="宋体"/>
                <w:sz w:val="20"/>
                <w:szCs w:val="20"/>
                <w:highlight w:val="none"/>
                <w:lang w:val="en-US" w:eastAsia="zh-CN"/>
              </w:rPr>
              <w:t xml:space="preserve"> </w:t>
            </w:r>
            <w:r>
              <w:rPr>
                <w:rFonts w:hint="eastAsia" w:ascii="宋体" w:hAnsi="宋体" w:eastAsia="宋体" w:cs="宋体"/>
                <w:sz w:val="20"/>
                <w:szCs w:val="20"/>
                <w:highlight w:val="none"/>
              </w:rPr>
              <w:t>31863-2015</w:t>
            </w:r>
            <w:r>
              <w:rPr>
                <w:rFonts w:hint="eastAsia" w:ascii="宋体" w:hAnsi="宋体" w:eastAsia="宋体" w:cs="宋体"/>
                <w:sz w:val="20"/>
                <w:szCs w:val="20"/>
                <w:highlight w:val="none"/>
                <w:lang w:eastAsia="zh-CN"/>
              </w:rPr>
              <w:t>）</w:t>
            </w:r>
            <w:r>
              <w:rPr>
                <w:rFonts w:hint="eastAsia" w:ascii="宋体" w:hAnsi="宋体" w:eastAsia="宋体" w:cs="宋体"/>
                <w:color w:val="000000"/>
                <w:sz w:val="20"/>
                <w:szCs w:val="20"/>
                <w:highlight w:val="none"/>
              </w:rPr>
              <w:t>（须提供认证证书复印件并加盖投标人电子公章），在项目地点有有专职的售后运维人员，售后运维人员不少于20名常备维护力量，同时出具投标人为售后运维人员缴纳的最近半年内连续三个月的社保证明（加盖投标人电子公章）且具有不少于15台在项目所在地自有售后维护车辆（提供行驶证复印件）。</w:t>
            </w:r>
          </w:p>
          <w:p>
            <w:pPr>
              <w:spacing w:line="360" w:lineRule="auto"/>
              <w:ind w:firstLine="400" w:firstLineChars="200"/>
              <w:rPr>
                <w:rFonts w:hint="eastAsia" w:ascii="宋体" w:hAnsi="宋体" w:eastAsia="宋体" w:cs="宋体"/>
                <w:color w:val="000000"/>
                <w:sz w:val="20"/>
                <w:szCs w:val="20"/>
                <w:highlight w:val="none"/>
              </w:rPr>
            </w:pPr>
            <w:r>
              <w:rPr>
                <w:rFonts w:hint="eastAsia" w:ascii="宋体" w:hAnsi="宋体" w:eastAsia="宋体" w:cs="宋体"/>
                <w:color w:val="000000"/>
                <w:sz w:val="20"/>
                <w:szCs w:val="20"/>
                <w:highlight w:val="none"/>
              </w:rPr>
              <w:t>三档（21分）：针对本项目建立一支维保团队，详细描述计划投入的维保团队组织形式及人员构成，提供7×24小时热线电话、解决故障时间、售后服务流程，投标人或投标人上级单位获得履约能力评价服务认证证书五星级</w:t>
            </w:r>
            <w:r>
              <w:rPr>
                <w:rFonts w:hint="eastAsia" w:ascii="宋体" w:hAnsi="宋体" w:eastAsia="宋体" w:cs="宋体"/>
                <w:color w:val="000000"/>
                <w:sz w:val="20"/>
                <w:szCs w:val="20"/>
                <w:highlight w:val="none"/>
                <w:lang w:eastAsia="zh-CN"/>
              </w:rPr>
              <w:t>（</w:t>
            </w:r>
            <w:r>
              <w:rPr>
                <w:rFonts w:hint="eastAsia" w:ascii="宋体" w:hAnsi="宋体" w:eastAsia="宋体" w:cs="宋体"/>
                <w:sz w:val="20"/>
                <w:szCs w:val="20"/>
                <w:highlight w:val="none"/>
              </w:rPr>
              <w:t>GB/T</w:t>
            </w:r>
            <w:r>
              <w:rPr>
                <w:rFonts w:hint="eastAsia" w:ascii="宋体" w:hAnsi="宋体" w:eastAsia="宋体" w:cs="宋体"/>
                <w:sz w:val="20"/>
                <w:szCs w:val="20"/>
                <w:highlight w:val="none"/>
                <w:lang w:val="en-US" w:eastAsia="zh-CN"/>
              </w:rPr>
              <w:t xml:space="preserve"> </w:t>
            </w:r>
            <w:r>
              <w:rPr>
                <w:rFonts w:hint="eastAsia" w:ascii="宋体" w:hAnsi="宋体" w:eastAsia="宋体" w:cs="宋体"/>
                <w:sz w:val="20"/>
                <w:szCs w:val="20"/>
                <w:highlight w:val="none"/>
              </w:rPr>
              <w:t>33718-2017</w:t>
            </w:r>
            <w:r>
              <w:rPr>
                <w:rFonts w:hint="eastAsia" w:ascii="宋体" w:hAnsi="宋体" w:eastAsia="宋体" w:cs="宋体"/>
                <w:sz w:val="20"/>
                <w:szCs w:val="20"/>
                <w:highlight w:val="none"/>
                <w:lang w:eastAsia="zh-CN"/>
              </w:rPr>
              <w:t>、</w:t>
            </w:r>
            <w:r>
              <w:rPr>
                <w:rFonts w:hint="eastAsia" w:ascii="宋体" w:hAnsi="宋体" w:eastAsia="宋体" w:cs="宋体"/>
                <w:sz w:val="20"/>
                <w:szCs w:val="20"/>
                <w:highlight w:val="none"/>
              </w:rPr>
              <w:t>GB/T</w:t>
            </w:r>
            <w:r>
              <w:rPr>
                <w:rFonts w:hint="eastAsia" w:ascii="宋体" w:hAnsi="宋体" w:eastAsia="宋体" w:cs="宋体"/>
                <w:sz w:val="20"/>
                <w:szCs w:val="20"/>
                <w:highlight w:val="none"/>
                <w:lang w:val="en-US" w:eastAsia="zh-CN"/>
              </w:rPr>
              <w:t xml:space="preserve"> </w:t>
            </w:r>
            <w:r>
              <w:rPr>
                <w:rFonts w:hint="eastAsia" w:ascii="宋体" w:hAnsi="宋体" w:eastAsia="宋体" w:cs="宋体"/>
                <w:sz w:val="20"/>
                <w:szCs w:val="20"/>
                <w:highlight w:val="none"/>
              </w:rPr>
              <w:t>31863-2015</w:t>
            </w:r>
            <w:r>
              <w:rPr>
                <w:rFonts w:hint="eastAsia" w:ascii="宋体" w:hAnsi="宋体" w:eastAsia="宋体" w:cs="宋体"/>
                <w:sz w:val="20"/>
                <w:szCs w:val="20"/>
                <w:highlight w:val="none"/>
                <w:lang w:eastAsia="zh-CN"/>
              </w:rPr>
              <w:t>）</w:t>
            </w:r>
            <w:r>
              <w:rPr>
                <w:rFonts w:hint="eastAsia" w:ascii="宋体" w:hAnsi="宋体" w:eastAsia="宋体" w:cs="宋体"/>
                <w:color w:val="000000"/>
                <w:sz w:val="20"/>
                <w:szCs w:val="20"/>
                <w:highlight w:val="none"/>
              </w:rPr>
              <w:t>（须提供认证证书复印件并加盖投标人电子公章），在项目地点有专职的售后运维人员，售后运维人员不少于30名常备维护力量，同时出具投标人为售后运维人员缴纳的最近半年内连续三个月的社保证明（加盖投标人电子公章），且具有不少于30台在项目所在地自有售后维护车辆（提供行驶证复印件）。</w:t>
            </w:r>
          </w:p>
          <w:p>
            <w:pPr>
              <w:spacing w:line="360" w:lineRule="auto"/>
              <w:ind w:firstLine="400" w:firstLineChars="200"/>
              <w:rPr>
                <w:rFonts w:hint="eastAsia" w:ascii="宋体" w:hAnsi="宋体" w:eastAsia="宋体" w:cs="宋体"/>
                <w:color w:val="000000"/>
                <w:sz w:val="20"/>
                <w:szCs w:val="20"/>
                <w:highlight w:val="none"/>
              </w:rPr>
            </w:pPr>
            <w:r>
              <w:rPr>
                <w:rFonts w:hint="eastAsia" w:ascii="宋体" w:hAnsi="宋体" w:eastAsia="宋体" w:cs="宋体"/>
                <w:color w:val="000000"/>
                <w:sz w:val="20"/>
                <w:szCs w:val="20"/>
                <w:highlight w:val="none"/>
              </w:rPr>
              <w:t>注：不提供方案不得分。</w:t>
            </w:r>
          </w:p>
        </w:tc>
        <w:tc>
          <w:tcPr>
            <w:tcW w:w="851" w:type="dxa"/>
            <w:noWrap w:val="0"/>
            <w:vAlign w:val="center"/>
          </w:tcPr>
          <w:p>
            <w:pPr>
              <w:spacing w:line="360" w:lineRule="auto"/>
              <w:jc w:val="center"/>
              <w:rPr>
                <w:rFonts w:hint="eastAsia" w:ascii="宋体" w:hAnsi="宋体" w:eastAsia="宋体" w:cs="宋体"/>
                <w:color w:val="000000"/>
                <w:sz w:val="20"/>
                <w:szCs w:val="20"/>
                <w:highlight w:val="none"/>
              </w:rPr>
            </w:pPr>
            <w:r>
              <w:rPr>
                <w:rFonts w:hint="eastAsia" w:ascii="宋体" w:hAnsi="宋体" w:eastAsia="宋体" w:cs="宋体"/>
                <w:color w:val="000000"/>
                <w:sz w:val="20"/>
                <w:szCs w:val="20"/>
                <w:highlight w:val="none"/>
                <w:lang w:val="en-US" w:eastAsia="zh-CN"/>
              </w:rPr>
              <w:t>21</w:t>
            </w:r>
            <w:r>
              <w:rPr>
                <w:rFonts w:hint="eastAsia" w:ascii="宋体" w:hAnsi="宋体" w:eastAsia="宋体" w:cs="宋体"/>
                <w:color w:val="000000"/>
                <w:sz w:val="20"/>
                <w:szCs w:val="20"/>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48" w:type="dxa"/>
            <w:noWrap w:val="0"/>
            <w:vAlign w:val="center"/>
          </w:tcPr>
          <w:p>
            <w:pPr>
              <w:widowControl/>
              <w:spacing w:line="360" w:lineRule="auto"/>
              <w:jc w:val="center"/>
              <w:rPr>
                <w:rFonts w:hint="eastAsia" w:ascii="宋体" w:hAnsi="宋体" w:eastAsia="宋体" w:cs="宋体"/>
                <w:b/>
                <w:bCs/>
                <w:color w:val="000000"/>
                <w:kern w:val="0"/>
                <w:sz w:val="20"/>
                <w:szCs w:val="20"/>
                <w:highlight w:val="none"/>
                <w:lang w:eastAsia="zh-CN"/>
              </w:rPr>
            </w:pPr>
            <w:r>
              <w:rPr>
                <w:rFonts w:hint="eastAsia" w:ascii="宋体" w:hAnsi="宋体" w:eastAsia="宋体" w:cs="宋体"/>
                <w:b/>
                <w:bCs/>
                <w:color w:val="000000"/>
                <w:kern w:val="0"/>
                <w:sz w:val="20"/>
                <w:szCs w:val="20"/>
                <w:highlight w:val="none"/>
                <w:lang w:val="en-US" w:eastAsia="zh-CN"/>
              </w:rPr>
              <w:t>4</w:t>
            </w:r>
          </w:p>
        </w:tc>
        <w:tc>
          <w:tcPr>
            <w:tcW w:w="1199" w:type="dxa"/>
            <w:noWrap w:val="0"/>
            <w:vAlign w:val="center"/>
          </w:tcPr>
          <w:p>
            <w:pPr>
              <w:widowControl/>
              <w:spacing w:line="360" w:lineRule="auto"/>
              <w:jc w:val="center"/>
              <w:rPr>
                <w:rFonts w:hint="eastAsia" w:ascii="宋体" w:hAnsi="宋体" w:eastAsia="宋体" w:cs="宋体"/>
                <w:b/>
                <w:bCs/>
                <w:color w:val="000000"/>
                <w:sz w:val="20"/>
                <w:szCs w:val="20"/>
                <w:highlight w:val="none"/>
              </w:rPr>
            </w:pPr>
            <w:r>
              <w:rPr>
                <w:rFonts w:hint="eastAsia" w:ascii="宋体" w:hAnsi="宋体" w:eastAsia="宋体" w:cs="宋体"/>
                <w:b/>
                <w:bCs/>
                <w:color w:val="000000"/>
                <w:sz w:val="20"/>
                <w:szCs w:val="20"/>
                <w:highlight w:val="none"/>
              </w:rPr>
              <w:t>商务分</w:t>
            </w:r>
          </w:p>
        </w:tc>
        <w:tc>
          <w:tcPr>
            <w:tcW w:w="7571" w:type="dxa"/>
            <w:gridSpan w:val="2"/>
            <w:noWrap w:val="0"/>
            <w:vAlign w:val="center"/>
          </w:tcPr>
          <w:p>
            <w:pPr>
              <w:widowControl/>
              <w:spacing w:line="360" w:lineRule="auto"/>
              <w:jc w:val="center"/>
              <w:rPr>
                <w:rFonts w:hint="eastAsia" w:ascii="宋体" w:hAnsi="宋体" w:eastAsia="宋体" w:cs="宋体"/>
                <w:b/>
                <w:bCs/>
                <w:color w:val="000000"/>
                <w:kern w:val="0"/>
                <w:sz w:val="20"/>
                <w:szCs w:val="20"/>
                <w:highlight w:val="none"/>
              </w:rPr>
            </w:pPr>
            <w:r>
              <w:rPr>
                <w:rFonts w:hint="eastAsia" w:ascii="宋体" w:hAnsi="宋体" w:eastAsia="宋体" w:cs="宋体"/>
                <w:b/>
                <w:bCs/>
                <w:color w:val="000000"/>
                <w:kern w:val="0"/>
                <w:sz w:val="20"/>
                <w:szCs w:val="20"/>
                <w:highlight w:val="none"/>
              </w:rPr>
              <w:t>评审因素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8" w:hRule="atLeast"/>
          <w:jc w:val="center"/>
        </w:trPr>
        <w:tc>
          <w:tcPr>
            <w:tcW w:w="748" w:type="dxa"/>
            <w:noWrap w:val="0"/>
            <w:vAlign w:val="center"/>
          </w:tcPr>
          <w:p>
            <w:pPr>
              <w:spacing w:line="360" w:lineRule="auto"/>
              <w:jc w:val="center"/>
              <w:rPr>
                <w:rFonts w:hint="eastAsia" w:ascii="宋体" w:hAnsi="宋体" w:eastAsia="宋体" w:cs="宋体"/>
                <w:color w:val="000000"/>
                <w:kern w:val="0"/>
                <w:sz w:val="20"/>
                <w:szCs w:val="20"/>
                <w:highlight w:val="none"/>
              </w:rPr>
            </w:pPr>
            <w:r>
              <w:rPr>
                <w:rFonts w:hint="eastAsia" w:ascii="宋体" w:hAnsi="宋体" w:eastAsia="宋体" w:cs="宋体"/>
                <w:color w:val="000000"/>
                <w:kern w:val="0"/>
                <w:sz w:val="20"/>
                <w:szCs w:val="20"/>
                <w:highlight w:val="none"/>
                <w:lang w:val="en-US" w:eastAsia="zh-CN"/>
              </w:rPr>
              <w:t>4</w:t>
            </w:r>
            <w:r>
              <w:rPr>
                <w:rFonts w:hint="eastAsia" w:ascii="宋体" w:hAnsi="宋体" w:eastAsia="宋体" w:cs="宋体"/>
                <w:color w:val="000000"/>
                <w:kern w:val="0"/>
                <w:sz w:val="20"/>
                <w:szCs w:val="20"/>
                <w:highlight w:val="none"/>
              </w:rPr>
              <w:t>.1</w:t>
            </w:r>
          </w:p>
        </w:tc>
        <w:tc>
          <w:tcPr>
            <w:tcW w:w="1199" w:type="dxa"/>
            <w:noWrap w:val="0"/>
            <w:vAlign w:val="center"/>
          </w:tcPr>
          <w:p>
            <w:pPr>
              <w:widowControl/>
              <w:spacing w:line="360" w:lineRule="auto"/>
              <w:jc w:val="center"/>
              <w:rPr>
                <w:rFonts w:hint="eastAsia" w:ascii="宋体" w:hAnsi="宋体" w:eastAsia="宋体" w:cs="宋体"/>
                <w:color w:val="000000"/>
                <w:kern w:val="0"/>
                <w:sz w:val="20"/>
                <w:szCs w:val="20"/>
                <w:highlight w:val="none"/>
              </w:rPr>
            </w:pPr>
            <w:r>
              <w:rPr>
                <w:rFonts w:hint="eastAsia" w:ascii="宋体" w:hAnsi="宋体" w:eastAsia="宋体" w:cs="宋体"/>
                <w:bCs/>
                <w:color w:val="000000"/>
                <w:sz w:val="20"/>
                <w:szCs w:val="20"/>
                <w:highlight w:val="none"/>
                <w:lang w:val="en-US" w:eastAsia="zh-CN"/>
              </w:rPr>
              <w:t>商务</w:t>
            </w:r>
            <w:r>
              <w:rPr>
                <w:rFonts w:hint="eastAsia" w:ascii="宋体" w:hAnsi="宋体" w:eastAsia="宋体" w:cs="宋体"/>
                <w:bCs/>
                <w:color w:val="000000"/>
                <w:sz w:val="20"/>
                <w:szCs w:val="20"/>
                <w:highlight w:val="none"/>
              </w:rPr>
              <w:t>分</w:t>
            </w:r>
          </w:p>
        </w:tc>
        <w:tc>
          <w:tcPr>
            <w:tcW w:w="6720" w:type="dxa"/>
            <w:noWrap w:val="0"/>
            <w:vAlign w:val="top"/>
          </w:tcPr>
          <w:p>
            <w:pPr>
              <w:spacing w:line="360" w:lineRule="auto"/>
              <w:ind w:firstLine="400" w:firstLineChars="200"/>
              <w:rPr>
                <w:rFonts w:hint="eastAsia" w:ascii="宋体" w:hAnsi="宋体" w:eastAsia="宋体" w:cs="宋体"/>
                <w:sz w:val="20"/>
                <w:szCs w:val="20"/>
                <w:highlight w:val="none"/>
                <w:lang w:val="en-US"/>
              </w:rPr>
            </w:pPr>
            <w:r>
              <w:rPr>
                <w:rFonts w:hint="eastAsia" w:ascii="宋体" w:hAnsi="宋体" w:eastAsia="宋体" w:cs="宋体"/>
                <w:sz w:val="20"/>
                <w:szCs w:val="20"/>
                <w:highlight w:val="none"/>
                <w:lang w:val="en-US" w:eastAsia="zh-CN"/>
              </w:rPr>
              <w:t>2017年以来供应商或其上级公司有列入“信用中国”网站诚实守信对象的（以“信用中国”网站下载的信用信息结果为依据），连续四年获得诚实守信的得1分，连续五年获得诚实守信的得3分，连续六年获得诚实守信的得6分。</w:t>
            </w:r>
          </w:p>
        </w:tc>
        <w:tc>
          <w:tcPr>
            <w:tcW w:w="851" w:type="dxa"/>
            <w:noWrap w:val="0"/>
            <w:vAlign w:val="center"/>
          </w:tcPr>
          <w:p>
            <w:pPr>
              <w:widowControl/>
              <w:spacing w:line="360" w:lineRule="auto"/>
              <w:jc w:val="center"/>
              <w:rPr>
                <w:rFonts w:hint="eastAsia" w:ascii="宋体" w:hAnsi="宋体" w:eastAsia="宋体" w:cs="宋体"/>
                <w:color w:val="000000"/>
                <w:kern w:val="0"/>
                <w:sz w:val="20"/>
                <w:szCs w:val="20"/>
                <w:highlight w:val="none"/>
              </w:rPr>
            </w:pPr>
            <w:r>
              <w:rPr>
                <w:rFonts w:hint="eastAsia" w:ascii="宋体" w:hAnsi="宋体" w:eastAsia="宋体" w:cs="宋体"/>
                <w:color w:val="000000"/>
                <w:kern w:val="0"/>
                <w:sz w:val="20"/>
                <w:szCs w:val="20"/>
                <w:highlight w:val="none"/>
                <w:lang w:val="en-US" w:eastAsia="zh-CN"/>
              </w:rPr>
              <w:t>6</w:t>
            </w:r>
            <w:r>
              <w:rPr>
                <w:rFonts w:hint="eastAsia" w:ascii="宋体" w:hAnsi="宋体" w:eastAsia="宋体" w:cs="宋体"/>
                <w:color w:val="000000"/>
                <w:kern w:val="0"/>
                <w:sz w:val="20"/>
                <w:szCs w:val="20"/>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667" w:type="dxa"/>
            <w:gridSpan w:val="3"/>
            <w:noWrap w:val="0"/>
            <w:vAlign w:val="top"/>
          </w:tcPr>
          <w:p>
            <w:pPr>
              <w:pStyle w:val="16"/>
              <w:spacing w:line="360" w:lineRule="auto"/>
              <w:ind w:firstLine="400" w:firstLineChars="200"/>
              <w:rPr>
                <w:rFonts w:hint="eastAsia" w:ascii="宋体" w:hAnsi="宋体" w:eastAsia="宋体" w:cs="宋体"/>
                <w:bCs/>
                <w:color w:val="000000"/>
                <w:kern w:val="2"/>
                <w:sz w:val="20"/>
                <w:szCs w:val="20"/>
                <w:highlight w:val="none"/>
                <w:lang w:val="en-US" w:eastAsia="zh-CN"/>
              </w:rPr>
            </w:pPr>
            <w:r>
              <w:rPr>
                <w:rFonts w:hint="eastAsia" w:ascii="宋体" w:hAnsi="宋体" w:eastAsia="宋体" w:cs="宋体"/>
                <w:bCs/>
                <w:color w:val="000000"/>
                <w:kern w:val="2"/>
                <w:sz w:val="20"/>
                <w:szCs w:val="20"/>
                <w:highlight w:val="none"/>
                <w:lang w:val="en-US" w:eastAsia="zh-CN"/>
              </w:rPr>
              <w:t>总得分＝1＋2＋3+4</w:t>
            </w:r>
          </w:p>
        </w:tc>
        <w:tc>
          <w:tcPr>
            <w:tcW w:w="851" w:type="dxa"/>
            <w:noWrap w:val="0"/>
            <w:vAlign w:val="center"/>
          </w:tcPr>
          <w:p>
            <w:pPr>
              <w:widowControl/>
              <w:spacing w:line="360" w:lineRule="auto"/>
              <w:jc w:val="center"/>
              <w:rPr>
                <w:rFonts w:hint="eastAsia" w:ascii="宋体" w:hAnsi="宋体" w:eastAsia="宋体" w:cs="宋体"/>
                <w:color w:val="000000"/>
                <w:kern w:val="0"/>
                <w:sz w:val="20"/>
                <w:szCs w:val="20"/>
                <w:highlight w:val="none"/>
              </w:rPr>
            </w:pPr>
          </w:p>
        </w:tc>
      </w:tr>
    </w:tbl>
    <w:p>
      <w:pPr>
        <w:spacing w:line="360" w:lineRule="auto"/>
        <w:ind w:firstLine="420" w:firstLineChars="200"/>
        <w:rPr>
          <w:rFonts w:ascii="宋体" w:hAnsi="宋体"/>
          <w:bCs/>
          <w:color w:val="000000"/>
          <w:szCs w:val="21"/>
        </w:rPr>
      </w:pPr>
    </w:p>
    <w:p>
      <w:pPr>
        <w:spacing w:line="360" w:lineRule="auto"/>
        <w:ind w:firstLine="420" w:firstLineChars="200"/>
        <w:rPr>
          <w:rFonts w:hint="eastAsia" w:ascii="宋体" w:hAnsi="宋体"/>
          <w:color w:val="000000"/>
          <w:szCs w:val="21"/>
        </w:rPr>
      </w:pPr>
      <w:r>
        <w:rPr>
          <w:rFonts w:ascii="宋体" w:hAnsi="宋体"/>
          <w:bCs/>
          <w:color w:val="000000"/>
          <w:szCs w:val="21"/>
        </w:rPr>
        <w:t>7.</w:t>
      </w:r>
      <w:r>
        <w:rPr>
          <w:rFonts w:hint="eastAsia" w:ascii="宋体" w:hAnsi="宋体"/>
          <w:bCs/>
          <w:color w:val="000000"/>
          <w:szCs w:val="21"/>
        </w:rPr>
        <w:t>由磋商小组根据综合评分情况，按照评审得分由高到低顺序推荐3名以上成交候选供应商，并编写评审报告，</w:t>
      </w:r>
      <w:r>
        <w:rPr>
          <w:rFonts w:hint="eastAsia" w:ascii="宋体" w:hAnsi="宋体" w:cs="宋体"/>
          <w:color w:val="000000"/>
        </w:rPr>
        <w:t>评审报告</w:t>
      </w:r>
      <w:r>
        <w:rPr>
          <w:rFonts w:hint="eastAsia" w:hAnsi="宋体"/>
          <w:color w:val="000000"/>
        </w:rPr>
        <w:t>通过电子交易平台向采购人、采购代理机构提交。</w:t>
      </w:r>
      <w:r>
        <w:rPr>
          <w:rFonts w:hint="eastAsia" w:ascii="宋体" w:hAnsi="宋体"/>
          <w:bCs/>
          <w:color w:val="000000"/>
          <w:szCs w:val="21"/>
        </w:rPr>
        <w:t>符合本章第</w:t>
      </w:r>
      <w:r>
        <w:rPr>
          <w:rFonts w:ascii="宋体" w:hAnsi="宋体"/>
          <w:bCs/>
          <w:color w:val="000000"/>
          <w:szCs w:val="21"/>
        </w:rPr>
        <w:t>4.3</w:t>
      </w:r>
      <w:r>
        <w:rPr>
          <w:rFonts w:hint="eastAsia" w:ascii="宋体" w:hAnsi="宋体"/>
          <w:bCs/>
          <w:color w:val="000000"/>
          <w:szCs w:val="21"/>
        </w:rPr>
        <w:t>条情形的，可以推荐2家成交候选供应商。评审得分相同的，按照最后报价（不计算价格折扣）由低到高的顺序推荐。评审得分且最后报价（不计算价格折扣）相同的，按照技术指标优劣顺序推荐（按技术得分由高到低排序，技术得分相同的按照服务要求偏离分由高到低排序）。评审得分、最后报价（不计算价格折扣）、技术得分、服务要求偏离分均相同的，由磋商小组随机抽取推荐。</w:t>
      </w:r>
    </w:p>
    <w:p>
      <w:pPr>
        <w:pStyle w:val="5"/>
        <w:rPr>
          <w:color w:val="000000"/>
        </w:rPr>
      </w:pPr>
    </w:p>
    <w:p>
      <w:pPr>
        <w:pStyle w:val="4"/>
        <w:ind w:firstLine="1325" w:firstLineChars="300"/>
        <w:jc w:val="both"/>
        <w:rPr>
          <w:rFonts w:hint="eastAsia"/>
          <w:color w:val="000000"/>
        </w:rPr>
      </w:pPr>
      <w:bookmarkStart w:id="81" w:name="_Toc105490883"/>
      <w:r>
        <w:rPr>
          <w:rFonts w:hint="eastAsia"/>
          <w:color w:val="000000"/>
        </w:rPr>
        <w:t>第五章 响应文件格式</w:t>
      </w:r>
      <w:bookmarkEnd w:id="81"/>
    </w:p>
    <w:p>
      <w:pPr>
        <w:rPr>
          <w:rFonts w:hint="eastAsia"/>
          <w:b/>
          <w:color w:val="000000"/>
          <w:sz w:val="32"/>
          <w:szCs w:val="32"/>
        </w:rPr>
      </w:pPr>
      <w:bookmarkStart w:id="82" w:name="_Toc44229899"/>
      <w:bookmarkStart w:id="83" w:name="_Toc35611516"/>
      <w:bookmarkStart w:id="84" w:name="_Toc71366186"/>
      <w:bookmarkStart w:id="85" w:name="_Toc31728084"/>
      <w:bookmarkStart w:id="86" w:name="_Toc35611438"/>
      <w:bookmarkStart w:id="87" w:name="_Toc31723070"/>
      <w:r>
        <w:rPr>
          <w:rFonts w:hint="eastAsia"/>
          <w:b/>
          <w:color w:val="000000"/>
          <w:sz w:val="32"/>
          <w:szCs w:val="32"/>
        </w:rPr>
        <w:t>一、资格证明文件格式</w:t>
      </w:r>
      <w:bookmarkEnd w:id="82"/>
      <w:bookmarkEnd w:id="83"/>
      <w:bookmarkEnd w:id="84"/>
      <w:bookmarkEnd w:id="85"/>
      <w:bookmarkEnd w:id="86"/>
      <w:bookmarkEnd w:id="87"/>
    </w:p>
    <w:p>
      <w:pPr>
        <w:snapToGrid w:val="0"/>
        <w:spacing w:before="156" w:beforeLines="50" w:after="50" w:line="360" w:lineRule="auto"/>
        <w:jc w:val="left"/>
        <w:rPr>
          <w:rFonts w:hint="eastAsia" w:ascii="宋体" w:hAnsi="宋体"/>
          <w:b/>
          <w:color w:val="000000"/>
          <w:sz w:val="24"/>
        </w:rPr>
      </w:pPr>
      <w:r>
        <w:rPr>
          <w:rFonts w:hint="eastAsia" w:ascii="宋体" w:hAnsi="宋体"/>
          <w:b/>
          <w:color w:val="000000"/>
          <w:sz w:val="32"/>
          <w:szCs w:val="32"/>
        </w:rPr>
        <w:t>1.资格证明文件封面格式：</w:t>
      </w:r>
      <w:r>
        <w:rPr>
          <w:rFonts w:hint="eastAsia" w:ascii="宋体" w:hAnsi="宋体"/>
          <w:b/>
          <w:color w:val="000000"/>
          <w:sz w:val="24"/>
        </w:rPr>
        <w:t xml:space="preserve"> </w:t>
      </w:r>
    </w:p>
    <w:p>
      <w:pPr>
        <w:snapToGrid w:val="0"/>
        <w:spacing w:before="156" w:beforeLines="50" w:after="50"/>
        <w:jc w:val="center"/>
        <w:rPr>
          <w:rFonts w:ascii="宋体" w:hAnsi="宋体"/>
          <w:color w:val="000000"/>
          <w:sz w:val="44"/>
          <w:szCs w:val="44"/>
        </w:rPr>
      </w:pPr>
    </w:p>
    <w:p>
      <w:pPr>
        <w:snapToGrid w:val="0"/>
        <w:spacing w:before="156" w:beforeLines="50" w:after="50"/>
        <w:jc w:val="center"/>
        <w:rPr>
          <w:rFonts w:ascii="宋体" w:hAnsi="宋体"/>
          <w:color w:val="000000"/>
          <w:sz w:val="44"/>
          <w:szCs w:val="44"/>
        </w:rPr>
      </w:pPr>
      <w:r>
        <w:rPr>
          <w:rFonts w:hint="eastAsia" w:ascii="宋体" w:hAnsi="宋体"/>
          <w:color w:val="000000"/>
          <w:sz w:val="44"/>
          <w:szCs w:val="44"/>
        </w:rPr>
        <w:t>电 子 响 应 文 件</w:t>
      </w:r>
    </w:p>
    <w:p>
      <w:pPr>
        <w:snapToGrid w:val="0"/>
        <w:spacing w:before="156" w:beforeLines="50" w:after="50"/>
        <w:rPr>
          <w:rFonts w:hint="eastAsia" w:ascii="宋体" w:hAnsi="宋体"/>
          <w:color w:val="000000"/>
          <w:sz w:val="24"/>
          <w:szCs w:val="20"/>
        </w:rPr>
      </w:pPr>
    </w:p>
    <w:p>
      <w:pPr>
        <w:snapToGrid w:val="0"/>
        <w:spacing w:before="156" w:beforeLines="50" w:after="50"/>
        <w:jc w:val="center"/>
        <w:rPr>
          <w:rFonts w:hint="eastAsia" w:ascii="方正小标宋简体" w:hAnsi="方正小标宋简体" w:eastAsia="方正小标宋简体" w:cs="方正小标宋简体"/>
          <w:bCs/>
          <w:color w:val="000000"/>
          <w:sz w:val="44"/>
          <w:szCs w:val="44"/>
        </w:rPr>
      </w:pPr>
      <w:r>
        <w:rPr>
          <w:rFonts w:hint="eastAsia" w:ascii="方正小标宋简体" w:hAnsi="方正小标宋简体" w:eastAsia="方正小标宋简体" w:cs="方正小标宋简体"/>
          <w:bCs/>
          <w:color w:val="000000"/>
          <w:sz w:val="44"/>
          <w:szCs w:val="44"/>
        </w:rPr>
        <w:t>资  格  证  明  文  件</w:t>
      </w: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项目名称：</w:t>
      </w:r>
    </w:p>
    <w:p>
      <w:pPr>
        <w:snapToGrid w:val="0"/>
        <w:spacing w:before="156" w:beforeLines="50" w:after="50"/>
        <w:ind w:firstLine="720" w:firstLineChars="225"/>
        <w:rPr>
          <w:rFonts w:hint="eastAsia" w:ascii="宋体" w:hAnsi="宋体" w:cs="仿宋_GB2312"/>
          <w:bCs/>
          <w:color w:val="000000"/>
          <w:sz w:val="32"/>
          <w:szCs w:val="32"/>
        </w:rPr>
      </w:pPr>
    </w:p>
    <w:p>
      <w:pPr>
        <w:snapToGrid w:val="0"/>
        <w:spacing w:before="156" w:beforeLines="50" w:after="50"/>
        <w:ind w:firstLine="720" w:firstLineChars="225"/>
        <w:rPr>
          <w:rFonts w:hint="eastAsia" w:ascii="宋体" w:hAnsi="宋体" w:cs="仿宋_GB2312"/>
          <w:bCs/>
          <w:color w:val="000000"/>
          <w:sz w:val="32"/>
          <w:szCs w:val="32"/>
        </w:rPr>
      </w:pPr>
      <w:r>
        <w:rPr>
          <w:rFonts w:hint="eastAsia" w:ascii="宋体" w:hAnsi="宋体" w:cs="仿宋_GB2312"/>
          <w:bCs/>
          <w:color w:val="000000"/>
          <w:sz w:val="32"/>
          <w:szCs w:val="32"/>
        </w:rPr>
        <w:t>项目编号：</w:t>
      </w:r>
    </w:p>
    <w:p>
      <w:pPr>
        <w:snapToGrid w:val="0"/>
        <w:spacing w:before="156" w:beforeLines="50" w:after="50"/>
        <w:ind w:firstLine="720" w:firstLineChars="225"/>
        <w:rPr>
          <w:rFonts w:hint="eastAsia" w:ascii="宋体" w:hAnsi="宋体" w:cs="仿宋_GB2312"/>
          <w:bCs/>
          <w:color w:val="000000"/>
          <w:sz w:val="32"/>
          <w:szCs w:val="32"/>
        </w:rPr>
      </w:pPr>
      <w:r>
        <w:rPr>
          <w:rFonts w:hint="eastAsia" w:ascii="宋体" w:hAnsi="宋体" w:cs="仿宋_GB2312"/>
          <w:bCs/>
          <w:color w:val="000000"/>
          <w:sz w:val="32"/>
          <w:szCs w:val="32"/>
        </w:rPr>
        <w:t xml:space="preserve"> </w:t>
      </w:r>
    </w:p>
    <w:p>
      <w:pPr>
        <w:snapToGrid w:val="0"/>
        <w:spacing w:before="156" w:beforeLines="50" w:after="50"/>
        <w:ind w:firstLine="720" w:firstLineChars="225"/>
        <w:rPr>
          <w:rFonts w:hint="eastAsia" w:ascii="宋体" w:hAnsi="宋体" w:cs="仿宋_GB2312"/>
          <w:bCs/>
          <w:color w:val="000000"/>
          <w:sz w:val="32"/>
          <w:szCs w:val="32"/>
        </w:rPr>
      </w:pPr>
      <w:r>
        <w:rPr>
          <w:rFonts w:hint="eastAsia" w:ascii="宋体" w:hAnsi="宋体" w:cs="仿宋_GB2312"/>
          <w:bCs/>
          <w:color w:val="000000"/>
          <w:sz w:val="32"/>
          <w:szCs w:val="32"/>
        </w:rPr>
        <w:t>所竞标（如有则填写，无分标时填写“无”或者留空）：</w:t>
      </w:r>
    </w:p>
    <w:p>
      <w:pPr>
        <w:snapToGrid w:val="0"/>
        <w:spacing w:before="156" w:beforeLines="50" w:after="50"/>
        <w:ind w:firstLine="720" w:firstLineChars="225"/>
        <w:rPr>
          <w:rFonts w:hint="eastAsia" w:ascii="宋体" w:hAnsi="宋体" w:cs="仿宋_GB2312"/>
          <w:bCs/>
          <w:color w:val="000000"/>
          <w:sz w:val="32"/>
          <w:szCs w:val="32"/>
        </w:rPr>
      </w:pPr>
    </w:p>
    <w:p>
      <w:pPr>
        <w:pStyle w:val="9"/>
        <w:snapToGrid w:val="0"/>
        <w:spacing w:before="50" w:after="50"/>
        <w:ind w:firstLine="720" w:firstLineChars="225"/>
        <w:rPr>
          <w:rFonts w:hint="eastAsia" w:ascii="宋体" w:hAnsi="宋体" w:cs="仿宋_GB2312"/>
          <w:bCs/>
          <w:color w:val="000000"/>
          <w:sz w:val="32"/>
          <w:szCs w:val="32"/>
        </w:rPr>
      </w:pPr>
      <w:r>
        <w:rPr>
          <w:rFonts w:hint="eastAsia" w:ascii="宋体" w:hAnsi="宋体" w:cs="仿宋_GB2312"/>
          <w:bCs/>
          <w:color w:val="000000"/>
          <w:sz w:val="32"/>
          <w:szCs w:val="32"/>
        </w:rPr>
        <w:t>供应商名称：</w:t>
      </w:r>
    </w:p>
    <w:p>
      <w:pPr>
        <w:snapToGrid w:val="0"/>
        <w:spacing w:before="156" w:beforeLines="50" w:after="50"/>
        <w:ind w:firstLine="640" w:firstLineChars="200"/>
        <w:rPr>
          <w:rFonts w:hint="eastAsia" w:ascii="宋体" w:hAnsi="宋体" w:cs="仿宋_GB2312"/>
          <w:bCs/>
          <w:color w:val="000000"/>
          <w:sz w:val="32"/>
          <w:szCs w:val="32"/>
        </w:rPr>
      </w:pPr>
    </w:p>
    <w:p>
      <w:pPr>
        <w:pStyle w:val="9"/>
        <w:snapToGrid w:val="0"/>
        <w:spacing w:before="50" w:after="50"/>
        <w:ind w:firstLine="1280" w:firstLineChars="400"/>
        <w:rPr>
          <w:rFonts w:hint="eastAsia" w:ascii="宋体" w:hAnsi="宋体" w:cs="仿宋_GB2312"/>
          <w:bCs/>
          <w:color w:val="000000"/>
          <w:sz w:val="32"/>
          <w:szCs w:val="32"/>
        </w:rPr>
      </w:pPr>
    </w:p>
    <w:p>
      <w:pPr>
        <w:snapToGrid w:val="0"/>
        <w:spacing w:before="156" w:beforeLines="50" w:after="50"/>
        <w:jc w:val="center"/>
        <w:rPr>
          <w:rFonts w:hint="eastAsia" w:ascii="宋体" w:hAnsi="宋体" w:cs="仿宋_GB2312"/>
          <w:color w:val="000000"/>
          <w:sz w:val="32"/>
          <w:szCs w:val="32"/>
        </w:rPr>
      </w:pPr>
      <w:r>
        <w:rPr>
          <w:rFonts w:hint="eastAsia" w:ascii="宋体" w:hAnsi="宋体" w:cs="仿宋_GB2312"/>
          <w:color w:val="000000"/>
          <w:sz w:val="32"/>
          <w:szCs w:val="32"/>
        </w:rPr>
        <w:t>年    月    日</w:t>
      </w:r>
    </w:p>
    <w:p>
      <w:pPr>
        <w:snapToGrid w:val="0"/>
        <w:spacing w:before="156" w:beforeLines="50" w:after="50" w:line="360" w:lineRule="auto"/>
        <w:ind w:left="142"/>
        <w:jc w:val="left"/>
        <w:rPr>
          <w:rFonts w:hint="eastAsia" w:ascii="宋体" w:hAnsi="宋体"/>
          <w:b/>
          <w:bCs/>
          <w:color w:val="000000"/>
          <w:sz w:val="32"/>
          <w:szCs w:val="32"/>
        </w:rPr>
      </w:pPr>
      <w:r>
        <w:rPr>
          <w:rFonts w:ascii="宋体" w:hAnsi="宋体"/>
          <w:color w:val="000000"/>
          <w:sz w:val="24"/>
        </w:rPr>
        <w:br w:type="page"/>
      </w:r>
      <w:r>
        <w:rPr>
          <w:rFonts w:hint="eastAsia" w:ascii="宋体" w:hAnsi="宋体"/>
          <w:b/>
          <w:bCs/>
          <w:color w:val="000000"/>
          <w:sz w:val="32"/>
          <w:szCs w:val="32"/>
        </w:rPr>
        <w:t>2.资格证明文件目录</w:t>
      </w:r>
    </w:p>
    <w:p>
      <w:pPr>
        <w:snapToGrid w:val="0"/>
        <w:spacing w:before="156" w:beforeLines="50" w:after="50" w:line="360" w:lineRule="auto"/>
        <w:ind w:firstLine="645"/>
        <w:rPr>
          <w:rFonts w:ascii="宋体" w:hAnsi="宋体"/>
          <w:color w:val="000000"/>
          <w:sz w:val="32"/>
          <w:szCs w:val="32"/>
        </w:rPr>
      </w:pPr>
      <w:r>
        <w:rPr>
          <w:rFonts w:hint="eastAsia" w:ascii="宋体" w:hAnsi="宋体"/>
          <w:color w:val="000000"/>
          <w:sz w:val="32"/>
          <w:szCs w:val="32"/>
        </w:rPr>
        <w:t>根据磋商文件规定及供应商提供的材料自行编写目录（部分格式后附）。</w:t>
      </w:r>
    </w:p>
    <w:p>
      <w:pPr>
        <w:snapToGrid w:val="0"/>
        <w:spacing w:before="156" w:beforeLines="50" w:after="50"/>
        <w:rPr>
          <w:rFonts w:ascii="宋体" w:hAnsi="宋体"/>
          <w:color w:val="000000"/>
          <w:sz w:val="24"/>
          <w:szCs w:val="20"/>
        </w:rPr>
      </w:pPr>
      <w:r>
        <w:rPr>
          <w:rFonts w:ascii="宋体" w:hAnsi="宋体"/>
          <w:color w:val="000000"/>
          <w:sz w:val="24"/>
          <w:szCs w:val="20"/>
        </w:rPr>
        <w:t xml:space="preserve"> </w:t>
      </w: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00" w:lineRule="auto"/>
        <w:rPr>
          <w:rFonts w:hint="eastAsia" w:ascii="宋体" w:hAnsi="宋体"/>
          <w:color w:val="000000"/>
          <w:szCs w:val="21"/>
        </w:rPr>
      </w:pPr>
    </w:p>
    <w:p>
      <w:pPr>
        <w:spacing w:line="320" w:lineRule="exact"/>
        <w:jc w:val="left"/>
        <w:rPr>
          <w:rFonts w:hint="eastAsia" w:ascii="宋体" w:hAnsi="宋体"/>
          <w:color w:val="000000"/>
          <w:szCs w:val="21"/>
        </w:rPr>
      </w:pPr>
      <w:r>
        <w:rPr>
          <w:rFonts w:ascii="宋体" w:hAnsi="宋体"/>
          <w:color w:val="000000"/>
          <w:szCs w:val="21"/>
        </w:rPr>
        <w:br w:type="page"/>
      </w:r>
      <w:r>
        <w:rPr>
          <w:rFonts w:hint="eastAsia" w:ascii="宋体" w:hAnsi="宋体"/>
          <w:color w:val="000000"/>
          <w:szCs w:val="21"/>
        </w:rPr>
        <w:t xml:space="preserve"> </w:t>
      </w:r>
    </w:p>
    <w:p>
      <w:pPr>
        <w:wordWrap w:val="0"/>
        <w:spacing w:before="156" w:beforeLines="50" w:after="50" w:line="320" w:lineRule="exact"/>
        <w:ind w:right="482" w:firstLine="210" w:firstLineChars="100"/>
        <w:contextualSpacing/>
        <w:jc w:val="center"/>
        <w:rPr>
          <w:rFonts w:hint="eastAsia" w:ascii="宋体" w:hAnsi="宋体"/>
          <w:color w:val="000000"/>
          <w:szCs w:val="21"/>
        </w:rPr>
      </w:pPr>
    </w:p>
    <w:p>
      <w:pPr>
        <w:spacing w:line="320" w:lineRule="exact"/>
        <w:jc w:val="center"/>
        <w:rPr>
          <w:rFonts w:hint="eastAsia" w:ascii="宋体" w:hAnsi="宋体"/>
          <w:b/>
          <w:color w:val="000000"/>
          <w:sz w:val="32"/>
          <w:szCs w:val="32"/>
        </w:rPr>
      </w:pPr>
      <w:r>
        <w:rPr>
          <w:rFonts w:hint="eastAsia" w:ascii="宋体" w:hAnsi="宋体"/>
          <w:b/>
          <w:color w:val="000000"/>
          <w:sz w:val="32"/>
          <w:szCs w:val="32"/>
        </w:rPr>
        <w:t>供应商直接控股、管理关系信息表</w:t>
      </w:r>
    </w:p>
    <w:p>
      <w:pPr>
        <w:snapToGrid w:val="0"/>
        <w:spacing w:before="156" w:beforeLines="50" w:after="50" w:line="360" w:lineRule="auto"/>
        <w:jc w:val="center"/>
        <w:rPr>
          <w:rFonts w:hint="eastAsia" w:ascii="宋体" w:hAnsi="宋体"/>
          <w:b/>
          <w:color w:val="000000"/>
          <w:sz w:val="24"/>
        </w:rPr>
      </w:pPr>
    </w:p>
    <w:p>
      <w:pPr>
        <w:spacing w:line="360" w:lineRule="auto"/>
        <w:contextualSpacing/>
        <w:jc w:val="center"/>
        <w:rPr>
          <w:rFonts w:hint="eastAsia" w:ascii="宋体" w:hAnsi="宋体"/>
          <w:b/>
          <w:color w:val="000000"/>
          <w:sz w:val="32"/>
          <w:szCs w:val="32"/>
        </w:rPr>
      </w:pPr>
      <w:r>
        <w:rPr>
          <w:rFonts w:hint="eastAsia" w:ascii="宋体" w:hAnsi="宋体"/>
          <w:b/>
          <w:color w:val="000000"/>
          <w:sz w:val="32"/>
          <w:szCs w:val="32"/>
        </w:rPr>
        <w:t>供应商直接控股股东信息表</w:t>
      </w:r>
    </w:p>
    <w:p>
      <w:pPr>
        <w:spacing w:line="360" w:lineRule="auto"/>
        <w:contextualSpacing/>
        <w:jc w:val="center"/>
        <w:rPr>
          <w:rFonts w:hint="eastAsia" w:ascii="宋体" w:hAnsi="宋体"/>
          <w:b/>
          <w:color w:val="000000"/>
          <w:sz w:val="24"/>
        </w:rPr>
      </w:pPr>
    </w:p>
    <w:tbl>
      <w:tblPr>
        <w:tblStyle w:val="25"/>
        <w:tblW w:w="0" w:type="auto"/>
        <w:jc w:val="center"/>
        <w:shd w:val="clear" w:color="auto" w:fill="FBFBFB"/>
        <w:tblLayout w:type="fixed"/>
        <w:tblCellMar>
          <w:top w:w="0" w:type="dxa"/>
          <w:left w:w="0" w:type="dxa"/>
          <w:bottom w:w="0" w:type="dxa"/>
          <w:right w:w="0" w:type="dxa"/>
        </w:tblCellMar>
      </w:tblPr>
      <w:tblGrid>
        <w:gridCol w:w="880"/>
        <w:gridCol w:w="2655"/>
        <w:gridCol w:w="1455"/>
        <w:gridCol w:w="4287"/>
        <w:gridCol w:w="870"/>
      </w:tblGrid>
      <w:tr>
        <w:tblPrEx>
          <w:shd w:val="clear" w:color="auto" w:fill="FBFBFB"/>
          <w:tblCellMar>
            <w:top w:w="0" w:type="dxa"/>
            <w:left w:w="0" w:type="dxa"/>
            <w:bottom w:w="0" w:type="dxa"/>
            <w:right w:w="0" w:type="dxa"/>
          </w:tblCellMar>
        </w:tblPrEx>
        <w:trPr>
          <w:tblHeader/>
          <w:jc w:val="center"/>
        </w:trPr>
        <w:tc>
          <w:tcPr>
            <w:tcW w:w="88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b/>
                <w:bCs/>
                <w:color w:val="000000"/>
                <w:kern w:val="0"/>
                <w:sz w:val="24"/>
              </w:rPr>
            </w:pPr>
            <w:r>
              <w:rPr>
                <w:rFonts w:hint="eastAsia" w:ascii="宋体" w:hAnsi="宋体" w:cs="宋体"/>
                <w:b/>
                <w:bCs/>
                <w:color w:val="000000"/>
                <w:kern w:val="0"/>
                <w:sz w:val="24"/>
              </w:rPr>
              <w:t>序号</w:t>
            </w:r>
          </w:p>
        </w:tc>
        <w:tc>
          <w:tcPr>
            <w:tcW w:w="26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b/>
                <w:bCs/>
                <w:color w:val="000000"/>
                <w:kern w:val="0"/>
                <w:sz w:val="24"/>
              </w:rPr>
            </w:pPr>
            <w:r>
              <w:rPr>
                <w:rFonts w:hint="eastAsia" w:ascii="宋体" w:hAnsi="宋体" w:cs="宋体"/>
                <w:b/>
                <w:bCs/>
                <w:color w:val="000000"/>
                <w:kern w:val="0"/>
                <w:sz w:val="24"/>
              </w:rPr>
              <w:t>直接控股股东名称</w:t>
            </w:r>
          </w:p>
        </w:tc>
        <w:tc>
          <w:tcPr>
            <w:tcW w:w="14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b/>
                <w:bCs/>
                <w:color w:val="000000"/>
                <w:kern w:val="0"/>
                <w:sz w:val="24"/>
              </w:rPr>
            </w:pPr>
            <w:r>
              <w:rPr>
                <w:rFonts w:hint="eastAsia" w:ascii="宋体" w:hAnsi="宋体" w:cs="宋体"/>
                <w:b/>
                <w:bCs/>
                <w:color w:val="000000"/>
                <w:kern w:val="0"/>
                <w:sz w:val="24"/>
              </w:rPr>
              <w:t>出资比例</w:t>
            </w:r>
          </w:p>
        </w:tc>
        <w:tc>
          <w:tcPr>
            <w:tcW w:w="4287"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b/>
                <w:bCs/>
                <w:color w:val="000000"/>
                <w:kern w:val="0"/>
                <w:sz w:val="24"/>
              </w:rPr>
            </w:pPr>
            <w:r>
              <w:rPr>
                <w:rFonts w:hint="eastAsia" w:ascii="宋体" w:hAnsi="宋体" w:cs="宋体"/>
                <w:b/>
                <w:bCs/>
                <w:color w:val="000000"/>
                <w:kern w:val="0"/>
                <w:sz w:val="24"/>
              </w:rPr>
              <w:t>身份证号码或者统一社会信用代码</w:t>
            </w:r>
          </w:p>
        </w:tc>
        <w:tc>
          <w:tcPr>
            <w:tcW w:w="87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b/>
                <w:bCs/>
                <w:color w:val="000000"/>
                <w:kern w:val="0"/>
                <w:sz w:val="24"/>
              </w:rPr>
            </w:pPr>
            <w:r>
              <w:rPr>
                <w:rFonts w:hint="eastAsia" w:ascii="宋体" w:hAnsi="宋体" w:cs="宋体"/>
                <w:b/>
                <w:bCs/>
                <w:color w:val="000000"/>
                <w:kern w:val="0"/>
                <w:sz w:val="24"/>
              </w:rPr>
              <w:t>备注</w:t>
            </w: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r>
              <w:rPr>
                <w:rFonts w:hint="eastAsia" w:ascii="宋体" w:hAnsi="宋体" w:cs="宋体"/>
                <w:color w:val="000000"/>
                <w:kern w:val="0"/>
                <w:sz w:val="24"/>
              </w:rPr>
              <w:t>1</w:t>
            </w:r>
          </w:p>
        </w:tc>
        <w:tc>
          <w:tcPr>
            <w:tcW w:w="26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14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4287"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87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r>
              <w:rPr>
                <w:rFonts w:hint="eastAsia" w:ascii="宋体" w:hAnsi="宋体" w:cs="宋体"/>
                <w:color w:val="000000"/>
                <w:kern w:val="0"/>
                <w:sz w:val="24"/>
              </w:rPr>
              <w:t>2</w:t>
            </w:r>
          </w:p>
        </w:tc>
        <w:tc>
          <w:tcPr>
            <w:tcW w:w="26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14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4287"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87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r>
              <w:rPr>
                <w:rFonts w:hint="eastAsia" w:ascii="宋体" w:hAnsi="宋体" w:cs="宋体"/>
                <w:color w:val="000000"/>
                <w:kern w:val="0"/>
                <w:sz w:val="24"/>
              </w:rPr>
              <w:t>3</w:t>
            </w:r>
          </w:p>
        </w:tc>
        <w:tc>
          <w:tcPr>
            <w:tcW w:w="26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14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4287"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87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r>
              <w:rPr>
                <w:rFonts w:hint="eastAsia" w:ascii="宋体" w:hAnsi="宋体" w:cs="宋体"/>
                <w:color w:val="000000"/>
                <w:kern w:val="0"/>
                <w:sz w:val="24"/>
              </w:rPr>
              <w:t>……</w:t>
            </w:r>
          </w:p>
        </w:tc>
        <w:tc>
          <w:tcPr>
            <w:tcW w:w="26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14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4287"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c>
          <w:tcPr>
            <w:tcW w:w="87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hint="eastAsia" w:ascii="宋体" w:hAnsi="宋体" w:cs="宋体"/>
                <w:color w:val="000000"/>
                <w:kern w:val="0"/>
                <w:sz w:val="24"/>
              </w:rPr>
            </w:pPr>
          </w:p>
        </w:tc>
      </w:tr>
    </w:tbl>
    <w:p>
      <w:pPr>
        <w:spacing w:line="360" w:lineRule="auto"/>
        <w:contextualSpacing/>
        <w:jc w:val="left"/>
        <w:rPr>
          <w:rFonts w:hint="eastAsia" w:ascii="宋体" w:hAnsi="宋体" w:cs="宋体"/>
          <w:color w:val="000000"/>
          <w:sz w:val="24"/>
        </w:rPr>
      </w:pPr>
      <w:r>
        <w:rPr>
          <w:rFonts w:hint="eastAsia" w:ascii="宋体" w:hAnsi="宋体" w:cs="宋体"/>
          <w:color w:val="000000"/>
          <w:sz w:val="24"/>
        </w:rPr>
        <w:t>注：</w:t>
      </w:r>
    </w:p>
    <w:p>
      <w:pPr>
        <w:spacing w:line="360" w:lineRule="auto"/>
        <w:ind w:firstLine="480" w:firstLineChars="200"/>
        <w:contextualSpacing/>
        <w:jc w:val="left"/>
        <w:rPr>
          <w:rFonts w:hint="eastAsia" w:ascii="宋体" w:hAnsi="宋体" w:cs="宋体"/>
          <w:color w:val="000000"/>
          <w:sz w:val="24"/>
        </w:rPr>
      </w:pPr>
      <w:r>
        <w:rPr>
          <w:rFonts w:hint="eastAsia" w:ascii="宋体" w:hAnsi="宋体" w:cs="宋体"/>
          <w:color w:val="000000"/>
          <w:sz w:val="24"/>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spacing w:line="360" w:lineRule="auto"/>
        <w:ind w:firstLine="480" w:firstLineChars="200"/>
        <w:contextualSpacing/>
        <w:jc w:val="left"/>
        <w:rPr>
          <w:rFonts w:hint="eastAsia" w:ascii="宋体" w:hAnsi="宋体" w:cs="宋体"/>
          <w:color w:val="000000"/>
          <w:sz w:val="24"/>
        </w:rPr>
      </w:pPr>
      <w:r>
        <w:rPr>
          <w:rFonts w:hint="eastAsia" w:ascii="宋体" w:hAnsi="宋体" w:cs="宋体"/>
          <w:color w:val="000000"/>
          <w:sz w:val="24"/>
        </w:rPr>
        <w:t>2.本表所指的控股关系仅限于直接控股关系，不包括间接的控股关系。公司实际控制人与公司之间的关系不属于本表所指的直接控股关系。</w:t>
      </w:r>
    </w:p>
    <w:p>
      <w:pPr>
        <w:spacing w:line="360" w:lineRule="auto"/>
        <w:ind w:firstLine="480" w:firstLineChars="200"/>
        <w:contextualSpacing/>
        <w:jc w:val="left"/>
        <w:rPr>
          <w:rFonts w:ascii="宋体" w:hAnsi="宋体" w:cs="宋体"/>
          <w:color w:val="000000"/>
          <w:sz w:val="24"/>
        </w:rPr>
      </w:pPr>
      <w:r>
        <w:rPr>
          <w:rFonts w:hint="eastAsia" w:ascii="宋体" w:hAnsi="宋体" w:cs="宋体"/>
          <w:color w:val="000000"/>
          <w:sz w:val="24"/>
        </w:rPr>
        <w:t>3.供应商不存在直接控股股东的，</w:t>
      </w:r>
      <w:r>
        <w:rPr>
          <w:rFonts w:hint="eastAsia" w:ascii="宋体" w:hAnsi="宋体"/>
          <w:color w:val="000000"/>
          <w:sz w:val="24"/>
        </w:rPr>
        <w:t>则在“直接控股股东名称”填“无”</w:t>
      </w:r>
      <w:r>
        <w:rPr>
          <w:rFonts w:hint="eastAsia" w:ascii="宋体" w:hAnsi="宋体" w:cs="宋体"/>
          <w:color w:val="000000"/>
          <w:sz w:val="24"/>
        </w:rPr>
        <w:t>。</w:t>
      </w:r>
    </w:p>
    <w:p>
      <w:pPr>
        <w:spacing w:line="360" w:lineRule="auto"/>
        <w:ind w:firstLine="420" w:firstLineChars="200"/>
        <w:contextualSpacing/>
        <w:jc w:val="left"/>
        <w:rPr>
          <w:rFonts w:ascii="宋体" w:hAnsi="宋体" w:cs="宋体"/>
          <w:color w:val="000000"/>
          <w:szCs w:val="21"/>
        </w:rPr>
      </w:pPr>
    </w:p>
    <w:p>
      <w:pPr>
        <w:spacing w:line="360" w:lineRule="auto"/>
        <w:ind w:firstLine="560" w:firstLineChars="200"/>
        <w:contextualSpacing/>
        <w:jc w:val="left"/>
        <w:rPr>
          <w:rFonts w:hint="eastAsia" w:ascii="宋体" w:hAnsi="宋体" w:cs="宋体"/>
          <w:color w:val="000000"/>
          <w:sz w:val="28"/>
          <w:szCs w:val="28"/>
        </w:rPr>
      </w:pPr>
    </w:p>
    <w:p>
      <w:pPr>
        <w:spacing w:line="360" w:lineRule="auto"/>
        <w:ind w:right="480"/>
        <w:contextualSpacing/>
        <w:jc w:val="center"/>
        <w:rPr>
          <w:rFonts w:hint="eastAsia" w:ascii="宋体" w:hAnsi="宋体" w:cs="宋体"/>
          <w:color w:val="000000"/>
          <w:sz w:val="24"/>
          <w:u w:val="single"/>
        </w:rPr>
      </w:pPr>
      <w:r>
        <w:rPr>
          <w:rFonts w:hint="eastAsia" w:ascii="宋体" w:hAnsi="宋体" w:cs="宋体"/>
          <w:color w:val="000000"/>
          <w:sz w:val="24"/>
        </w:rPr>
        <w:t xml:space="preserve"> </w:t>
      </w:r>
      <w:r>
        <w:rPr>
          <w:rFonts w:ascii="宋体" w:hAnsi="宋体" w:cs="宋体"/>
          <w:color w:val="000000"/>
          <w:sz w:val="24"/>
        </w:rPr>
        <w:t xml:space="preserve">       </w:t>
      </w:r>
      <w:r>
        <w:rPr>
          <w:rFonts w:hint="eastAsia" w:ascii="宋体" w:hAnsi="宋体" w:cs="宋体"/>
          <w:color w:val="000000"/>
          <w:sz w:val="24"/>
        </w:rPr>
        <w:t>法定代表人或者委托代理人</w:t>
      </w:r>
      <w:r>
        <w:rPr>
          <w:rFonts w:hint="eastAsia" w:ascii="宋体" w:hAnsi="宋体"/>
          <w:color w:val="000000"/>
          <w:sz w:val="24"/>
        </w:rPr>
        <w:t>（签字或者电子签名）</w:t>
      </w:r>
      <w:r>
        <w:rPr>
          <w:rFonts w:hint="eastAsia" w:ascii="宋体" w:hAnsi="宋体" w:cs="宋体"/>
          <w:color w:val="000000"/>
          <w:sz w:val="24"/>
        </w:rPr>
        <w:t>：</w:t>
      </w:r>
      <w:r>
        <w:rPr>
          <w:rFonts w:hint="eastAsia" w:ascii="宋体" w:hAnsi="宋体" w:cs="宋体"/>
          <w:color w:val="000000"/>
          <w:sz w:val="24"/>
          <w:u w:val="single"/>
        </w:rPr>
        <w:t xml:space="preserve"> </w:t>
      </w:r>
      <w:r>
        <w:rPr>
          <w:rFonts w:ascii="宋体" w:hAnsi="宋体" w:cs="宋体"/>
          <w:color w:val="000000"/>
          <w:sz w:val="24"/>
          <w:u w:val="single"/>
        </w:rPr>
        <w:t xml:space="preserve">                   </w:t>
      </w:r>
    </w:p>
    <w:p>
      <w:pPr>
        <w:spacing w:line="360" w:lineRule="auto"/>
        <w:ind w:right="480" w:firstLine="3000" w:firstLineChars="1250"/>
        <w:contextualSpacing/>
        <w:rPr>
          <w:rFonts w:hint="eastAsia" w:ascii="宋体" w:hAnsi="宋体" w:cs="宋体"/>
          <w:color w:val="000000"/>
          <w:sz w:val="24"/>
          <w:u w:val="single"/>
        </w:rPr>
      </w:pPr>
      <w:r>
        <w:rPr>
          <w:rFonts w:hint="eastAsia" w:ascii="宋体" w:hAnsi="宋体" w:cs="宋体"/>
          <w:color w:val="000000"/>
          <w:sz w:val="24"/>
        </w:rPr>
        <w:t>供应商</w:t>
      </w:r>
      <w:r>
        <w:rPr>
          <w:rFonts w:hint="eastAsia" w:ascii="宋体" w:hAnsi="宋体"/>
          <w:color w:val="000000"/>
          <w:sz w:val="24"/>
        </w:rPr>
        <w:t>（电子签章）</w:t>
      </w:r>
      <w:r>
        <w:rPr>
          <w:rFonts w:hint="eastAsia" w:ascii="宋体" w:hAnsi="宋体" w:cs="宋体"/>
          <w:color w:val="000000"/>
          <w:sz w:val="24"/>
        </w:rPr>
        <w:t xml:space="preserve">： </w:t>
      </w:r>
      <w:r>
        <w:rPr>
          <w:rFonts w:hint="eastAsia" w:ascii="宋体" w:hAnsi="宋体" w:cs="宋体"/>
          <w:color w:val="000000"/>
          <w:sz w:val="24"/>
          <w:u w:val="single"/>
        </w:rPr>
        <w:t xml:space="preserve">                              </w:t>
      </w:r>
    </w:p>
    <w:p>
      <w:pPr>
        <w:spacing w:line="360" w:lineRule="auto"/>
        <w:ind w:firstLine="480" w:firstLineChars="200"/>
        <w:contextualSpacing/>
        <w:jc w:val="right"/>
        <w:rPr>
          <w:rFonts w:hint="eastAsia" w:ascii="宋体" w:hAnsi="宋体" w:cs="宋体"/>
          <w:color w:val="000000"/>
          <w:sz w:val="28"/>
          <w:szCs w:val="28"/>
        </w:rPr>
      </w:pPr>
      <w:r>
        <w:rPr>
          <w:rFonts w:hint="eastAsia" w:ascii="宋体" w:hAnsi="宋体" w:cs="宋体"/>
          <w:color w:val="000000"/>
          <w:sz w:val="24"/>
        </w:rPr>
        <w:t>年    月    日</w:t>
      </w:r>
    </w:p>
    <w:p>
      <w:pPr>
        <w:snapToGrid w:val="0"/>
        <w:jc w:val="center"/>
        <w:rPr>
          <w:rFonts w:hint="eastAsia" w:ascii="宋体" w:hAnsi="宋体"/>
          <w:b/>
          <w:color w:val="000000"/>
          <w:sz w:val="28"/>
          <w:szCs w:val="28"/>
        </w:rPr>
      </w:pPr>
      <w:r>
        <w:rPr>
          <w:rFonts w:ascii="宋体" w:hAnsi="宋体"/>
          <w:b/>
          <w:color w:val="000000"/>
          <w:sz w:val="28"/>
          <w:szCs w:val="28"/>
        </w:rPr>
        <w:br w:type="page"/>
      </w:r>
    </w:p>
    <w:p>
      <w:pPr>
        <w:spacing w:line="320" w:lineRule="exact"/>
        <w:jc w:val="center"/>
        <w:rPr>
          <w:rFonts w:hint="eastAsia" w:ascii="宋体" w:hAnsi="宋体"/>
          <w:b/>
          <w:color w:val="000000"/>
          <w:sz w:val="32"/>
          <w:szCs w:val="32"/>
        </w:rPr>
      </w:pPr>
      <w:r>
        <w:rPr>
          <w:rFonts w:hint="eastAsia" w:ascii="宋体" w:hAnsi="宋体"/>
          <w:b/>
          <w:color w:val="000000"/>
          <w:sz w:val="32"/>
          <w:szCs w:val="32"/>
        </w:rPr>
        <w:t>供应商直接管理关系信息表</w:t>
      </w:r>
    </w:p>
    <w:p>
      <w:pPr>
        <w:snapToGrid w:val="0"/>
        <w:spacing w:line="360" w:lineRule="auto"/>
        <w:jc w:val="center"/>
        <w:rPr>
          <w:rFonts w:hint="eastAsia" w:ascii="宋体" w:hAnsi="宋体"/>
          <w:b/>
          <w:color w:val="000000"/>
          <w:sz w:val="24"/>
        </w:rPr>
      </w:pPr>
    </w:p>
    <w:tbl>
      <w:tblPr>
        <w:tblStyle w:val="25"/>
        <w:tblW w:w="0" w:type="auto"/>
        <w:jc w:val="center"/>
        <w:shd w:val="clear" w:color="auto" w:fill="FBFBFB"/>
        <w:tblLayout w:type="fixed"/>
        <w:tblCellMar>
          <w:top w:w="0" w:type="dxa"/>
          <w:left w:w="0" w:type="dxa"/>
          <w:bottom w:w="0" w:type="dxa"/>
          <w:right w:w="0" w:type="dxa"/>
        </w:tblCellMar>
      </w:tblPr>
      <w:tblGrid>
        <w:gridCol w:w="808"/>
        <w:gridCol w:w="3600"/>
        <w:gridCol w:w="3555"/>
        <w:gridCol w:w="1689"/>
      </w:tblGrid>
      <w:tr>
        <w:tblPrEx>
          <w:shd w:val="clear" w:color="auto" w:fill="FBFBFB"/>
          <w:tblCellMar>
            <w:top w:w="0" w:type="dxa"/>
            <w:left w:w="0" w:type="dxa"/>
            <w:bottom w:w="0" w:type="dxa"/>
            <w:right w:w="0" w:type="dxa"/>
          </w:tblCellMar>
        </w:tblPrEx>
        <w:trPr>
          <w:tblHeader/>
          <w:jc w:val="center"/>
        </w:trPr>
        <w:tc>
          <w:tcPr>
            <w:tcW w:w="808"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kern w:val="0"/>
                <w:sz w:val="24"/>
              </w:rPr>
            </w:pPr>
            <w:r>
              <w:rPr>
                <w:rFonts w:hint="eastAsia" w:ascii="宋体" w:hAnsi="宋体" w:cs="宋体"/>
                <w:b/>
                <w:bCs/>
                <w:color w:val="000000"/>
                <w:kern w:val="0"/>
                <w:sz w:val="24"/>
              </w:rPr>
              <w:t>序号</w:t>
            </w:r>
          </w:p>
        </w:tc>
        <w:tc>
          <w:tcPr>
            <w:tcW w:w="360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kern w:val="0"/>
                <w:sz w:val="24"/>
              </w:rPr>
            </w:pPr>
            <w:r>
              <w:rPr>
                <w:rFonts w:hint="eastAsia" w:ascii="宋体" w:hAnsi="宋体" w:cs="宋体"/>
                <w:b/>
                <w:bCs/>
                <w:color w:val="000000"/>
                <w:kern w:val="0"/>
                <w:sz w:val="24"/>
              </w:rPr>
              <w:t>直接管理关系单位名称</w:t>
            </w:r>
          </w:p>
        </w:tc>
        <w:tc>
          <w:tcPr>
            <w:tcW w:w="35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kern w:val="0"/>
                <w:sz w:val="24"/>
              </w:rPr>
            </w:pPr>
            <w:r>
              <w:rPr>
                <w:rFonts w:hint="eastAsia" w:ascii="宋体" w:hAnsi="宋体" w:cs="宋体"/>
                <w:b/>
                <w:bCs/>
                <w:color w:val="000000"/>
                <w:kern w:val="0"/>
                <w:sz w:val="24"/>
              </w:rPr>
              <w:t>统一社会信用代码</w:t>
            </w:r>
          </w:p>
        </w:tc>
        <w:tc>
          <w:tcPr>
            <w:tcW w:w="1689"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kern w:val="0"/>
                <w:sz w:val="24"/>
              </w:rPr>
            </w:pPr>
            <w:r>
              <w:rPr>
                <w:rFonts w:hint="eastAsia" w:ascii="宋体" w:hAnsi="宋体" w:cs="宋体"/>
                <w:b/>
                <w:bCs/>
                <w:color w:val="000000"/>
                <w:kern w:val="0"/>
                <w:sz w:val="24"/>
              </w:rPr>
              <w:t>备注</w:t>
            </w: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r>
              <w:rPr>
                <w:rFonts w:hint="eastAsia" w:ascii="宋体" w:hAnsi="宋体" w:cs="宋体"/>
                <w:color w:val="000000"/>
                <w:kern w:val="0"/>
                <w:sz w:val="24"/>
              </w:rPr>
              <w:t>1</w:t>
            </w:r>
          </w:p>
        </w:tc>
        <w:tc>
          <w:tcPr>
            <w:tcW w:w="360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c>
          <w:tcPr>
            <w:tcW w:w="35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c>
          <w:tcPr>
            <w:tcW w:w="1689"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r>
              <w:rPr>
                <w:rFonts w:hint="eastAsia" w:ascii="宋体" w:hAnsi="宋体" w:cs="宋体"/>
                <w:color w:val="000000"/>
                <w:kern w:val="0"/>
                <w:sz w:val="24"/>
              </w:rPr>
              <w:t>2</w:t>
            </w:r>
          </w:p>
        </w:tc>
        <w:tc>
          <w:tcPr>
            <w:tcW w:w="360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c>
          <w:tcPr>
            <w:tcW w:w="35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c>
          <w:tcPr>
            <w:tcW w:w="1689"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r>
              <w:rPr>
                <w:rFonts w:hint="eastAsia" w:ascii="宋体" w:hAnsi="宋体" w:cs="宋体"/>
                <w:color w:val="000000"/>
                <w:kern w:val="0"/>
                <w:sz w:val="24"/>
              </w:rPr>
              <w:t>3</w:t>
            </w:r>
          </w:p>
        </w:tc>
        <w:tc>
          <w:tcPr>
            <w:tcW w:w="360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c>
          <w:tcPr>
            <w:tcW w:w="35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c>
          <w:tcPr>
            <w:tcW w:w="1689"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r>
              <w:rPr>
                <w:rFonts w:hint="eastAsia" w:ascii="宋体" w:hAnsi="宋体" w:cs="宋体"/>
                <w:color w:val="000000"/>
                <w:kern w:val="0"/>
                <w:sz w:val="24"/>
              </w:rPr>
              <w:t>……</w:t>
            </w:r>
          </w:p>
        </w:tc>
        <w:tc>
          <w:tcPr>
            <w:tcW w:w="3600"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c>
          <w:tcPr>
            <w:tcW w:w="3555"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c>
          <w:tcPr>
            <w:tcW w:w="1689" w:type="dxa"/>
            <w:tcBorders>
              <w:top w:val="single" w:color="auto" w:sz="4" w:space="0"/>
              <w:left w:val="single" w:color="auto" w:sz="4" w:space="0"/>
              <w:bottom w:val="single" w:color="auto" w:sz="4" w:space="0"/>
              <w:right w:val="single" w:color="auto" w:sz="4" w:space="0"/>
            </w:tcBorders>
            <w:shd w:val="clear" w:color="auto" w:fill="auto"/>
            <w:noWrap w:val="0"/>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kern w:val="0"/>
                <w:sz w:val="24"/>
              </w:rPr>
            </w:pPr>
          </w:p>
        </w:tc>
      </w:tr>
    </w:tbl>
    <w:p>
      <w:pPr>
        <w:spacing w:line="360" w:lineRule="auto"/>
        <w:contextualSpacing/>
        <w:jc w:val="left"/>
        <w:rPr>
          <w:rFonts w:hint="eastAsia" w:ascii="宋体" w:hAnsi="宋体"/>
          <w:color w:val="000000"/>
          <w:sz w:val="24"/>
        </w:rPr>
      </w:pPr>
      <w:r>
        <w:rPr>
          <w:rFonts w:hint="eastAsia" w:ascii="宋体" w:hAnsi="宋体"/>
          <w:color w:val="000000"/>
          <w:sz w:val="24"/>
        </w:rPr>
        <w:t>注：</w:t>
      </w:r>
    </w:p>
    <w:p>
      <w:pPr>
        <w:spacing w:line="360" w:lineRule="auto"/>
        <w:ind w:firstLine="480" w:firstLineChars="200"/>
        <w:contextualSpacing/>
        <w:jc w:val="left"/>
        <w:rPr>
          <w:rFonts w:hint="eastAsia" w:ascii="宋体" w:hAnsi="宋体"/>
          <w:color w:val="000000"/>
          <w:sz w:val="24"/>
        </w:rPr>
      </w:pPr>
      <w:r>
        <w:rPr>
          <w:rFonts w:hint="eastAsia" w:ascii="宋体" w:hAnsi="宋体"/>
          <w:color w:val="000000"/>
          <w:sz w:val="24"/>
        </w:rPr>
        <w:t>1.管理关系：是指不具有出资持股关系的其他单位之间存在的管理与被管理关系，如一些上下级关系的事业单位和团体组织。</w:t>
      </w:r>
    </w:p>
    <w:p>
      <w:pPr>
        <w:spacing w:line="360" w:lineRule="auto"/>
        <w:ind w:firstLine="480" w:firstLineChars="200"/>
        <w:contextualSpacing/>
        <w:jc w:val="left"/>
        <w:rPr>
          <w:rFonts w:hint="eastAsia" w:ascii="宋体" w:hAnsi="宋体"/>
          <w:color w:val="000000"/>
          <w:sz w:val="24"/>
        </w:rPr>
      </w:pPr>
      <w:r>
        <w:rPr>
          <w:rFonts w:hint="eastAsia" w:ascii="宋体" w:hAnsi="宋体"/>
          <w:color w:val="000000"/>
          <w:sz w:val="24"/>
        </w:rPr>
        <w:t>2.</w:t>
      </w:r>
      <w:r>
        <w:rPr>
          <w:rFonts w:hint="eastAsia" w:ascii="宋体" w:hAnsi="宋体"/>
          <w:color w:val="000000"/>
          <w:spacing w:val="-6"/>
          <w:sz w:val="24"/>
        </w:rPr>
        <w:t>本表所指的管理关系仅限于直接管理关系，不包括间接的管理关系。</w:t>
      </w:r>
    </w:p>
    <w:p>
      <w:pPr>
        <w:spacing w:line="360" w:lineRule="auto"/>
        <w:ind w:firstLine="480" w:firstLineChars="200"/>
        <w:contextualSpacing/>
        <w:jc w:val="left"/>
        <w:rPr>
          <w:rFonts w:hint="eastAsia" w:ascii="宋体" w:hAnsi="宋体"/>
          <w:color w:val="000000"/>
          <w:sz w:val="24"/>
        </w:rPr>
      </w:pPr>
      <w:r>
        <w:rPr>
          <w:rFonts w:hint="eastAsia" w:ascii="宋体" w:hAnsi="宋体"/>
          <w:color w:val="000000"/>
          <w:sz w:val="24"/>
        </w:rPr>
        <w:t>3.供应商不存在直接管理关系的，则在“直接管理关系单位名称”填“无”。</w:t>
      </w:r>
    </w:p>
    <w:p>
      <w:pPr>
        <w:spacing w:line="360" w:lineRule="auto"/>
        <w:contextualSpacing/>
        <w:jc w:val="left"/>
        <w:rPr>
          <w:rFonts w:hint="eastAsia" w:ascii="宋体" w:hAnsi="宋体"/>
          <w:color w:val="000000"/>
          <w:sz w:val="28"/>
          <w:szCs w:val="28"/>
        </w:rPr>
      </w:pPr>
    </w:p>
    <w:p>
      <w:pPr>
        <w:spacing w:line="360" w:lineRule="auto"/>
        <w:contextualSpacing/>
        <w:jc w:val="left"/>
        <w:rPr>
          <w:rFonts w:hint="eastAsia" w:ascii="宋体" w:hAnsi="宋体"/>
          <w:color w:val="000000"/>
          <w:sz w:val="28"/>
          <w:szCs w:val="28"/>
        </w:rPr>
      </w:pPr>
    </w:p>
    <w:p>
      <w:pPr>
        <w:spacing w:line="360" w:lineRule="auto"/>
        <w:contextualSpacing/>
        <w:jc w:val="left"/>
        <w:rPr>
          <w:rFonts w:hint="eastAsia"/>
          <w:color w:val="000000"/>
          <w:sz w:val="28"/>
          <w:szCs w:val="28"/>
        </w:rPr>
      </w:pPr>
    </w:p>
    <w:p>
      <w:pPr>
        <w:spacing w:line="360" w:lineRule="auto"/>
        <w:contextualSpacing/>
        <w:jc w:val="left"/>
        <w:rPr>
          <w:rFonts w:hint="eastAsia"/>
          <w:color w:val="000000"/>
          <w:sz w:val="28"/>
          <w:szCs w:val="28"/>
        </w:rPr>
      </w:pPr>
    </w:p>
    <w:p>
      <w:pPr>
        <w:spacing w:line="360" w:lineRule="auto"/>
        <w:contextualSpacing/>
        <w:jc w:val="left"/>
        <w:rPr>
          <w:rFonts w:hint="eastAsia"/>
          <w:color w:val="000000"/>
          <w:sz w:val="28"/>
          <w:szCs w:val="28"/>
        </w:rPr>
      </w:pPr>
    </w:p>
    <w:p>
      <w:pPr>
        <w:spacing w:line="360" w:lineRule="auto"/>
        <w:contextualSpacing/>
        <w:jc w:val="left"/>
        <w:rPr>
          <w:rFonts w:hint="eastAsia" w:ascii="宋体" w:hAnsi="宋体"/>
          <w:color w:val="000000"/>
          <w:sz w:val="28"/>
          <w:szCs w:val="28"/>
        </w:rPr>
      </w:pPr>
    </w:p>
    <w:p>
      <w:pPr>
        <w:spacing w:line="360" w:lineRule="auto"/>
        <w:ind w:right="480"/>
        <w:contextualSpacing/>
        <w:jc w:val="center"/>
        <w:rPr>
          <w:rFonts w:hint="eastAsia" w:ascii="宋体" w:hAnsi="宋体"/>
          <w:color w:val="000000"/>
          <w:sz w:val="24"/>
          <w:u w:val="single"/>
        </w:rPr>
      </w:pPr>
      <w:r>
        <w:rPr>
          <w:rFonts w:hint="eastAsia" w:ascii="宋体" w:hAnsi="宋体"/>
          <w:color w:val="000000"/>
          <w:sz w:val="24"/>
        </w:rPr>
        <w:t xml:space="preserve"> </w:t>
      </w:r>
      <w:r>
        <w:rPr>
          <w:rFonts w:ascii="宋体" w:hAnsi="宋体"/>
          <w:color w:val="000000"/>
          <w:sz w:val="24"/>
        </w:rPr>
        <w:t xml:space="preserve">             </w:t>
      </w:r>
      <w:r>
        <w:rPr>
          <w:rFonts w:hint="eastAsia" w:ascii="宋体" w:hAnsi="宋体"/>
          <w:color w:val="000000"/>
          <w:sz w:val="24"/>
        </w:rPr>
        <w:t>法定代表人或者委托代理人（签字或者电子签名）：</w:t>
      </w:r>
      <w:r>
        <w:rPr>
          <w:rFonts w:hint="eastAsia" w:ascii="宋体" w:hAnsi="宋体"/>
          <w:color w:val="000000"/>
          <w:sz w:val="24"/>
          <w:u w:val="single"/>
        </w:rPr>
        <w:t xml:space="preserve"> </w:t>
      </w:r>
      <w:r>
        <w:rPr>
          <w:rFonts w:ascii="宋体" w:hAnsi="宋体"/>
          <w:color w:val="000000"/>
          <w:sz w:val="24"/>
          <w:u w:val="single"/>
        </w:rPr>
        <w:t xml:space="preserve">                  </w:t>
      </w:r>
    </w:p>
    <w:p>
      <w:pPr>
        <w:spacing w:line="360" w:lineRule="auto"/>
        <w:ind w:right="480" w:firstLine="3360" w:firstLineChars="1400"/>
        <w:contextualSpacing/>
        <w:rPr>
          <w:rFonts w:hint="eastAsia" w:ascii="宋体" w:hAnsi="宋体"/>
          <w:color w:val="000000"/>
          <w:sz w:val="24"/>
        </w:rPr>
      </w:pPr>
      <w:r>
        <w:rPr>
          <w:rFonts w:hint="eastAsia" w:ascii="宋体" w:hAnsi="宋体"/>
          <w:color w:val="000000"/>
          <w:sz w:val="24"/>
        </w:rPr>
        <w:t>供应商（电子签章）：</w:t>
      </w:r>
      <w:r>
        <w:rPr>
          <w:rFonts w:hint="eastAsia" w:ascii="宋体" w:hAnsi="宋体"/>
          <w:color w:val="000000"/>
          <w:sz w:val="24"/>
          <w:u w:val="single"/>
        </w:rPr>
        <w:t xml:space="preserve">                </w:t>
      </w:r>
    </w:p>
    <w:p>
      <w:pPr>
        <w:spacing w:line="360" w:lineRule="auto"/>
        <w:ind w:firstLine="480" w:firstLineChars="200"/>
        <w:contextualSpacing/>
        <w:jc w:val="left"/>
        <w:rPr>
          <w:rFonts w:ascii="宋体" w:hAnsi="宋体"/>
          <w:color w:val="000000"/>
          <w:sz w:val="28"/>
          <w:szCs w:val="28"/>
        </w:rPr>
      </w:pPr>
      <w:r>
        <w:rPr>
          <w:rFonts w:hint="eastAsia" w:ascii="宋体" w:hAnsi="宋体"/>
          <w:color w:val="000000"/>
          <w:sz w:val="24"/>
        </w:rPr>
        <w:t xml:space="preserve">                                        年    月    日</w:t>
      </w:r>
    </w:p>
    <w:p>
      <w:pPr>
        <w:spacing w:line="320" w:lineRule="exact"/>
        <w:jc w:val="center"/>
        <w:rPr>
          <w:rFonts w:hint="eastAsia" w:ascii="宋体" w:hAnsi="宋体"/>
          <w:b/>
          <w:color w:val="000000"/>
          <w:sz w:val="32"/>
          <w:szCs w:val="32"/>
        </w:rPr>
      </w:pPr>
      <w:r>
        <w:rPr>
          <w:rFonts w:ascii="宋体" w:hAnsi="宋体"/>
          <w:color w:val="000000"/>
          <w:sz w:val="28"/>
          <w:szCs w:val="28"/>
        </w:rPr>
        <w:br w:type="page"/>
      </w:r>
      <w:r>
        <w:rPr>
          <w:rFonts w:hint="eastAsia" w:ascii="宋体" w:hAnsi="宋体"/>
          <w:b/>
          <w:color w:val="000000"/>
          <w:sz w:val="32"/>
          <w:szCs w:val="32"/>
        </w:rPr>
        <w:t>竞标声明</w:t>
      </w:r>
    </w:p>
    <w:p>
      <w:pPr>
        <w:spacing w:line="320" w:lineRule="exact"/>
        <w:jc w:val="center"/>
        <w:rPr>
          <w:rFonts w:hint="eastAsia" w:ascii="宋体" w:hAnsi="宋体"/>
          <w:color w:val="000000"/>
          <w:sz w:val="24"/>
          <w:szCs w:val="20"/>
        </w:rPr>
      </w:pPr>
    </w:p>
    <w:p>
      <w:pPr>
        <w:spacing w:line="360" w:lineRule="auto"/>
        <w:contextualSpacing/>
        <w:rPr>
          <w:rFonts w:hint="eastAsia" w:ascii="宋体" w:hAnsi="宋体" w:cs="宋体"/>
          <w:color w:val="000000"/>
          <w:sz w:val="24"/>
        </w:rPr>
      </w:pPr>
      <w:r>
        <w:rPr>
          <w:rFonts w:hint="eastAsia" w:ascii="宋体" w:hAnsi="宋体" w:cs="宋体"/>
          <w:color w:val="000000"/>
          <w:sz w:val="24"/>
        </w:rPr>
        <w:t>致：</w:t>
      </w:r>
      <w:r>
        <w:rPr>
          <w:rFonts w:hint="eastAsia" w:ascii="宋体" w:hAnsi="宋体" w:cs="宋体"/>
          <w:color w:val="000000"/>
          <w:sz w:val="24"/>
          <w:u w:val="single"/>
        </w:rPr>
        <w:t>（采购人名称）</w:t>
      </w:r>
      <w:r>
        <w:rPr>
          <w:rFonts w:hint="eastAsia" w:ascii="宋体" w:hAnsi="宋体" w:cs="宋体"/>
          <w:color w:val="000000"/>
          <w:sz w:val="24"/>
        </w:rPr>
        <w:t>：</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u w:val="single"/>
        </w:rPr>
        <w:t>（供应商名称）</w:t>
      </w:r>
      <w:r>
        <w:rPr>
          <w:rFonts w:hint="eastAsia" w:ascii="宋体" w:hAnsi="宋体" w:cs="宋体"/>
          <w:color w:val="000000"/>
          <w:sz w:val="24"/>
        </w:rPr>
        <w:t>系中华人民共和国合法供应商，经营地址</w:t>
      </w:r>
      <w:r>
        <w:rPr>
          <w:rFonts w:hint="eastAsia" w:ascii="宋体" w:hAnsi="宋体" w:cs="宋体"/>
          <w:color w:val="000000"/>
          <w:sz w:val="24"/>
          <w:u w:val="single"/>
        </w:rPr>
        <w:t xml:space="preserve">                              </w:t>
      </w:r>
      <w:r>
        <w:rPr>
          <w:rFonts w:hint="eastAsia" w:ascii="宋体" w:hAnsi="宋体" w:cs="宋体"/>
          <w:color w:val="000000"/>
          <w:sz w:val="24"/>
        </w:rPr>
        <w:t>。</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我方愿意参加贵方组织的</w:t>
      </w:r>
      <w:r>
        <w:rPr>
          <w:rFonts w:hint="eastAsia" w:ascii="宋体" w:hAnsi="宋体" w:cs="宋体"/>
          <w:color w:val="000000"/>
          <w:sz w:val="24"/>
          <w:u w:val="single"/>
        </w:rPr>
        <w:t>（项目名称）</w:t>
      </w:r>
      <w:r>
        <w:rPr>
          <w:rFonts w:hint="eastAsia" w:ascii="宋体" w:hAnsi="宋体" w:cs="宋体"/>
          <w:color w:val="000000"/>
          <w:sz w:val="24"/>
        </w:rPr>
        <w:t>项目的竞标，为便于贵方公正、择优地确定成交供应商及其竞标产品和服务，我方就本次竞标有关事项郑重声明如下：</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1.我方向贵方提交的所有响应文件、资料都是准确的和真实的。</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2.</w:t>
      </w:r>
      <w:r>
        <w:rPr>
          <w:rFonts w:hint="eastAsia" w:ascii="宋体" w:hAnsi="宋体"/>
          <w:color w:val="000000"/>
          <w:sz w:val="24"/>
        </w:rPr>
        <w:t>我方不是为本次采购项目提供整体设计、规范编制或者项目管理、监理、检测等服务的供应商</w:t>
      </w:r>
      <w:r>
        <w:rPr>
          <w:rFonts w:hint="eastAsia" w:ascii="宋体" w:hAnsi="宋体" w:cs="宋体"/>
          <w:color w:val="000000"/>
          <w:sz w:val="24"/>
        </w:rPr>
        <w:t>。</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3.在此，我方宣布同意如下：</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（1）将按磋商文件的约定履行合同责任和义务；</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（2）已详细审查全部磋商文件，包括澄清或者更正公告（如有）；</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（3）同意提供按照贵方可能要求的与磋商有关的一切数据或者资料；</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（4）响应磋商文件规定的竞标有效期。</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4.我方承诺符合《中华人民共和国政府采购法》第二十二条规定：</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（1）具有独立承担民事责任的能力；</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（2）具有良好的商业信誉和健全的财务会计制度；</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（3）具有履行合同所必需的设备和专业技术能力；</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（4）有依法缴纳税收和社会保障资金的良好记录；</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（5）参加政府采购活动前三年内，在经营活动中没有重大违法记录；</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（6）法律、行政法规规定的其他条件。</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5.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6.根据《中华人民共和国政府采购法实施条例》第五十条要求对政府采购合同进行公告，但政府采购合同中涉及国家秘密、商业秘密的内容除外。我方就对本次响应文件进行注明如下：（两项内容中必须选择一项）</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□我方本次响应文件</w:t>
      </w:r>
      <w:r>
        <w:rPr>
          <w:rFonts w:hint="eastAsia" w:ascii="宋体" w:hAnsi="宋体" w:cs="宋体"/>
          <w:color w:val="000000"/>
          <w:kern w:val="0"/>
          <w:sz w:val="24"/>
        </w:rPr>
        <w:t>内容中</w:t>
      </w:r>
      <w:r>
        <w:rPr>
          <w:rFonts w:hint="eastAsia" w:ascii="宋体" w:hAnsi="宋体" w:cs="宋体"/>
          <w:color w:val="000000"/>
          <w:sz w:val="24"/>
        </w:rPr>
        <w:t>未</w:t>
      </w:r>
      <w:r>
        <w:rPr>
          <w:rFonts w:hint="eastAsia" w:ascii="宋体" w:hAnsi="宋体" w:cs="宋体"/>
          <w:color w:val="000000"/>
          <w:kern w:val="0"/>
          <w:sz w:val="24"/>
        </w:rPr>
        <w:t>涉及商业秘密；</w:t>
      </w:r>
    </w:p>
    <w:p>
      <w:pPr>
        <w:spacing w:line="360" w:lineRule="auto"/>
        <w:ind w:firstLine="480" w:firstLineChars="200"/>
        <w:contextualSpacing/>
        <w:rPr>
          <w:rFonts w:hint="eastAsia" w:ascii="宋体" w:hAnsi="宋体" w:cs="宋体"/>
          <w:color w:val="000000"/>
          <w:sz w:val="24"/>
        </w:rPr>
      </w:pPr>
      <w:r>
        <w:rPr>
          <w:rFonts w:hint="eastAsia" w:ascii="宋体" w:hAnsi="宋体" w:cs="宋体"/>
          <w:color w:val="000000"/>
          <w:sz w:val="24"/>
        </w:rPr>
        <w:t>□我方本次响应文件</w:t>
      </w:r>
      <w:r>
        <w:rPr>
          <w:rFonts w:hint="eastAsia" w:ascii="宋体" w:hAnsi="宋体" w:cs="宋体"/>
          <w:color w:val="000000"/>
          <w:kern w:val="0"/>
          <w:sz w:val="24"/>
        </w:rPr>
        <w:t>涉及商业秘密的内容有：</w:t>
      </w:r>
      <w:r>
        <w:rPr>
          <w:rFonts w:hint="eastAsia" w:ascii="宋体" w:hAnsi="宋体" w:cs="宋体"/>
          <w:color w:val="000000"/>
          <w:kern w:val="0"/>
          <w:sz w:val="24"/>
          <w:u w:val="single"/>
        </w:rPr>
        <w:t xml:space="preserve">                         </w:t>
      </w:r>
      <w:r>
        <w:rPr>
          <w:rFonts w:hint="eastAsia" w:ascii="宋体" w:hAnsi="宋体" w:cs="宋体"/>
          <w:color w:val="000000"/>
          <w:kern w:val="0"/>
          <w:sz w:val="24"/>
        </w:rPr>
        <w:t>；</w:t>
      </w:r>
    </w:p>
    <w:p>
      <w:pPr>
        <w:pStyle w:val="16"/>
        <w:spacing w:line="360" w:lineRule="auto"/>
        <w:ind w:firstLine="480" w:firstLineChars="200"/>
        <w:contextualSpacing/>
        <w:rPr>
          <w:rFonts w:hint="eastAsia" w:hAnsi="宋体" w:cs="宋体"/>
          <w:color w:val="000000"/>
          <w:sz w:val="24"/>
          <w:szCs w:val="24"/>
          <w:u w:val="single"/>
        </w:rPr>
      </w:pPr>
      <w:r>
        <w:rPr>
          <w:rFonts w:hint="eastAsia" w:hAnsi="宋体" w:cs="宋体"/>
          <w:color w:val="000000"/>
          <w:sz w:val="24"/>
          <w:szCs w:val="24"/>
        </w:rPr>
        <w:t>7.与本磋商有关的一切正式往来信函请寄：</w:t>
      </w:r>
      <w:r>
        <w:rPr>
          <w:rFonts w:hint="eastAsia" w:hAnsi="宋体" w:cs="宋体"/>
          <w:color w:val="000000"/>
          <w:sz w:val="24"/>
          <w:szCs w:val="24"/>
          <w:u w:val="single"/>
        </w:rPr>
        <w:t xml:space="preserve">                  </w:t>
      </w:r>
      <w:r>
        <w:rPr>
          <w:rFonts w:hint="eastAsia" w:hAnsi="宋体" w:cs="宋体"/>
          <w:color w:val="000000"/>
          <w:sz w:val="24"/>
          <w:szCs w:val="24"/>
        </w:rPr>
        <w:t>邮政编号：</w:t>
      </w:r>
      <w:r>
        <w:rPr>
          <w:rFonts w:hint="eastAsia" w:hAnsi="宋体" w:cs="宋体"/>
          <w:color w:val="000000"/>
          <w:sz w:val="24"/>
          <w:szCs w:val="24"/>
          <w:u w:val="single"/>
        </w:rPr>
        <w:t xml:space="preserve">        </w:t>
      </w:r>
    </w:p>
    <w:p>
      <w:pPr>
        <w:pStyle w:val="16"/>
        <w:spacing w:line="360" w:lineRule="auto"/>
        <w:ind w:firstLine="480" w:firstLineChars="200"/>
        <w:contextualSpacing/>
        <w:rPr>
          <w:rFonts w:hint="eastAsia" w:hAnsi="宋体" w:cs="宋体"/>
          <w:color w:val="000000"/>
          <w:sz w:val="24"/>
          <w:szCs w:val="24"/>
        </w:rPr>
      </w:pPr>
      <w:r>
        <w:rPr>
          <w:rFonts w:hint="eastAsia" w:hAnsi="宋体" w:cs="宋体"/>
          <w:color w:val="000000"/>
          <w:sz w:val="24"/>
          <w:szCs w:val="24"/>
        </w:rPr>
        <w:t>电话/传真：</w:t>
      </w:r>
      <w:r>
        <w:rPr>
          <w:rFonts w:hint="eastAsia" w:hAnsi="宋体" w:cs="宋体"/>
          <w:color w:val="000000"/>
          <w:sz w:val="24"/>
          <w:szCs w:val="24"/>
          <w:u w:val="single"/>
        </w:rPr>
        <w:t xml:space="preserve">                        </w:t>
      </w:r>
      <w:r>
        <w:rPr>
          <w:rFonts w:hint="eastAsia" w:hAnsi="宋体" w:cs="宋体"/>
          <w:color w:val="000000"/>
          <w:sz w:val="24"/>
          <w:szCs w:val="24"/>
        </w:rPr>
        <w:t xml:space="preserve"> 电子邮箱：</w:t>
      </w:r>
      <w:r>
        <w:rPr>
          <w:rFonts w:hint="eastAsia" w:hAnsi="宋体" w:cs="宋体"/>
          <w:color w:val="000000"/>
          <w:sz w:val="24"/>
          <w:szCs w:val="24"/>
          <w:u w:val="single"/>
        </w:rPr>
        <w:t xml:space="preserve">                            </w:t>
      </w:r>
      <w:r>
        <w:rPr>
          <w:rFonts w:hint="eastAsia" w:hAnsi="宋体" w:cs="宋体"/>
          <w:color w:val="000000"/>
          <w:sz w:val="24"/>
          <w:szCs w:val="24"/>
        </w:rPr>
        <w:t xml:space="preserve">    </w:t>
      </w:r>
    </w:p>
    <w:p>
      <w:pPr>
        <w:pStyle w:val="15"/>
        <w:tabs>
          <w:tab w:val="left" w:pos="939"/>
        </w:tabs>
        <w:spacing w:line="360" w:lineRule="auto"/>
        <w:ind w:left="141" w:leftChars="67" w:firstLine="360" w:firstLineChars="150"/>
        <w:rPr>
          <w:rFonts w:hint="eastAsia" w:ascii="宋体" w:hAnsi="宋体" w:cs="宋体"/>
          <w:color w:val="000000"/>
          <w:sz w:val="24"/>
        </w:rPr>
      </w:pPr>
      <w:r>
        <w:rPr>
          <w:rFonts w:hint="eastAsia" w:ascii="宋体" w:hAnsi="宋体" w:cs="宋体"/>
          <w:color w:val="000000"/>
          <w:sz w:val="24"/>
        </w:rPr>
        <w:t>开户银行：</w:t>
      </w:r>
      <w:r>
        <w:rPr>
          <w:rFonts w:hint="eastAsia" w:ascii="宋体" w:hAnsi="宋体" w:cs="宋体"/>
          <w:color w:val="000000"/>
          <w:sz w:val="24"/>
          <w:u w:val="single"/>
        </w:rPr>
        <w:t xml:space="preserve">                         </w:t>
      </w:r>
      <w:r>
        <w:rPr>
          <w:rFonts w:hint="eastAsia" w:ascii="宋体" w:hAnsi="宋体" w:cs="宋体"/>
          <w:color w:val="000000"/>
          <w:sz w:val="24"/>
        </w:rPr>
        <w:t xml:space="preserve">  帐号：</w:t>
      </w:r>
      <w:r>
        <w:rPr>
          <w:rFonts w:hint="eastAsia" w:ascii="宋体" w:hAnsi="宋体" w:cs="宋体"/>
          <w:color w:val="000000"/>
          <w:sz w:val="24"/>
          <w:u w:val="single"/>
        </w:rPr>
        <w:t xml:space="preserve">                               </w:t>
      </w:r>
    </w:p>
    <w:p>
      <w:pPr>
        <w:pStyle w:val="15"/>
        <w:tabs>
          <w:tab w:val="left" w:pos="939"/>
        </w:tabs>
        <w:spacing w:line="360" w:lineRule="auto"/>
        <w:ind w:left="0" w:leftChars="0" w:firstLine="480" w:firstLineChars="200"/>
        <w:rPr>
          <w:rFonts w:hint="eastAsia" w:ascii="宋体" w:hAnsi="宋体" w:cs="宋体"/>
          <w:color w:val="000000"/>
          <w:sz w:val="24"/>
        </w:rPr>
      </w:pPr>
      <w:r>
        <w:rPr>
          <w:rFonts w:hint="eastAsia" w:ascii="宋体" w:hAnsi="宋体" w:cs="宋体"/>
          <w:color w:val="000000"/>
          <w:sz w:val="24"/>
        </w:rPr>
        <w:t>8.以上事项如有虚假或者隐瞒，我方愿意承担一切后果，并不再寻求任何旨在减轻或者免除法律责任的辩解。</w:t>
      </w:r>
    </w:p>
    <w:p>
      <w:pPr>
        <w:pStyle w:val="15"/>
        <w:tabs>
          <w:tab w:val="left" w:pos="939"/>
        </w:tabs>
        <w:spacing w:line="360" w:lineRule="auto"/>
        <w:ind w:left="141" w:leftChars="67" w:firstLine="360" w:firstLineChars="150"/>
        <w:rPr>
          <w:rFonts w:hint="eastAsia" w:ascii="宋体" w:hAnsi="宋体" w:cs="宋体"/>
          <w:color w:val="000000"/>
          <w:sz w:val="24"/>
        </w:rPr>
      </w:pPr>
      <w:r>
        <w:rPr>
          <w:rFonts w:hint="eastAsia" w:ascii="宋体" w:hAnsi="宋体" w:cs="宋体"/>
          <w:color w:val="000000"/>
          <w:sz w:val="24"/>
        </w:rPr>
        <w:t>特此承诺。</w:t>
      </w:r>
    </w:p>
    <w:p>
      <w:pPr>
        <w:spacing w:line="360" w:lineRule="auto"/>
        <w:contextualSpacing/>
        <w:jc w:val="left"/>
        <w:rPr>
          <w:rFonts w:hint="eastAsia" w:ascii="宋体" w:hAnsi="宋体" w:eastAsia="宋体" w:cs="宋体"/>
          <w:color w:val="000000"/>
          <w:kern w:val="2"/>
          <w:sz w:val="24"/>
          <w:szCs w:val="24"/>
          <w:lang w:val="en-US" w:eastAsia="zh-CN" w:bidi="ar-SA"/>
        </w:rPr>
      </w:pPr>
    </w:p>
    <w:p>
      <w:pPr>
        <w:spacing w:line="360" w:lineRule="auto"/>
        <w:ind w:firstLine="1800" w:firstLineChars="750"/>
        <w:contextualSpacing/>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 xml:space="preserve">法定代表人（签字或者盖章或者电子签名）：                                                </w:t>
      </w:r>
    </w:p>
    <w:p>
      <w:pPr>
        <w:spacing w:line="360" w:lineRule="auto"/>
        <w:ind w:firstLine="4320" w:firstLineChars="1800"/>
        <w:contextualSpacing/>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 xml:space="preserve">供应商（电子签章）：                                          </w:t>
      </w:r>
    </w:p>
    <w:p>
      <w:pPr>
        <w:pStyle w:val="15"/>
        <w:tabs>
          <w:tab w:val="left" w:pos="939"/>
        </w:tabs>
        <w:spacing w:line="360" w:lineRule="auto"/>
        <w:ind w:left="0" w:leftChars="0" w:firstLine="480" w:firstLineChars="200"/>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 xml:space="preserve">                                                      年    月    日</w:t>
      </w:r>
    </w:p>
    <w:p>
      <w:pPr>
        <w:spacing w:line="360" w:lineRule="auto"/>
        <w:ind w:right="420"/>
        <w:contextualSpacing/>
        <w:jc w:val="left"/>
        <w:rPr>
          <w:rFonts w:ascii="宋体" w:hAnsi="宋体"/>
          <w:b/>
          <w:color w:val="000000"/>
          <w:sz w:val="32"/>
          <w:szCs w:val="32"/>
        </w:rPr>
      </w:pPr>
      <w:r>
        <w:rPr>
          <w:rFonts w:hint="eastAsia"/>
          <w:color w:val="000000"/>
          <w:sz w:val="24"/>
        </w:rPr>
        <w:br w:type="page"/>
      </w:r>
      <w:r>
        <w:rPr>
          <w:rFonts w:hint="eastAsia" w:ascii="宋体" w:hAnsi="宋体"/>
          <w:b/>
          <w:bCs/>
          <w:color w:val="000000"/>
          <w:sz w:val="32"/>
          <w:szCs w:val="32"/>
        </w:rPr>
        <w:t>二、</w:t>
      </w:r>
      <w:r>
        <w:rPr>
          <w:rFonts w:hint="eastAsia" w:ascii="宋体" w:hAnsi="宋体"/>
          <w:b/>
          <w:color w:val="000000"/>
          <w:sz w:val="32"/>
          <w:szCs w:val="32"/>
        </w:rPr>
        <w:t xml:space="preserve">报价文件格式 </w:t>
      </w:r>
    </w:p>
    <w:p>
      <w:pPr>
        <w:snapToGrid w:val="0"/>
        <w:spacing w:before="156" w:beforeLines="50" w:after="50" w:line="360" w:lineRule="auto"/>
        <w:jc w:val="left"/>
        <w:rPr>
          <w:rFonts w:hint="eastAsia" w:ascii="宋体" w:hAnsi="宋体"/>
          <w:b/>
          <w:color w:val="000000"/>
          <w:sz w:val="32"/>
          <w:szCs w:val="32"/>
        </w:rPr>
      </w:pPr>
      <w:r>
        <w:rPr>
          <w:rFonts w:hint="eastAsia" w:ascii="宋体" w:hAnsi="宋体"/>
          <w:b/>
          <w:color w:val="000000"/>
          <w:sz w:val="32"/>
          <w:szCs w:val="32"/>
        </w:rPr>
        <w:t>1.报价文件封面格式</w:t>
      </w:r>
    </w:p>
    <w:p>
      <w:pPr>
        <w:snapToGrid w:val="0"/>
        <w:spacing w:before="156" w:beforeLines="50" w:after="50"/>
        <w:rPr>
          <w:rFonts w:hint="eastAsia" w:ascii="宋体" w:hAnsi="宋体"/>
          <w:bCs/>
          <w:color w:val="000000"/>
          <w:sz w:val="32"/>
          <w:szCs w:val="20"/>
        </w:rPr>
      </w:pPr>
      <w:r>
        <w:rPr>
          <w:rFonts w:hint="eastAsia" w:ascii="宋体" w:hAnsi="宋体"/>
          <w:color w:val="000000"/>
          <w:sz w:val="24"/>
        </w:rPr>
        <w:t xml:space="preserve">                                                    </w:t>
      </w:r>
    </w:p>
    <w:p>
      <w:pPr>
        <w:snapToGrid w:val="0"/>
        <w:spacing w:before="156" w:beforeLines="50" w:after="50"/>
        <w:jc w:val="center"/>
        <w:rPr>
          <w:rFonts w:hint="eastAsia" w:ascii="宋体" w:hAnsi="宋体"/>
          <w:color w:val="000000"/>
          <w:sz w:val="24"/>
          <w:szCs w:val="20"/>
        </w:rPr>
      </w:pPr>
      <w:r>
        <w:rPr>
          <w:rFonts w:hint="eastAsia" w:ascii="宋体" w:hAnsi="宋体"/>
          <w:color w:val="000000"/>
          <w:sz w:val="44"/>
          <w:szCs w:val="44"/>
        </w:rPr>
        <w:t>电 子 响 应 文 件</w:t>
      </w:r>
    </w:p>
    <w:p>
      <w:pPr>
        <w:snapToGrid w:val="0"/>
        <w:spacing w:before="156" w:beforeLines="50" w:after="50"/>
        <w:rPr>
          <w:rFonts w:hint="eastAsia" w:ascii="宋体" w:hAnsi="宋体"/>
          <w:color w:val="000000"/>
          <w:sz w:val="24"/>
          <w:szCs w:val="20"/>
        </w:rPr>
      </w:pPr>
    </w:p>
    <w:p>
      <w:pPr>
        <w:snapToGrid w:val="0"/>
        <w:spacing w:before="156" w:beforeLines="50" w:after="50"/>
        <w:rPr>
          <w:rFonts w:hint="eastAsia" w:ascii="宋体" w:hAnsi="宋体"/>
          <w:color w:val="000000"/>
          <w:sz w:val="24"/>
          <w:szCs w:val="20"/>
        </w:rPr>
      </w:pPr>
    </w:p>
    <w:p>
      <w:pPr>
        <w:snapToGrid w:val="0"/>
        <w:spacing w:before="156" w:beforeLines="50" w:after="50"/>
        <w:jc w:val="center"/>
        <w:rPr>
          <w:rFonts w:hint="eastAsia" w:ascii="方正小标宋简体" w:hAnsi="方正小标宋简体" w:eastAsia="方正小标宋简体" w:cs="方正小标宋简体"/>
          <w:bCs/>
          <w:color w:val="000000"/>
          <w:sz w:val="44"/>
          <w:szCs w:val="44"/>
        </w:rPr>
      </w:pPr>
      <w:r>
        <w:rPr>
          <w:rFonts w:hint="eastAsia" w:ascii="方正小标宋简体" w:hAnsi="方正小标宋简体" w:eastAsia="方正小标宋简体" w:cs="方正小标宋简体"/>
          <w:bCs/>
          <w:color w:val="000000"/>
          <w:sz w:val="44"/>
          <w:szCs w:val="44"/>
        </w:rPr>
        <w:t>报  价  文  件</w:t>
      </w: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项目名称：</w:t>
      </w:r>
    </w:p>
    <w:p>
      <w:pPr>
        <w:snapToGrid w:val="0"/>
        <w:spacing w:before="156" w:beforeLines="50" w:after="50"/>
        <w:ind w:firstLine="720" w:firstLineChars="225"/>
        <w:rPr>
          <w:rFonts w:hint="eastAsia" w:ascii="宋体" w:hAnsi="宋体" w:cs="仿宋_GB2312"/>
          <w:bCs/>
          <w:color w:val="000000"/>
          <w:sz w:val="32"/>
          <w:szCs w:val="32"/>
        </w:rPr>
      </w:pPr>
    </w:p>
    <w:p>
      <w:pPr>
        <w:snapToGrid w:val="0"/>
        <w:spacing w:before="156" w:beforeLines="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项目编号：</w:t>
      </w:r>
    </w:p>
    <w:p>
      <w:pPr>
        <w:snapToGrid w:val="0"/>
        <w:spacing w:before="156" w:beforeLines="50" w:after="50"/>
        <w:ind w:firstLine="720" w:firstLineChars="225"/>
        <w:rPr>
          <w:rFonts w:hint="eastAsia" w:ascii="宋体" w:hAnsi="宋体" w:cs="仿宋_GB2312"/>
          <w:bCs/>
          <w:color w:val="000000"/>
          <w:sz w:val="32"/>
          <w:szCs w:val="32"/>
        </w:rPr>
      </w:pPr>
      <w:r>
        <w:rPr>
          <w:rFonts w:hint="eastAsia" w:ascii="宋体" w:hAnsi="宋体" w:cs="仿宋_GB2312"/>
          <w:bCs/>
          <w:color w:val="000000"/>
          <w:sz w:val="32"/>
          <w:szCs w:val="32"/>
        </w:rPr>
        <w:t xml:space="preserve"> </w:t>
      </w:r>
    </w:p>
    <w:p>
      <w:pPr>
        <w:snapToGrid w:val="0"/>
        <w:spacing w:before="156" w:beforeLines="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所竞标（如有则填写，无分标时填写“无”或者留空）：</w:t>
      </w:r>
    </w:p>
    <w:p>
      <w:pPr>
        <w:snapToGrid w:val="0"/>
        <w:spacing w:before="156" w:beforeLines="50" w:after="50"/>
        <w:ind w:firstLine="720" w:firstLineChars="225"/>
        <w:rPr>
          <w:rFonts w:hint="eastAsia" w:ascii="宋体" w:hAnsi="宋体" w:cs="仿宋_GB2312"/>
          <w:bCs/>
          <w:color w:val="000000"/>
          <w:sz w:val="32"/>
          <w:szCs w:val="32"/>
        </w:rPr>
      </w:pPr>
    </w:p>
    <w:p>
      <w:pPr>
        <w:pStyle w:val="9"/>
        <w:snapToGrid w:val="0"/>
        <w:spacing w:before="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供应商名称：</w:t>
      </w:r>
    </w:p>
    <w:p>
      <w:pPr>
        <w:pStyle w:val="9"/>
        <w:snapToGrid w:val="0"/>
        <w:spacing w:before="50" w:after="50"/>
        <w:ind w:firstLine="640" w:firstLineChars="200"/>
        <w:rPr>
          <w:rFonts w:hint="eastAsia" w:ascii="宋体" w:hAnsi="宋体" w:cs="仿宋_GB2312"/>
          <w:bCs/>
          <w:color w:val="000000"/>
          <w:sz w:val="32"/>
          <w:szCs w:val="32"/>
        </w:rPr>
      </w:pPr>
    </w:p>
    <w:p>
      <w:pPr>
        <w:pStyle w:val="9"/>
        <w:snapToGrid w:val="0"/>
        <w:spacing w:before="50" w:after="50"/>
        <w:ind w:firstLine="720" w:firstLineChars="225"/>
        <w:rPr>
          <w:rFonts w:hint="eastAsia" w:ascii="宋体" w:hAnsi="宋体" w:cs="仿宋_GB2312"/>
          <w:bCs/>
          <w:color w:val="000000"/>
          <w:sz w:val="32"/>
          <w:szCs w:val="32"/>
        </w:rPr>
      </w:pPr>
    </w:p>
    <w:p>
      <w:pPr>
        <w:pStyle w:val="9"/>
        <w:snapToGrid w:val="0"/>
        <w:spacing w:before="50" w:after="50"/>
        <w:ind w:firstLine="0"/>
        <w:rPr>
          <w:rFonts w:hint="eastAsia" w:ascii="宋体" w:hAnsi="宋体" w:cs="仿宋_GB2312"/>
          <w:bCs/>
          <w:color w:val="000000"/>
          <w:sz w:val="32"/>
          <w:szCs w:val="32"/>
        </w:rPr>
      </w:pPr>
    </w:p>
    <w:p>
      <w:pPr>
        <w:pStyle w:val="9"/>
        <w:snapToGrid w:val="0"/>
        <w:spacing w:before="50" w:after="50"/>
        <w:ind w:firstLine="1280" w:firstLineChars="400"/>
        <w:rPr>
          <w:rFonts w:hint="eastAsia" w:ascii="宋体" w:hAnsi="宋体" w:cs="仿宋_GB2312"/>
          <w:bCs/>
          <w:color w:val="000000"/>
          <w:sz w:val="32"/>
          <w:szCs w:val="32"/>
        </w:rPr>
      </w:pPr>
    </w:p>
    <w:p>
      <w:pPr>
        <w:snapToGrid w:val="0"/>
        <w:spacing w:before="156" w:beforeLines="50" w:after="50"/>
        <w:jc w:val="center"/>
        <w:rPr>
          <w:rFonts w:hint="eastAsia" w:ascii="宋体" w:hAnsi="宋体" w:cs="仿宋_GB2312"/>
          <w:color w:val="000000"/>
          <w:sz w:val="32"/>
          <w:szCs w:val="32"/>
        </w:rPr>
      </w:pPr>
      <w:r>
        <w:rPr>
          <w:rFonts w:hint="eastAsia" w:ascii="宋体" w:hAnsi="宋体" w:cs="仿宋_GB2312"/>
          <w:color w:val="000000"/>
          <w:sz w:val="32"/>
          <w:szCs w:val="32"/>
        </w:rPr>
        <w:t>年    月    日</w:t>
      </w:r>
    </w:p>
    <w:p>
      <w:pPr>
        <w:snapToGrid w:val="0"/>
        <w:spacing w:before="156" w:beforeLines="50" w:after="50" w:line="360" w:lineRule="auto"/>
        <w:ind w:left="142"/>
        <w:jc w:val="left"/>
        <w:rPr>
          <w:rFonts w:hint="eastAsia" w:ascii="宋体" w:hAnsi="宋体"/>
          <w:b/>
          <w:bCs/>
          <w:color w:val="000000"/>
          <w:sz w:val="24"/>
        </w:rPr>
      </w:pPr>
      <w:r>
        <w:rPr>
          <w:rFonts w:hint="eastAsia" w:ascii="宋体" w:hAnsi="宋体"/>
          <w:color w:val="000000"/>
          <w:szCs w:val="21"/>
        </w:rPr>
        <w:br w:type="page"/>
      </w:r>
      <w:r>
        <w:rPr>
          <w:rFonts w:hint="eastAsia" w:ascii="宋体" w:hAnsi="宋体"/>
          <w:b/>
          <w:bCs/>
          <w:color w:val="000000"/>
          <w:sz w:val="32"/>
          <w:szCs w:val="32"/>
        </w:rPr>
        <w:t>2.报价文件目录</w:t>
      </w:r>
    </w:p>
    <w:p>
      <w:pPr>
        <w:spacing w:line="360" w:lineRule="auto"/>
        <w:contextualSpacing/>
        <w:jc w:val="center"/>
        <w:rPr>
          <w:rFonts w:hint="eastAsia" w:ascii="方正小标宋简体" w:hAnsi="方正小标宋简体" w:eastAsia="方正小标宋简体" w:cs="方正小标宋简体"/>
          <w:bCs/>
          <w:color w:val="000000"/>
          <w:sz w:val="32"/>
          <w:szCs w:val="32"/>
        </w:rPr>
      </w:pPr>
      <w:r>
        <w:rPr>
          <w:rFonts w:hint="eastAsia" w:ascii="宋体" w:hAnsi="宋体"/>
          <w:color w:val="000000"/>
          <w:sz w:val="32"/>
          <w:szCs w:val="32"/>
        </w:rPr>
        <w:t>根据磋商文件规定及供应商提供的材料自行编写目录（部分格式后附）。</w:t>
      </w:r>
      <w:r>
        <w:rPr>
          <w:rFonts w:ascii="宋体" w:hAnsi="宋体"/>
          <w:b/>
          <w:bCs/>
          <w:color w:val="000000"/>
          <w:sz w:val="32"/>
          <w:szCs w:val="32"/>
        </w:rPr>
        <w:br w:type="page"/>
      </w:r>
      <w:r>
        <w:rPr>
          <w:rFonts w:hint="eastAsia" w:ascii="方正小标宋简体" w:hAnsi="方正小标宋简体" w:eastAsia="方正小标宋简体" w:cs="方正小标宋简体"/>
          <w:bCs/>
          <w:color w:val="000000"/>
          <w:sz w:val="44"/>
          <w:szCs w:val="44"/>
        </w:rPr>
        <w:t>竞  标  报  价  表</w:t>
      </w:r>
    </w:p>
    <w:p>
      <w:pPr>
        <w:spacing w:line="440" w:lineRule="exact"/>
        <w:jc w:val="center"/>
        <w:rPr>
          <w:rFonts w:hint="eastAsia" w:ascii="方正小标宋简体" w:hAnsi="方正小标宋简体" w:eastAsia="方正小标宋简体" w:cs="方正小标宋简体"/>
          <w:bCs/>
          <w:color w:val="000000"/>
          <w:sz w:val="32"/>
          <w:szCs w:val="32"/>
        </w:rPr>
      </w:pPr>
    </w:p>
    <w:p>
      <w:pPr>
        <w:snapToGrid w:val="0"/>
        <w:spacing w:before="50" w:after="50" w:line="360" w:lineRule="auto"/>
        <w:rPr>
          <w:rFonts w:hint="eastAsia" w:ascii="宋体" w:hAnsi="宋体" w:cs="仿宋_GB2312"/>
          <w:color w:val="000000"/>
          <w:sz w:val="24"/>
        </w:rPr>
      </w:pPr>
      <w:r>
        <w:rPr>
          <w:rFonts w:hint="eastAsia" w:ascii="宋体" w:hAnsi="宋体" w:cs="仿宋_GB2312"/>
          <w:color w:val="000000"/>
          <w:sz w:val="24"/>
        </w:rPr>
        <w:t>项目名称：</w:t>
      </w:r>
      <w:r>
        <w:rPr>
          <w:rFonts w:hint="eastAsia" w:ascii="宋体" w:hAnsi="宋体" w:cs="仿宋_GB2312"/>
          <w:color w:val="000000"/>
          <w:sz w:val="24"/>
          <w:u w:val="single"/>
        </w:rPr>
        <w:t xml:space="preserve">                </w:t>
      </w:r>
      <w:r>
        <w:rPr>
          <w:rFonts w:hint="eastAsia" w:ascii="宋体" w:hAnsi="宋体" w:cs="仿宋_GB2312"/>
          <w:color w:val="000000"/>
          <w:sz w:val="24"/>
        </w:rPr>
        <w:t>项目编号：</w:t>
      </w:r>
      <w:r>
        <w:rPr>
          <w:rFonts w:hint="eastAsia" w:ascii="宋体" w:hAnsi="宋体" w:cs="仿宋_GB2312"/>
          <w:color w:val="000000"/>
          <w:sz w:val="24"/>
          <w:u w:val="single"/>
        </w:rPr>
        <w:t xml:space="preserve">                   </w:t>
      </w:r>
      <w:r>
        <w:rPr>
          <w:rFonts w:hint="eastAsia" w:ascii="宋体" w:hAnsi="宋体" w:cs="仿宋_GB2312"/>
          <w:color w:val="000000"/>
          <w:sz w:val="24"/>
        </w:rPr>
        <w:t xml:space="preserve">     </w:t>
      </w:r>
    </w:p>
    <w:p>
      <w:pPr>
        <w:snapToGrid w:val="0"/>
        <w:spacing w:before="50" w:after="50" w:line="360" w:lineRule="auto"/>
        <w:rPr>
          <w:rFonts w:hint="eastAsia" w:ascii="宋体" w:hAnsi="宋体" w:cs="仿宋_GB2312"/>
          <w:color w:val="000000"/>
          <w:sz w:val="24"/>
          <w:u w:val="single"/>
        </w:rPr>
      </w:pPr>
      <w:r>
        <w:rPr>
          <w:rFonts w:hint="eastAsia" w:ascii="宋体" w:hAnsi="宋体" w:cs="仿宋_GB2312"/>
          <w:color w:val="000000"/>
          <w:sz w:val="24"/>
        </w:rPr>
        <w:t>分标（如有）：</w:t>
      </w:r>
      <w:r>
        <w:rPr>
          <w:rFonts w:hint="eastAsia" w:ascii="宋体" w:hAnsi="宋体" w:cs="仿宋_GB2312"/>
          <w:color w:val="000000"/>
          <w:sz w:val="24"/>
          <w:u w:val="single"/>
        </w:rPr>
        <w:t xml:space="preserve">                                         </w:t>
      </w:r>
    </w:p>
    <w:p>
      <w:pPr>
        <w:snapToGrid w:val="0"/>
        <w:spacing w:before="50" w:after="50" w:line="360" w:lineRule="auto"/>
        <w:rPr>
          <w:rFonts w:ascii="宋体" w:hAnsi="宋体" w:cs="仿宋_GB2312"/>
          <w:color w:val="000000"/>
          <w:sz w:val="24"/>
        </w:rPr>
      </w:pPr>
      <w:r>
        <w:rPr>
          <w:rFonts w:hint="eastAsia" w:ascii="宋体" w:hAnsi="宋体" w:cs="仿宋_GB2312"/>
          <w:color w:val="000000"/>
          <w:sz w:val="24"/>
        </w:rPr>
        <w:t>供应商名称：</w:t>
      </w:r>
      <w:r>
        <w:rPr>
          <w:rFonts w:hint="eastAsia" w:ascii="宋体" w:hAnsi="宋体" w:cs="仿宋_GB2312"/>
          <w:color w:val="000000"/>
          <w:sz w:val="24"/>
          <w:u w:val="single"/>
        </w:rPr>
        <w:t xml:space="preserve">                                           </w:t>
      </w:r>
      <w:r>
        <w:rPr>
          <w:rFonts w:hint="eastAsia" w:ascii="宋体" w:hAnsi="宋体" w:cs="仿宋_GB2312"/>
          <w:color w:val="000000"/>
          <w:sz w:val="24"/>
        </w:rPr>
        <w:t xml:space="preserve">   </w:t>
      </w:r>
    </w:p>
    <w:p>
      <w:pPr>
        <w:snapToGrid w:val="0"/>
        <w:spacing w:before="50" w:after="50" w:line="360" w:lineRule="auto"/>
        <w:rPr>
          <w:rFonts w:ascii="宋体" w:hAnsi="宋体" w:cs="仿宋_GB2312"/>
          <w:color w:val="000000"/>
          <w:sz w:val="24"/>
        </w:rPr>
      </w:pPr>
      <w:r>
        <w:rPr>
          <w:rFonts w:hint="eastAsia" w:ascii="宋体" w:hAnsi="宋体" w:cs="仿宋_GB2312"/>
          <w:color w:val="000000"/>
          <w:sz w:val="24"/>
        </w:rPr>
        <w:t xml:space="preserve">                                                单位：元</w:t>
      </w:r>
    </w:p>
    <w:tbl>
      <w:tblPr>
        <w:tblStyle w:val="25"/>
        <w:tblW w:w="9712"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2712"/>
        <w:gridCol w:w="617"/>
        <w:gridCol w:w="617"/>
        <w:gridCol w:w="617"/>
        <w:gridCol w:w="2499"/>
        <w:gridCol w:w="1446"/>
        <w:gridCol w:w="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r>
              <w:rPr>
                <w:rFonts w:ascii="宋体" w:hAnsi="宋体" w:cs="仿宋_GB2312"/>
                <w:color w:val="000000"/>
                <w:sz w:val="24"/>
              </w:rPr>
              <w:t>序号</w:t>
            </w:r>
          </w:p>
        </w:tc>
        <w:tc>
          <w:tcPr>
            <w:tcW w:w="2712"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hint="eastAsia" w:ascii="宋体" w:hAnsi="宋体" w:eastAsia="宋体" w:cs="仿宋_GB2312"/>
                <w:color w:val="000000"/>
                <w:sz w:val="24"/>
                <w:lang w:val="en-US" w:eastAsia="zh-CN"/>
              </w:rPr>
            </w:pPr>
            <w:r>
              <w:rPr>
                <w:rFonts w:hint="eastAsia" w:ascii="宋体" w:hAnsi="宋体" w:cs="仿宋_GB2312"/>
                <w:color w:val="000000"/>
                <w:sz w:val="24"/>
                <w:lang w:val="en-US" w:eastAsia="zh-CN"/>
              </w:rPr>
              <w:t>名称</w:t>
            </w: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r>
              <w:rPr>
                <w:rFonts w:hint="eastAsia" w:ascii="宋体" w:hAnsi="宋体" w:cs="仿宋_GB2312"/>
                <w:color w:val="000000"/>
                <w:sz w:val="24"/>
              </w:rPr>
              <w:t>数量</w:t>
            </w: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hint="eastAsia" w:ascii="宋体" w:hAnsi="宋体" w:eastAsia="宋体" w:cs="仿宋_GB2312"/>
                <w:color w:val="000000"/>
                <w:sz w:val="24"/>
                <w:lang w:eastAsia="zh-CN"/>
              </w:rPr>
            </w:pPr>
            <w:r>
              <w:rPr>
                <w:rFonts w:hint="eastAsia" w:ascii="宋体" w:hAnsi="宋体" w:cs="仿宋_GB2312"/>
                <w:color w:val="000000"/>
                <w:sz w:val="24"/>
                <w:lang w:eastAsia="zh-CN"/>
              </w:rPr>
              <w:t>型号</w:t>
            </w: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hint="eastAsia" w:ascii="宋体" w:hAnsi="宋体" w:eastAsia="宋体" w:cs="仿宋_GB2312"/>
                <w:color w:val="000000"/>
                <w:sz w:val="24"/>
                <w:lang w:eastAsia="zh-CN"/>
              </w:rPr>
            </w:pPr>
            <w:r>
              <w:rPr>
                <w:rFonts w:hint="eastAsia" w:ascii="宋体" w:hAnsi="宋体" w:cs="仿宋_GB2312"/>
                <w:color w:val="000000"/>
                <w:sz w:val="24"/>
                <w:lang w:eastAsia="zh-CN"/>
              </w:rPr>
              <w:t>品牌</w:t>
            </w:r>
          </w:p>
        </w:tc>
        <w:tc>
          <w:tcPr>
            <w:tcW w:w="2499"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hint="eastAsia" w:ascii="宋体" w:hAnsi="宋体" w:cs="仿宋_GB2312"/>
                <w:color w:val="000000"/>
                <w:sz w:val="24"/>
              </w:rPr>
            </w:pPr>
            <w:r>
              <w:rPr>
                <w:rFonts w:hint="eastAsia" w:ascii="宋体" w:hAnsi="宋体" w:cs="仿宋_GB2312"/>
                <w:color w:val="000000"/>
                <w:sz w:val="24"/>
              </w:rPr>
              <w:t>磋商</w:t>
            </w:r>
            <w:r>
              <w:rPr>
                <w:rFonts w:ascii="宋体" w:hAnsi="宋体" w:cs="仿宋_GB2312"/>
                <w:color w:val="000000"/>
                <w:sz w:val="24"/>
              </w:rPr>
              <w:t>报价</w:t>
            </w:r>
          </w:p>
        </w:tc>
        <w:tc>
          <w:tcPr>
            <w:tcW w:w="2063"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r>
              <w:rPr>
                <w:rFonts w:ascii="宋体" w:hAnsi="宋体" w:cs="仿宋_GB2312"/>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hint="default" w:ascii="宋体" w:hAnsi="宋体" w:cs="仿宋_GB2312"/>
                <w:color w:val="000000"/>
                <w:sz w:val="24"/>
                <w:lang w:val="en-US"/>
              </w:rPr>
            </w:pPr>
            <w:r>
              <w:rPr>
                <w:rFonts w:hint="default" w:ascii="宋体" w:hAnsi="宋体" w:cs="仿宋_GB2312"/>
                <w:color w:val="000000"/>
                <w:sz w:val="24"/>
                <w:lang w:val="en-US"/>
              </w:rPr>
              <w:t>1</w:t>
            </w:r>
          </w:p>
        </w:tc>
        <w:tc>
          <w:tcPr>
            <w:tcW w:w="2712"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hint="eastAsia"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both"/>
              <w:rPr>
                <w:rFonts w:hint="eastAsia" w:ascii="宋体" w:hAnsi="宋体" w:cs="仿宋_GB2312"/>
                <w:color w:val="000000"/>
                <w:sz w:val="24"/>
              </w:rPr>
            </w:pPr>
          </w:p>
        </w:tc>
        <w:tc>
          <w:tcPr>
            <w:tcW w:w="2499"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rPr>
                <w:rFonts w:ascii="宋体" w:hAnsi="宋体" w:cs="仿宋_GB2312"/>
                <w:color w:val="000000"/>
                <w:sz w:val="24"/>
              </w:rPr>
            </w:pPr>
          </w:p>
        </w:tc>
        <w:tc>
          <w:tcPr>
            <w:tcW w:w="2063"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rPr>
                <w:rFonts w:hint="eastAsia" w:ascii="宋体" w:hAnsi="宋体"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r>
              <w:rPr>
                <w:rFonts w:hint="default" w:ascii="宋体" w:hAnsi="宋体" w:cs="仿宋_GB2312"/>
                <w:color w:val="000000"/>
                <w:sz w:val="24"/>
                <w:lang w:val="en-US"/>
              </w:rPr>
              <w:t>2</w:t>
            </w:r>
          </w:p>
        </w:tc>
        <w:tc>
          <w:tcPr>
            <w:tcW w:w="2712"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hint="eastAsia"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both"/>
              <w:rPr>
                <w:rFonts w:ascii="宋体" w:hAnsi="宋体" w:cs="仿宋_GB2312"/>
                <w:color w:val="000000"/>
                <w:sz w:val="24"/>
              </w:rPr>
            </w:pPr>
          </w:p>
        </w:tc>
        <w:tc>
          <w:tcPr>
            <w:tcW w:w="2499"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rPr>
                <w:rFonts w:ascii="宋体" w:hAnsi="宋体" w:cs="仿宋_GB2312"/>
                <w:color w:val="000000"/>
                <w:sz w:val="24"/>
              </w:rPr>
            </w:pPr>
          </w:p>
        </w:tc>
        <w:tc>
          <w:tcPr>
            <w:tcW w:w="2063"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rPr>
                <w:rFonts w:hint="eastAsia" w:ascii="宋体" w:hAnsi="宋体"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p>
        </w:tc>
        <w:tc>
          <w:tcPr>
            <w:tcW w:w="2712"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hint="eastAsia"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both"/>
              <w:rPr>
                <w:rFonts w:hint="eastAsia" w:ascii="宋体" w:hAnsi="宋体" w:cs="仿宋_GB2312"/>
                <w:color w:val="000000"/>
                <w:sz w:val="24"/>
              </w:rPr>
            </w:pPr>
          </w:p>
        </w:tc>
        <w:tc>
          <w:tcPr>
            <w:tcW w:w="2499"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rPr>
                <w:rFonts w:ascii="宋体" w:hAnsi="宋体" w:cs="仿宋_GB2312"/>
                <w:color w:val="000000"/>
                <w:sz w:val="24"/>
              </w:rPr>
            </w:pPr>
          </w:p>
        </w:tc>
        <w:tc>
          <w:tcPr>
            <w:tcW w:w="2063"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rPr>
                <w:rFonts w:hint="eastAsia" w:ascii="宋体" w:hAnsi="宋体"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p>
        </w:tc>
        <w:tc>
          <w:tcPr>
            <w:tcW w:w="2712"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hint="eastAsia"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center"/>
              <w:rPr>
                <w:rFonts w:ascii="宋体" w:hAnsi="宋体" w:cs="仿宋_GB2312"/>
                <w:color w:val="000000"/>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jc w:val="both"/>
              <w:rPr>
                <w:rFonts w:hint="eastAsia" w:ascii="宋体" w:hAnsi="宋体" w:cs="仿宋_GB2312"/>
                <w:color w:val="000000"/>
                <w:sz w:val="24"/>
              </w:rPr>
            </w:pPr>
          </w:p>
        </w:tc>
        <w:tc>
          <w:tcPr>
            <w:tcW w:w="2499"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rPr>
                <w:rFonts w:ascii="宋体" w:hAnsi="宋体" w:cs="仿宋_GB2312"/>
                <w:color w:val="000000"/>
                <w:sz w:val="24"/>
              </w:rPr>
            </w:pPr>
          </w:p>
        </w:tc>
        <w:tc>
          <w:tcPr>
            <w:tcW w:w="2063"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rPr>
                <w:rFonts w:hint="eastAsia" w:ascii="宋体" w:hAnsi="宋体"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9095" w:type="dxa"/>
            <w:gridSpan w:val="7"/>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rPr>
                <w:rFonts w:ascii="宋体" w:hAnsi="宋体" w:cs="仿宋_GB2312"/>
                <w:color w:val="000000"/>
                <w:sz w:val="24"/>
              </w:rPr>
            </w:pPr>
            <w:r>
              <w:rPr>
                <w:rFonts w:hint="eastAsia" w:ascii="宋体" w:hAnsi="宋体" w:cs="仿宋_GB2312"/>
                <w:color w:val="000000"/>
                <w:sz w:val="24"/>
              </w:rPr>
              <w:t>合计金额大写：人民币</w:t>
            </w:r>
            <w:r>
              <w:rPr>
                <w:rFonts w:hint="eastAsia" w:ascii="宋体" w:hAnsi="宋体" w:cs="仿宋_GB2312"/>
                <w:color w:val="000000"/>
                <w:sz w:val="24"/>
                <w:u w:val="single"/>
              </w:rPr>
              <w:t xml:space="preserve">           </w:t>
            </w:r>
            <w:r>
              <w:rPr>
                <w:rFonts w:hint="eastAsia" w:ascii="宋体" w:hAnsi="宋体" w:cs="仿宋_GB2312"/>
                <w:color w:val="000000"/>
                <w:sz w:val="24"/>
              </w:rPr>
              <w:t>（￥</w:t>
            </w:r>
            <w:r>
              <w:rPr>
                <w:rFonts w:hint="eastAsia" w:ascii="宋体" w:hAnsi="宋体" w:cs="仿宋_GB2312"/>
                <w:color w:val="000000"/>
                <w:sz w:val="24"/>
                <w:u w:val="single"/>
              </w:rPr>
              <w:t xml:space="preserve">           </w:t>
            </w:r>
            <w:r>
              <w:rPr>
                <w:rFonts w:hint="eastAsia" w:ascii="宋体" w:hAnsi="宋体" w:cs="仿宋_GB2312"/>
                <w:color w:val="000000"/>
                <w:sz w:val="24"/>
              </w:rPr>
              <w:t>）</w:t>
            </w: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contextualSpacing/>
              <w:rPr>
                <w:rFonts w:hint="eastAsia" w:ascii="宋体" w:hAnsi="宋体" w:cs="仿宋_GB2312"/>
                <w:color w:val="000000"/>
                <w:sz w:val="24"/>
              </w:rPr>
            </w:pPr>
          </w:p>
        </w:tc>
      </w:tr>
    </w:tbl>
    <w:p>
      <w:pPr>
        <w:pStyle w:val="46"/>
        <w:ind w:firstLine="420"/>
        <w:rPr>
          <w:color w:val="000000"/>
        </w:rPr>
      </w:pPr>
    </w:p>
    <w:p>
      <w:pPr>
        <w:spacing w:line="360" w:lineRule="auto"/>
        <w:contextualSpacing/>
        <w:jc w:val="left"/>
        <w:rPr>
          <w:rFonts w:hint="eastAsia" w:ascii="宋体" w:hAnsi="宋体" w:cs="仿宋_GB2312"/>
          <w:color w:val="000000"/>
          <w:sz w:val="24"/>
        </w:rPr>
      </w:pPr>
      <w:r>
        <w:rPr>
          <w:rFonts w:hint="eastAsia" w:ascii="宋体" w:hAnsi="宋体" w:cs="仿宋_GB2312"/>
          <w:color w:val="000000"/>
          <w:sz w:val="24"/>
        </w:rPr>
        <w:t xml:space="preserve">注: </w:t>
      </w:r>
    </w:p>
    <w:p>
      <w:pPr>
        <w:spacing w:line="360" w:lineRule="auto"/>
        <w:ind w:firstLine="480" w:firstLineChars="200"/>
        <w:contextualSpacing/>
        <w:jc w:val="left"/>
        <w:rPr>
          <w:rFonts w:hint="eastAsia" w:ascii="宋体" w:hAnsi="宋体" w:cs="仿宋_GB2312"/>
          <w:color w:val="000000"/>
          <w:sz w:val="24"/>
        </w:rPr>
      </w:pPr>
      <w:r>
        <w:rPr>
          <w:rFonts w:hint="eastAsia" w:ascii="宋体" w:hAnsi="宋体" w:cs="仿宋_GB2312"/>
          <w:color w:val="000000"/>
          <w:sz w:val="24"/>
        </w:rPr>
        <w:t>1. 供应商的报价表必须加盖供应商电子签章并由法定代表人或者委托代理人签字或者电子签名，</w:t>
      </w:r>
      <w:r>
        <w:rPr>
          <w:rFonts w:hint="eastAsia" w:ascii="宋体" w:hAnsi="宋体" w:cs="仿宋_GB2312"/>
          <w:b/>
          <w:color w:val="000000"/>
          <w:sz w:val="24"/>
        </w:rPr>
        <w:t>否则其响应文件按无效处理</w:t>
      </w:r>
      <w:r>
        <w:rPr>
          <w:rFonts w:hint="eastAsia" w:ascii="宋体" w:hAnsi="宋体" w:cs="仿宋_GB2312"/>
          <w:color w:val="000000"/>
          <w:sz w:val="24"/>
        </w:rPr>
        <w:t>。</w:t>
      </w:r>
    </w:p>
    <w:p>
      <w:pPr>
        <w:spacing w:line="360" w:lineRule="auto"/>
        <w:ind w:firstLine="480" w:firstLineChars="200"/>
        <w:contextualSpacing/>
        <w:jc w:val="left"/>
        <w:rPr>
          <w:rFonts w:hint="eastAsia" w:ascii="宋体" w:hAnsi="宋体" w:cs="仿宋_GB2312"/>
          <w:b/>
          <w:color w:val="000000"/>
          <w:sz w:val="24"/>
        </w:rPr>
      </w:pPr>
      <w:r>
        <w:rPr>
          <w:rFonts w:hint="eastAsia" w:ascii="宋体" w:hAnsi="宋体" w:cs="仿宋_GB2312"/>
          <w:bCs/>
          <w:color w:val="000000"/>
          <w:sz w:val="24"/>
        </w:rPr>
        <w:t>2.</w:t>
      </w:r>
      <w:r>
        <w:rPr>
          <w:rFonts w:hint="eastAsia" w:ascii="宋体" w:hAnsi="宋体" w:cs="仿宋_GB2312"/>
          <w:color w:val="000000"/>
          <w:sz w:val="24"/>
        </w:rPr>
        <w:t xml:space="preserve"> 报价一经涂改，应在涂改处加盖供应商公章或者加盖电子签章或者由法定代表人或者授权委托人签字</w:t>
      </w:r>
      <w:r>
        <w:rPr>
          <w:rFonts w:hint="eastAsia" w:ascii="宋体" w:hAnsi="宋体"/>
          <w:color w:val="000000"/>
          <w:sz w:val="24"/>
        </w:rPr>
        <w:t>（或者电子签名）</w:t>
      </w:r>
      <w:r>
        <w:rPr>
          <w:rFonts w:hint="eastAsia" w:ascii="宋体" w:hAnsi="宋体" w:cs="仿宋_GB2312"/>
          <w:b/>
          <w:color w:val="000000"/>
          <w:sz w:val="24"/>
        </w:rPr>
        <w:t>，否则其响应文件按无效处理。</w:t>
      </w:r>
    </w:p>
    <w:p>
      <w:pPr>
        <w:spacing w:line="360" w:lineRule="auto"/>
        <w:ind w:firstLine="480" w:firstLineChars="200"/>
        <w:contextualSpacing/>
        <w:jc w:val="left"/>
        <w:rPr>
          <w:rFonts w:ascii="宋体" w:hAnsi="宋体" w:cs="仿宋_GB2312"/>
          <w:b/>
          <w:color w:val="000000"/>
          <w:sz w:val="24"/>
        </w:rPr>
      </w:pPr>
      <w:r>
        <w:rPr>
          <w:rFonts w:ascii="宋体" w:hAnsi="宋体" w:cs="仿宋_GB2312"/>
          <w:color w:val="000000"/>
          <w:sz w:val="24"/>
        </w:rPr>
        <w:t>3</w:t>
      </w:r>
      <w:r>
        <w:rPr>
          <w:rFonts w:hint="eastAsia" w:ascii="宋体" w:hAnsi="宋体" w:cs="仿宋_GB2312"/>
          <w:color w:val="000000"/>
          <w:sz w:val="24"/>
        </w:rPr>
        <w:t>.如为联合体竞标，“供应商名称”处必须列明联合体各方名称，标注联合体牵头人名称，</w:t>
      </w:r>
      <w:r>
        <w:rPr>
          <w:rFonts w:hint="eastAsia" w:ascii="宋体" w:hAnsi="宋体" w:cs="仿宋_GB2312"/>
          <w:b/>
          <w:color w:val="000000"/>
          <w:sz w:val="24"/>
        </w:rPr>
        <w:t>否则其响应文件按无效响应处理。</w:t>
      </w:r>
    </w:p>
    <w:p>
      <w:pPr>
        <w:spacing w:line="360" w:lineRule="auto"/>
        <w:ind w:firstLine="480" w:firstLineChars="200"/>
        <w:contextualSpacing/>
        <w:jc w:val="left"/>
        <w:rPr>
          <w:rFonts w:hint="eastAsia" w:ascii="宋体" w:hAnsi="宋体" w:cs="仿宋_GB2312"/>
          <w:color w:val="000000"/>
          <w:sz w:val="24"/>
        </w:rPr>
      </w:pPr>
      <w:r>
        <w:rPr>
          <w:rFonts w:ascii="宋体" w:hAnsi="宋体" w:cs="仿宋_GB2312"/>
          <w:color w:val="000000"/>
          <w:sz w:val="24"/>
        </w:rPr>
        <w:t>4</w:t>
      </w:r>
      <w:r>
        <w:rPr>
          <w:rFonts w:hint="eastAsia" w:ascii="宋体" w:hAnsi="宋体" w:cs="仿宋_GB2312"/>
          <w:color w:val="000000"/>
          <w:sz w:val="24"/>
        </w:rPr>
        <w:t>. 如为联合体竞标，</w:t>
      </w:r>
      <w:r>
        <w:rPr>
          <w:rFonts w:hint="eastAsia" w:ascii="宋体" w:hAnsi="宋体"/>
          <w:color w:val="000000"/>
          <w:spacing w:val="-6"/>
          <w:sz w:val="24"/>
        </w:rPr>
        <w:t xml:space="preserve"> 盖章处须加盖联合体牵头人电子签章</w:t>
      </w:r>
      <w:r>
        <w:rPr>
          <w:rFonts w:hint="eastAsia" w:ascii="宋体" w:hAnsi="宋体" w:cs="仿宋_GB2312"/>
          <w:color w:val="000000"/>
          <w:sz w:val="24"/>
        </w:rPr>
        <w:t>，</w:t>
      </w:r>
      <w:r>
        <w:rPr>
          <w:rFonts w:hint="eastAsia" w:ascii="宋体" w:hAnsi="宋体" w:cs="仿宋_GB2312"/>
          <w:b/>
          <w:color w:val="000000"/>
          <w:sz w:val="24"/>
        </w:rPr>
        <w:t>否则其响应文件按无效处理。</w:t>
      </w:r>
    </w:p>
    <w:p>
      <w:pPr>
        <w:spacing w:line="360" w:lineRule="auto"/>
        <w:ind w:firstLine="480" w:firstLineChars="200"/>
        <w:contextualSpacing/>
        <w:rPr>
          <w:rFonts w:hint="eastAsia" w:ascii="宋体" w:hAnsi="宋体" w:cs="仿宋_GB2312"/>
          <w:color w:val="000000"/>
          <w:sz w:val="24"/>
        </w:rPr>
      </w:pPr>
      <w:r>
        <w:rPr>
          <w:rFonts w:ascii="宋体" w:hAnsi="宋体" w:cs="仿宋_GB2312"/>
          <w:color w:val="000000"/>
          <w:sz w:val="24"/>
        </w:rPr>
        <w:t>5</w:t>
      </w:r>
      <w:r>
        <w:rPr>
          <w:rFonts w:hint="eastAsia" w:ascii="宋体" w:hAnsi="宋体" w:cs="仿宋_GB2312"/>
          <w:color w:val="000000"/>
          <w:sz w:val="24"/>
        </w:rPr>
        <w:t>.</w:t>
      </w:r>
      <w:r>
        <w:rPr>
          <w:rFonts w:hint="eastAsia" w:ascii="宋体" w:hAnsi="宋体" w:cs="仿宋_GB2312"/>
          <w:color w:val="000000"/>
          <w:spacing w:val="-6"/>
          <w:sz w:val="24"/>
        </w:rPr>
        <w:t>如有多分标，分别列明各分标的报价表，</w:t>
      </w:r>
      <w:r>
        <w:rPr>
          <w:rFonts w:hint="eastAsia" w:ascii="宋体" w:hAnsi="宋体" w:cs="仿宋_GB2312"/>
          <w:b/>
          <w:color w:val="000000"/>
          <w:spacing w:val="-6"/>
          <w:sz w:val="24"/>
        </w:rPr>
        <w:t>否则其响应文件按无效响应处理。</w:t>
      </w:r>
    </w:p>
    <w:p>
      <w:pPr>
        <w:spacing w:line="360" w:lineRule="auto"/>
        <w:ind w:right="-817" w:rightChars="-389"/>
        <w:contextualSpacing/>
        <w:rPr>
          <w:rFonts w:hint="eastAsia" w:ascii="宋体" w:hAnsi="宋体" w:cs="仿宋_GB2312"/>
          <w:color w:val="000000"/>
          <w:sz w:val="24"/>
        </w:rPr>
      </w:pPr>
    </w:p>
    <w:p>
      <w:pPr>
        <w:spacing w:line="360" w:lineRule="auto"/>
        <w:ind w:right="-817" w:rightChars="-389" w:firstLine="2640" w:firstLineChars="1100"/>
        <w:contextualSpacing/>
        <w:rPr>
          <w:rFonts w:hint="eastAsia" w:ascii="宋体" w:hAnsi="宋体" w:cs="仿宋_GB2312"/>
          <w:color w:val="000000"/>
          <w:sz w:val="24"/>
        </w:rPr>
      </w:pPr>
      <w:r>
        <w:rPr>
          <w:rFonts w:hint="eastAsia" w:ascii="宋体" w:hAnsi="宋体" w:cs="仿宋_GB2312"/>
          <w:color w:val="000000"/>
          <w:sz w:val="24"/>
        </w:rPr>
        <w:t xml:space="preserve">法定代表人或者委托代理人（签字或者电子签名）：                    </w:t>
      </w:r>
    </w:p>
    <w:p>
      <w:pPr>
        <w:spacing w:line="360" w:lineRule="auto"/>
        <w:ind w:right="-817" w:rightChars="-389" w:firstLine="2640" w:firstLineChars="1100"/>
        <w:contextualSpacing/>
        <w:rPr>
          <w:rFonts w:hint="eastAsia" w:ascii="宋体" w:hAnsi="宋体" w:cs="仿宋_GB2312"/>
          <w:color w:val="000000"/>
          <w:sz w:val="24"/>
        </w:rPr>
      </w:pPr>
      <w:r>
        <w:rPr>
          <w:rFonts w:hint="eastAsia" w:ascii="宋体" w:hAnsi="宋体" w:cs="仿宋_GB2312"/>
          <w:color w:val="000000"/>
          <w:sz w:val="24"/>
        </w:rPr>
        <w:t xml:space="preserve">供应商（电子签章）：      </w:t>
      </w:r>
    </w:p>
    <w:p>
      <w:pPr>
        <w:spacing w:line="520" w:lineRule="exact"/>
        <w:jc w:val="center"/>
        <w:rPr>
          <w:rFonts w:ascii="宋体" w:hAnsi="宋体"/>
          <w:color w:val="000000"/>
          <w:sz w:val="24"/>
        </w:rPr>
      </w:pPr>
      <w:r>
        <w:rPr>
          <w:rFonts w:hint="eastAsia" w:ascii="宋体" w:hAnsi="宋体" w:cs="仿宋_GB2312"/>
          <w:color w:val="000000"/>
          <w:sz w:val="24"/>
        </w:rPr>
        <w:t>日期：   年   月   日</w:t>
      </w:r>
    </w:p>
    <w:p>
      <w:pPr>
        <w:spacing w:line="360" w:lineRule="auto"/>
        <w:ind w:right="420"/>
        <w:contextualSpacing/>
        <w:jc w:val="left"/>
        <w:rPr>
          <w:rFonts w:hint="eastAsia" w:ascii="宋体" w:hAnsi="宋体"/>
          <w:b/>
          <w:color w:val="000000"/>
          <w:sz w:val="32"/>
          <w:szCs w:val="32"/>
        </w:rPr>
      </w:pPr>
      <w:r>
        <w:rPr>
          <w:color w:val="000000"/>
        </w:rPr>
        <w:br w:type="page"/>
      </w:r>
      <w:r>
        <w:rPr>
          <w:rFonts w:hint="eastAsia" w:ascii="宋体" w:hAnsi="宋体"/>
          <w:b/>
          <w:bCs/>
          <w:color w:val="000000"/>
          <w:sz w:val="32"/>
          <w:szCs w:val="32"/>
        </w:rPr>
        <w:t>三、</w:t>
      </w:r>
      <w:r>
        <w:rPr>
          <w:rFonts w:hint="eastAsia" w:ascii="宋体" w:hAnsi="宋体"/>
          <w:b/>
          <w:color w:val="000000"/>
          <w:sz w:val="32"/>
          <w:szCs w:val="32"/>
        </w:rPr>
        <w:t xml:space="preserve">商务文件格式 </w:t>
      </w:r>
    </w:p>
    <w:p>
      <w:pPr>
        <w:snapToGrid w:val="0"/>
        <w:spacing w:before="156" w:beforeLines="50" w:after="50" w:line="360" w:lineRule="auto"/>
        <w:jc w:val="left"/>
        <w:rPr>
          <w:rFonts w:ascii="宋体" w:hAnsi="宋体"/>
          <w:b/>
          <w:color w:val="000000"/>
          <w:sz w:val="32"/>
          <w:szCs w:val="32"/>
        </w:rPr>
      </w:pPr>
      <w:r>
        <w:rPr>
          <w:rFonts w:hint="eastAsia" w:ascii="宋体" w:hAnsi="宋体"/>
          <w:b/>
          <w:color w:val="000000"/>
          <w:sz w:val="32"/>
          <w:szCs w:val="32"/>
        </w:rPr>
        <w:t>1.商务文件封面格式</w:t>
      </w:r>
    </w:p>
    <w:p>
      <w:pPr>
        <w:snapToGrid w:val="0"/>
        <w:spacing w:before="156" w:beforeLines="50" w:after="50"/>
        <w:rPr>
          <w:rFonts w:hint="eastAsia" w:ascii="宋体" w:hAnsi="宋体"/>
          <w:bCs/>
          <w:color w:val="000000"/>
          <w:sz w:val="32"/>
          <w:szCs w:val="20"/>
        </w:rPr>
      </w:pPr>
      <w:r>
        <w:rPr>
          <w:rFonts w:hint="eastAsia" w:ascii="宋体" w:hAnsi="宋体"/>
          <w:color w:val="000000"/>
          <w:sz w:val="24"/>
        </w:rPr>
        <w:t xml:space="preserve">                                                    </w:t>
      </w:r>
    </w:p>
    <w:p>
      <w:pPr>
        <w:snapToGrid w:val="0"/>
        <w:spacing w:before="156" w:beforeLines="50" w:after="50"/>
        <w:jc w:val="center"/>
        <w:rPr>
          <w:rFonts w:hint="eastAsia" w:ascii="宋体" w:hAnsi="宋体"/>
          <w:color w:val="000000"/>
          <w:sz w:val="24"/>
          <w:szCs w:val="20"/>
        </w:rPr>
      </w:pPr>
      <w:r>
        <w:rPr>
          <w:rFonts w:hint="eastAsia" w:ascii="宋体" w:hAnsi="宋体"/>
          <w:color w:val="000000"/>
          <w:sz w:val="44"/>
          <w:szCs w:val="44"/>
        </w:rPr>
        <w:t>电 子 响 应 文 件</w:t>
      </w:r>
    </w:p>
    <w:p>
      <w:pPr>
        <w:snapToGrid w:val="0"/>
        <w:spacing w:before="156" w:beforeLines="50" w:after="50"/>
        <w:rPr>
          <w:rFonts w:hint="eastAsia" w:ascii="宋体" w:hAnsi="宋体"/>
          <w:color w:val="000000"/>
          <w:sz w:val="24"/>
          <w:szCs w:val="20"/>
        </w:rPr>
      </w:pPr>
    </w:p>
    <w:p>
      <w:pPr>
        <w:snapToGrid w:val="0"/>
        <w:spacing w:before="156" w:beforeLines="50" w:after="50"/>
        <w:rPr>
          <w:rFonts w:hint="eastAsia" w:ascii="宋体" w:hAnsi="宋体"/>
          <w:color w:val="000000"/>
          <w:sz w:val="24"/>
          <w:szCs w:val="20"/>
        </w:rPr>
      </w:pPr>
    </w:p>
    <w:p>
      <w:pPr>
        <w:snapToGrid w:val="0"/>
        <w:spacing w:before="156" w:beforeLines="50" w:after="50"/>
        <w:jc w:val="center"/>
        <w:rPr>
          <w:rFonts w:hint="eastAsia" w:ascii="方正小标宋简体" w:hAnsi="方正小标宋简体" w:eastAsia="方正小标宋简体" w:cs="方正小标宋简体"/>
          <w:bCs/>
          <w:color w:val="000000"/>
          <w:sz w:val="44"/>
          <w:szCs w:val="44"/>
        </w:rPr>
      </w:pPr>
      <w:r>
        <w:rPr>
          <w:rFonts w:hint="eastAsia" w:ascii="方正小标宋简体" w:hAnsi="方正小标宋简体" w:eastAsia="方正小标宋简体" w:cs="方正小标宋简体"/>
          <w:bCs/>
          <w:color w:val="000000"/>
          <w:sz w:val="44"/>
          <w:szCs w:val="44"/>
        </w:rPr>
        <w:t>商  务  文  件</w:t>
      </w: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项目名称：</w:t>
      </w:r>
    </w:p>
    <w:p>
      <w:pPr>
        <w:snapToGrid w:val="0"/>
        <w:spacing w:before="156" w:beforeLines="50" w:after="50"/>
        <w:ind w:firstLine="720" w:firstLineChars="225"/>
        <w:rPr>
          <w:rFonts w:hint="eastAsia" w:ascii="宋体" w:hAnsi="宋体" w:cs="仿宋_GB2312"/>
          <w:bCs/>
          <w:color w:val="000000"/>
          <w:sz w:val="32"/>
          <w:szCs w:val="32"/>
        </w:rPr>
      </w:pPr>
    </w:p>
    <w:p>
      <w:pPr>
        <w:snapToGrid w:val="0"/>
        <w:spacing w:before="156" w:beforeLines="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项目编号：</w:t>
      </w:r>
    </w:p>
    <w:p>
      <w:pPr>
        <w:snapToGrid w:val="0"/>
        <w:spacing w:before="156" w:beforeLines="50" w:after="50"/>
        <w:ind w:firstLine="720" w:firstLineChars="225"/>
        <w:rPr>
          <w:rFonts w:hint="eastAsia" w:ascii="宋体" w:hAnsi="宋体" w:cs="仿宋_GB2312"/>
          <w:bCs/>
          <w:color w:val="000000"/>
          <w:sz w:val="32"/>
          <w:szCs w:val="32"/>
        </w:rPr>
      </w:pPr>
      <w:r>
        <w:rPr>
          <w:rFonts w:hint="eastAsia" w:ascii="宋体" w:hAnsi="宋体" w:cs="仿宋_GB2312"/>
          <w:bCs/>
          <w:color w:val="000000"/>
          <w:sz w:val="32"/>
          <w:szCs w:val="32"/>
        </w:rPr>
        <w:t xml:space="preserve"> </w:t>
      </w:r>
    </w:p>
    <w:p>
      <w:pPr>
        <w:snapToGrid w:val="0"/>
        <w:spacing w:before="156" w:beforeLines="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所竞标（如有则填写，无分标时填写“无”或者留空）：</w:t>
      </w:r>
    </w:p>
    <w:p>
      <w:pPr>
        <w:snapToGrid w:val="0"/>
        <w:spacing w:before="156" w:beforeLines="50" w:after="50"/>
        <w:ind w:firstLine="720" w:firstLineChars="225"/>
        <w:rPr>
          <w:rFonts w:hint="eastAsia" w:ascii="宋体" w:hAnsi="宋体" w:cs="仿宋_GB2312"/>
          <w:bCs/>
          <w:color w:val="000000"/>
          <w:sz w:val="32"/>
          <w:szCs w:val="32"/>
        </w:rPr>
      </w:pPr>
    </w:p>
    <w:p>
      <w:pPr>
        <w:pStyle w:val="9"/>
        <w:snapToGrid w:val="0"/>
        <w:spacing w:before="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供应商名称：</w:t>
      </w:r>
    </w:p>
    <w:p>
      <w:pPr>
        <w:pStyle w:val="9"/>
        <w:snapToGrid w:val="0"/>
        <w:spacing w:before="50" w:after="50"/>
        <w:ind w:firstLine="640" w:firstLineChars="200"/>
        <w:rPr>
          <w:rFonts w:hint="eastAsia" w:ascii="宋体" w:hAnsi="宋体" w:cs="仿宋_GB2312"/>
          <w:bCs/>
          <w:color w:val="000000"/>
          <w:sz w:val="32"/>
          <w:szCs w:val="32"/>
        </w:rPr>
      </w:pPr>
    </w:p>
    <w:p>
      <w:pPr>
        <w:pStyle w:val="9"/>
        <w:snapToGrid w:val="0"/>
        <w:spacing w:before="50" w:after="50"/>
        <w:ind w:firstLine="720" w:firstLineChars="225"/>
        <w:rPr>
          <w:rFonts w:hint="eastAsia" w:ascii="宋体" w:hAnsi="宋体" w:cs="仿宋_GB2312"/>
          <w:bCs/>
          <w:color w:val="000000"/>
          <w:sz w:val="32"/>
          <w:szCs w:val="32"/>
        </w:rPr>
      </w:pPr>
    </w:p>
    <w:p>
      <w:pPr>
        <w:pStyle w:val="9"/>
        <w:snapToGrid w:val="0"/>
        <w:spacing w:before="50" w:after="50"/>
        <w:ind w:firstLine="0"/>
        <w:rPr>
          <w:rFonts w:hint="eastAsia" w:ascii="宋体" w:hAnsi="宋体" w:cs="仿宋_GB2312"/>
          <w:bCs/>
          <w:color w:val="000000"/>
          <w:sz w:val="32"/>
          <w:szCs w:val="32"/>
        </w:rPr>
      </w:pPr>
    </w:p>
    <w:p>
      <w:pPr>
        <w:pStyle w:val="9"/>
        <w:snapToGrid w:val="0"/>
        <w:spacing w:before="50" w:after="50"/>
        <w:ind w:firstLine="1280" w:firstLineChars="400"/>
        <w:rPr>
          <w:rFonts w:hint="eastAsia" w:ascii="宋体" w:hAnsi="宋体" w:cs="仿宋_GB2312"/>
          <w:bCs/>
          <w:color w:val="000000"/>
          <w:sz w:val="32"/>
          <w:szCs w:val="32"/>
        </w:rPr>
      </w:pPr>
    </w:p>
    <w:p>
      <w:pPr>
        <w:snapToGrid w:val="0"/>
        <w:spacing w:before="156" w:beforeLines="50" w:after="50"/>
        <w:jc w:val="center"/>
        <w:rPr>
          <w:rFonts w:hint="eastAsia" w:ascii="宋体" w:hAnsi="宋体" w:cs="仿宋_GB2312"/>
          <w:color w:val="000000"/>
          <w:sz w:val="32"/>
          <w:szCs w:val="32"/>
        </w:rPr>
      </w:pPr>
      <w:r>
        <w:rPr>
          <w:rFonts w:hint="eastAsia" w:ascii="宋体" w:hAnsi="宋体" w:cs="仿宋_GB2312"/>
          <w:color w:val="000000"/>
          <w:sz w:val="32"/>
          <w:szCs w:val="32"/>
        </w:rPr>
        <w:t>年    月    日</w:t>
      </w:r>
    </w:p>
    <w:p>
      <w:pPr>
        <w:snapToGrid w:val="0"/>
        <w:spacing w:before="156" w:beforeLines="50" w:after="50" w:line="360" w:lineRule="auto"/>
        <w:ind w:right="480" w:firstLine="240" w:firstLineChars="100"/>
        <w:jc w:val="left"/>
        <w:rPr>
          <w:rFonts w:hint="eastAsia" w:ascii="宋体" w:hAnsi="宋体"/>
          <w:b/>
          <w:bCs/>
          <w:color w:val="000000"/>
          <w:sz w:val="24"/>
        </w:rPr>
      </w:pPr>
      <w:r>
        <w:rPr>
          <w:rFonts w:ascii="宋体" w:hAnsi="宋体"/>
          <w:color w:val="000000"/>
          <w:sz w:val="24"/>
        </w:rPr>
        <w:br w:type="page"/>
      </w:r>
      <w:r>
        <w:rPr>
          <w:rFonts w:hint="eastAsia" w:ascii="宋体" w:hAnsi="宋体"/>
          <w:b/>
          <w:bCs/>
          <w:color w:val="000000"/>
          <w:sz w:val="32"/>
          <w:szCs w:val="32"/>
        </w:rPr>
        <w:t>2.商务文件目录</w:t>
      </w:r>
    </w:p>
    <w:p>
      <w:pPr>
        <w:snapToGrid w:val="0"/>
        <w:spacing w:before="156" w:beforeLines="50" w:after="50" w:line="360" w:lineRule="auto"/>
        <w:ind w:firstLine="640" w:firstLineChars="200"/>
        <w:rPr>
          <w:rFonts w:ascii="宋体" w:hAnsi="宋体"/>
          <w:color w:val="000000"/>
          <w:sz w:val="32"/>
          <w:szCs w:val="32"/>
        </w:rPr>
      </w:pPr>
      <w:r>
        <w:rPr>
          <w:rFonts w:hint="eastAsia" w:ascii="宋体" w:hAnsi="宋体"/>
          <w:color w:val="000000"/>
          <w:sz w:val="32"/>
          <w:szCs w:val="32"/>
        </w:rPr>
        <w:t>根据磋商文件规定及供应商提供的材料自行编写目录（部分格式后附）。</w:t>
      </w:r>
    </w:p>
    <w:p>
      <w:pPr>
        <w:spacing w:line="400" w:lineRule="exact"/>
        <w:rPr>
          <w:rFonts w:hint="eastAsia" w:ascii="仿宋_GB2312" w:hAnsi="仿宋_GB2312" w:eastAsia="仿宋_GB2312" w:cs="仿宋_GB2312"/>
          <w:color w:val="000000"/>
          <w:sz w:val="32"/>
          <w:szCs w:val="32"/>
        </w:rPr>
      </w:pPr>
    </w:p>
    <w:p>
      <w:pPr>
        <w:spacing w:line="520" w:lineRule="exact"/>
        <w:jc w:val="center"/>
        <w:rPr>
          <w:rFonts w:hint="eastAsia" w:ascii="仿宋_GB2312" w:hAnsi="仿宋_GB2312" w:eastAsia="仿宋_GB2312" w:cs="仿宋_GB2312"/>
          <w:color w:val="000000"/>
          <w:sz w:val="32"/>
          <w:szCs w:val="32"/>
        </w:rPr>
      </w:pPr>
      <w:r>
        <w:rPr>
          <w:rFonts w:hint="eastAsia" w:ascii="方正小标宋简体" w:hAnsi="方正小标宋简体" w:eastAsia="方正小标宋简体" w:cs="方正小标宋简体"/>
          <w:color w:val="000000"/>
          <w:sz w:val="44"/>
          <w:szCs w:val="44"/>
        </w:rPr>
        <w:br w:type="page"/>
      </w:r>
      <w:r>
        <w:rPr>
          <w:rFonts w:hint="eastAsia" w:ascii="方正小标宋简体" w:hAnsi="方正小标宋简体" w:eastAsia="方正小标宋简体" w:cs="方正小标宋简体"/>
          <w:color w:val="000000"/>
          <w:sz w:val="44"/>
          <w:szCs w:val="44"/>
        </w:rPr>
        <w:t>无串通竞标行为的承诺函</w:t>
      </w:r>
    </w:p>
    <w:p>
      <w:pPr>
        <w:spacing w:line="360" w:lineRule="auto"/>
        <w:ind w:firstLine="640" w:firstLineChars="200"/>
        <w:contextualSpacing/>
        <w:rPr>
          <w:rFonts w:hint="eastAsia" w:ascii="仿宋_GB2312" w:hAnsi="仿宋_GB2312" w:eastAsia="仿宋_GB2312" w:cs="仿宋_GB2312"/>
          <w:color w:val="000000"/>
          <w:sz w:val="32"/>
          <w:szCs w:val="32"/>
        </w:rPr>
      </w:pPr>
    </w:p>
    <w:p>
      <w:pPr>
        <w:spacing w:line="360" w:lineRule="auto"/>
        <w:ind w:firstLine="482" w:firstLineChars="200"/>
        <w:contextualSpacing/>
        <w:rPr>
          <w:rFonts w:hint="eastAsia" w:ascii="宋体" w:hAnsi="宋体" w:cs="仿宋_GB2312"/>
          <w:b/>
          <w:bCs/>
          <w:color w:val="000000"/>
          <w:sz w:val="24"/>
        </w:rPr>
      </w:pPr>
      <w:r>
        <w:rPr>
          <w:rFonts w:hint="eastAsia" w:ascii="宋体" w:hAnsi="宋体" w:cs="仿宋_GB2312"/>
          <w:b/>
          <w:bCs/>
          <w:color w:val="000000"/>
          <w:sz w:val="24"/>
        </w:rPr>
        <w:t>一、我方承诺无下列相互串通竞标的情形：</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 xml:space="preserve">1.不同供应商的响应文件由同一单位或者个人编制； </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2.不同供应商委托同一单位或者个人办理竞标事宜；</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3.不同供应商的响应文件载明的项目管理员为同一个人；</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4.不</w:t>
      </w:r>
      <w:r>
        <w:rPr>
          <w:rFonts w:hint="eastAsia" w:ascii="宋体" w:hAnsi="宋体" w:cs="仿宋_GB2312"/>
          <w:color w:val="000000"/>
          <w:spacing w:val="-6"/>
          <w:sz w:val="24"/>
        </w:rPr>
        <w:t>同供应商的响应文件异常一致或者竞标报价呈规律性差异；</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5.不同供应商的响应文件相互混装；</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6.不同供应商的磋商保证金从同一单位或者个人账户转出。</w:t>
      </w:r>
    </w:p>
    <w:p>
      <w:pPr>
        <w:spacing w:line="360" w:lineRule="auto"/>
        <w:ind w:firstLine="482" w:firstLineChars="200"/>
        <w:contextualSpacing/>
        <w:rPr>
          <w:rFonts w:hint="eastAsia" w:ascii="宋体" w:hAnsi="宋体" w:cs="仿宋_GB2312"/>
          <w:b/>
          <w:bCs/>
          <w:color w:val="000000"/>
          <w:sz w:val="24"/>
        </w:rPr>
      </w:pPr>
      <w:r>
        <w:rPr>
          <w:rFonts w:hint="eastAsia" w:ascii="宋体" w:hAnsi="宋体" w:cs="仿宋_GB2312"/>
          <w:b/>
          <w:bCs/>
          <w:color w:val="000000"/>
          <w:sz w:val="24"/>
        </w:rPr>
        <w:t>二、我方承诺无下列恶意串通的情形：</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1.供应商直接或者间接从采购人或者采购代理机构处获得其他供应商的相关信息并修改其响应文件；</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2.供应商按照采购人或者采购代理机构的授意撤换、修改响应文件；</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3.供</w:t>
      </w:r>
      <w:r>
        <w:rPr>
          <w:rFonts w:hint="eastAsia" w:ascii="宋体" w:hAnsi="宋体" w:cs="仿宋_GB2312"/>
          <w:color w:val="000000"/>
          <w:spacing w:val="-6"/>
          <w:sz w:val="24"/>
        </w:rPr>
        <w:t>应商之间协商报价、技术方案等响应文件的实质性内容；</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4.属于同一集团、协会、商会等组织成员的供应商按照该组织要求协同参加政府采购活动；</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5.供应商之间事先约定一致抬高或者压低竞标报价，或者在竞争性磋商项目中事先约定轮流以高价位或者低价位成交，或者事先约定由某一特定供应商成交，然后再参加竞标；</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6.供应商之间商定部分供应商放弃参加政府采购活动或者放弃成交；</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7.供应商与采购人或者采购代理机构之间、供应商相互之间，为</w:t>
      </w:r>
      <w:r>
        <w:rPr>
          <w:rFonts w:hint="eastAsia" w:ascii="宋体" w:hAnsi="宋体" w:cs="仿宋_GB2312"/>
          <w:color w:val="000000"/>
          <w:spacing w:val="-6"/>
          <w:sz w:val="24"/>
        </w:rPr>
        <w:t>谋求特定供应商成交或者排斥其他供应商的其他串通行为。</w:t>
      </w:r>
    </w:p>
    <w:p>
      <w:pPr>
        <w:spacing w:line="360" w:lineRule="auto"/>
        <w:ind w:firstLine="480" w:firstLineChars="200"/>
        <w:contextualSpacing/>
        <w:rPr>
          <w:rFonts w:hint="eastAsia" w:ascii="宋体" w:hAnsi="宋体" w:cs="仿宋_GB2312"/>
          <w:color w:val="000000"/>
          <w:sz w:val="24"/>
        </w:rPr>
      </w:pPr>
    </w:p>
    <w:p>
      <w:pPr>
        <w:spacing w:line="360" w:lineRule="auto"/>
        <w:ind w:firstLine="482" w:firstLineChars="200"/>
        <w:contextualSpacing/>
        <w:rPr>
          <w:rFonts w:hint="eastAsia" w:ascii="宋体" w:hAnsi="宋体" w:cs="仿宋_GB2312"/>
          <w:b/>
          <w:bCs/>
          <w:color w:val="000000"/>
          <w:sz w:val="24"/>
        </w:rPr>
      </w:pPr>
      <w:r>
        <w:rPr>
          <w:rFonts w:hint="eastAsia" w:ascii="宋体" w:hAnsi="宋体" w:cs="仿宋_GB2312"/>
          <w:b/>
          <w:bCs/>
          <w:color w:val="000000"/>
          <w:sz w:val="24"/>
        </w:rPr>
        <w:t>以上情形一经核查属实，我方愿意承担一切后果，并不再寻求任何旨在减轻或者免除法律责任的辩解。</w:t>
      </w:r>
    </w:p>
    <w:p>
      <w:pPr>
        <w:spacing w:line="360" w:lineRule="auto"/>
        <w:contextualSpacing/>
        <w:rPr>
          <w:rFonts w:hint="eastAsia" w:ascii="宋体" w:hAnsi="宋体" w:cs="仿宋_GB2312"/>
          <w:color w:val="000000"/>
          <w:sz w:val="24"/>
        </w:rPr>
      </w:pPr>
    </w:p>
    <w:p>
      <w:pPr>
        <w:spacing w:line="360" w:lineRule="auto"/>
        <w:ind w:firstLine="3600" w:firstLineChars="1500"/>
        <w:contextualSpacing/>
        <w:rPr>
          <w:rFonts w:hint="eastAsia" w:ascii="宋体" w:hAnsi="宋体" w:cs="仿宋_GB2312"/>
          <w:color w:val="000000"/>
          <w:sz w:val="24"/>
        </w:rPr>
      </w:pPr>
      <w:r>
        <w:rPr>
          <w:rFonts w:hint="eastAsia" w:ascii="宋体" w:hAnsi="宋体" w:cs="仿宋_GB2312"/>
          <w:color w:val="000000"/>
          <w:sz w:val="24"/>
        </w:rPr>
        <w:t>供应商（电子签章）：</w:t>
      </w:r>
    </w:p>
    <w:p>
      <w:pPr>
        <w:spacing w:line="360" w:lineRule="auto"/>
        <w:ind w:firstLine="480" w:firstLineChars="200"/>
        <w:contextualSpacing/>
        <w:jc w:val="center"/>
        <w:rPr>
          <w:rFonts w:hint="eastAsia" w:ascii="仿宋_GB2312" w:hAnsi="仿宋_GB2312" w:eastAsia="仿宋_GB2312" w:cs="仿宋_GB2312"/>
          <w:color w:val="000000"/>
          <w:sz w:val="32"/>
          <w:szCs w:val="32"/>
        </w:rPr>
      </w:pPr>
      <w:r>
        <w:rPr>
          <w:rFonts w:hint="eastAsia" w:ascii="宋体" w:hAnsi="宋体" w:cs="仿宋_GB2312"/>
          <w:color w:val="000000"/>
          <w:sz w:val="24"/>
        </w:rPr>
        <w:t xml:space="preserve">                               年   月   日</w:t>
      </w:r>
    </w:p>
    <w:p>
      <w:pPr>
        <w:spacing w:line="520" w:lineRule="exact"/>
        <w:jc w:val="center"/>
        <w:rPr>
          <w:rFonts w:hint="eastAsia" w:ascii="仿宋_GB2312" w:hAnsi="仿宋_GB2312" w:eastAsia="仿宋_GB2312" w:cs="仿宋_GB2312"/>
          <w:color w:val="000000"/>
          <w:sz w:val="32"/>
          <w:szCs w:val="32"/>
        </w:rPr>
      </w:pPr>
      <w:r>
        <w:rPr>
          <w:rFonts w:hint="eastAsia" w:ascii="方正小标宋简体" w:hAnsi="方正小标宋简体" w:eastAsia="方正小标宋简体" w:cs="方正小标宋简体"/>
          <w:bCs/>
          <w:color w:val="000000"/>
          <w:sz w:val="44"/>
          <w:szCs w:val="44"/>
        </w:rPr>
        <w:br w:type="page"/>
      </w:r>
      <w:r>
        <w:rPr>
          <w:rFonts w:hint="eastAsia" w:ascii="方正小标宋简体" w:hAnsi="方正小标宋简体" w:eastAsia="方正小标宋简体" w:cs="方正小标宋简体"/>
          <w:bCs/>
          <w:color w:val="000000"/>
          <w:sz w:val="44"/>
          <w:szCs w:val="44"/>
        </w:rPr>
        <w:t>法定代表人证明书</w:t>
      </w:r>
    </w:p>
    <w:p>
      <w:pPr>
        <w:spacing w:line="360" w:lineRule="auto"/>
        <w:ind w:left="540"/>
        <w:contextualSpacing/>
        <w:rPr>
          <w:rFonts w:hint="eastAsia" w:ascii="仿宋_GB2312" w:hAnsi="仿宋_GB2312" w:eastAsia="仿宋_GB2312" w:cs="仿宋_GB2312"/>
          <w:color w:val="000000"/>
          <w:sz w:val="32"/>
          <w:szCs w:val="32"/>
        </w:rPr>
      </w:pPr>
    </w:p>
    <w:p>
      <w:pPr>
        <w:spacing w:line="360" w:lineRule="auto"/>
        <w:ind w:left="540"/>
        <w:contextualSpacing/>
        <w:rPr>
          <w:rFonts w:hint="eastAsia" w:ascii="宋体" w:hAnsi="宋体" w:cs="仿宋_GB2312"/>
          <w:color w:val="000000"/>
          <w:sz w:val="24"/>
        </w:rPr>
      </w:pPr>
      <w:r>
        <w:rPr>
          <w:rFonts w:hint="eastAsia" w:ascii="宋体" w:hAnsi="宋体" w:cs="仿宋_GB2312"/>
          <w:color w:val="000000"/>
          <w:sz w:val="24"/>
        </w:rPr>
        <w:t>供应商名称：</w:t>
      </w:r>
      <w:r>
        <w:rPr>
          <w:rFonts w:hint="eastAsia" w:ascii="宋体" w:hAnsi="宋体" w:cs="仿宋_GB2312"/>
          <w:color w:val="000000"/>
          <w:sz w:val="24"/>
          <w:u w:val="single"/>
        </w:rPr>
        <w:t xml:space="preserve">                                                        </w:t>
      </w:r>
    </w:p>
    <w:p>
      <w:pPr>
        <w:spacing w:line="360" w:lineRule="auto"/>
        <w:ind w:left="540"/>
        <w:contextualSpacing/>
        <w:rPr>
          <w:rFonts w:hint="eastAsia" w:ascii="宋体" w:hAnsi="宋体" w:cs="仿宋_GB2312"/>
          <w:color w:val="000000"/>
          <w:sz w:val="24"/>
        </w:rPr>
      </w:pPr>
      <w:r>
        <w:rPr>
          <w:rFonts w:hint="eastAsia" w:ascii="宋体" w:hAnsi="宋体" w:cs="仿宋_GB2312"/>
          <w:color w:val="000000"/>
          <w:sz w:val="24"/>
        </w:rPr>
        <w:t>地    址：</w:t>
      </w:r>
      <w:r>
        <w:rPr>
          <w:rFonts w:hint="eastAsia" w:ascii="宋体" w:hAnsi="宋体" w:cs="仿宋_GB2312"/>
          <w:color w:val="000000"/>
          <w:sz w:val="24"/>
          <w:u w:val="single"/>
        </w:rPr>
        <w:t xml:space="preserve">                                                        </w:t>
      </w:r>
    </w:p>
    <w:p>
      <w:pPr>
        <w:spacing w:line="360" w:lineRule="auto"/>
        <w:ind w:left="540"/>
        <w:contextualSpacing/>
        <w:rPr>
          <w:rFonts w:hint="eastAsia" w:ascii="宋体" w:hAnsi="宋体" w:cs="仿宋_GB2312"/>
          <w:color w:val="000000"/>
          <w:sz w:val="24"/>
        </w:rPr>
      </w:pPr>
      <w:r>
        <w:rPr>
          <w:rFonts w:hint="eastAsia" w:ascii="宋体" w:hAnsi="宋体" w:cs="仿宋_GB2312"/>
          <w:color w:val="000000"/>
          <w:sz w:val="24"/>
        </w:rPr>
        <w:t>姓    名：</w:t>
      </w:r>
      <w:r>
        <w:rPr>
          <w:rFonts w:hint="eastAsia" w:ascii="宋体" w:hAnsi="宋体" w:cs="仿宋_GB2312"/>
          <w:color w:val="000000"/>
          <w:sz w:val="24"/>
          <w:u w:val="single"/>
        </w:rPr>
        <w:t xml:space="preserve">                </w:t>
      </w:r>
      <w:r>
        <w:rPr>
          <w:rFonts w:hint="eastAsia" w:ascii="宋体" w:hAnsi="宋体" w:cs="仿宋_GB2312"/>
          <w:color w:val="000000"/>
          <w:sz w:val="24"/>
        </w:rPr>
        <w:t>性     别：</w:t>
      </w:r>
      <w:r>
        <w:rPr>
          <w:rFonts w:hint="eastAsia" w:ascii="宋体" w:hAnsi="宋体" w:cs="仿宋_GB2312"/>
          <w:color w:val="000000"/>
          <w:sz w:val="24"/>
          <w:u w:val="single"/>
        </w:rPr>
        <w:t xml:space="preserve">                </w:t>
      </w:r>
    </w:p>
    <w:p>
      <w:pPr>
        <w:spacing w:line="360" w:lineRule="auto"/>
        <w:ind w:left="540"/>
        <w:contextualSpacing/>
        <w:rPr>
          <w:rFonts w:hint="eastAsia" w:ascii="宋体" w:hAnsi="宋体" w:cs="仿宋_GB2312"/>
          <w:color w:val="000000"/>
          <w:sz w:val="24"/>
          <w:u w:val="single"/>
        </w:rPr>
      </w:pPr>
      <w:r>
        <w:rPr>
          <w:rFonts w:hint="eastAsia" w:ascii="宋体" w:hAnsi="宋体" w:cs="仿宋_GB2312"/>
          <w:color w:val="000000"/>
          <w:sz w:val="24"/>
        </w:rPr>
        <w:t>年    龄：</w:t>
      </w:r>
      <w:r>
        <w:rPr>
          <w:rFonts w:hint="eastAsia" w:ascii="宋体" w:hAnsi="宋体" w:cs="仿宋_GB2312"/>
          <w:color w:val="000000"/>
          <w:sz w:val="24"/>
          <w:u w:val="single"/>
        </w:rPr>
        <w:t xml:space="preserve">                </w:t>
      </w:r>
      <w:r>
        <w:rPr>
          <w:rFonts w:hint="eastAsia" w:ascii="宋体" w:hAnsi="宋体" w:cs="仿宋_GB2312"/>
          <w:color w:val="000000"/>
          <w:sz w:val="24"/>
        </w:rPr>
        <w:t>职     务：</w:t>
      </w:r>
      <w:r>
        <w:rPr>
          <w:rFonts w:hint="eastAsia" w:ascii="宋体" w:hAnsi="宋体" w:cs="仿宋_GB2312"/>
          <w:color w:val="000000"/>
          <w:sz w:val="24"/>
          <w:u w:val="single"/>
        </w:rPr>
        <w:t xml:space="preserve">                </w:t>
      </w:r>
    </w:p>
    <w:p>
      <w:pPr>
        <w:spacing w:line="360" w:lineRule="auto"/>
        <w:ind w:left="540"/>
        <w:contextualSpacing/>
        <w:rPr>
          <w:rFonts w:hint="eastAsia" w:ascii="宋体" w:hAnsi="宋体" w:cs="仿宋_GB2312"/>
          <w:color w:val="000000"/>
          <w:sz w:val="24"/>
        </w:rPr>
      </w:pPr>
      <w:r>
        <w:rPr>
          <w:rFonts w:hint="eastAsia" w:ascii="宋体" w:hAnsi="宋体" w:cs="仿宋_GB2312"/>
          <w:color w:val="000000"/>
          <w:sz w:val="24"/>
        </w:rPr>
        <w:t>身份证号码：</w:t>
      </w:r>
      <w:r>
        <w:rPr>
          <w:rFonts w:hint="eastAsia" w:ascii="宋体" w:hAnsi="宋体" w:cs="仿宋_GB2312"/>
          <w:color w:val="000000"/>
          <w:sz w:val="24"/>
          <w:u w:val="single"/>
        </w:rPr>
        <w:t xml:space="preserve">                                        </w:t>
      </w:r>
    </w:p>
    <w:p>
      <w:pPr>
        <w:spacing w:line="360" w:lineRule="auto"/>
        <w:ind w:firstLine="480" w:firstLineChars="200"/>
        <w:contextualSpacing/>
        <w:rPr>
          <w:rFonts w:hint="eastAsia" w:ascii="宋体" w:hAnsi="宋体" w:cs="仿宋_GB2312"/>
          <w:color w:val="000000"/>
          <w:sz w:val="24"/>
        </w:rPr>
      </w:pPr>
      <w:r>
        <w:rPr>
          <w:rFonts w:hint="eastAsia" w:ascii="宋体" w:hAnsi="宋体" w:cs="仿宋_GB2312"/>
          <w:color w:val="000000"/>
          <w:sz w:val="24"/>
        </w:rPr>
        <w:t>系</w:t>
      </w:r>
      <w:r>
        <w:rPr>
          <w:rFonts w:hint="eastAsia" w:ascii="宋体" w:hAnsi="宋体" w:cs="仿宋_GB2312"/>
          <w:color w:val="000000"/>
          <w:sz w:val="24"/>
          <w:u w:val="single"/>
        </w:rPr>
        <w:t>（供应商名称）</w:t>
      </w:r>
      <w:r>
        <w:rPr>
          <w:rFonts w:hint="eastAsia" w:ascii="宋体" w:hAnsi="宋体" w:cs="仿宋_GB2312"/>
          <w:color w:val="000000"/>
          <w:sz w:val="24"/>
        </w:rPr>
        <w:t>的法定代表人。</w:t>
      </w:r>
    </w:p>
    <w:p>
      <w:pPr>
        <w:spacing w:line="360" w:lineRule="auto"/>
        <w:ind w:left="540"/>
        <w:contextualSpacing/>
        <w:rPr>
          <w:rFonts w:hint="eastAsia" w:ascii="宋体" w:hAnsi="宋体" w:cs="仿宋_GB2312"/>
          <w:color w:val="000000"/>
          <w:sz w:val="24"/>
        </w:rPr>
      </w:pPr>
      <w:r>
        <w:rPr>
          <w:rFonts w:hint="eastAsia" w:ascii="宋体" w:hAnsi="宋体" w:cs="仿宋_GB2312"/>
          <w:color w:val="000000"/>
          <w:sz w:val="24"/>
        </w:rPr>
        <w:t>特此证明。</w:t>
      </w:r>
    </w:p>
    <w:p>
      <w:pPr>
        <w:spacing w:line="360" w:lineRule="auto"/>
        <w:ind w:left="540"/>
        <w:contextualSpacing/>
        <w:rPr>
          <w:rFonts w:hint="eastAsia" w:ascii="宋体" w:hAnsi="宋体" w:cs="仿宋_GB2312"/>
          <w:color w:val="000000"/>
          <w:sz w:val="24"/>
        </w:rPr>
      </w:pPr>
    </w:p>
    <w:p>
      <w:pPr>
        <w:spacing w:line="360" w:lineRule="auto"/>
        <w:ind w:left="540"/>
        <w:contextualSpacing/>
        <w:rPr>
          <w:rFonts w:hint="eastAsia" w:ascii="宋体" w:hAnsi="宋体" w:cs="仿宋_GB2312"/>
          <w:color w:val="000000"/>
          <w:sz w:val="24"/>
        </w:rPr>
      </w:pPr>
    </w:p>
    <w:p>
      <w:pPr>
        <w:spacing w:line="360" w:lineRule="auto"/>
        <w:ind w:left="540"/>
        <w:contextualSpacing/>
        <w:rPr>
          <w:rFonts w:hint="eastAsia" w:ascii="宋体" w:hAnsi="宋体" w:cs="仿宋_GB2312"/>
          <w:color w:val="000000"/>
          <w:sz w:val="24"/>
        </w:rPr>
      </w:pPr>
    </w:p>
    <w:p>
      <w:pPr>
        <w:spacing w:line="360" w:lineRule="auto"/>
        <w:ind w:left="540"/>
        <w:contextualSpacing/>
        <w:rPr>
          <w:rFonts w:hint="eastAsia" w:ascii="宋体" w:hAnsi="宋体" w:cs="仿宋_GB2312"/>
          <w:color w:val="000000"/>
          <w:sz w:val="24"/>
        </w:rPr>
      </w:pPr>
      <w:r>
        <w:rPr>
          <w:rFonts w:hint="eastAsia" w:ascii="宋体" w:hAnsi="宋体" w:cs="仿宋_GB2312"/>
          <w:color w:val="000000"/>
          <w:sz w:val="24"/>
        </w:rPr>
        <w:t>附件：法定代表人有效身份证正反面复印件</w:t>
      </w:r>
    </w:p>
    <w:p>
      <w:pPr>
        <w:spacing w:line="360" w:lineRule="auto"/>
        <w:ind w:left="540"/>
        <w:contextualSpacing/>
        <w:rPr>
          <w:rFonts w:hint="eastAsia" w:ascii="宋体" w:hAnsi="宋体" w:cs="仿宋_GB2312"/>
          <w:color w:val="000000"/>
          <w:sz w:val="24"/>
        </w:rPr>
      </w:pPr>
    </w:p>
    <w:p>
      <w:pPr>
        <w:spacing w:line="360" w:lineRule="auto"/>
        <w:ind w:left="540"/>
        <w:contextualSpacing/>
        <w:jc w:val="center"/>
        <w:rPr>
          <w:rFonts w:hint="eastAsia" w:ascii="宋体" w:hAnsi="宋体" w:cs="仿宋_GB2312"/>
          <w:color w:val="000000"/>
          <w:sz w:val="24"/>
        </w:rPr>
      </w:pPr>
      <w:r>
        <w:rPr>
          <w:rFonts w:hint="eastAsia" w:ascii="宋体" w:hAnsi="宋体" w:cs="仿宋_GB2312"/>
          <w:color w:val="000000"/>
          <w:sz w:val="24"/>
        </w:rPr>
        <w:t>供应商（电子签章）：</w:t>
      </w:r>
      <w:r>
        <w:rPr>
          <w:rFonts w:hint="eastAsia" w:ascii="宋体" w:hAnsi="宋体" w:cs="仿宋_GB2312"/>
          <w:color w:val="000000"/>
          <w:sz w:val="24"/>
          <w:u w:val="single"/>
        </w:rPr>
        <w:t xml:space="preserve">    </w:t>
      </w:r>
      <w:bookmarkStart w:id="92" w:name="_GoBack"/>
      <w:bookmarkEnd w:id="92"/>
      <w:r>
        <w:rPr>
          <w:rFonts w:hint="eastAsia" w:ascii="宋体" w:hAnsi="宋体" w:cs="仿宋_GB2312"/>
          <w:color w:val="000000"/>
          <w:sz w:val="24"/>
          <w:u w:val="single"/>
        </w:rPr>
        <w:t xml:space="preserve">           </w:t>
      </w:r>
    </w:p>
    <w:p>
      <w:pPr>
        <w:spacing w:line="360" w:lineRule="auto"/>
        <w:ind w:firstLine="4080" w:firstLineChars="1700"/>
        <w:contextualSpacing/>
        <w:rPr>
          <w:rFonts w:hint="eastAsia" w:ascii="宋体" w:hAnsi="宋体" w:cs="仿宋_GB2312"/>
          <w:color w:val="000000"/>
          <w:sz w:val="24"/>
        </w:rPr>
      </w:pPr>
      <w:r>
        <w:rPr>
          <w:rFonts w:hint="eastAsia" w:ascii="宋体" w:hAnsi="宋体" w:cs="仿宋_GB2312"/>
          <w:color w:val="000000"/>
          <w:sz w:val="24"/>
          <w:u w:val="single"/>
        </w:rPr>
        <w:t xml:space="preserve">     </w:t>
      </w:r>
      <w:r>
        <w:rPr>
          <w:rFonts w:hint="eastAsia" w:ascii="宋体" w:hAnsi="宋体" w:cs="仿宋_GB2312"/>
          <w:color w:val="000000"/>
          <w:sz w:val="24"/>
        </w:rPr>
        <w:t>年</w:t>
      </w:r>
      <w:r>
        <w:rPr>
          <w:rFonts w:hint="eastAsia" w:ascii="宋体" w:hAnsi="宋体" w:cs="仿宋_GB2312"/>
          <w:color w:val="000000"/>
          <w:sz w:val="24"/>
          <w:u w:val="single"/>
        </w:rPr>
        <w:t xml:space="preserve">     </w:t>
      </w:r>
      <w:r>
        <w:rPr>
          <w:rFonts w:hint="eastAsia" w:ascii="宋体" w:hAnsi="宋体" w:cs="仿宋_GB2312"/>
          <w:color w:val="000000"/>
          <w:sz w:val="24"/>
        </w:rPr>
        <w:t>月</w:t>
      </w:r>
      <w:r>
        <w:rPr>
          <w:rFonts w:hint="eastAsia" w:ascii="宋体" w:hAnsi="宋体" w:cs="仿宋_GB2312"/>
          <w:color w:val="000000"/>
          <w:sz w:val="24"/>
          <w:u w:val="single"/>
        </w:rPr>
        <w:t xml:space="preserve">     </w:t>
      </w:r>
      <w:r>
        <w:rPr>
          <w:rFonts w:hint="eastAsia" w:ascii="宋体" w:hAnsi="宋体" w:cs="仿宋_GB2312"/>
          <w:color w:val="000000"/>
          <w:sz w:val="24"/>
        </w:rPr>
        <w:t>日</w:t>
      </w:r>
    </w:p>
    <w:p>
      <w:pPr>
        <w:spacing w:line="360" w:lineRule="auto"/>
        <w:contextualSpacing/>
        <w:jc w:val="center"/>
        <w:rPr>
          <w:rFonts w:hint="eastAsia" w:ascii="宋体" w:hAnsi="宋体" w:cs="仿宋_GB2312"/>
          <w:b/>
          <w:color w:val="000000"/>
          <w:sz w:val="24"/>
        </w:rPr>
      </w:pPr>
    </w:p>
    <w:p>
      <w:pPr>
        <w:spacing w:line="360" w:lineRule="auto"/>
        <w:contextualSpacing/>
        <w:jc w:val="left"/>
        <w:rPr>
          <w:rFonts w:hint="eastAsia" w:ascii="宋体" w:hAnsi="宋体" w:cs="仿宋_GB2312"/>
          <w:color w:val="000000"/>
          <w:sz w:val="24"/>
        </w:rPr>
      </w:pPr>
    </w:p>
    <w:p>
      <w:pPr>
        <w:adjustRightInd w:val="0"/>
        <w:snapToGrid w:val="0"/>
        <w:spacing w:line="300" w:lineRule="auto"/>
        <w:jc w:val="left"/>
        <w:rPr>
          <w:rFonts w:hint="eastAsia" w:ascii="宋体" w:hAnsi="宋体"/>
          <w:b/>
          <w:color w:val="000000"/>
          <w:szCs w:val="21"/>
        </w:rPr>
      </w:pPr>
    </w:p>
    <w:p>
      <w:pPr>
        <w:spacing w:line="500" w:lineRule="exact"/>
        <w:jc w:val="both"/>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br w:type="page"/>
      </w:r>
      <w:r>
        <w:rPr>
          <w:rFonts w:ascii="方正小标宋简体" w:hAnsi="方正小标宋简体" w:eastAsia="方正小标宋简体" w:cs="方正小标宋简体"/>
          <w:color w:val="000000"/>
          <w:sz w:val="44"/>
          <w:szCs w:val="44"/>
        </w:rPr>
        <w:t xml:space="preserve"> </w:t>
      </w:r>
    </w:p>
    <w:p>
      <w:pPr>
        <w:spacing w:line="520" w:lineRule="exact"/>
        <w:jc w:val="center"/>
        <w:rPr>
          <w:rFonts w:hint="eastAsia" w:ascii="方正小标宋简体" w:hAnsi="方正小标宋简体" w:eastAsia="方正小标宋简体" w:cs="方正小标宋简体"/>
          <w:color w:val="000000"/>
          <w:sz w:val="44"/>
          <w:szCs w:val="44"/>
        </w:rPr>
      </w:pPr>
      <w:bookmarkStart w:id="88" w:name="_Hlk65853643"/>
      <w:r>
        <w:rPr>
          <w:rFonts w:hint="eastAsia" w:ascii="方正小标宋简体" w:hAnsi="方正小标宋简体" w:eastAsia="方正小标宋简体" w:cs="方正小标宋简体"/>
          <w:color w:val="000000"/>
          <w:sz w:val="44"/>
          <w:szCs w:val="44"/>
        </w:rPr>
        <w:t>授权委托书</w:t>
      </w:r>
    </w:p>
    <w:p>
      <w:pPr>
        <w:spacing w:line="520" w:lineRule="exact"/>
        <w:jc w:val="center"/>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32"/>
          <w:szCs w:val="32"/>
        </w:rPr>
        <w:t>（如有委托时）</w:t>
      </w:r>
    </w:p>
    <w:p>
      <w:pPr>
        <w:spacing w:line="520" w:lineRule="exact"/>
        <w:rPr>
          <w:rFonts w:hint="eastAsia" w:ascii="仿宋_GB2312" w:hAnsi="仿宋_GB2312" w:eastAsia="仿宋_GB2312" w:cs="仿宋_GB2312"/>
          <w:color w:val="000000"/>
          <w:sz w:val="32"/>
          <w:szCs w:val="32"/>
        </w:rPr>
      </w:pPr>
    </w:p>
    <w:p>
      <w:pPr>
        <w:spacing w:line="360" w:lineRule="auto"/>
        <w:rPr>
          <w:rFonts w:hint="eastAsia" w:ascii="宋体" w:hAnsi="宋体" w:cs="仿宋_GB2312"/>
          <w:color w:val="000000"/>
          <w:sz w:val="24"/>
        </w:rPr>
      </w:pPr>
      <w:r>
        <w:rPr>
          <w:rFonts w:hint="eastAsia" w:ascii="宋体" w:hAnsi="宋体" w:cs="仿宋_GB2312"/>
          <w:color w:val="000000"/>
          <w:sz w:val="24"/>
        </w:rPr>
        <w:t>致：</w:t>
      </w:r>
      <w:r>
        <w:rPr>
          <w:rFonts w:hint="eastAsia" w:ascii="宋体" w:hAnsi="宋体" w:cs="仿宋_GB2312"/>
          <w:color w:val="000000"/>
          <w:sz w:val="24"/>
          <w:u w:val="single"/>
        </w:rPr>
        <w:t>（采购人名称）</w:t>
      </w:r>
      <w:r>
        <w:rPr>
          <w:rFonts w:hint="eastAsia" w:ascii="宋体" w:hAnsi="宋体" w:cs="仿宋_GB2312"/>
          <w:color w:val="000000"/>
          <w:sz w:val="24"/>
        </w:rPr>
        <w:t>：</w:t>
      </w:r>
    </w:p>
    <w:p>
      <w:pPr>
        <w:spacing w:line="360" w:lineRule="auto"/>
        <w:ind w:firstLine="480" w:firstLineChars="200"/>
        <w:rPr>
          <w:rFonts w:hint="eastAsia" w:ascii="宋体" w:hAnsi="宋体" w:cs="仿宋_GB2312"/>
          <w:color w:val="000000"/>
          <w:sz w:val="24"/>
        </w:rPr>
      </w:pPr>
      <w:r>
        <w:rPr>
          <w:rFonts w:hint="eastAsia" w:ascii="宋体" w:hAnsi="宋体" w:cs="仿宋_GB2312"/>
          <w:color w:val="000000"/>
          <w:sz w:val="24"/>
        </w:rPr>
        <w:t>我</w:t>
      </w:r>
      <w:r>
        <w:rPr>
          <w:rFonts w:hint="eastAsia" w:ascii="宋体" w:hAnsi="宋体" w:cs="仿宋_GB2312"/>
          <w:color w:val="000000"/>
          <w:sz w:val="24"/>
          <w:u w:val="single"/>
        </w:rPr>
        <w:t xml:space="preserve">  （姓名）  </w:t>
      </w:r>
      <w:r>
        <w:rPr>
          <w:rFonts w:hint="eastAsia" w:ascii="宋体" w:hAnsi="宋体" w:cs="仿宋_GB2312"/>
          <w:color w:val="000000"/>
          <w:sz w:val="24"/>
        </w:rPr>
        <w:t>系</w:t>
      </w:r>
      <w:r>
        <w:rPr>
          <w:rFonts w:hint="eastAsia" w:ascii="宋体" w:hAnsi="宋体" w:cs="仿宋_GB2312"/>
          <w:color w:val="000000"/>
          <w:sz w:val="24"/>
          <w:u w:val="single"/>
        </w:rPr>
        <w:t xml:space="preserve">  （供应商名称）  </w:t>
      </w:r>
      <w:r>
        <w:rPr>
          <w:rFonts w:hint="eastAsia" w:ascii="宋体" w:hAnsi="宋体" w:cs="仿宋_GB2312"/>
          <w:color w:val="000000"/>
          <w:sz w:val="24"/>
        </w:rPr>
        <w:t>的（</w:t>
      </w:r>
      <w:r>
        <w:rPr>
          <w:rFonts w:hint="eastAsia" w:ascii="宋体" w:hAnsi="宋体" w:cs="仿宋_GB2312"/>
          <w:color w:val="000000"/>
          <w:sz w:val="24"/>
          <w:u w:val="single"/>
          <w:lang w:eastAsia="zh-CN"/>
        </w:rPr>
        <w:t>□</w:t>
      </w:r>
      <w:r>
        <w:rPr>
          <w:rFonts w:hint="eastAsia" w:ascii="宋体" w:hAnsi="宋体" w:cs="仿宋_GB2312"/>
          <w:color w:val="000000"/>
          <w:sz w:val="24"/>
          <w:u w:val="single"/>
        </w:rPr>
        <w:t>法定代表人/□负责人/□自然人本人</w:t>
      </w:r>
      <w:r>
        <w:rPr>
          <w:rFonts w:hint="eastAsia" w:ascii="宋体" w:hAnsi="宋体" w:cs="仿宋_GB2312"/>
          <w:color w:val="000000"/>
          <w:sz w:val="24"/>
        </w:rPr>
        <w:t>），现授权</w:t>
      </w:r>
      <w:r>
        <w:rPr>
          <w:rFonts w:hint="eastAsia" w:ascii="宋体" w:hAnsi="宋体" w:cs="仿宋_GB2312"/>
          <w:color w:val="000000"/>
          <w:sz w:val="24"/>
          <w:u w:val="single"/>
        </w:rPr>
        <w:t xml:space="preserve"> （姓名） </w:t>
      </w:r>
      <w:r>
        <w:rPr>
          <w:rFonts w:hint="eastAsia" w:ascii="宋体" w:hAnsi="宋体" w:cs="仿宋_GB2312"/>
          <w:color w:val="000000"/>
          <w:sz w:val="24"/>
        </w:rPr>
        <w:t>以我方的名义参加</w:t>
      </w:r>
      <w:r>
        <w:rPr>
          <w:rFonts w:hint="eastAsia" w:ascii="宋体" w:hAnsi="宋体" w:cs="仿宋_GB2312"/>
          <w:color w:val="000000"/>
          <w:sz w:val="24"/>
          <w:u w:val="single"/>
        </w:rPr>
        <w:t xml:space="preserve">              </w:t>
      </w:r>
      <w:r>
        <w:rPr>
          <w:rFonts w:hint="eastAsia" w:ascii="宋体" w:hAnsi="宋体" w:cs="仿宋_GB2312"/>
          <w:color w:val="000000"/>
          <w:sz w:val="24"/>
        </w:rPr>
        <w:t>项目的竞标活动，并代表我方全权办理针对上述项目的所有采购程序和环节的具体事务和签署相关文件。</w:t>
      </w:r>
    </w:p>
    <w:p>
      <w:pPr>
        <w:spacing w:line="360" w:lineRule="auto"/>
        <w:rPr>
          <w:rFonts w:hint="eastAsia" w:ascii="宋体" w:hAnsi="宋体" w:cs="仿宋_GB2312"/>
          <w:color w:val="000000"/>
          <w:sz w:val="24"/>
        </w:rPr>
      </w:pPr>
      <w:r>
        <w:rPr>
          <w:rFonts w:hint="eastAsia" w:ascii="宋体" w:hAnsi="宋体" w:cs="仿宋_GB2312"/>
          <w:color w:val="000000"/>
          <w:sz w:val="24"/>
        </w:rPr>
        <w:t xml:space="preserve">    我方对委托代理人的签字</w:t>
      </w:r>
      <w:r>
        <w:rPr>
          <w:rFonts w:hint="eastAsia" w:ascii="宋体" w:hAnsi="宋体"/>
          <w:color w:val="000000"/>
          <w:sz w:val="24"/>
        </w:rPr>
        <w:t>或者电子签名</w:t>
      </w:r>
      <w:r>
        <w:rPr>
          <w:rFonts w:hint="eastAsia" w:ascii="宋体" w:hAnsi="宋体" w:cs="仿宋_GB2312"/>
          <w:color w:val="000000"/>
          <w:sz w:val="24"/>
        </w:rPr>
        <w:t>事项负全部责任。</w:t>
      </w:r>
    </w:p>
    <w:p>
      <w:pPr>
        <w:spacing w:line="360" w:lineRule="auto"/>
        <w:ind w:firstLine="480" w:firstLineChars="200"/>
        <w:rPr>
          <w:rFonts w:hint="eastAsia" w:ascii="宋体" w:hAnsi="宋体" w:cs="仿宋_GB2312"/>
          <w:color w:val="000000"/>
          <w:sz w:val="24"/>
        </w:rPr>
      </w:pPr>
      <w:r>
        <w:rPr>
          <w:rFonts w:hint="eastAsia" w:ascii="宋体" w:hAnsi="宋体" w:cs="仿宋_GB2312"/>
          <w:color w:val="000000"/>
          <w:sz w:val="24"/>
        </w:rPr>
        <w:t>本授权书自签署之日起生效，在撤销授权的书面通知以前，本授权书一直有效。委托代理人在授权书有效期内签署的所有文件不因授权的撤销而失效。</w:t>
      </w:r>
    </w:p>
    <w:p>
      <w:pPr>
        <w:spacing w:line="360" w:lineRule="auto"/>
        <w:ind w:firstLine="480" w:firstLineChars="200"/>
        <w:rPr>
          <w:rFonts w:hint="eastAsia" w:ascii="宋体" w:hAnsi="宋体" w:cs="仿宋_GB2312"/>
          <w:color w:val="000000"/>
          <w:sz w:val="24"/>
        </w:rPr>
      </w:pPr>
      <w:r>
        <w:rPr>
          <w:rFonts w:hint="eastAsia" w:ascii="宋体" w:hAnsi="宋体" w:cs="仿宋_GB2312"/>
          <w:color w:val="000000"/>
          <w:sz w:val="24"/>
        </w:rPr>
        <w:t>委托代理人无转委托权，特此委托。</w:t>
      </w:r>
    </w:p>
    <w:p>
      <w:pPr>
        <w:spacing w:line="360" w:lineRule="auto"/>
        <w:ind w:firstLine="480" w:firstLineChars="200"/>
        <w:rPr>
          <w:rFonts w:hint="eastAsia" w:ascii="宋体" w:hAnsi="宋体" w:cs="仿宋_GB2312"/>
          <w:color w:val="000000"/>
          <w:sz w:val="24"/>
        </w:rPr>
      </w:pPr>
      <w:r>
        <w:rPr>
          <w:rFonts w:hint="eastAsia" w:ascii="宋体" w:hAnsi="宋体" w:cs="仿宋_GB2312"/>
          <w:color w:val="000000"/>
          <w:sz w:val="24"/>
        </w:rPr>
        <w:t>附：法定代表人身份证明书及委托代理人有效身份证正反面复印件</w:t>
      </w:r>
    </w:p>
    <w:p>
      <w:pPr>
        <w:spacing w:line="360" w:lineRule="auto"/>
        <w:rPr>
          <w:rFonts w:hint="eastAsia" w:ascii="宋体" w:hAnsi="宋体" w:cs="仿宋_GB2312"/>
          <w:color w:val="000000"/>
          <w:sz w:val="24"/>
        </w:rPr>
      </w:pPr>
    </w:p>
    <w:p>
      <w:pPr>
        <w:spacing w:line="360" w:lineRule="auto"/>
        <w:contextualSpacing/>
        <w:rPr>
          <w:rFonts w:hint="eastAsia" w:ascii="宋体" w:hAnsi="宋体" w:cs="仿宋_GB2312"/>
          <w:color w:val="000000"/>
          <w:sz w:val="24"/>
        </w:rPr>
      </w:pPr>
      <w:r>
        <w:rPr>
          <w:rFonts w:hint="eastAsia" w:ascii="宋体" w:hAnsi="宋体" w:cs="仿宋_GB2312"/>
          <w:color w:val="000000"/>
          <w:sz w:val="24"/>
        </w:rPr>
        <w:t>委托代理人（</w:t>
      </w:r>
      <w:r>
        <w:rPr>
          <w:rFonts w:hint="eastAsia" w:ascii="宋体" w:hAnsi="宋体"/>
          <w:color w:val="000000"/>
          <w:sz w:val="24"/>
        </w:rPr>
        <w:t>签字或者电子签名</w:t>
      </w:r>
      <w:r>
        <w:rPr>
          <w:rFonts w:hint="eastAsia" w:ascii="宋体" w:hAnsi="宋体" w:cs="仿宋_GB2312"/>
          <w:color w:val="000000"/>
          <w:sz w:val="24"/>
        </w:rPr>
        <w:t xml:space="preserve">）：     法定代表人（签字或者盖章或者电子签名）：                    </w:t>
      </w:r>
    </w:p>
    <w:p>
      <w:pPr>
        <w:spacing w:line="360" w:lineRule="auto"/>
        <w:contextualSpacing/>
        <w:rPr>
          <w:rFonts w:hint="eastAsia" w:ascii="宋体" w:hAnsi="宋体" w:cs="仿宋_GB2312"/>
          <w:color w:val="000000"/>
          <w:sz w:val="24"/>
        </w:rPr>
      </w:pPr>
      <w:r>
        <w:rPr>
          <w:rFonts w:hint="eastAsia" w:ascii="宋体" w:hAnsi="宋体" w:cs="仿宋_GB2312"/>
          <w:color w:val="000000"/>
          <w:sz w:val="24"/>
        </w:rPr>
        <w:t xml:space="preserve">委托代理人身份证号码：                              </w:t>
      </w:r>
    </w:p>
    <w:p>
      <w:pPr>
        <w:spacing w:line="360" w:lineRule="auto"/>
        <w:contextualSpacing/>
        <w:rPr>
          <w:rFonts w:hint="eastAsia" w:ascii="宋体" w:hAnsi="宋体" w:cs="仿宋_GB2312"/>
          <w:color w:val="000000"/>
          <w:sz w:val="24"/>
        </w:rPr>
      </w:pPr>
      <w:r>
        <w:rPr>
          <w:rFonts w:hint="eastAsia" w:ascii="宋体" w:hAnsi="宋体" w:cs="仿宋_GB2312"/>
          <w:color w:val="000000"/>
          <w:sz w:val="24"/>
        </w:rPr>
        <w:t xml:space="preserve">                                </w:t>
      </w:r>
    </w:p>
    <w:p>
      <w:pPr>
        <w:spacing w:line="360" w:lineRule="auto"/>
        <w:rPr>
          <w:rFonts w:hint="eastAsia" w:ascii="宋体" w:hAnsi="宋体" w:cs="仿宋_GB2312"/>
          <w:color w:val="000000"/>
          <w:sz w:val="24"/>
        </w:rPr>
      </w:pPr>
      <w:r>
        <w:rPr>
          <w:rFonts w:hint="eastAsia" w:ascii="宋体" w:hAnsi="宋体" w:cs="仿宋_GB2312"/>
          <w:color w:val="000000"/>
          <w:sz w:val="24"/>
        </w:rPr>
        <w:t xml:space="preserve">                         供应商（电子签章）：                      </w:t>
      </w:r>
    </w:p>
    <w:p>
      <w:pPr>
        <w:spacing w:line="360" w:lineRule="auto"/>
        <w:rPr>
          <w:rFonts w:hint="eastAsia" w:ascii="宋体" w:hAnsi="宋体" w:cs="仿宋_GB2312"/>
          <w:color w:val="000000"/>
          <w:sz w:val="24"/>
        </w:rPr>
      </w:pPr>
      <w:r>
        <w:rPr>
          <w:rFonts w:hint="eastAsia" w:ascii="宋体" w:hAnsi="宋体" w:cs="仿宋_GB2312"/>
          <w:color w:val="000000"/>
          <w:sz w:val="24"/>
        </w:rPr>
        <w:t xml:space="preserve">                                         年    月    日</w:t>
      </w:r>
    </w:p>
    <w:p>
      <w:pPr>
        <w:spacing w:line="360" w:lineRule="auto"/>
        <w:rPr>
          <w:rFonts w:hint="eastAsia" w:ascii="宋体" w:hAnsi="宋体" w:cs="仿宋_GB2312"/>
          <w:color w:val="000000"/>
          <w:sz w:val="24"/>
        </w:rPr>
      </w:pPr>
    </w:p>
    <w:p>
      <w:pPr>
        <w:spacing w:line="360" w:lineRule="auto"/>
        <w:rPr>
          <w:rFonts w:ascii="宋体" w:hAnsi="宋体" w:cs="仿宋_GB2312"/>
          <w:color w:val="000000"/>
          <w:sz w:val="24"/>
        </w:rPr>
      </w:pPr>
      <w:r>
        <w:rPr>
          <w:rFonts w:hint="eastAsia" w:ascii="宋体" w:hAnsi="宋体" w:cs="仿宋_GB2312"/>
          <w:color w:val="000000"/>
          <w:sz w:val="24"/>
        </w:rPr>
        <w:t>注：1. 法定代表人必须在授权委托书上签字或者盖章</w:t>
      </w:r>
      <w:r>
        <w:rPr>
          <w:rFonts w:hint="eastAsia" w:ascii="宋体" w:hAnsi="宋体"/>
          <w:color w:val="000000"/>
          <w:sz w:val="24"/>
        </w:rPr>
        <w:t>或者电子签名</w:t>
      </w:r>
      <w:r>
        <w:rPr>
          <w:rFonts w:hint="eastAsia" w:ascii="宋体" w:hAnsi="宋体" w:cs="仿宋_GB2312"/>
          <w:color w:val="000000"/>
          <w:sz w:val="24"/>
        </w:rPr>
        <w:t>，委托代理人必须在授权委托书上签字或者电子签名，</w:t>
      </w:r>
      <w:r>
        <w:rPr>
          <w:rFonts w:hint="eastAsia" w:ascii="宋体" w:hAnsi="宋体" w:cs="仿宋_GB2312"/>
          <w:b/>
          <w:color w:val="000000"/>
          <w:sz w:val="24"/>
        </w:rPr>
        <w:t>否则其响应文件按无效响应处理。</w:t>
      </w:r>
    </w:p>
    <w:p>
      <w:pPr>
        <w:spacing w:line="360" w:lineRule="auto"/>
        <w:ind w:firstLine="480" w:firstLineChars="200"/>
        <w:jc w:val="left"/>
        <w:rPr>
          <w:rFonts w:hint="eastAsia" w:ascii="宋体" w:hAnsi="宋体" w:cs="仿宋_GB2312"/>
          <w:color w:val="000000"/>
          <w:sz w:val="24"/>
        </w:rPr>
      </w:pPr>
      <w:r>
        <w:rPr>
          <w:rFonts w:ascii="宋体" w:hAnsi="宋体" w:cs="仿宋_GB2312"/>
          <w:color w:val="000000"/>
          <w:sz w:val="24"/>
        </w:rPr>
        <w:t>2.</w:t>
      </w:r>
      <w:bookmarkStart w:id="89" w:name="_Hlk65853109"/>
      <w:bookmarkStart w:id="90" w:name="_Hlk65853542"/>
      <w:r>
        <w:rPr>
          <w:rFonts w:hint="eastAsia" w:ascii="宋体" w:hAnsi="宋体" w:cs="仿宋_GB2312"/>
          <w:color w:val="000000"/>
          <w:sz w:val="24"/>
        </w:rPr>
        <w:t>法人、其他组织竞标时“我方”是指“我单位”，自然人竞标时“我方”是指“本人”。</w:t>
      </w:r>
      <w:bookmarkEnd w:id="89"/>
    </w:p>
    <w:bookmarkEnd w:id="90"/>
    <w:p>
      <w:pPr>
        <w:spacing w:line="360" w:lineRule="auto"/>
        <w:ind w:firstLine="420" w:firstLineChars="200"/>
        <w:jc w:val="left"/>
        <w:rPr>
          <w:rFonts w:hint="eastAsia" w:ascii="仿宋_GB2312" w:hAnsi="仿宋_GB2312" w:eastAsia="仿宋_GB2312" w:cs="仿宋_GB2312"/>
          <w:color w:val="000000"/>
          <w:szCs w:val="21"/>
        </w:rPr>
      </w:pPr>
    </w:p>
    <w:p>
      <w:pPr>
        <w:snapToGrid w:val="0"/>
        <w:spacing w:before="156" w:beforeLines="50" w:after="50"/>
        <w:ind w:left="142"/>
        <w:jc w:val="left"/>
        <w:rPr>
          <w:rFonts w:hint="eastAsia" w:ascii="宋体" w:hAnsi="宋体"/>
          <w:b/>
          <w:color w:val="000000"/>
          <w:sz w:val="24"/>
        </w:rPr>
      </w:pPr>
      <w:r>
        <w:rPr>
          <w:rFonts w:ascii="仿宋_GB2312" w:hAnsi="仿宋_GB2312" w:eastAsia="仿宋_GB2312" w:cs="仿宋_GB2312"/>
          <w:color w:val="000000"/>
          <w:szCs w:val="21"/>
        </w:rPr>
        <w:br w:type="page"/>
      </w:r>
      <w:bookmarkEnd w:id="88"/>
    </w:p>
    <w:p>
      <w:pPr>
        <w:snapToGrid w:val="0"/>
        <w:spacing w:before="156" w:beforeLines="50" w:after="50"/>
        <w:ind w:left="142"/>
        <w:jc w:val="left"/>
        <w:rPr>
          <w:rFonts w:hint="eastAsia" w:ascii="宋体" w:hAnsi="宋体"/>
          <w:b/>
          <w:color w:val="000000"/>
          <w:sz w:val="24"/>
        </w:rPr>
      </w:pPr>
    </w:p>
    <w:p>
      <w:pPr>
        <w:spacing w:line="360" w:lineRule="auto"/>
        <w:ind w:right="420"/>
        <w:contextualSpacing/>
        <w:jc w:val="left"/>
        <w:rPr>
          <w:rFonts w:hint="eastAsia" w:ascii="宋体" w:hAnsi="宋体"/>
          <w:b/>
          <w:color w:val="000000"/>
          <w:sz w:val="32"/>
          <w:szCs w:val="32"/>
        </w:rPr>
      </w:pPr>
      <w:r>
        <w:rPr>
          <w:rFonts w:hint="eastAsia" w:ascii="宋体" w:hAnsi="宋体"/>
          <w:b/>
          <w:bCs/>
          <w:color w:val="000000"/>
          <w:sz w:val="32"/>
          <w:szCs w:val="32"/>
          <w:lang w:eastAsia="zh-CN"/>
        </w:rPr>
        <w:t>四</w:t>
      </w:r>
      <w:r>
        <w:rPr>
          <w:rFonts w:hint="eastAsia" w:ascii="宋体" w:hAnsi="宋体"/>
          <w:b/>
          <w:bCs/>
          <w:color w:val="000000"/>
          <w:sz w:val="32"/>
          <w:szCs w:val="32"/>
        </w:rPr>
        <w:t>、</w:t>
      </w:r>
      <w:r>
        <w:rPr>
          <w:rFonts w:hint="eastAsia" w:ascii="宋体" w:hAnsi="宋体"/>
          <w:b/>
          <w:color w:val="000000"/>
          <w:sz w:val="32"/>
          <w:szCs w:val="32"/>
        </w:rPr>
        <w:t xml:space="preserve">技术文件格式 </w:t>
      </w:r>
    </w:p>
    <w:p>
      <w:pPr>
        <w:snapToGrid w:val="0"/>
        <w:spacing w:before="156" w:beforeLines="50" w:after="50" w:line="360" w:lineRule="auto"/>
        <w:jc w:val="left"/>
        <w:rPr>
          <w:rFonts w:ascii="宋体" w:hAnsi="宋体"/>
          <w:b/>
          <w:color w:val="000000"/>
          <w:sz w:val="32"/>
          <w:szCs w:val="32"/>
        </w:rPr>
      </w:pPr>
      <w:r>
        <w:rPr>
          <w:rFonts w:hint="eastAsia" w:ascii="宋体" w:hAnsi="宋体"/>
          <w:b/>
          <w:color w:val="000000"/>
          <w:sz w:val="32"/>
          <w:szCs w:val="32"/>
        </w:rPr>
        <w:t>1.技术文件封面格式</w:t>
      </w:r>
    </w:p>
    <w:p>
      <w:pPr>
        <w:snapToGrid w:val="0"/>
        <w:spacing w:before="156" w:beforeLines="50" w:after="50"/>
        <w:rPr>
          <w:rFonts w:hint="eastAsia" w:ascii="宋体" w:hAnsi="宋体"/>
          <w:bCs/>
          <w:color w:val="000000"/>
          <w:sz w:val="32"/>
          <w:szCs w:val="20"/>
        </w:rPr>
      </w:pPr>
      <w:r>
        <w:rPr>
          <w:rFonts w:hint="eastAsia" w:ascii="宋体" w:hAnsi="宋体"/>
          <w:color w:val="000000"/>
          <w:sz w:val="24"/>
        </w:rPr>
        <w:t xml:space="preserve">                                                    </w:t>
      </w:r>
    </w:p>
    <w:p>
      <w:pPr>
        <w:snapToGrid w:val="0"/>
        <w:spacing w:before="156" w:beforeLines="50" w:after="50"/>
        <w:jc w:val="center"/>
        <w:rPr>
          <w:rFonts w:hint="eastAsia" w:ascii="宋体" w:hAnsi="宋体"/>
          <w:color w:val="000000"/>
          <w:sz w:val="24"/>
          <w:szCs w:val="20"/>
        </w:rPr>
      </w:pPr>
      <w:r>
        <w:rPr>
          <w:rFonts w:hint="eastAsia" w:ascii="宋体" w:hAnsi="宋体"/>
          <w:color w:val="000000"/>
          <w:sz w:val="44"/>
          <w:szCs w:val="44"/>
        </w:rPr>
        <w:t>电 子 响 应 文 件</w:t>
      </w:r>
    </w:p>
    <w:p>
      <w:pPr>
        <w:snapToGrid w:val="0"/>
        <w:spacing w:before="156" w:beforeLines="50" w:after="50"/>
        <w:rPr>
          <w:rFonts w:hint="eastAsia" w:ascii="宋体" w:hAnsi="宋体"/>
          <w:color w:val="000000"/>
          <w:sz w:val="24"/>
          <w:szCs w:val="20"/>
        </w:rPr>
      </w:pPr>
    </w:p>
    <w:p>
      <w:pPr>
        <w:snapToGrid w:val="0"/>
        <w:spacing w:before="156" w:beforeLines="50" w:after="50"/>
        <w:rPr>
          <w:rFonts w:hint="eastAsia" w:ascii="宋体" w:hAnsi="宋体"/>
          <w:color w:val="000000"/>
          <w:sz w:val="24"/>
          <w:szCs w:val="20"/>
        </w:rPr>
      </w:pPr>
    </w:p>
    <w:p>
      <w:pPr>
        <w:snapToGrid w:val="0"/>
        <w:spacing w:before="156" w:beforeLines="50" w:after="50"/>
        <w:jc w:val="center"/>
        <w:rPr>
          <w:rFonts w:hint="eastAsia" w:ascii="方正小标宋简体" w:hAnsi="方正小标宋简体" w:eastAsia="方正小标宋简体" w:cs="方正小标宋简体"/>
          <w:bCs/>
          <w:color w:val="000000"/>
          <w:sz w:val="44"/>
          <w:szCs w:val="44"/>
        </w:rPr>
      </w:pPr>
      <w:r>
        <w:rPr>
          <w:rFonts w:hint="eastAsia" w:ascii="方正小标宋简体" w:hAnsi="方正小标宋简体" w:eastAsia="方正小标宋简体" w:cs="方正小标宋简体"/>
          <w:bCs/>
          <w:color w:val="000000"/>
          <w:sz w:val="44"/>
          <w:szCs w:val="44"/>
          <w:lang w:eastAsia="zh-CN"/>
        </w:rPr>
        <w:t>技术</w:t>
      </w:r>
      <w:r>
        <w:rPr>
          <w:rFonts w:hint="eastAsia" w:ascii="方正小标宋简体" w:hAnsi="方正小标宋简体" w:eastAsia="方正小标宋简体" w:cs="方正小标宋简体"/>
          <w:bCs/>
          <w:color w:val="000000"/>
          <w:sz w:val="44"/>
          <w:szCs w:val="44"/>
        </w:rPr>
        <w:t xml:space="preserve">  文  件</w:t>
      </w: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rPr>
          <w:rFonts w:hint="eastAsia" w:ascii="宋体" w:hAnsi="宋体"/>
          <w:bCs/>
          <w:color w:val="000000"/>
          <w:sz w:val="24"/>
          <w:szCs w:val="20"/>
        </w:rPr>
      </w:pPr>
    </w:p>
    <w:p>
      <w:pPr>
        <w:snapToGrid w:val="0"/>
        <w:spacing w:before="156" w:beforeLines="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项目名称：</w:t>
      </w:r>
    </w:p>
    <w:p>
      <w:pPr>
        <w:snapToGrid w:val="0"/>
        <w:spacing w:before="156" w:beforeLines="50" w:after="50"/>
        <w:ind w:firstLine="720" w:firstLineChars="225"/>
        <w:rPr>
          <w:rFonts w:hint="eastAsia" w:ascii="宋体" w:hAnsi="宋体" w:cs="仿宋_GB2312"/>
          <w:bCs/>
          <w:color w:val="000000"/>
          <w:sz w:val="32"/>
          <w:szCs w:val="32"/>
        </w:rPr>
      </w:pPr>
    </w:p>
    <w:p>
      <w:pPr>
        <w:snapToGrid w:val="0"/>
        <w:spacing w:before="156" w:beforeLines="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项目编号：</w:t>
      </w:r>
    </w:p>
    <w:p>
      <w:pPr>
        <w:snapToGrid w:val="0"/>
        <w:spacing w:before="156" w:beforeLines="50" w:after="50"/>
        <w:ind w:firstLine="720" w:firstLineChars="225"/>
        <w:rPr>
          <w:rFonts w:hint="eastAsia" w:ascii="宋体" w:hAnsi="宋体" w:cs="仿宋_GB2312"/>
          <w:bCs/>
          <w:color w:val="000000"/>
          <w:sz w:val="32"/>
          <w:szCs w:val="32"/>
        </w:rPr>
      </w:pPr>
      <w:r>
        <w:rPr>
          <w:rFonts w:hint="eastAsia" w:ascii="宋体" w:hAnsi="宋体" w:cs="仿宋_GB2312"/>
          <w:bCs/>
          <w:color w:val="000000"/>
          <w:sz w:val="32"/>
          <w:szCs w:val="32"/>
        </w:rPr>
        <w:t xml:space="preserve"> </w:t>
      </w:r>
    </w:p>
    <w:p>
      <w:pPr>
        <w:snapToGrid w:val="0"/>
        <w:spacing w:before="156" w:beforeLines="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所竞标（如有则填写，无分标时填写“无”或者留空）：</w:t>
      </w:r>
    </w:p>
    <w:p>
      <w:pPr>
        <w:snapToGrid w:val="0"/>
        <w:spacing w:before="156" w:beforeLines="50" w:after="50"/>
        <w:ind w:firstLine="720" w:firstLineChars="225"/>
        <w:rPr>
          <w:rFonts w:hint="eastAsia" w:ascii="宋体" w:hAnsi="宋体" w:cs="仿宋_GB2312"/>
          <w:bCs/>
          <w:color w:val="000000"/>
          <w:sz w:val="32"/>
          <w:szCs w:val="32"/>
        </w:rPr>
      </w:pPr>
    </w:p>
    <w:p>
      <w:pPr>
        <w:pStyle w:val="9"/>
        <w:snapToGrid w:val="0"/>
        <w:spacing w:before="50" w:after="50"/>
        <w:ind w:firstLine="640" w:firstLineChars="200"/>
        <w:rPr>
          <w:rFonts w:hint="eastAsia" w:ascii="宋体" w:hAnsi="宋体" w:cs="仿宋_GB2312"/>
          <w:bCs/>
          <w:color w:val="000000"/>
          <w:sz w:val="32"/>
          <w:szCs w:val="32"/>
        </w:rPr>
      </w:pPr>
      <w:r>
        <w:rPr>
          <w:rFonts w:hint="eastAsia" w:ascii="宋体" w:hAnsi="宋体" w:cs="仿宋_GB2312"/>
          <w:bCs/>
          <w:color w:val="000000"/>
          <w:sz w:val="32"/>
          <w:szCs w:val="32"/>
        </w:rPr>
        <w:t>供应商名称：</w:t>
      </w:r>
    </w:p>
    <w:p>
      <w:pPr>
        <w:pStyle w:val="9"/>
        <w:snapToGrid w:val="0"/>
        <w:spacing w:before="50" w:after="50"/>
        <w:ind w:firstLine="640" w:firstLineChars="200"/>
        <w:rPr>
          <w:rFonts w:hint="eastAsia" w:ascii="宋体" w:hAnsi="宋体" w:cs="仿宋_GB2312"/>
          <w:bCs/>
          <w:color w:val="000000"/>
          <w:sz w:val="32"/>
          <w:szCs w:val="32"/>
        </w:rPr>
      </w:pPr>
    </w:p>
    <w:p>
      <w:pPr>
        <w:pStyle w:val="9"/>
        <w:snapToGrid w:val="0"/>
        <w:spacing w:before="50" w:after="50"/>
        <w:ind w:firstLine="720" w:firstLineChars="225"/>
        <w:rPr>
          <w:rFonts w:hint="eastAsia" w:ascii="宋体" w:hAnsi="宋体" w:cs="仿宋_GB2312"/>
          <w:bCs/>
          <w:color w:val="000000"/>
          <w:sz w:val="32"/>
          <w:szCs w:val="32"/>
        </w:rPr>
      </w:pPr>
    </w:p>
    <w:p>
      <w:pPr>
        <w:pStyle w:val="9"/>
        <w:snapToGrid w:val="0"/>
        <w:spacing w:before="50" w:after="50"/>
        <w:ind w:firstLine="0"/>
        <w:rPr>
          <w:rFonts w:hint="eastAsia" w:ascii="宋体" w:hAnsi="宋体" w:cs="仿宋_GB2312"/>
          <w:bCs/>
          <w:color w:val="000000"/>
          <w:sz w:val="32"/>
          <w:szCs w:val="32"/>
        </w:rPr>
      </w:pPr>
    </w:p>
    <w:p>
      <w:pPr>
        <w:pStyle w:val="9"/>
        <w:snapToGrid w:val="0"/>
        <w:spacing w:before="50" w:after="50"/>
        <w:ind w:firstLine="1280" w:firstLineChars="400"/>
        <w:rPr>
          <w:rFonts w:hint="eastAsia" w:ascii="宋体" w:hAnsi="宋体" w:cs="仿宋_GB2312"/>
          <w:bCs/>
          <w:color w:val="000000"/>
          <w:sz w:val="32"/>
          <w:szCs w:val="32"/>
        </w:rPr>
      </w:pPr>
    </w:p>
    <w:p>
      <w:pPr>
        <w:snapToGrid w:val="0"/>
        <w:spacing w:before="156" w:beforeLines="50" w:after="50"/>
        <w:jc w:val="center"/>
        <w:rPr>
          <w:rFonts w:hint="eastAsia" w:ascii="宋体" w:hAnsi="宋体" w:cs="仿宋_GB2312"/>
          <w:color w:val="000000"/>
          <w:sz w:val="32"/>
          <w:szCs w:val="32"/>
        </w:rPr>
      </w:pPr>
      <w:r>
        <w:rPr>
          <w:rFonts w:hint="eastAsia" w:ascii="宋体" w:hAnsi="宋体" w:cs="仿宋_GB2312"/>
          <w:color w:val="000000"/>
          <w:sz w:val="32"/>
          <w:szCs w:val="32"/>
        </w:rPr>
        <w:t>年    月    日</w:t>
      </w:r>
    </w:p>
    <w:p>
      <w:pPr>
        <w:snapToGrid w:val="0"/>
        <w:spacing w:before="156" w:beforeLines="50" w:after="50" w:line="360" w:lineRule="auto"/>
        <w:ind w:right="480" w:firstLine="240" w:firstLineChars="100"/>
        <w:jc w:val="left"/>
        <w:rPr>
          <w:rFonts w:hint="eastAsia" w:ascii="宋体" w:hAnsi="宋体"/>
          <w:b/>
          <w:bCs/>
          <w:color w:val="000000"/>
          <w:sz w:val="24"/>
        </w:rPr>
      </w:pPr>
      <w:r>
        <w:rPr>
          <w:rFonts w:ascii="宋体" w:hAnsi="宋体"/>
          <w:color w:val="000000"/>
          <w:sz w:val="24"/>
        </w:rPr>
        <w:br w:type="page"/>
      </w:r>
      <w:r>
        <w:rPr>
          <w:rFonts w:hint="eastAsia" w:ascii="宋体" w:hAnsi="宋体"/>
          <w:b/>
          <w:bCs/>
          <w:color w:val="000000"/>
          <w:sz w:val="32"/>
          <w:szCs w:val="32"/>
        </w:rPr>
        <w:t>2.</w:t>
      </w:r>
      <w:r>
        <w:rPr>
          <w:rFonts w:hint="eastAsia" w:ascii="宋体" w:hAnsi="宋体"/>
          <w:b/>
          <w:bCs/>
          <w:color w:val="000000"/>
          <w:sz w:val="32"/>
          <w:szCs w:val="32"/>
          <w:lang w:eastAsia="zh-CN"/>
        </w:rPr>
        <w:t>技术</w:t>
      </w:r>
      <w:r>
        <w:rPr>
          <w:rFonts w:hint="eastAsia" w:ascii="宋体" w:hAnsi="宋体"/>
          <w:b/>
          <w:bCs/>
          <w:color w:val="000000"/>
          <w:sz w:val="32"/>
          <w:szCs w:val="32"/>
        </w:rPr>
        <w:t>文件目录</w:t>
      </w:r>
    </w:p>
    <w:p>
      <w:pPr>
        <w:snapToGrid w:val="0"/>
        <w:spacing w:before="156" w:beforeLines="50" w:after="50" w:line="360" w:lineRule="auto"/>
        <w:ind w:firstLine="640" w:firstLineChars="200"/>
        <w:rPr>
          <w:rFonts w:ascii="宋体" w:hAnsi="宋体"/>
          <w:color w:val="000000"/>
          <w:sz w:val="32"/>
          <w:szCs w:val="32"/>
        </w:rPr>
      </w:pPr>
      <w:r>
        <w:rPr>
          <w:rFonts w:hint="eastAsia" w:ascii="宋体" w:hAnsi="宋体"/>
          <w:color w:val="000000"/>
          <w:sz w:val="32"/>
          <w:szCs w:val="32"/>
        </w:rPr>
        <w:t>根据磋商文件规定及供应商提供的材料自行编写目录（部分格式后附）。</w:t>
      </w: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rPr>
          <w:rFonts w:hint="eastAsia" w:ascii="宋体" w:hAnsi="宋体"/>
          <w:b/>
          <w:color w:val="000000"/>
          <w:sz w:val="24"/>
        </w:rPr>
      </w:pPr>
    </w:p>
    <w:p>
      <w:pPr>
        <w:pStyle w:val="2"/>
        <w:rPr>
          <w:rFonts w:hint="eastAsia" w:ascii="宋体" w:hAnsi="宋体"/>
          <w:b/>
          <w:color w:val="000000"/>
          <w:sz w:val="24"/>
        </w:rPr>
      </w:pPr>
    </w:p>
    <w:p>
      <w:pPr>
        <w:pStyle w:val="2"/>
        <w:ind w:left="0" w:leftChars="0" w:firstLine="0" w:firstLineChars="0"/>
        <w:rPr>
          <w:rFonts w:hint="eastAsia" w:ascii="宋体" w:hAnsi="宋体"/>
          <w:b/>
          <w:color w:val="000000"/>
          <w:sz w:val="24"/>
        </w:rPr>
      </w:pPr>
    </w:p>
    <w:p>
      <w:pPr>
        <w:rPr>
          <w:rFonts w:hint="eastAsia"/>
        </w:rPr>
      </w:pPr>
    </w:p>
    <w:p>
      <w:pPr>
        <w:spacing w:line="360" w:lineRule="auto"/>
        <w:ind w:left="142"/>
        <w:contextualSpacing/>
        <w:jc w:val="center"/>
        <w:rPr>
          <w:rFonts w:hint="eastAsia" w:ascii="宋体" w:hAnsi="宋体"/>
          <w:b/>
          <w:color w:val="000000"/>
          <w:sz w:val="32"/>
          <w:szCs w:val="32"/>
          <w:highlight w:val="none"/>
        </w:rPr>
      </w:pPr>
      <w:r>
        <w:rPr>
          <w:rFonts w:hint="eastAsia" w:ascii="宋体" w:hAnsi="宋体"/>
          <w:b/>
          <w:color w:val="000000"/>
          <w:sz w:val="32"/>
          <w:szCs w:val="32"/>
          <w:highlight w:val="none"/>
        </w:rPr>
        <w:t>项目实施人员一览表</w:t>
      </w:r>
    </w:p>
    <w:p>
      <w:pPr>
        <w:pStyle w:val="16"/>
        <w:spacing w:line="360" w:lineRule="auto"/>
        <w:contextualSpacing/>
        <w:rPr>
          <w:rFonts w:hint="eastAsia"/>
          <w:color w:val="000000"/>
          <w:sz w:val="24"/>
          <w:szCs w:val="24"/>
          <w:highlight w:val="none"/>
        </w:rPr>
      </w:pPr>
      <w:r>
        <w:rPr>
          <w:rFonts w:hint="eastAsia"/>
          <w:color w:val="000000"/>
          <w:sz w:val="24"/>
          <w:szCs w:val="24"/>
          <w:highlight w:val="none"/>
        </w:rPr>
        <w:t>所竞标：</w:t>
      </w:r>
      <w:r>
        <w:rPr>
          <w:rFonts w:hint="eastAsia"/>
          <w:color w:val="000000"/>
          <w:sz w:val="24"/>
          <w:szCs w:val="24"/>
          <w:highlight w:val="none"/>
          <w:u w:val="single"/>
        </w:rPr>
        <w:t xml:space="preserve">     </w:t>
      </w:r>
    </w:p>
    <w:p>
      <w:pPr>
        <w:spacing w:line="360" w:lineRule="auto"/>
        <w:contextualSpacing/>
        <w:jc w:val="left"/>
        <w:rPr>
          <w:rFonts w:hint="eastAsia" w:ascii="宋体" w:hAnsi="宋体"/>
          <w:color w:val="000000"/>
          <w:sz w:val="24"/>
          <w:szCs w:val="20"/>
          <w:highlight w:val="none"/>
        </w:rPr>
      </w:pPr>
    </w:p>
    <w:tbl>
      <w:tblPr>
        <w:tblStyle w:val="25"/>
        <w:tblW w:w="9845" w:type="dxa"/>
        <w:tblInd w:w="-64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54"/>
        <w:gridCol w:w="1645"/>
        <w:gridCol w:w="2264"/>
        <w:gridCol w:w="2816"/>
        <w:gridCol w:w="216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95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序号</w:t>
            </w:r>
          </w:p>
        </w:tc>
        <w:tc>
          <w:tcPr>
            <w:tcW w:w="1645"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姓名</w:t>
            </w:r>
          </w:p>
        </w:tc>
        <w:tc>
          <w:tcPr>
            <w:tcW w:w="2264"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rPr>
              <w:t>在本项目拟任职务</w:t>
            </w:r>
          </w:p>
        </w:tc>
        <w:tc>
          <w:tcPr>
            <w:tcW w:w="281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证书名称</w:t>
            </w:r>
          </w:p>
        </w:tc>
        <w:tc>
          <w:tcPr>
            <w:tcW w:w="216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证书编号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95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164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264"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highlight w:val="none"/>
                <w:u w:val="none"/>
                <w:lang w:val="en-US" w:eastAsia="zh-CN"/>
              </w:rPr>
            </w:pPr>
          </w:p>
        </w:tc>
        <w:tc>
          <w:tcPr>
            <w:tcW w:w="281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16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7" w:hRule="atLeast"/>
        </w:trPr>
        <w:tc>
          <w:tcPr>
            <w:tcW w:w="95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164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264"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81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16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95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164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264"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81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16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95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164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264"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81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16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7" w:hRule="atLeast"/>
        </w:trPr>
        <w:tc>
          <w:tcPr>
            <w:tcW w:w="95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164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264"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81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16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95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164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264"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81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16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95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164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264"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81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216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r>
    </w:tbl>
    <w:p>
      <w:pPr>
        <w:spacing w:line="360" w:lineRule="auto"/>
        <w:contextualSpacing/>
        <w:jc w:val="left"/>
        <w:rPr>
          <w:rFonts w:hint="eastAsia" w:ascii="宋体" w:hAnsi="宋体"/>
          <w:color w:val="000000"/>
          <w:sz w:val="24"/>
          <w:szCs w:val="20"/>
        </w:rPr>
      </w:pPr>
    </w:p>
    <w:p>
      <w:pPr>
        <w:spacing w:line="360" w:lineRule="auto"/>
        <w:contextualSpacing/>
        <w:jc w:val="left"/>
        <w:rPr>
          <w:rFonts w:hint="eastAsia" w:ascii="宋体" w:hAnsi="宋体"/>
          <w:color w:val="000000"/>
          <w:sz w:val="24"/>
          <w:szCs w:val="20"/>
        </w:rPr>
      </w:pPr>
    </w:p>
    <w:p>
      <w:pPr>
        <w:spacing w:line="360" w:lineRule="auto"/>
        <w:contextualSpacing/>
        <w:jc w:val="left"/>
        <w:rPr>
          <w:rFonts w:ascii="宋体" w:hAnsi="宋体"/>
          <w:color w:val="000000"/>
          <w:sz w:val="24"/>
          <w:szCs w:val="20"/>
        </w:rPr>
      </w:pPr>
      <w:r>
        <w:rPr>
          <w:rFonts w:hint="eastAsia" w:ascii="宋体" w:hAnsi="宋体"/>
          <w:color w:val="000000"/>
          <w:sz w:val="24"/>
          <w:szCs w:val="20"/>
        </w:rPr>
        <w:t>注：</w:t>
      </w:r>
    </w:p>
    <w:p>
      <w:pPr>
        <w:spacing w:line="360" w:lineRule="auto"/>
        <w:contextualSpacing/>
        <w:jc w:val="left"/>
        <w:rPr>
          <w:rFonts w:ascii="宋体" w:hAnsi="宋体"/>
          <w:color w:val="000000"/>
          <w:sz w:val="24"/>
          <w:szCs w:val="20"/>
        </w:rPr>
      </w:pPr>
      <w:r>
        <w:rPr>
          <w:rFonts w:hint="eastAsia" w:ascii="宋体" w:hAnsi="宋体"/>
          <w:color w:val="000000"/>
          <w:sz w:val="24"/>
          <w:szCs w:val="20"/>
        </w:rPr>
        <w:t>1</w:t>
      </w:r>
      <w:r>
        <w:rPr>
          <w:rFonts w:ascii="宋体" w:hAnsi="宋体"/>
          <w:color w:val="000000"/>
          <w:sz w:val="24"/>
          <w:szCs w:val="20"/>
        </w:rPr>
        <w:t>.</w:t>
      </w:r>
      <w:r>
        <w:rPr>
          <w:rFonts w:hint="eastAsia" w:ascii="宋体" w:hAnsi="宋体"/>
          <w:color w:val="000000"/>
          <w:sz w:val="24"/>
          <w:szCs w:val="20"/>
        </w:rPr>
        <w:t>在填写时，如本表格不适合供应商的实际情况，可根据本表格式自行制表填写。</w:t>
      </w:r>
    </w:p>
    <w:p>
      <w:pPr>
        <w:spacing w:line="360" w:lineRule="auto"/>
        <w:contextualSpacing/>
        <w:jc w:val="left"/>
        <w:rPr>
          <w:rFonts w:hint="eastAsia" w:ascii="宋体" w:hAnsi="宋体"/>
          <w:color w:val="000000"/>
          <w:sz w:val="24"/>
          <w:szCs w:val="20"/>
        </w:rPr>
      </w:pPr>
      <w:r>
        <w:rPr>
          <w:rFonts w:ascii="宋体" w:hAnsi="宋体"/>
          <w:color w:val="000000"/>
          <w:sz w:val="24"/>
          <w:szCs w:val="20"/>
        </w:rPr>
        <w:t>2.</w:t>
      </w:r>
      <w:r>
        <w:rPr>
          <w:rFonts w:hint="eastAsia" w:ascii="宋体" w:hAnsi="宋体"/>
          <w:color w:val="000000"/>
          <w:sz w:val="24"/>
          <w:szCs w:val="20"/>
        </w:rPr>
        <w:t>供应商应当附本表所列证书的复印件并加盖供应商电子签章。</w:t>
      </w:r>
    </w:p>
    <w:p>
      <w:pPr>
        <w:spacing w:line="360" w:lineRule="auto"/>
        <w:contextualSpacing/>
        <w:rPr>
          <w:rFonts w:hint="eastAsia" w:ascii="宋体" w:hAnsi="宋体"/>
          <w:color w:val="000000"/>
          <w:spacing w:val="20"/>
          <w:sz w:val="24"/>
          <w:szCs w:val="20"/>
          <w:u w:val="single"/>
        </w:rPr>
      </w:pPr>
      <w:r>
        <w:rPr>
          <w:rFonts w:hint="eastAsia" w:ascii="宋体" w:hAnsi="宋体"/>
          <w:color w:val="000000"/>
          <w:sz w:val="24"/>
          <w:szCs w:val="20"/>
        </w:rPr>
        <w:t>法定代表人或者委托代理人（签字或者电子签名）</w:t>
      </w:r>
      <w:r>
        <w:rPr>
          <w:rFonts w:hint="eastAsia" w:ascii="宋体" w:hAnsi="宋体"/>
          <w:color w:val="000000"/>
          <w:spacing w:val="20"/>
          <w:sz w:val="24"/>
        </w:rPr>
        <w:t>：</w:t>
      </w:r>
      <w:r>
        <w:rPr>
          <w:rFonts w:hint="eastAsia" w:ascii="宋体" w:hAnsi="宋体"/>
          <w:color w:val="000000"/>
          <w:spacing w:val="20"/>
          <w:sz w:val="24"/>
          <w:u w:val="single"/>
        </w:rPr>
        <w:t xml:space="preserve">        </w:t>
      </w:r>
    </w:p>
    <w:p>
      <w:pPr>
        <w:spacing w:line="360" w:lineRule="auto"/>
        <w:contextualSpacing/>
        <w:jc w:val="left"/>
        <w:rPr>
          <w:rFonts w:hint="eastAsia" w:ascii="宋体" w:hAnsi="宋体"/>
          <w:color w:val="000000"/>
          <w:sz w:val="24"/>
          <w:szCs w:val="20"/>
        </w:rPr>
      </w:pPr>
      <w:r>
        <w:rPr>
          <w:rFonts w:hint="eastAsia" w:ascii="宋体" w:hAnsi="宋体"/>
          <w:color w:val="000000"/>
          <w:spacing w:val="20"/>
          <w:sz w:val="24"/>
        </w:rPr>
        <w:t>供应商（电子签章）：</w:t>
      </w:r>
      <w:r>
        <w:rPr>
          <w:rFonts w:hint="eastAsia" w:ascii="宋体" w:hAnsi="宋体"/>
          <w:color w:val="000000"/>
          <w:spacing w:val="20"/>
          <w:sz w:val="24"/>
          <w:u w:val="single"/>
        </w:rPr>
        <w:t xml:space="preserve">            </w:t>
      </w:r>
      <w:r>
        <w:rPr>
          <w:rFonts w:hint="eastAsia" w:ascii="宋体" w:hAnsi="宋体"/>
          <w:color w:val="000000"/>
          <w:spacing w:val="20"/>
          <w:sz w:val="24"/>
        </w:rPr>
        <w:t xml:space="preserve">              日 期：</w:t>
      </w:r>
      <w:r>
        <w:rPr>
          <w:rFonts w:hint="eastAsia" w:ascii="宋体" w:hAnsi="宋体"/>
          <w:color w:val="000000"/>
          <w:spacing w:val="20"/>
          <w:sz w:val="24"/>
          <w:u w:val="single"/>
        </w:rPr>
        <w:t xml:space="preserve">         </w:t>
      </w:r>
    </w:p>
    <w:p>
      <w:pPr>
        <w:snapToGrid w:val="0"/>
        <w:spacing w:before="50" w:after="156" w:afterLines="50"/>
        <w:jc w:val="left"/>
        <w:rPr>
          <w:rFonts w:hint="eastAsia" w:ascii="宋体" w:hAnsi="宋体"/>
          <w:color w:val="000000"/>
          <w:sz w:val="24"/>
          <w:szCs w:val="20"/>
        </w:rPr>
      </w:pPr>
    </w:p>
    <w:p>
      <w:pPr>
        <w:spacing w:line="360" w:lineRule="auto"/>
        <w:contextualSpacing/>
        <w:rPr>
          <w:rFonts w:ascii="宋体" w:hAnsi="宋体" w:cs="仿宋_GB2312"/>
          <w:color w:val="000000"/>
          <w:sz w:val="24"/>
        </w:rPr>
      </w:pPr>
      <w:r>
        <w:rPr>
          <w:rFonts w:ascii="宋体" w:hAnsi="宋体" w:cs="仿宋_GB2312"/>
          <w:color w:val="000000"/>
          <w:sz w:val="24"/>
        </w:rPr>
        <w:br w:type="page"/>
      </w:r>
    </w:p>
    <w:p>
      <w:pPr>
        <w:spacing w:line="360" w:lineRule="auto"/>
        <w:jc w:val="center"/>
        <w:rPr>
          <w:rFonts w:hint="eastAsia" w:ascii="宋体" w:hAnsi="宋体"/>
          <w:b/>
          <w:bCs/>
          <w:color w:val="000000"/>
          <w:sz w:val="32"/>
          <w:szCs w:val="32"/>
        </w:rPr>
      </w:pPr>
      <w:r>
        <w:rPr>
          <w:rFonts w:hint="eastAsia" w:ascii="方正小标宋简体" w:hAnsi="方正小标宋简体" w:eastAsia="方正小标宋简体" w:cs="方正小标宋简体"/>
          <w:color w:val="000000"/>
          <w:sz w:val="44"/>
          <w:szCs w:val="44"/>
        </w:rPr>
        <w:t>质疑函（格式）</w:t>
      </w:r>
    </w:p>
    <w:p>
      <w:pPr>
        <w:pStyle w:val="16"/>
        <w:spacing w:line="360" w:lineRule="auto"/>
        <w:ind w:firstLine="482" w:firstLineChars="200"/>
        <w:contextualSpacing/>
        <w:rPr>
          <w:rFonts w:hAnsi="宋体"/>
          <w:b/>
          <w:bCs/>
          <w:color w:val="000000"/>
          <w:sz w:val="24"/>
          <w:szCs w:val="24"/>
        </w:rPr>
      </w:pPr>
      <w:r>
        <w:rPr>
          <w:rFonts w:hint="eastAsia" w:hAnsi="宋体"/>
          <w:b/>
          <w:bCs/>
          <w:color w:val="000000"/>
          <w:sz w:val="24"/>
          <w:szCs w:val="24"/>
        </w:rPr>
        <w:t>一、质疑供应商基本信息：</w:t>
      </w:r>
    </w:p>
    <w:p>
      <w:pPr>
        <w:pStyle w:val="16"/>
        <w:spacing w:line="360" w:lineRule="auto"/>
        <w:ind w:firstLine="480" w:firstLineChars="200"/>
        <w:contextualSpacing/>
        <w:rPr>
          <w:rFonts w:hint="eastAsia" w:hAnsi="宋体"/>
          <w:bCs/>
          <w:color w:val="000000"/>
          <w:sz w:val="24"/>
          <w:szCs w:val="24"/>
          <w:u w:val="single"/>
        </w:rPr>
      </w:pPr>
      <w:r>
        <w:rPr>
          <w:rFonts w:hint="eastAsia" w:hAnsi="宋体"/>
          <w:bCs/>
          <w:color w:val="000000"/>
          <w:sz w:val="24"/>
          <w:szCs w:val="24"/>
        </w:rPr>
        <w:t>质疑供应商：</w:t>
      </w:r>
      <w:r>
        <w:rPr>
          <w:rFonts w:hint="eastAsia" w:hAnsi="宋体"/>
          <w:bCs/>
          <w:color w:val="000000"/>
          <w:sz w:val="24"/>
          <w:szCs w:val="24"/>
          <w:u w:val="single"/>
        </w:rPr>
        <w:t xml:space="preserve">                                       </w:t>
      </w:r>
      <w:r>
        <w:rPr>
          <w:rFonts w:hint="eastAsia" w:hAnsi="宋体"/>
          <w:bCs/>
          <w:color w:val="000000"/>
          <w:sz w:val="24"/>
          <w:szCs w:val="24"/>
        </w:rPr>
        <w:t xml:space="preserve">                 </w:t>
      </w:r>
    </w:p>
    <w:p>
      <w:pPr>
        <w:pStyle w:val="16"/>
        <w:spacing w:line="360" w:lineRule="auto"/>
        <w:ind w:firstLine="480" w:firstLineChars="200"/>
        <w:contextualSpacing/>
        <w:rPr>
          <w:rFonts w:hint="eastAsia" w:hAnsi="宋体"/>
          <w:bCs/>
          <w:color w:val="000000"/>
          <w:sz w:val="24"/>
          <w:szCs w:val="24"/>
        </w:rPr>
      </w:pPr>
      <w:r>
        <w:rPr>
          <w:rFonts w:hAnsi="宋体"/>
          <w:bCs/>
          <w:color w:val="000000"/>
          <w:sz w:val="24"/>
          <w:szCs w:val="24"/>
        </w:rPr>
        <w:t>地址</w:t>
      </w:r>
      <w:r>
        <w:rPr>
          <w:rFonts w:hint="eastAsia" w:hAnsi="宋体"/>
          <w:bCs/>
          <w:color w:val="000000"/>
          <w:sz w:val="24"/>
          <w:szCs w:val="24"/>
        </w:rPr>
        <w:t>：</w:t>
      </w:r>
      <w:r>
        <w:rPr>
          <w:rFonts w:hint="eastAsia" w:hAnsi="宋体"/>
          <w:bCs/>
          <w:color w:val="000000"/>
          <w:sz w:val="24"/>
          <w:szCs w:val="24"/>
          <w:u w:val="single"/>
        </w:rPr>
        <w:t xml:space="preserve">                                          </w:t>
      </w:r>
      <w:r>
        <w:rPr>
          <w:rFonts w:hAnsi="宋体"/>
          <w:bCs/>
          <w:color w:val="000000"/>
          <w:sz w:val="24"/>
          <w:szCs w:val="24"/>
        </w:rPr>
        <w:t>邮编</w:t>
      </w:r>
      <w:r>
        <w:rPr>
          <w:rFonts w:hint="eastAsia" w:hAnsi="宋体"/>
          <w:bCs/>
          <w:color w:val="000000"/>
          <w:sz w:val="24"/>
          <w:szCs w:val="24"/>
        </w:rPr>
        <w:t>：</w:t>
      </w:r>
      <w:r>
        <w:rPr>
          <w:rFonts w:hint="eastAsia" w:hAnsi="宋体"/>
          <w:bCs/>
          <w:color w:val="000000"/>
          <w:sz w:val="24"/>
          <w:szCs w:val="24"/>
          <w:u w:val="single"/>
        </w:rPr>
        <w:t xml:space="preserve">                  </w:t>
      </w:r>
      <w:r>
        <w:rPr>
          <w:rFonts w:hint="eastAsia" w:hAnsi="宋体"/>
          <w:bCs/>
          <w:color w:val="000000"/>
          <w:sz w:val="24"/>
          <w:szCs w:val="24"/>
        </w:rPr>
        <w:t xml:space="preserve">                 </w:t>
      </w:r>
    </w:p>
    <w:p>
      <w:pPr>
        <w:pStyle w:val="16"/>
        <w:spacing w:line="360" w:lineRule="auto"/>
        <w:ind w:firstLine="480" w:firstLineChars="200"/>
        <w:contextualSpacing/>
        <w:rPr>
          <w:rFonts w:hint="eastAsia" w:hAnsi="宋体"/>
          <w:bCs/>
          <w:color w:val="000000"/>
          <w:sz w:val="24"/>
          <w:szCs w:val="24"/>
        </w:rPr>
      </w:pPr>
      <w:r>
        <w:rPr>
          <w:rFonts w:hAnsi="宋体"/>
          <w:bCs/>
          <w:color w:val="000000"/>
          <w:sz w:val="24"/>
          <w:szCs w:val="24"/>
        </w:rPr>
        <w:t>联系人</w:t>
      </w:r>
      <w:r>
        <w:rPr>
          <w:rFonts w:hint="eastAsia" w:hAnsi="宋体"/>
          <w:bCs/>
          <w:color w:val="000000"/>
          <w:sz w:val="24"/>
          <w:szCs w:val="24"/>
        </w:rPr>
        <w:t>：</w:t>
      </w:r>
      <w:r>
        <w:rPr>
          <w:rFonts w:hint="eastAsia" w:hAnsi="宋体"/>
          <w:bCs/>
          <w:color w:val="000000"/>
          <w:sz w:val="24"/>
          <w:szCs w:val="24"/>
          <w:u w:val="single"/>
        </w:rPr>
        <w:t xml:space="preserve">                     </w:t>
      </w:r>
      <w:r>
        <w:rPr>
          <w:rFonts w:hAnsi="宋体"/>
          <w:bCs/>
          <w:color w:val="000000"/>
          <w:sz w:val="24"/>
          <w:szCs w:val="24"/>
        </w:rPr>
        <w:t>联系电话</w:t>
      </w:r>
      <w:r>
        <w:rPr>
          <w:rFonts w:hint="eastAsia" w:hAnsi="宋体"/>
          <w:bCs/>
          <w:color w:val="000000"/>
          <w:sz w:val="24"/>
          <w:szCs w:val="24"/>
        </w:rPr>
        <w:t>：</w:t>
      </w:r>
      <w:r>
        <w:rPr>
          <w:rFonts w:hint="eastAsia" w:hAnsi="宋体"/>
          <w:bCs/>
          <w:color w:val="000000"/>
          <w:sz w:val="24"/>
          <w:szCs w:val="24"/>
          <w:u w:val="single"/>
        </w:rPr>
        <w:t xml:space="preserve">                 </w:t>
      </w:r>
    </w:p>
    <w:p>
      <w:pPr>
        <w:pStyle w:val="16"/>
        <w:spacing w:line="360" w:lineRule="auto"/>
        <w:ind w:firstLine="480" w:firstLineChars="200"/>
        <w:contextualSpacing/>
        <w:rPr>
          <w:rFonts w:hint="eastAsia" w:hAnsi="宋体"/>
          <w:bCs/>
          <w:color w:val="000000"/>
          <w:sz w:val="24"/>
          <w:szCs w:val="24"/>
        </w:rPr>
      </w:pPr>
      <w:r>
        <w:rPr>
          <w:rFonts w:hint="eastAsia" w:hAnsi="宋体"/>
          <w:bCs/>
          <w:color w:val="000000"/>
          <w:sz w:val="24"/>
          <w:szCs w:val="24"/>
        </w:rPr>
        <w:t>授权代表：</w:t>
      </w:r>
      <w:r>
        <w:rPr>
          <w:rFonts w:hint="eastAsia" w:hAnsi="宋体"/>
          <w:bCs/>
          <w:color w:val="000000"/>
          <w:sz w:val="24"/>
          <w:szCs w:val="24"/>
          <w:u w:val="single"/>
        </w:rPr>
        <w:t xml:space="preserve">                      </w:t>
      </w:r>
    </w:p>
    <w:p>
      <w:pPr>
        <w:pStyle w:val="16"/>
        <w:spacing w:line="360" w:lineRule="auto"/>
        <w:ind w:firstLine="480" w:firstLineChars="200"/>
        <w:contextualSpacing/>
        <w:rPr>
          <w:rFonts w:hint="eastAsia" w:hAnsi="宋体"/>
          <w:bCs/>
          <w:color w:val="000000"/>
          <w:sz w:val="24"/>
          <w:szCs w:val="24"/>
          <w:u w:val="single"/>
        </w:rPr>
      </w:pPr>
      <w:r>
        <w:rPr>
          <w:rFonts w:hAnsi="宋体"/>
          <w:bCs/>
          <w:color w:val="000000"/>
          <w:sz w:val="24"/>
          <w:szCs w:val="24"/>
        </w:rPr>
        <w:t>联系</w:t>
      </w:r>
      <w:r>
        <w:rPr>
          <w:rFonts w:hint="eastAsia" w:hAnsi="宋体"/>
          <w:bCs/>
          <w:color w:val="000000"/>
          <w:sz w:val="24"/>
          <w:szCs w:val="24"/>
        </w:rPr>
        <w:t>电话：</w:t>
      </w:r>
      <w:r>
        <w:rPr>
          <w:rFonts w:hint="eastAsia" w:hAnsi="宋体"/>
          <w:bCs/>
          <w:color w:val="000000"/>
          <w:sz w:val="24"/>
          <w:szCs w:val="24"/>
          <w:u w:val="single"/>
        </w:rPr>
        <w:t xml:space="preserve">                      </w:t>
      </w:r>
    </w:p>
    <w:p>
      <w:pPr>
        <w:pStyle w:val="16"/>
        <w:spacing w:line="360" w:lineRule="auto"/>
        <w:ind w:firstLine="480" w:firstLineChars="200"/>
        <w:contextualSpacing/>
        <w:rPr>
          <w:rFonts w:hint="eastAsia" w:hAnsi="宋体"/>
          <w:bCs/>
          <w:color w:val="000000"/>
          <w:sz w:val="24"/>
          <w:szCs w:val="24"/>
        </w:rPr>
      </w:pPr>
      <w:r>
        <w:rPr>
          <w:rFonts w:hAnsi="宋体"/>
          <w:bCs/>
          <w:color w:val="000000"/>
          <w:sz w:val="24"/>
          <w:szCs w:val="24"/>
        </w:rPr>
        <w:t>地址</w:t>
      </w:r>
      <w:r>
        <w:rPr>
          <w:rFonts w:hint="eastAsia" w:hAnsi="宋体"/>
          <w:bCs/>
          <w:color w:val="000000"/>
          <w:sz w:val="24"/>
          <w:szCs w:val="24"/>
        </w:rPr>
        <w:t>：</w:t>
      </w:r>
      <w:r>
        <w:rPr>
          <w:rFonts w:hint="eastAsia" w:hAnsi="宋体"/>
          <w:bCs/>
          <w:color w:val="000000"/>
          <w:sz w:val="24"/>
          <w:szCs w:val="24"/>
          <w:u w:val="single"/>
        </w:rPr>
        <w:t xml:space="preserve">                 </w:t>
      </w:r>
      <w:r>
        <w:rPr>
          <w:rFonts w:hAnsi="宋体"/>
          <w:bCs/>
          <w:color w:val="000000"/>
          <w:sz w:val="24"/>
          <w:szCs w:val="24"/>
        </w:rPr>
        <w:t>邮编</w:t>
      </w:r>
      <w:r>
        <w:rPr>
          <w:rFonts w:hint="eastAsia" w:hAnsi="宋体"/>
          <w:bCs/>
          <w:color w:val="000000"/>
          <w:sz w:val="24"/>
          <w:szCs w:val="24"/>
        </w:rPr>
        <w:t>：</w:t>
      </w:r>
      <w:r>
        <w:rPr>
          <w:rFonts w:hint="eastAsia" w:hAnsi="宋体"/>
          <w:bCs/>
          <w:color w:val="000000"/>
          <w:sz w:val="24"/>
          <w:szCs w:val="24"/>
          <w:u w:val="single"/>
        </w:rPr>
        <w:t xml:space="preserve">                  </w:t>
      </w:r>
      <w:r>
        <w:rPr>
          <w:rFonts w:hint="eastAsia" w:hAnsi="宋体"/>
          <w:bCs/>
          <w:color w:val="000000"/>
          <w:sz w:val="24"/>
          <w:szCs w:val="24"/>
        </w:rPr>
        <w:t xml:space="preserve">     </w:t>
      </w:r>
    </w:p>
    <w:p>
      <w:pPr>
        <w:pStyle w:val="16"/>
        <w:spacing w:line="360" w:lineRule="auto"/>
        <w:ind w:firstLine="482" w:firstLineChars="200"/>
        <w:contextualSpacing/>
        <w:rPr>
          <w:rFonts w:hint="eastAsia" w:hAnsi="宋体"/>
          <w:b/>
          <w:bCs/>
          <w:color w:val="000000"/>
          <w:sz w:val="24"/>
          <w:szCs w:val="24"/>
        </w:rPr>
      </w:pPr>
      <w:r>
        <w:rPr>
          <w:rFonts w:hint="eastAsia" w:hAnsi="宋体"/>
          <w:b/>
          <w:bCs/>
          <w:color w:val="000000"/>
          <w:sz w:val="24"/>
          <w:szCs w:val="24"/>
        </w:rPr>
        <w:t>二、质疑项目基本情况：</w:t>
      </w:r>
    </w:p>
    <w:p>
      <w:pPr>
        <w:pStyle w:val="16"/>
        <w:spacing w:line="360" w:lineRule="auto"/>
        <w:ind w:left="25" w:leftChars="12" w:firstLine="472" w:firstLineChars="197"/>
        <w:contextualSpacing/>
        <w:rPr>
          <w:rFonts w:hint="eastAsia" w:hAnsi="宋体"/>
          <w:color w:val="000000"/>
          <w:sz w:val="24"/>
          <w:szCs w:val="24"/>
        </w:rPr>
      </w:pPr>
      <w:r>
        <w:rPr>
          <w:rFonts w:hint="eastAsia" w:hAnsi="宋体"/>
          <w:bCs/>
          <w:color w:val="000000"/>
          <w:sz w:val="24"/>
          <w:szCs w:val="24"/>
        </w:rPr>
        <w:t>质疑</w:t>
      </w:r>
      <w:r>
        <w:rPr>
          <w:rFonts w:hint="eastAsia" w:hAnsi="宋体"/>
          <w:color w:val="000000"/>
          <w:sz w:val="24"/>
          <w:szCs w:val="24"/>
        </w:rPr>
        <w:t>项目的名称：</w:t>
      </w:r>
      <w:r>
        <w:rPr>
          <w:rFonts w:hint="eastAsia" w:hAnsi="宋体"/>
          <w:bCs/>
          <w:color w:val="000000"/>
          <w:sz w:val="24"/>
          <w:szCs w:val="24"/>
          <w:u w:val="single"/>
        </w:rPr>
        <w:t xml:space="preserve">                                     </w:t>
      </w:r>
    </w:p>
    <w:p>
      <w:pPr>
        <w:pStyle w:val="16"/>
        <w:spacing w:line="360" w:lineRule="auto"/>
        <w:ind w:left="25" w:leftChars="12" w:firstLine="472" w:firstLineChars="197"/>
        <w:contextualSpacing/>
        <w:rPr>
          <w:rFonts w:hint="eastAsia" w:hAnsi="宋体"/>
          <w:color w:val="000000"/>
          <w:sz w:val="24"/>
          <w:szCs w:val="24"/>
        </w:rPr>
      </w:pPr>
      <w:r>
        <w:rPr>
          <w:rFonts w:hint="eastAsia" w:hAnsi="宋体"/>
          <w:bCs/>
          <w:color w:val="000000"/>
          <w:sz w:val="24"/>
          <w:szCs w:val="24"/>
        </w:rPr>
        <w:t>质疑</w:t>
      </w:r>
      <w:r>
        <w:rPr>
          <w:rFonts w:hint="eastAsia" w:hAnsi="宋体"/>
          <w:color w:val="000000"/>
          <w:sz w:val="24"/>
          <w:szCs w:val="24"/>
        </w:rPr>
        <w:t>项目的编号：</w:t>
      </w:r>
      <w:r>
        <w:rPr>
          <w:rFonts w:hint="eastAsia" w:hAnsi="宋体"/>
          <w:bCs/>
          <w:color w:val="000000"/>
          <w:sz w:val="24"/>
          <w:szCs w:val="24"/>
          <w:u w:val="single"/>
        </w:rPr>
        <w:t xml:space="preserve">                                     </w:t>
      </w:r>
    </w:p>
    <w:p>
      <w:pPr>
        <w:pStyle w:val="16"/>
        <w:spacing w:line="360" w:lineRule="auto"/>
        <w:ind w:left="25" w:leftChars="12" w:firstLine="472" w:firstLineChars="197"/>
        <w:contextualSpacing/>
        <w:rPr>
          <w:rFonts w:hint="eastAsia" w:hAnsi="宋体"/>
          <w:color w:val="000000"/>
          <w:sz w:val="24"/>
          <w:szCs w:val="24"/>
        </w:rPr>
      </w:pPr>
      <w:r>
        <w:rPr>
          <w:rFonts w:hint="eastAsia" w:hAnsi="宋体"/>
          <w:color w:val="000000"/>
          <w:sz w:val="24"/>
          <w:szCs w:val="24"/>
        </w:rPr>
        <w:t>采购人名称：</w:t>
      </w:r>
      <w:r>
        <w:rPr>
          <w:rFonts w:hint="eastAsia" w:hAnsi="宋体"/>
          <w:bCs/>
          <w:color w:val="000000"/>
          <w:sz w:val="24"/>
          <w:szCs w:val="24"/>
          <w:u w:val="single"/>
        </w:rPr>
        <w:t xml:space="preserve">                                         </w:t>
      </w:r>
    </w:p>
    <w:p>
      <w:pPr>
        <w:pStyle w:val="16"/>
        <w:spacing w:line="360" w:lineRule="auto"/>
        <w:ind w:left="25" w:leftChars="12" w:firstLine="472" w:firstLineChars="197"/>
        <w:contextualSpacing/>
        <w:rPr>
          <w:rFonts w:hint="eastAsia" w:hAnsi="宋体"/>
          <w:color w:val="000000"/>
          <w:sz w:val="24"/>
          <w:szCs w:val="24"/>
        </w:rPr>
      </w:pPr>
      <w:r>
        <w:rPr>
          <w:rFonts w:hint="eastAsia" w:hAnsi="宋体"/>
          <w:color w:val="000000"/>
          <w:sz w:val="24"/>
          <w:szCs w:val="24"/>
        </w:rPr>
        <w:t>质疑事项：</w:t>
      </w:r>
    </w:p>
    <w:p>
      <w:pPr>
        <w:pStyle w:val="16"/>
        <w:spacing w:line="360" w:lineRule="auto"/>
        <w:ind w:left="25" w:leftChars="12" w:firstLine="352" w:firstLineChars="147"/>
        <w:contextualSpacing/>
        <w:rPr>
          <w:rFonts w:hint="eastAsia" w:hAnsi="宋体"/>
          <w:color w:val="000000"/>
          <w:sz w:val="24"/>
          <w:szCs w:val="24"/>
        </w:rPr>
      </w:pPr>
      <w:r>
        <w:rPr>
          <w:rFonts w:hint="eastAsia" w:hAnsi="宋体"/>
          <w:color w:val="000000"/>
          <w:sz w:val="24"/>
          <w:szCs w:val="24"/>
        </w:rPr>
        <w:t>□采购文件   采购文件获取日期：</w:t>
      </w:r>
      <w:r>
        <w:rPr>
          <w:rFonts w:hint="eastAsia" w:hAnsi="宋体"/>
          <w:bCs/>
          <w:color w:val="000000"/>
          <w:sz w:val="24"/>
          <w:szCs w:val="24"/>
          <w:u w:val="single"/>
        </w:rPr>
        <w:t xml:space="preserve">                                   </w:t>
      </w:r>
    </w:p>
    <w:p>
      <w:pPr>
        <w:pStyle w:val="16"/>
        <w:spacing w:line="360" w:lineRule="auto"/>
        <w:ind w:left="25" w:leftChars="12" w:firstLine="352" w:firstLineChars="147"/>
        <w:contextualSpacing/>
        <w:rPr>
          <w:rFonts w:hint="eastAsia" w:hAnsi="宋体"/>
          <w:color w:val="000000"/>
          <w:sz w:val="24"/>
          <w:szCs w:val="24"/>
        </w:rPr>
      </w:pPr>
      <w:r>
        <w:rPr>
          <w:rFonts w:hint="eastAsia" w:hAnsi="宋体"/>
          <w:color w:val="000000"/>
          <w:sz w:val="24"/>
          <w:szCs w:val="24"/>
        </w:rPr>
        <w:t xml:space="preserve">□采购过程   </w:t>
      </w:r>
    </w:p>
    <w:p>
      <w:pPr>
        <w:pStyle w:val="16"/>
        <w:spacing w:line="360" w:lineRule="auto"/>
        <w:ind w:left="25" w:leftChars="12" w:firstLine="352" w:firstLineChars="147"/>
        <w:contextualSpacing/>
        <w:rPr>
          <w:rFonts w:hint="eastAsia" w:hAnsi="宋体"/>
          <w:bCs/>
          <w:color w:val="000000"/>
          <w:sz w:val="24"/>
          <w:szCs w:val="24"/>
          <w:u w:val="single"/>
        </w:rPr>
      </w:pPr>
      <w:r>
        <w:rPr>
          <w:rFonts w:hint="eastAsia" w:hAnsi="宋体"/>
          <w:color w:val="000000"/>
          <w:sz w:val="24"/>
          <w:szCs w:val="24"/>
        </w:rPr>
        <w:t xml:space="preserve">□成交结果   </w:t>
      </w:r>
    </w:p>
    <w:p>
      <w:pPr>
        <w:pStyle w:val="16"/>
        <w:spacing w:line="360" w:lineRule="auto"/>
        <w:ind w:left="25" w:leftChars="12" w:firstLine="472" w:firstLineChars="196"/>
        <w:contextualSpacing/>
        <w:rPr>
          <w:rFonts w:hint="eastAsia" w:hAnsi="宋体"/>
          <w:b/>
          <w:color w:val="000000"/>
          <w:sz w:val="24"/>
          <w:szCs w:val="24"/>
        </w:rPr>
      </w:pPr>
      <w:r>
        <w:rPr>
          <w:rFonts w:hint="eastAsia" w:hAnsi="宋体"/>
          <w:b/>
          <w:color w:val="000000"/>
          <w:sz w:val="24"/>
          <w:szCs w:val="24"/>
        </w:rPr>
        <w:t>三、质疑事项具体内容</w:t>
      </w:r>
    </w:p>
    <w:p>
      <w:pPr>
        <w:pStyle w:val="16"/>
        <w:spacing w:line="360" w:lineRule="auto"/>
        <w:ind w:left="25" w:leftChars="12" w:firstLine="472" w:firstLineChars="197"/>
        <w:contextualSpacing/>
        <w:rPr>
          <w:rFonts w:hint="eastAsia" w:hAnsi="宋体"/>
          <w:color w:val="000000"/>
          <w:sz w:val="24"/>
          <w:szCs w:val="24"/>
        </w:rPr>
      </w:pPr>
      <w:r>
        <w:rPr>
          <w:rFonts w:hint="eastAsia" w:hAnsi="宋体"/>
          <w:color w:val="000000"/>
          <w:sz w:val="24"/>
          <w:szCs w:val="24"/>
        </w:rPr>
        <w:t>质疑事项1：</w:t>
      </w:r>
      <w:r>
        <w:rPr>
          <w:rFonts w:hint="eastAsia" w:hAnsi="宋体"/>
          <w:bCs/>
          <w:color w:val="000000"/>
          <w:sz w:val="24"/>
          <w:szCs w:val="24"/>
          <w:u w:val="single"/>
        </w:rPr>
        <w:t xml:space="preserve">                                                                    </w:t>
      </w:r>
    </w:p>
    <w:p>
      <w:pPr>
        <w:pStyle w:val="16"/>
        <w:spacing w:line="360" w:lineRule="auto"/>
        <w:ind w:left="25" w:leftChars="12" w:firstLine="472" w:firstLineChars="197"/>
        <w:contextualSpacing/>
        <w:rPr>
          <w:rFonts w:hint="eastAsia" w:hAnsi="宋体"/>
          <w:color w:val="000000"/>
          <w:sz w:val="24"/>
          <w:szCs w:val="24"/>
        </w:rPr>
      </w:pPr>
      <w:r>
        <w:rPr>
          <w:rFonts w:hint="eastAsia" w:hAnsi="宋体"/>
          <w:color w:val="000000"/>
          <w:sz w:val="24"/>
          <w:szCs w:val="24"/>
        </w:rPr>
        <w:t>事实依据：</w:t>
      </w:r>
      <w:r>
        <w:rPr>
          <w:rFonts w:hint="eastAsia" w:hAnsi="宋体"/>
          <w:bCs/>
          <w:color w:val="000000"/>
          <w:sz w:val="24"/>
          <w:szCs w:val="24"/>
          <w:u w:val="single"/>
        </w:rPr>
        <w:t xml:space="preserve">                                                                      </w:t>
      </w:r>
    </w:p>
    <w:p>
      <w:pPr>
        <w:pStyle w:val="16"/>
        <w:spacing w:line="360" w:lineRule="auto"/>
        <w:ind w:left="25" w:leftChars="12" w:firstLine="472" w:firstLineChars="197"/>
        <w:contextualSpacing/>
        <w:rPr>
          <w:rFonts w:hint="eastAsia" w:hAnsi="宋体"/>
          <w:color w:val="000000"/>
          <w:sz w:val="24"/>
          <w:szCs w:val="24"/>
        </w:rPr>
      </w:pPr>
      <w:r>
        <w:rPr>
          <w:rFonts w:hint="eastAsia" w:hAnsi="宋体"/>
          <w:color w:val="000000"/>
          <w:sz w:val="24"/>
          <w:szCs w:val="24"/>
        </w:rPr>
        <w:t>法律依据：</w:t>
      </w:r>
      <w:r>
        <w:rPr>
          <w:rFonts w:hint="eastAsia" w:hAnsi="宋体"/>
          <w:color w:val="000000"/>
          <w:sz w:val="24"/>
          <w:szCs w:val="24"/>
          <w:u w:val="single"/>
        </w:rPr>
        <w:t xml:space="preserve">                                                        </w:t>
      </w:r>
      <w:r>
        <w:rPr>
          <w:rFonts w:hint="eastAsia" w:hAnsi="宋体"/>
          <w:bCs/>
          <w:color w:val="000000"/>
          <w:sz w:val="24"/>
          <w:szCs w:val="24"/>
          <w:u w:val="single"/>
        </w:rPr>
        <w:t xml:space="preserve">               </w:t>
      </w:r>
    </w:p>
    <w:p>
      <w:pPr>
        <w:pStyle w:val="16"/>
        <w:spacing w:line="360" w:lineRule="auto"/>
        <w:ind w:left="25" w:leftChars="12" w:firstLine="472" w:firstLineChars="197"/>
        <w:contextualSpacing/>
        <w:rPr>
          <w:rFonts w:hint="eastAsia" w:hAnsi="宋体"/>
          <w:color w:val="000000"/>
          <w:sz w:val="24"/>
          <w:szCs w:val="24"/>
        </w:rPr>
      </w:pPr>
      <w:r>
        <w:rPr>
          <w:rFonts w:hint="eastAsia" w:hAnsi="宋体"/>
          <w:color w:val="000000"/>
          <w:sz w:val="24"/>
          <w:szCs w:val="24"/>
        </w:rPr>
        <w:t>质疑事项2</w:t>
      </w:r>
    </w:p>
    <w:p>
      <w:pPr>
        <w:pStyle w:val="16"/>
        <w:spacing w:line="360" w:lineRule="auto"/>
        <w:ind w:left="25" w:leftChars="12" w:firstLine="472" w:firstLineChars="197"/>
        <w:contextualSpacing/>
        <w:rPr>
          <w:rFonts w:hint="eastAsia" w:hAnsi="宋体"/>
          <w:color w:val="000000"/>
          <w:sz w:val="24"/>
          <w:szCs w:val="24"/>
        </w:rPr>
      </w:pPr>
      <w:r>
        <w:rPr>
          <w:rFonts w:hAnsi="宋体"/>
          <w:color w:val="000000"/>
          <w:sz w:val="24"/>
          <w:szCs w:val="24"/>
        </w:rPr>
        <w:t>……</w:t>
      </w:r>
    </w:p>
    <w:p>
      <w:pPr>
        <w:pStyle w:val="16"/>
        <w:spacing w:line="360" w:lineRule="auto"/>
        <w:ind w:left="25" w:leftChars="12" w:firstLine="472" w:firstLineChars="197"/>
        <w:contextualSpacing/>
        <w:rPr>
          <w:rFonts w:hint="eastAsia" w:hAnsi="宋体"/>
          <w:color w:val="000000"/>
          <w:sz w:val="24"/>
          <w:szCs w:val="24"/>
        </w:rPr>
      </w:pPr>
      <w:r>
        <w:rPr>
          <w:rFonts w:hint="eastAsia" w:hAnsi="宋体"/>
          <w:color w:val="000000"/>
          <w:sz w:val="24"/>
          <w:szCs w:val="24"/>
        </w:rPr>
        <w:t>四、与质疑事项相关的质疑请求：</w:t>
      </w:r>
    </w:p>
    <w:p>
      <w:pPr>
        <w:pStyle w:val="16"/>
        <w:spacing w:line="360" w:lineRule="auto"/>
        <w:ind w:left="25" w:leftChars="12" w:firstLine="472" w:firstLineChars="197"/>
        <w:contextualSpacing/>
        <w:rPr>
          <w:rFonts w:hint="eastAsia" w:hAnsi="宋体"/>
          <w:color w:val="000000"/>
          <w:sz w:val="24"/>
          <w:szCs w:val="24"/>
        </w:rPr>
      </w:pPr>
      <w:r>
        <w:rPr>
          <w:rFonts w:hint="eastAsia" w:hAnsi="宋体"/>
          <w:color w:val="000000"/>
          <w:sz w:val="24"/>
          <w:szCs w:val="24"/>
        </w:rPr>
        <w:t>请求：</w:t>
      </w:r>
      <w:r>
        <w:rPr>
          <w:rFonts w:hint="eastAsia" w:hAnsi="宋体"/>
          <w:bCs/>
          <w:color w:val="000000"/>
          <w:sz w:val="24"/>
          <w:szCs w:val="24"/>
          <w:u w:val="single"/>
        </w:rPr>
        <w:t xml:space="preserve">                                                                </w:t>
      </w:r>
    </w:p>
    <w:p>
      <w:pPr>
        <w:pStyle w:val="16"/>
        <w:spacing w:line="360" w:lineRule="auto"/>
        <w:ind w:left="25" w:leftChars="12" w:firstLine="352" w:firstLineChars="147"/>
        <w:contextualSpacing/>
        <w:rPr>
          <w:rFonts w:hint="eastAsia" w:hAnsi="宋体"/>
          <w:color w:val="000000"/>
          <w:sz w:val="24"/>
          <w:szCs w:val="24"/>
        </w:rPr>
      </w:pPr>
    </w:p>
    <w:p>
      <w:pPr>
        <w:pStyle w:val="16"/>
        <w:spacing w:line="360" w:lineRule="auto"/>
        <w:ind w:left="25" w:leftChars="12" w:firstLine="472" w:firstLineChars="197"/>
        <w:contextualSpacing/>
        <w:rPr>
          <w:rFonts w:hint="eastAsia" w:hAnsi="宋体"/>
          <w:color w:val="000000"/>
          <w:sz w:val="24"/>
          <w:szCs w:val="24"/>
        </w:rPr>
      </w:pPr>
      <w:r>
        <w:rPr>
          <w:rFonts w:hint="eastAsia" w:hAnsi="宋体"/>
          <w:color w:val="000000"/>
          <w:sz w:val="24"/>
          <w:szCs w:val="24"/>
        </w:rPr>
        <w:t>签字（签章）：                                       公章：</w:t>
      </w:r>
    </w:p>
    <w:p>
      <w:pPr>
        <w:pStyle w:val="16"/>
        <w:spacing w:line="360" w:lineRule="auto"/>
        <w:ind w:firstLine="480" w:firstLineChars="200"/>
        <w:contextualSpacing/>
        <w:rPr>
          <w:rFonts w:hint="eastAsia" w:hAnsi="宋体"/>
          <w:b/>
          <w:color w:val="000000"/>
          <w:sz w:val="24"/>
          <w:szCs w:val="24"/>
        </w:rPr>
      </w:pPr>
      <w:r>
        <w:rPr>
          <w:rFonts w:hint="eastAsia" w:hAnsi="宋体"/>
          <w:color w:val="000000"/>
          <w:sz w:val="24"/>
          <w:szCs w:val="24"/>
        </w:rPr>
        <w:t>日期：</w:t>
      </w:r>
    </w:p>
    <w:p>
      <w:pPr>
        <w:pStyle w:val="16"/>
        <w:spacing w:line="360" w:lineRule="auto"/>
        <w:contextualSpacing/>
        <w:rPr>
          <w:rFonts w:hint="eastAsia" w:hAnsi="宋体"/>
          <w:b/>
          <w:color w:val="000000"/>
          <w:sz w:val="24"/>
          <w:szCs w:val="24"/>
        </w:rPr>
      </w:pPr>
      <w:r>
        <w:rPr>
          <w:rFonts w:hint="eastAsia" w:hAnsi="宋体"/>
          <w:b/>
          <w:color w:val="000000"/>
          <w:sz w:val="24"/>
          <w:szCs w:val="24"/>
        </w:rPr>
        <w:t>说明：</w:t>
      </w:r>
    </w:p>
    <w:p>
      <w:pPr>
        <w:pStyle w:val="16"/>
        <w:spacing w:line="360" w:lineRule="auto"/>
        <w:ind w:left="25" w:leftChars="12" w:firstLine="354" w:firstLineChars="147"/>
        <w:contextualSpacing/>
        <w:rPr>
          <w:rFonts w:hint="eastAsia" w:hAnsi="宋体"/>
          <w:b/>
          <w:bCs/>
          <w:color w:val="000000"/>
          <w:sz w:val="24"/>
          <w:szCs w:val="24"/>
        </w:rPr>
      </w:pPr>
      <w:r>
        <w:rPr>
          <w:rFonts w:hint="eastAsia" w:hAnsi="宋体"/>
          <w:b/>
          <w:color w:val="000000"/>
          <w:sz w:val="24"/>
          <w:szCs w:val="24"/>
        </w:rPr>
        <w:t>1.供应商提出质疑时，应提交质疑函和必要的证明材料</w:t>
      </w:r>
      <w:r>
        <w:rPr>
          <w:rFonts w:hint="eastAsia" w:hAnsi="宋体"/>
          <w:b/>
          <w:bCs/>
          <w:color w:val="000000"/>
          <w:sz w:val="24"/>
          <w:szCs w:val="24"/>
        </w:rPr>
        <w:t>。</w:t>
      </w:r>
    </w:p>
    <w:p>
      <w:pPr>
        <w:pStyle w:val="16"/>
        <w:spacing w:line="360" w:lineRule="auto"/>
        <w:ind w:left="25" w:leftChars="12" w:firstLine="354" w:firstLineChars="147"/>
        <w:contextualSpacing/>
        <w:rPr>
          <w:rFonts w:hint="eastAsia" w:hAnsi="宋体"/>
          <w:b/>
          <w:color w:val="000000"/>
          <w:sz w:val="24"/>
          <w:szCs w:val="24"/>
        </w:rPr>
      </w:pPr>
      <w:r>
        <w:rPr>
          <w:rFonts w:hint="eastAsia" w:hAnsi="宋体"/>
          <w:b/>
          <w:color w:val="000000"/>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16"/>
        <w:spacing w:line="360" w:lineRule="auto"/>
        <w:ind w:left="25" w:leftChars="12" w:firstLine="354" w:firstLineChars="147"/>
        <w:contextualSpacing/>
        <w:rPr>
          <w:rFonts w:hint="eastAsia" w:hAnsi="宋体"/>
          <w:b/>
          <w:color w:val="000000"/>
          <w:sz w:val="24"/>
          <w:szCs w:val="24"/>
        </w:rPr>
      </w:pPr>
      <w:r>
        <w:rPr>
          <w:rFonts w:hint="eastAsia" w:hAnsi="宋体"/>
          <w:b/>
          <w:color w:val="000000"/>
          <w:sz w:val="24"/>
          <w:szCs w:val="24"/>
        </w:rPr>
        <w:t>3.质疑函的质疑事项应具体、明确，并有必要的事实依据和法律依据。</w:t>
      </w:r>
    </w:p>
    <w:p>
      <w:pPr>
        <w:pStyle w:val="16"/>
        <w:spacing w:line="360" w:lineRule="auto"/>
        <w:ind w:left="25" w:leftChars="12" w:firstLine="354" w:firstLineChars="147"/>
        <w:contextualSpacing/>
        <w:rPr>
          <w:rFonts w:hint="eastAsia" w:hAnsi="宋体"/>
          <w:b/>
          <w:color w:val="000000"/>
          <w:sz w:val="24"/>
          <w:szCs w:val="24"/>
        </w:rPr>
      </w:pPr>
      <w:r>
        <w:rPr>
          <w:rFonts w:hint="eastAsia" w:hAnsi="宋体"/>
          <w:b/>
          <w:color w:val="000000"/>
          <w:sz w:val="24"/>
          <w:szCs w:val="24"/>
        </w:rPr>
        <w:t>4.质疑函的质疑请求应与质疑事项相关。</w:t>
      </w:r>
    </w:p>
    <w:p>
      <w:pPr>
        <w:pStyle w:val="16"/>
        <w:spacing w:line="360" w:lineRule="auto"/>
        <w:ind w:left="25" w:leftChars="12" w:firstLine="354" w:firstLineChars="147"/>
        <w:contextualSpacing/>
        <w:rPr>
          <w:rFonts w:hint="eastAsia" w:hAnsi="宋体"/>
          <w:b/>
          <w:color w:val="000000"/>
        </w:rPr>
      </w:pPr>
      <w:r>
        <w:rPr>
          <w:rFonts w:hint="eastAsia" w:hAnsi="宋体"/>
          <w:b/>
          <w:color w:val="000000"/>
          <w:sz w:val="24"/>
          <w:szCs w:val="24"/>
        </w:rPr>
        <w:t>5.质疑供应商为法人或者其他组织的，质疑函应由法定代表人、主要负责人，或者其授权代表签字或者盖章，并加盖公章。</w:t>
      </w:r>
    </w:p>
    <w:p>
      <w:pPr>
        <w:pStyle w:val="16"/>
        <w:snapToGrid w:val="0"/>
        <w:rPr>
          <w:rFonts w:hint="eastAsia"/>
          <w:b/>
          <w:color w:val="000000"/>
          <w:sz w:val="24"/>
          <w:szCs w:val="24"/>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rPr>
          <w:rFonts w:hint="eastAsia"/>
          <w:color w:val="000000"/>
          <w:sz w:val="32"/>
          <w:szCs w:val="40"/>
        </w:rPr>
      </w:pPr>
    </w:p>
    <w:p>
      <w:pPr>
        <w:spacing w:line="360" w:lineRule="auto"/>
        <w:jc w:val="center"/>
        <w:rPr>
          <w:rFonts w:hint="eastAsia" w:ascii="方正小标宋简体" w:hAnsi="方正小标宋简体" w:eastAsia="方正小标宋简体" w:cs="方正小标宋简体"/>
          <w:color w:val="000000"/>
          <w:sz w:val="44"/>
          <w:szCs w:val="44"/>
        </w:rPr>
      </w:pPr>
    </w:p>
    <w:p>
      <w:pPr>
        <w:spacing w:line="360" w:lineRule="auto"/>
        <w:jc w:val="center"/>
        <w:rPr>
          <w:rFonts w:hint="eastAsia" w:ascii="方正小标宋简体" w:hAnsi="方正小标宋简体" w:eastAsia="方正小标宋简体" w:cs="方正小标宋简体"/>
          <w:color w:val="000000"/>
          <w:sz w:val="44"/>
          <w:szCs w:val="44"/>
        </w:rPr>
      </w:pPr>
    </w:p>
    <w:p>
      <w:pPr>
        <w:spacing w:line="360" w:lineRule="auto"/>
        <w:jc w:val="center"/>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t>投诉书（格式）</w:t>
      </w:r>
    </w:p>
    <w:p>
      <w:pPr>
        <w:pStyle w:val="16"/>
        <w:snapToGrid w:val="0"/>
        <w:spacing w:line="360" w:lineRule="auto"/>
        <w:ind w:firstLine="482" w:firstLineChars="200"/>
        <w:rPr>
          <w:rFonts w:hAnsi="宋体"/>
          <w:b/>
          <w:bCs/>
          <w:color w:val="000000"/>
          <w:sz w:val="24"/>
          <w:szCs w:val="24"/>
        </w:rPr>
      </w:pPr>
      <w:r>
        <w:rPr>
          <w:rFonts w:hint="eastAsia" w:hAnsi="宋体"/>
          <w:b/>
          <w:bCs/>
          <w:color w:val="000000"/>
          <w:sz w:val="24"/>
          <w:szCs w:val="24"/>
        </w:rPr>
        <w:t>一、投诉相关主体基本情况：</w:t>
      </w:r>
    </w:p>
    <w:p>
      <w:pPr>
        <w:pStyle w:val="16"/>
        <w:snapToGrid w:val="0"/>
        <w:spacing w:line="360" w:lineRule="auto"/>
        <w:ind w:firstLine="480" w:firstLineChars="200"/>
        <w:rPr>
          <w:rFonts w:hint="eastAsia" w:hAnsi="宋体"/>
          <w:bCs/>
          <w:color w:val="000000"/>
          <w:sz w:val="24"/>
          <w:szCs w:val="24"/>
          <w:u w:val="single"/>
        </w:rPr>
      </w:pPr>
      <w:r>
        <w:rPr>
          <w:rFonts w:hint="eastAsia" w:hAnsi="宋体"/>
          <w:bCs/>
          <w:color w:val="000000"/>
          <w:sz w:val="24"/>
          <w:szCs w:val="24"/>
        </w:rPr>
        <w:t>供应商：</w:t>
      </w:r>
      <w:r>
        <w:rPr>
          <w:rFonts w:hint="eastAsia" w:hAnsi="宋体"/>
          <w:bCs/>
          <w:color w:val="000000"/>
          <w:sz w:val="24"/>
          <w:szCs w:val="24"/>
          <w:u w:val="single"/>
        </w:rPr>
        <w:t xml:space="preserve">                                                                        </w:t>
      </w:r>
      <w:r>
        <w:rPr>
          <w:rFonts w:hint="eastAsia" w:hAnsi="宋体"/>
          <w:bCs/>
          <w:color w:val="000000"/>
          <w:sz w:val="24"/>
          <w:szCs w:val="24"/>
        </w:rPr>
        <w:t xml:space="preserve">                 </w:t>
      </w:r>
    </w:p>
    <w:p>
      <w:pPr>
        <w:pStyle w:val="16"/>
        <w:snapToGrid w:val="0"/>
        <w:spacing w:line="360" w:lineRule="auto"/>
        <w:ind w:firstLine="480" w:firstLineChars="200"/>
        <w:rPr>
          <w:rFonts w:hint="eastAsia" w:hAnsi="宋体"/>
          <w:bCs/>
          <w:color w:val="000000"/>
          <w:sz w:val="24"/>
          <w:szCs w:val="24"/>
        </w:rPr>
      </w:pPr>
      <w:r>
        <w:rPr>
          <w:rFonts w:hAnsi="宋体"/>
          <w:bCs/>
          <w:color w:val="000000"/>
          <w:sz w:val="24"/>
          <w:szCs w:val="24"/>
        </w:rPr>
        <w:t>地址</w:t>
      </w:r>
      <w:r>
        <w:rPr>
          <w:rFonts w:hint="eastAsia" w:hAnsi="宋体"/>
          <w:bCs/>
          <w:color w:val="000000"/>
          <w:sz w:val="24"/>
          <w:szCs w:val="24"/>
        </w:rPr>
        <w:t>：</w:t>
      </w:r>
      <w:r>
        <w:rPr>
          <w:rFonts w:hint="eastAsia" w:hAnsi="宋体"/>
          <w:bCs/>
          <w:color w:val="000000"/>
          <w:sz w:val="24"/>
          <w:szCs w:val="24"/>
          <w:u w:val="single"/>
        </w:rPr>
        <w:t xml:space="preserve">                                          </w:t>
      </w:r>
      <w:r>
        <w:rPr>
          <w:rFonts w:hAnsi="宋体"/>
          <w:bCs/>
          <w:color w:val="000000"/>
          <w:sz w:val="24"/>
          <w:szCs w:val="24"/>
        </w:rPr>
        <w:t>邮编</w:t>
      </w:r>
      <w:r>
        <w:rPr>
          <w:rFonts w:hint="eastAsia" w:hAnsi="宋体"/>
          <w:bCs/>
          <w:color w:val="000000"/>
          <w:sz w:val="24"/>
          <w:szCs w:val="24"/>
        </w:rPr>
        <w:t>：</w:t>
      </w:r>
      <w:r>
        <w:rPr>
          <w:rFonts w:hint="eastAsia" w:hAnsi="宋体"/>
          <w:bCs/>
          <w:color w:val="000000"/>
          <w:sz w:val="24"/>
          <w:szCs w:val="24"/>
          <w:u w:val="single"/>
        </w:rPr>
        <w:t xml:space="preserve">                          </w:t>
      </w:r>
      <w:r>
        <w:rPr>
          <w:rFonts w:hint="eastAsia" w:hAnsi="宋体"/>
          <w:bCs/>
          <w:color w:val="000000"/>
          <w:sz w:val="24"/>
          <w:szCs w:val="24"/>
        </w:rPr>
        <w:t xml:space="preserve">                 </w:t>
      </w:r>
    </w:p>
    <w:p>
      <w:pPr>
        <w:pStyle w:val="16"/>
        <w:snapToGrid w:val="0"/>
        <w:spacing w:line="360" w:lineRule="auto"/>
        <w:ind w:firstLine="480" w:firstLineChars="200"/>
        <w:rPr>
          <w:rFonts w:hint="eastAsia" w:hAnsi="宋体"/>
          <w:bCs/>
          <w:color w:val="000000"/>
          <w:sz w:val="24"/>
          <w:szCs w:val="24"/>
          <w:u w:val="single"/>
        </w:rPr>
      </w:pPr>
      <w:r>
        <w:rPr>
          <w:rFonts w:hint="eastAsia" w:hAnsi="宋体"/>
          <w:bCs/>
          <w:color w:val="000000"/>
          <w:sz w:val="24"/>
          <w:szCs w:val="24"/>
        </w:rPr>
        <w:t>法定代表人/主要负责人：</w:t>
      </w:r>
      <w:r>
        <w:rPr>
          <w:rFonts w:hint="eastAsia" w:hAnsi="宋体"/>
          <w:bCs/>
          <w:color w:val="000000"/>
          <w:sz w:val="24"/>
          <w:szCs w:val="24"/>
          <w:u w:val="single"/>
        </w:rPr>
        <w:t xml:space="preserve">                                                         </w:t>
      </w:r>
    </w:p>
    <w:p>
      <w:pPr>
        <w:pStyle w:val="16"/>
        <w:snapToGrid w:val="0"/>
        <w:spacing w:line="360" w:lineRule="auto"/>
        <w:ind w:firstLine="480" w:firstLineChars="200"/>
        <w:rPr>
          <w:rFonts w:hint="eastAsia" w:hAnsi="宋体"/>
          <w:bCs/>
          <w:color w:val="000000"/>
          <w:sz w:val="24"/>
          <w:szCs w:val="24"/>
        </w:rPr>
      </w:pPr>
      <w:r>
        <w:rPr>
          <w:rFonts w:hAnsi="宋体"/>
          <w:bCs/>
          <w:color w:val="000000"/>
          <w:sz w:val="24"/>
          <w:szCs w:val="24"/>
        </w:rPr>
        <w:t>联系电话</w:t>
      </w:r>
      <w:r>
        <w:rPr>
          <w:rFonts w:hint="eastAsia" w:hAnsi="宋体"/>
          <w:bCs/>
          <w:color w:val="000000"/>
          <w:sz w:val="24"/>
          <w:szCs w:val="24"/>
        </w:rPr>
        <w:t>：</w:t>
      </w:r>
      <w:r>
        <w:rPr>
          <w:rFonts w:hint="eastAsia" w:hAnsi="宋体"/>
          <w:bCs/>
          <w:color w:val="000000"/>
          <w:sz w:val="24"/>
          <w:szCs w:val="24"/>
          <w:u w:val="single"/>
        </w:rPr>
        <w:t xml:space="preserve">                                         </w:t>
      </w:r>
    </w:p>
    <w:p>
      <w:pPr>
        <w:pStyle w:val="16"/>
        <w:snapToGrid w:val="0"/>
        <w:spacing w:line="360" w:lineRule="auto"/>
        <w:ind w:firstLine="480" w:firstLineChars="200"/>
        <w:rPr>
          <w:rFonts w:hint="eastAsia" w:hAnsi="宋体"/>
          <w:bCs/>
          <w:color w:val="000000"/>
          <w:sz w:val="24"/>
          <w:szCs w:val="24"/>
          <w:u w:val="single"/>
        </w:rPr>
      </w:pPr>
      <w:r>
        <w:rPr>
          <w:rFonts w:hint="eastAsia" w:hAnsi="宋体"/>
          <w:bCs/>
          <w:color w:val="000000"/>
          <w:sz w:val="24"/>
          <w:szCs w:val="24"/>
        </w:rPr>
        <w:t>授权代表：</w:t>
      </w:r>
      <w:r>
        <w:rPr>
          <w:rFonts w:hint="eastAsia" w:hAnsi="宋体"/>
          <w:bCs/>
          <w:color w:val="000000"/>
          <w:sz w:val="24"/>
          <w:szCs w:val="24"/>
          <w:u w:val="single"/>
        </w:rPr>
        <w:t xml:space="preserve">                                         </w:t>
      </w:r>
      <w:r>
        <w:rPr>
          <w:rFonts w:hAnsi="宋体"/>
          <w:bCs/>
          <w:color w:val="000000"/>
          <w:sz w:val="24"/>
          <w:szCs w:val="24"/>
        </w:rPr>
        <w:t>联系</w:t>
      </w:r>
      <w:r>
        <w:rPr>
          <w:rFonts w:hint="eastAsia" w:hAnsi="宋体"/>
          <w:bCs/>
          <w:color w:val="000000"/>
          <w:sz w:val="24"/>
          <w:szCs w:val="24"/>
        </w:rPr>
        <w:t>电话：</w:t>
      </w:r>
      <w:r>
        <w:rPr>
          <w:rFonts w:hint="eastAsia" w:hAnsi="宋体"/>
          <w:bCs/>
          <w:color w:val="000000"/>
          <w:sz w:val="24"/>
          <w:szCs w:val="24"/>
          <w:u w:val="single"/>
        </w:rPr>
        <w:t xml:space="preserve">                   </w:t>
      </w:r>
    </w:p>
    <w:p>
      <w:pPr>
        <w:pStyle w:val="16"/>
        <w:snapToGrid w:val="0"/>
        <w:spacing w:line="360" w:lineRule="auto"/>
        <w:ind w:firstLine="480" w:firstLineChars="200"/>
        <w:rPr>
          <w:rFonts w:hint="eastAsia" w:hAnsi="宋体"/>
          <w:bCs/>
          <w:color w:val="000000"/>
          <w:sz w:val="24"/>
          <w:szCs w:val="24"/>
          <w:u w:val="single"/>
        </w:rPr>
      </w:pPr>
      <w:r>
        <w:rPr>
          <w:rFonts w:hAnsi="宋体"/>
          <w:bCs/>
          <w:color w:val="000000"/>
          <w:sz w:val="24"/>
          <w:szCs w:val="24"/>
        </w:rPr>
        <w:t>地址</w:t>
      </w:r>
      <w:r>
        <w:rPr>
          <w:rFonts w:hint="eastAsia" w:hAnsi="宋体"/>
          <w:bCs/>
          <w:color w:val="000000"/>
          <w:sz w:val="24"/>
          <w:szCs w:val="24"/>
        </w:rPr>
        <w:t>：</w:t>
      </w:r>
      <w:r>
        <w:rPr>
          <w:rFonts w:hint="eastAsia" w:hAnsi="宋体"/>
          <w:bCs/>
          <w:color w:val="000000"/>
          <w:sz w:val="24"/>
          <w:szCs w:val="24"/>
          <w:u w:val="single"/>
        </w:rPr>
        <w:t xml:space="preserve">                                                            </w:t>
      </w:r>
    </w:p>
    <w:p>
      <w:pPr>
        <w:pStyle w:val="16"/>
        <w:snapToGrid w:val="0"/>
        <w:spacing w:line="360" w:lineRule="auto"/>
        <w:ind w:firstLine="480" w:firstLineChars="200"/>
        <w:rPr>
          <w:rFonts w:hint="eastAsia" w:hAnsi="宋体"/>
          <w:bCs/>
          <w:color w:val="000000"/>
          <w:sz w:val="24"/>
          <w:szCs w:val="24"/>
        </w:rPr>
      </w:pPr>
      <w:r>
        <w:rPr>
          <w:rFonts w:hAnsi="宋体"/>
          <w:bCs/>
          <w:color w:val="000000"/>
          <w:sz w:val="24"/>
          <w:szCs w:val="24"/>
        </w:rPr>
        <w:t>邮编</w:t>
      </w:r>
      <w:r>
        <w:rPr>
          <w:rFonts w:hint="eastAsia" w:hAnsi="宋体"/>
          <w:bCs/>
          <w:color w:val="000000"/>
          <w:sz w:val="24"/>
          <w:szCs w:val="24"/>
        </w:rPr>
        <w:t>：</w:t>
      </w:r>
      <w:r>
        <w:rPr>
          <w:rFonts w:hint="eastAsia" w:hAnsi="宋体"/>
          <w:bCs/>
          <w:color w:val="000000"/>
          <w:sz w:val="24"/>
          <w:szCs w:val="24"/>
          <w:u w:val="single"/>
        </w:rPr>
        <w:t xml:space="preserve">         </w:t>
      </w:r>
      <w:r>
        <w:rPr>
          <w:rFonts w:hint="eastAsia" w:hAnsi="宋体"/>
          <w:bCs/>
          <w:color w:val="000000"/>
          <w:sz w:val="24"/>
          <w:szCs w:val="24"/>
        </w:rPr>
        <w:t xml:space="preserve">   </w:t>
      </w:r>
    </w:p>
    <w:p>
      <w:pPr>
        <w:pStyle w:val="16"/>
        <w:snapToGrid w:val="0"/>
        <w:spacing w:line="360" w:lineRule="auto"/>
        <w:ind w:firstLine="480" w:firstLineChars="200"/>
        <w:rPr>
          <w:rFonts w:hint="eastAsia" w:hAnsi="宋体"/>
          <w:bCs/>
          <w:color w:val="000000"/>
          <w:sz w:val="24"/>
          <w:szCs w:val="24"/>
        </w:rPr>
      </w:pPr>
      <w:r>
        <w:rPr>
          <w:rFonts w:hint="eastAsia" w:hAnsi="宋体"/>
          <w:bCs/>
          <w:color w:val="000000"/>
          <w:sz w:val="24"/>
          <w:szCs w:val="24"/>
        </w:rPr>
        <w:t>被投诉人1：</w:t>
      </w:r>
    </w:p>
    <w:p>
      <w:pPr>
        <w:pStyle w:val="16"/>
        <w:snapToGrid w:val="0"/>
        <w:spacing w:line="360" w:lineRule="auto"/>
        <w:ind w:firstLine="480" w:firstLineChars="200"/>
        <w:rPr>
          <w:rFonts w:hint="eastAsia" w:hAnsi="宋体"/>
          <w:bCs/>
          <w:color w:val="000000"/>
          <w:sz w:val="24"/>
          <w:szCs w:val="24"/>
          <w:u w:val="single"/>
        </w:rPr>
      </w:pPr>
      <w:r>
        <w:rPr>
          <w:rFonts w:hint="eastAsia" w:hAnsi="宋体"/>
          <w:bCs/>
          <w:color w:val="000000"/>
          <w:sz w:val="24"/>
          <w:szCs w:val="24"/>
        </w:rPr>
        <w:t>地址：</w:t>
      </w:r>
      <w:r>
        <w:rPr>
          <w:rFonts w:hint="eastAsia" w:hAnsi="宋体"/>
          <w:bCs/>
          <w:color w:val="000000"/>
          <w:sz w:val="24"/>
          <w:szCs w:val="24"/>
          <w:u w:val="single"/>
        </w:rPr>
        <w:t xml:space="preserve">                                                            </w:t>
      </w:r>
    </w:p>
    <w:p>
      <w:pPr>
        <w:pStyle w:val="16"/>
        <w:snapToGrid w:val="0"/>
        <w:spacing w:line="360" w:lineRule="auto"/>
        <w:ind w:firstLine="480" w:firstLineChars="200"/>
        <w:rPr>
          <w:rFonts w:hint="eastAsia" w:hAnsi="宋体"/>
          <w:bCs/>
          <w:color w:val="000000"/>
          <w:sz w:val="24"/>
          <w:szCs w:val="24"/>
        </w:rPr>
      </w:pPr>
      <w:r>
        <w:rPr>
          <w:rFonts w:hAnsi="宋体"/>
          <w:bCs/>
          <w:color w:val="000000"/>
          <w:sz w:val="24"/>
          <w:szCs w:val="24"/>
        </w:rPr>
        <w:t>邮编</w:t>
      </w:r>
      <w:r>
        <w:rPr>
          <w:rFonts w:hint="eastAsia" w:hAnsi="宋体"/>
          <w:bCs/>
          <w:color w:val="000000"/>
          <w:sz w:val="24"/>
          <w:szCs w:val="24"/>
        </w:rPr>
        <w:t>：</w:t>
      </w:r>
      <w:r>
        <w:rPr>
          <w:rFonts w:hint="eastAsia" w:hAnsi="宋体"/>
          <w:bCs/>
          <w:color w:val="000000"/>
          <w:sz w:val="24"/>
          <w:szCs w:val="24"/>
          <w:u w:val="single"/>
        </w:rPr>
        <w:t xml:space="preserve">         </w:t>
      </w:r>
      <w:r>
        <w:rPr>
          <w:rFonts w:hint="eastAsia" w:hAnsi="宋体"/>
          <w:bCs/>
          <w:color w:val="000000"/>
          <w:sz w:val="24"/>
          <w:szCs w:val="24"/>
        </w:rPr>
        <w:t xml:space="preserve">  </w:t>
      </w:r>
    </w:p>
    <w:p>
      <w:pPr>
        <w:pStyle w:val="16"/>
        <w:snapToGrid w:val="0"/>
        <w:spacing w:line="360" w:lineRule="auto"/>
        <w:ind w:firstLine="480" w:firstLineChars="200"/>
        <w:rPr>
          <w:rFonts w:hint="eastAsia" w:hAnsi="宋体"/>
          <w:bCs/>
          <w:color w:val="000000"/>
          <w:sz w:val="24"/>
          <w:szCs w:val="24"/>
          <w:u w:val="single"/>
        </w:rPr>
      </w:pPr>
      <w:r>
        <w:rPr>
          <w:rFonts w:hint="eastAsia" w:hAnsi="宋体"/>
          <w:bCs/>
          <w:color w:val="000000"/>
          <w:sz w:val="24"/>
          <w:szCs w:val="24"/>
        </w:rPr>
        <w:t>联系人：</w:t>
      </w:r>
      <w:r>
        <w:rPr>
          <w:rFonts w:hint="eastAsia" w:hAnsi="宋体"/>
          <w:bCs/>
          <w:color w:val="000000"/>
          <w:sz w:val="24"/>
          <w:szCs w:val="24"/>
          <w:u w:val="single"/>
        </w:rPr>
        <w:t xml:space="preserve">                                                </w:t>
      </w:r>
      <w:r>
        <w:rPr>
          <w:rFonts w:hAnsi="宋体"/>
          <w:bCs/>
          <w:color w:val="000000"/>
          <w:sz w:val="24"/>
          <w:szCs w:val="24"/>
        </w:rPr>
        <w:t>联系</w:t>
      </w:r>
      <w:r>
        <w:rPr>
          <w:rFonts w:hint="eastAsia" w:hAnsi="宋体"/>
          <w:bCs/>
          <w:color w:val="000000"/>
          <w:sz w:val="24"/>
          <w:szCs w:val="24"/>
        </w:rPr>
        <w:t>电话：</w:t>
      </w:r>
      <w:r>
        <w:rPr>
          <w:rFonts w:hint="eastAsia" w:hAnsi="宋体"/>
          <w:bCs/>
          <w:color w:val="000000"/>
          <w:sz w:val="24"/>
          <w:szCs w:val="24"/>
          <w:u w:val="single"/>
        </w:rPr>
        <w:t xml:space="preserve">                </w:t>
      </w:r>
    </w:p>
    <w:p>
      <w:pPr>
        <w:pStyle w:val="16"/>
        <w:snapToGrid w:val="0"/>
        <w:spacing w:line="360" w:lineRule="auto"/>
        <w:ind w:firstLine="480" w:firstLineChars="200"/>
        <w:rPr>
          <w:rFonts w:hint="eastAsia" w:hAnsi="宋体"/>
          <w:bCs/>
          <w:color w:val="000000"/>
          <w:sz w:val="24"/>
          <w:szCs w:val="24"/>
        </w:rPr>
      </w:pPr>
      <w:r>
        <w:rPr>
          <w:rFonts w:hint="eastAsia" w:hAnsi="宋体"/>
          <w:bCs/>
          <w:color w:val="000000"/>
          <w:sz w:val="24"/>
          <w:szCs w:val="24"/>
        </w:rPr>
        <w:t>被投诉人2：</w:t>
      </w:r>
    </w:p>
    <w:p>
      <w:pPr>
        <w:pStyle w:val="16"/>
        <w:snapToGrid w:val="0"/>
        <w:spacing w:line="360" w:lineRule="auto"/>
        <w:ind w:firstLine="480" w:firstLineChars="200"/>
        <w:rPr>
          <w:rFonts w:hint="eastAsia" w:hAnsi="宋体"/>
          <w:bCs/>
          <w:color w:val="000000"/>
          <w:sz w:val="24"/>
          <w:szCs w:val="24"/>
        </w:rPr>
      </w:pPr>
      <w:r>
        <w:rPr>
          <w:rFonts w:hAnsi="宋体"/>
          <w:bCs/>
          <w:color w:val="000000"/>
          <w:sz w:val="24"/>
          <w:szCs w:val="24"/>
        </w:rPr>
        <w:t>……</w:t>
      </w:r>
    </w:p>
    <w:p>
      <w:pPr>
        <w:pStyle w:val="16"/>
        <w:snapToGrid w:val="0"/>
        <w:spacing w:line="360" w:lineRule="auto"/>
        <w:ind w:firstLine="480" w:firstLineChars="200"/>
        <w:rPr>
          <w:rFonts w:hint="eastAsia" w:hAnsi="宋体"/>
          <w:bCs/>
          <w:color w:val="000000"/>
          <w:sz w:val="24"/>
          <w:szCs w:val="24"/>
          <w:u w:val="single"/>
        </w:rPr>
      </w:pPr>
      <w:r>
        <w:rPr>
          <w:rFonts w:hint="eastAsia" w:hAnsi="宋体"/>
          <w:bCs/>
          <w:color w:val="000000"/>
          <w:sz w:val="24"/>
          <w:szCs w:val="24"/>
        </w:rPr>
        <w:t>相关供应商：</w:t>
      </w:r>
      <w:r>
        <w:rPr>
          <w:rFonts w:hint="eastAsia" w:hAnsi="宋体"/>
          <w:bCs/>
          <w:color w:val="000000"/>
          <w:sz w:val="24"/>
          <w:szCs w:val="24"/>
          <w:u w:val="single"/>
        </w:rPr>
        <w:t xml:space="preserve">                                                                       </w:t>
      </w:r>
    </w:p>
    <w:p>
      <w:pPr>
        <w:pStyle w:val="16"/>
        <w:snapToGrid w:val="0"/>
        <w:spacing w:line="360" w:lineRule="auto"/>
        <w:ind w:firstLine="480" w:firstLineChars="200"/>
        <w:rPr>
          <w:rFonts w:hint="eastAsia" w:hAnsi="宋体"/>
          <w:bCs/>
          <w:color w:val="000000"/>
          <w:sz w:val="24"/>
          <w:szCs w:val="24"/>
          <w:u w:val="single"/>
        </w:rPr>
      </w:pPr>
      <w:r>
        <w:rPr>
          <w:rFonts w:hAnsi="宋体"/>
          <w:bCs/>
          <w:color w:val="000000"/>
          <w:sz w:val="24"/>
          <w:szCs w:val="24"/>
        </w:rPr>
        <w:t>地址</w:t>
      </w:r>
      <w:r>
        <w:rPr>
          <w:rFonts w:hint="eastAsia" w:hAnsi="宋体"/>
          <w:bCs/>
          <w:color w:val="000000"/>
          <w:sz w:val="24"/>
          <w:szCs w:val="24"/>
        </w:rPr>
        <w:t>：</w:t>
      </w:r>
      <w:r>
        <w:rPr>
          <w:rFonts w:hint="eastAsia" w:hAnsi="宋体"/>
          <w:bCs/>
          <w:color w:val="000000"/>
          <w:sz w:val="24"/>
          <w:szCs w:val="24"/>
          <w:u w:val="single"/>
        </w:rPr>
        <w:t xml:space="preserve">                                              </w:t>
      </w:r>
      <w:r>
        <w:rPr>
          <w:rFonts w:hAnsi="宋体"/>
          <w:bCs/>
          <w:color w:val="000000"/>
          <w:sz w:val="24"/>
          <w:szCs w:val="24"/>
        </w:rPr>
        <w:t>邮编</w:t>
      </w:r>
      <w:r>
        <w:rPr>
          <w:rFonts w:hint="eastAsia" w:hAnsi="宋体"/>
          <w:bCs/>
          <w:color w:val="000000"/>
          <w:sz w:val="24"/>
          <w:szCs w:val="24"/>
        </w:rPr>
        <w:t>：</w:t>
      </w:r>
      <w:r>
        <w:rPr>
          <w:rFonts w:hint="eastAsia" w:hAnsi="宋体"/>
          <w:bCs/>
          <w:color w:val="000000"/>
          <w:sz w:val="24"/>
          <w:szCs w:val="24"/>
          <w:u w:val="single"/>
        </w:rPr>
        <w:t xml:space="preserve">                         </w:t>
      </w:r>
    </w:p>
    <w:p>
      <w:pPr>
        <w:pStyle w:val="16"/>
        <w:snapToGrid w:val="0"/>
        <w:spacing w:line="360" w:lineRule="auto"/>
        <w:ind w:firstLine="480" w:firstLineChars="200"/>
        <w:rPr>
          <w:rFonts w:hint="eastAsia" w:hAnsi="宋体"/>
          <w:bCs/>
          <w:color w:val="000000"/>
          <w:sz w:val="24"/>
          <w:szCs w:val="24"/>
        </w:rPr>
      </w:pPr>
      <w:r>
        <w:rPr>
          <w:rFonts w:hint="eastAsia" w:hAnsi="宋体"/>
          <w:bCs/>
          <w:color w:val="000000"/>
          <w:sz w:val="24"/>
          <w:szCs w:val="24"/>
        </w:rPr>
        <w:t>联系人：</w:t>
      </w:r>
      <w:r>
        <w:rPr>
          <w:rFonts w:hint="eastAsia" w:hAnsi="宋体"/>
          <w:bCs/>
          <w:color w:val="000000"/>
          <w:sz w:val="24"/>
          <w:szCs w:val="24"/>
          <w:u w:val="single"/>
        </w:rPr>
        <w:t xml:space="preserve">                                            </w:t>
      </w:r>
      <w:r>
        <w:rPr>
          <w:rFonts w:hAnsi="宋体"/>
          <w:bCs/>
          <w:color w:val="000000"/>
          <w:sz w:val="24"/>
          <w:szCs w:val="24"/>
        </w:rPr>
        <w:t>联系</w:t>
      </w:r>
      <w:r>
        <w:rPr>
          <w:rFonts w:hint="eastAsia" w:hAnsi="宋体"/>
          <w:bCs/>
          <w:color w:val="000000"/>
          <w:sz w:val="24"/>
          <w:szCs w:val="24"/>
        </w:rPr>
        <w:t>电话：</w:t>
      </w:r>
      <w:r>
        <w:rPr>
          <w:rFonts w:hint="eastAsia" w:hAnsi="宋体"/>
          <w:bCs/>
          <w:color w:val="000000"/>
          <w:sz w:val="24"/>
          <w:szCs w:val="24"/>
          <w:u w:val="single"/>
        </w:rPr>
        <w:t xml:space="preserve">                     </w:t>
      </w:r>
      <w:r>
        <w:rPr>
          <w:rFonts w:hint="eastAsia" w:hAnsi="宋体"/>
          <w:bCs/>
          <w:color w:val="000000"/>
          <w:sz w:val="24"/>
          <w:szCs w:val="24"/>
        </w:rPr>
        <w:t xml:space="preserve">                </w:t>
      </w:r>
    </w:p>
    <w:p>
      <w:pPr>
        <w:pStyle w:val="16"/>
        <w:snapToGrid w:val="0"/>
        <w:spacing w:line="360" w:lineRule="auto"/>
        <w:ind w:firstLine="482" w:firstLineChars="200"/>
        <w:rPr>
          <w:rFonts w:hint="eastAsia" w:hAnsi="宋体"/>
          <w:b/>
          <w:bCs/>
          <w:color w:val="000000"/>
          <w:sz w:val="24"/>
          <w:szCs w:val="24"/>
        </w:rPr>
      </w:pPr>
      <w:r>
        <w:rPr>
          <w:rFonts w:hint="eastAsia" w:hAnsi="宋体"/>
          <w:b/>
          <w:bCs/>
          <w:color w:val="000000"/>
          <w:sz w:val="24"/>
          <w:szCs w:val="24"/>
        </w:rPr>
        <w:t>二、投诉项目基本情况：</w:t>
      </w:r>
    </w:p>
    <w:p>
      <w:pPr>
        <w:pStyle w:val="16"/>
        <w:spacing w:line="360" w:lineRule="auto"/>
        <w:ind w:left="25" w:leftChars="12" w:firstLine="472" w:firstLineChars="197"/>
        <w:rPr>
          <w:rFonts w:hint="eastAsia" w:hAnsi="宋体"/>
          <w:color w:val="000000"/>
          <w:sz w:val="24"/>
          <w:szCs w:val="24"/>
        </w:rPr>
      </w:pPr>
      <w:r>
        <w:rPr>
          <w:rFonts w:hint="eastAsia" w:hAnsi="宋体"/>
          <w:bCs/>
          <w:color w:val="000000"/>
          <w:sz w:val="24"/>
          <w:szCs w:val="24"/>
        </w:rPr>
        <w:t>采购</w:t>
      </w:r>
      <w:r>
        <w:rPr>
          <w:rFonts w:hint="eastAsia" w:hAnsi="宋体"/>
          <w:color w:val="000000"/>
          <w:sz w:val="24"/>
          <w:szCs w:val="24"/>
        </w:rPr>
        <w:t>项目的名称：</w:t>
      </w:r>
      <w:r>
        <w:rPr>
          <w:rFonts w:hint="eastAsia" w:hAnsi="宋体"/>
          <w:bCs/>
          <w:color w:val="000000"/>
          <w:sz w:val="24"/>
          <w:szCs w:val="24"/>
          <w:u w:val="single"/>
        </w:rPr>
        <w:t xml:space="preserve">                                                                   </w:t>
      </w:r>
    </w:p>
    <w:p>
      <w:pPr>
        <w:pStyle w:val="16"/>
        <w:spacing w:line="360" w:lineRule="auto"/>
        <w:ind w:left="25" w:leftChars="12" w:firstLine="472" w:firstLineChars="197"/>
        <w:rPr>
          <w:rFonts w:hint="eastAsia" w:hAnsi="宋体"/>
          <w:color w:val="000000"/>
          <w:sz w:val="24"/>
          <w:szCs w:val="24"/>
        </w:rPr>
      </w:pPr>
      <w:r>
        <w:rPr>
          <w:rFonts w:hint="eastAsia" w:hAnsi="宋体"/>
          <w:bCs/>
          <w:color w:val="000000"/>
          <w:sz w:val="24"/>
          <w:szCs w:val="24"/>
        </w:rPr>
        <w:t>采购</w:t>
      </w:r>
      <w:r>
        <w:rPr>
          <w:rFonts w:hint="eastAsia" w:hAnsi="宋体"/>
          <w:color w:val="000000"/>
          <w:sz w:val="24"/>
          <w:szCs w:val="24"/>
        </w:rPr>
        <w:t>项目的编号：</w:t>
      </w:r>
      <w:r>
        <w:rPr>
          <w:rFonts w:hint="eastAsia" w:hAnsi="宋体"/>
          <w:bCs/>
          <w:color w:val="000000"/>
          <w:sz w:val="24"/>
          <w:szCs w:val="24"/>
          <w:u w:val="single"/>
        </w:rPr>
        <w:t xml:space="preserve">                                          </w:t>
      </w:r>
    </w:p>
    <w:p>
      <w:pPr>
        <w:pStyle w:val="16"/>
        <w:spacing w:line="360" w:lineRule="auto"/>
        <w:ind w:left="25" w:leftChars="12" w:firstLine="472" w:firstLineChars="197"/>
        <w:rPr>
          <w:rFonts w:hint="eastAsia" w:hAnsi="宋体"/>
          <w:bCs/>
          <w:color w:val="000000"/>
          <w:sz w:val="24"/>
          <w:szCs w:val="24"/>
          <w:u w:val="single"/>
        </w:rPr>
      </w:pPr>
      <w:r>
        <w:rPr>
          <w:rFonts w:hint="eastAsia" w:hAnsi="宋体"/>
          <w:color w:val="000000"/>
          <w:sz w:val="24"/>
          <w:szCs w:val="24"/>
        </w:rPr>
        <w:t>采购人名称：</w:t>
      </w:r>
      <w:r>
        <w:rPr>
          <w:rFonts w:hint="eastAsia" w:hAnsi="宋体"/>
          <w:bCs/>
          <w:color w:val="000000"/>
          <w:sz w:val="24"/>
          <w:szCs w:val="24"/>
          <w:u w:val="single"/>
        </w:rPr>
        <w:t xml:space="preserve">                                                                        </w:t>
      </w:r>
    </w:p>
    <w:p>
      <w:pPr>
        <w:pStyle w:val="16"/>
        <w:spacing w:line="360" w:lineRule="auto"/>
        <w:ind w:left="25" w:leftChars="12" w:firstLine="472" w:firstLineChars="197"/>
        <w:rPr>
          <w:rFonts w:hint="eastAsia" w:hAnsi="宋体"/>
          <w:bCs/>
          <w:color w:val="000000"/>
          <w:sz w:val="24"/>
          <w:szCs w:val="24"/>
          <w:u w:val="single"/>
        </w:rPr>
      </w:pPr>
      <w:r>
        <w:rPr>
          <w:rFonts w:hint="eastAsia" w:hAnsi="宋体"/>
          <w:color w:val="000000"/>
          <w:sz w:val="24"/>
          <w:szCs w:val="24"/>
        </w:rPr>
        <w:t>代理机构名称：</w:t>
      </w:r>
      <w:r>
        <w:rPr>
          <w:rFonts w:hint="eastAsia" w:hAnsi="宋体"/>
          <w:bCs/>
          <w:color w:val="000000"/>
          <w:sz w:val="24"/>
          <w:szCs w:val="24"/>
          <w:u w:val="single"/>
        </w:rPr>
        <w:t xml:space="preserve">                                                                      </w:t>
      </w:r>
    </w:p>
    <w:p>
      <w:pPr>
        <w:pStyle w:val="16"/>
        <w:spacing w:line="360" w:lineRule="auto"/>
        <w:ind w:left="25" w:leftChars="12" w:firstLine="472" w:firstLineChars="197"/>
        <w:rPr>
          <w:rFonts w:hint="eastAsia" w:hAnsi="宋体"/>
          <w:bCs/>
          <w:color w:val="000000"/>
          <w:sz w:val="24"/>
          <w:szCs w:val="24"/>
          <w:u w:val="single"/>
        </w:rPr>
      </w:pPr>
      <w:r>
        <w:rPr>
          <w:rFonts w:hint="eastAsia" w:hAnsi="宋体"/>
          <w:bCs/>
          <w:color w:val="000000"/>
          <w:sz w:val="24"/>
          <w:szCs w:val="24"/>
        </w:rPr>
        <w:t>采购文件公告：</w:t>
      </w:r>
      <w:r>
        <w:rPr>
          <w:rFonts w:hint="eastAsia" w:hAnsi="宋体"/>
          <w:bCs/>
          <w:color w:val="000000"/>
          <w:sz w:val="24"/>
          <w:szCs w:val="24"/>
          <w:u w:val="single"/>
        </w:rPr>
        <w:t>是/否</w:t>
      </w:r>
      <w:r>
        <w:rPr>
          <w:rFonts w:hint="eastAsia" w:hAnsi="宋体"/>
          <w:bCs/>
          <w:color w:val="000000"/>
          <w:sz w:val="24"/>
          <w:szCs w:val="24"/>
        </w:rPr>
        <w:t>公告期限：</w:t>
      </w:r>
      <w:r>
        <w:rPr>
          <w:rFonts w:hint="eastAsia" w:hAnsi="宋体"/>
          <w:bCs/>
          <w:color w:val="000000"/>
          <w:sz w:val="24"/>
          <w:szCs w:val="24"/>
          <w:u w:val="single"/>
        </w:rPr>
        <w:t xml:space="preserve">                                                       </w:t>
      </w:r>
    </w:p>
    <w:p>
      <w:pPr>
        <w:pStyle w:val="16"/>
        <w:spacing w:line="360" w:lineRule="auto"/>
        <w:ind w:left="25" w:leftChars="12" w:firstLine="472" w:firstLineChars="197"/>
        <w:rPr>
          <w:rFonts w:hint="eastAsia" w:hAnsi="宋体"/>
          <w:b/>
          <w:color w:val="000000"/>
          <w:sz w:val="24"/>
          <w:szCs w:val="24"/>
        </w:rPr>
      </w:pPr>
      <w:r>
        <w:rPr>
          <w:rFonts w:hint="eastAsia" w:hAnsi="宋体"/>
          <w:bCs/>
          <w:color w:val="000000"/>
          <w:sz w:val="24"/>
          <w:szCs w:val="24"/>
        </w:rPr>
        <w:t>采购结果公告：</w:t>
      </w:r>
      <w:r>
        <w:rPr>
          <w:rFonts w:hint="eastAsia" w:hAnsi="宋体"/>
          <w:bCs/>
          <w:color w:val="000000"/>
          <w:sz w:val="24"/>
          <w:szCs w:val="24"/>
          <w:u w:val="single"/>
        </w:rPr>
        <w:t>是/否</w:t>
      </w:r>
      <w:r>
        <w:rPr>
          <w:rFonts w:hint="eastAsia" w:hAnsi="宋体"/>
          <w:bCs/>
          <w:color w:val="000000"/>
          <w:sz w:val="24"/>
          <w:szCs w:val="24"/>
        </w:rPr>
        <w:t>公告期限：</w:t>
      </w:r>
      <w:r>
        <w:rPr>
          <w:rFonts w:hint="eastAsia" w:hAnsi="宋体"/>
          <w:bCs/>
          <w:color w:val="000000"/>
          <w:sz w:val="24"/>
          <w:szCs w:val="24"/>
          <w:u w:val="single"/>
        </w:rPr>
        <w:t xml:space="preserve">                                                       </w:t>
      </w:r>
    </w:p>
    <w:p>
      <w:pPr>
        <w:pStyle w:val="16"/>
        <w:spacing w:line="360" w:lineRule="auto"/>
        <w:ind w:left="25" w:leftChars="12" w:firstLine="472" w:firstLineChars="196"/>
        <w:rPr>
          <w:rFonts w:hint="eastAsia" w:hAnsi="宋体"/>
          <w:b/>
          <w:color w:val="000000"/>
          <w:sz w:val="24"/>
          <w:szCs w:val="24"/>
        </w:rPr>
      </w:pPr>
      <w:r>
        <w:rPr>
          <w:rFonts w:hint="eastAsia" w:hAnsi="宋体"/>
          <w:b/>
          <w:color w:val="000000"/>
          <w:sz w:val="24"/>
          <w:szCs w:val="24"/>
        </w:rPr>
        <w:t>三、质疑基本情况</w:t>
      </w:r>
    </w:p>
    <w:p>
      <w:pPr>
        <w:pStyle w:val="16"/>
        <w:spacing w:line="360" w:lineRule="auto"/>
        <w:ind w:firstLine="480" w:firstLineChars="200"/>
        <w:rPr>
          <w:rFonts w:hint="eastAsia" w:hAnsi="宋体"/>
          <w:color w:val="000000"/>
          <w:sz w:val="24"/>
          <w:szCs w:val="24"/>
        </w:rPr>
      </w:pPr>
      <w:r>
        <w:rPr>
          <w:rFonts w:hint="eastAsia" w:hAnsi="宋体"/>
          <w:color w:val="000000"/>
          <w:sz w:val="24"/>
          <w:szCs w:val="24"/>
        </w:rPr>
        <w:t>投诉人于</w:t>
      </w:r>
      <w:r>
        <w:rPr>
          <w:rFonts w:hint="eastAsia" w:hAnsi="宋体"/>
          <w:color w:val="000000"/>
          <w:sz w:val="24"/>
          <w:szCs w:val="24"/>
          <w:u w:val="single"/>
        </w:rPr>
        <w:t xml:space="preserve">      </w:t>
      </w:r>
      <w:r>
        <w:rPr>
          <w:rFonts w:hint="eastAsia" w:hAnsi="宋体"/>
          <w:color w:val="000000"/>
          <w:sz w:val="24"/>
          <w:szCs w:val="24"/>
        </w:rPr>
        <w:t>年</w:t>
      </w:r>
      <w:r>
        <w:rPr>
          <w:rFonts w:hint="eastAsia" w:hAnsi="宋体"/>
          <w:color w:val="000000"/>
          <w:sz w:val="24"/>
          <w:szCs w:val="24"/>
          <w:u w:val="single"/>
        </w:rPr>
        <w:t xml:space="preserve">   </w:t>
      </w:r>
      <w:r>
        <w:rPr>
          <w:rFonts w:hint="eastAsia" w:hAnsi="宋体"/>
          <w:color w:val="000000"/>
          <w:sz w:val="24"/>
          <w:szCs w:val="24"/>
        </w:rPr>
        <w:t>月</w:t>
      </w:r>
      <w:r>
        <w:rPr>
          <w:rFonts w:hint="eastAsia" w:hAnsi="宋体"/>
          <w:color w:val="000000"/>
          <w:sz w:val="24"/>
          <w:szCs w:val="24"/>
          <w:u w:val="single"/>
        </w:rPr>
        <w:t xml:space="preserve">   </w:t>
      </w:r>
      <w:r>
        <w:rPr>
          <w:rFonts w:hint="eastAsia" w:hAnsi="宋体"/>
          <w:color w:val="000000"/>
          <w:sz w:val="24"/>
          <w:szCs w:val="24"/>
        </w:rPr>
        <w:t>日，向</w:t>
      </w:r>
      <w:r>
        <w:rPr>
          <w:rFonts w:hint="eastAsia" w:hAnsi="宋体"/>
          <w:color w:val="000000"/>
          <w:sz w:val="24"/>
          <w:szCs w:val="24"/>
          <w:u w:val="single"/>
        </w:rPr>
        <w:t xml:space="preserve">                                </w:t>
      </w:r>
      <w:r>
        <w:rPr>
          <w:rFonts w:hint="eastAsia" w:hAnsi="宋体"/>
          <w:color w:val="000000"/>
          <w:sz w:val="24"/>
          <w:szCs w:val="24"/>
        </w:rPr>
        <w:t>提出质疑，质疑事项为：</w:t>
      </w:r>
    </w:p>
    <w:p>
      <w:pPr>
        <w:pStyle w:val="16"/>
        <w:spacing w:line="360" w:lineRule="auto"/>
        <w:ind w:firstLine="241"/>
        <w:rPr>
          <w:rFonts w:hint="eastAsia" w:hAnsi="宋体"/>
          <w:bCs/>
          <w:color w:val="000000"/>
          <w:sz w:val="24"/>
          <w:szCs w:val="24"/>
          <w:u w:val="single"/>
        </w:rPr>
      </w:pPr>
      <w:r>
        <w:rPr>
          <w:rFonts w:hint="eastAsia" w:hAnsi="宋体"/>
          <w:color w:val="000000"/>
          <w:sz w:val="24"/>
          <w:szCs w:val="24"/>
        </w:rPr>
        <w:t xml:space="preserve">    </w:t>
      </w:r>
      <w:r>
        <w:rPr>
          <w:rFonts w:hint="eastAsia" w:hAnsi="宋体"/>
          <w:bCs/>
          <w:color w:val="000000"/>
          <w:sz w:val="24"/>
          <w:szCs w:val="24"/>
          <w:u w:val="single"/>
        </w:rPr>
        <w:t xml:space="preserve">                                                                                      </w:t>
      </w:r>
    </w:p>
    <w:p>
      <w:pPr>
        <w:pStyle w:val="16"/>
        <w:spacing w:line="360" w:lineRule="auto"/>
        <w:ind w:firstLine="241"/>
        <w:rPr>
          <w:rFonts w:hint="eastAsia" w:hAnsi="宋体"/>
          <w:bCs/>
          <w:color w:val="000000"/>
          <w:sz w:val="24"/>
          <w:szCs w:val="24"/>
          <w:u w:val="single"/>
        </w:rPr>
      </w:pPr>
      <w:r>
        <w:rPr>
          <w:rFonts w:hint="eastAsia" w:hAnsi="宋体"/>
          <w:bCs/>
          <w:color w:val="000000"/>
          <w:sz w:val="24"/>
          <w:szCs w:val="24"/>
        </w:rPr>
        <w:t xml:space="preserve">    </w:t>
      </w:r>
      <w:r>
        <w:rPr>
          <w:rFonts w:hint="eastAsia" w:hAnsi="宋体"/>
          <w:bCs/>
          <w:color w:val="000000"/>
          <w:sz w:val="24"/>
          <w:szCs w:val="24"/>
          <w:u w:val="single"/>
        </w:rPr>
        <w:t xml:space="preserve">                                                                                      </w:t>
      </w:r>
    </w:p>
    <w:p>
      <w:pPr>
        <w:pStyle w:val="16"/>
        <w:spacing w:line="360" w:lineRule="auto"/>
        <w:ind w:firstLine="480" w:firstLineChars="200"/>
        <w:rPr>
          <w:rFonts w:hint="eastAsia" w:hAnsi="宋体"/>
          <w:color w:val="000000"/>
          <w:sz w:val="24"/>
          <w:szCs w:val="24"/>
        </w:rPr>
      </w:pPr>
      <w:r>
        <w:rPr>
          <w:rFonts w:hint="eastAsia" w:hAnsi="宋体"/>
          <w:bCs/>
          <w:color w:val="000000"/>
          <w:sz w:val="24"/>
          <w:szCs w:val="24"/>
          <w:u w:val="single"/>
        </w:rPr>
        <w:t>采购人/代理机构</w:t>
      </w:r>
      <w:r>
        <w:rPr>
          <w:rFonts w:hint="eastAsia" w:hAnsi="宋体"/>
          <w:bCs/>
          <w:color w:val="000000"/>
          <w:sz w:val="24"/>
          <w:szCs w:val="24"/>
        </w:rPr>
        <w:t>于</w:t>
      </w:r>
      <w:r>
        <w:rPr>
          <w:rFonts w:hint="eastAsia" w:hAnsi="宋体"/>
          <w:color w:val="000000"/>
          <w:sz w:val="24"/>
          <w:szCs w:val="24"/>
          <w:u w:val="single"/>
        </w:rPr>
        <w:t xml:space="preserve">      </w:t>
      </w:r>
      <w:r>
        <w:rPr>
          <w:rFonts w:hint="eastAsia" w:hAnsi="宋体"/>
          <w:color w:val="000000"/>
          <w:sz w:val="24"/>
          <w:szCs w:val="24"/>
        </w:rPr>
        <w:t>年</w:t>
      </w:r>
      <w:r>
        <w:rPr>
          <w:rFonts w:hint="eastAsia" w:hAnsi="宋体"/>
          <w:color w:val="000000"/>
          <w:sz w:val="24"/>
          <w:szCs w:val="24"/>
          <w:u w:val="single"/>
        </w:rPr>
        <w:t xml:space="preserve">   </w:t>
      </w:r>
      <w:r>
        <w:rPr>
          <w:rFonts w:hint="eastAsia" w:hAnsi="宋体"/>
          <w:color w:val="000000"/>
          <w:sz w:val="24"/>
          <w:szCs w:val="24"/>
        </w:rPr>
        <w:t>月</w:t>
      </w:r>
      <w:r>
        <w:rPr>
          <w:rFonts w:hint="eastAsia" w:hAnsi="宋体"/>
          <w:color w:val="000000"/>
          <w:sz w:val="24"/>
          <w:szCs w:val="24"/>
          <w:u w:val="single"/>
        </w:rPr>
        <w:t xml:space="preserve">   </w:t>
      </w:r>
      <w:r>
        <w:rPr>
          <w:rFonts w:hint="eastAsia" w:hAnsi="宋体"/>
          <w:color w:val="000000"/>
          <w:sz w:val="24"/>
          <w:szCs w:val="24"/>
        </w:rPr>
        <w:t>日，</w:t>
      </w:r>
      <w:r>
        <w:rPr>
          <w:rFonts w:hint="eastAsia" w:hAnsi="宋体"/>
          <w:bCs/>
          <w:color w:val="000000"/>
          <w:sz w:val="24"/>
          <w:szCs w:val="24"/>
        </w:rPr>
        <w:t xml:space="preserve">就质疑事项作出了答复/没有在法定期限内作出答复。                                                                                             </w:t>
      </w:r>
    </w:p>
    <w:p>
      <w:pPr>
        <w:pStyle w:val="16"/>
        <w:spacing w:line="360" w:lineRule="auto"/>
        <w:ind w:left="25" w:leftChars="12" w:firstLine="472" w:firstLineChars="196"/>
        <w:rPr>
          <w:rFonts w:hint="eastAsia" w:hAnsi="宋体"/>
          <w:b/>
          <w:color w:val="000000"/>
          <w:sz w:val="24"/>
          <w:szCs w:val="24"/>
        </w:rPr>
      </w:pPr>
      <w:r>
        <w:rPr>
          <w:rFonts w:hint="eastAsia" w:hAnsi="宋体"/>
          <w:b/>
          <w:color w:val="000000"/>
          <w:sz w:val="24"/>
          <w:szCs w:val="24"/>
        </w:rPr>
        <w:t>四、投诉事项具体内容</w:t>
      </w:r>
    </w:p>
    <w:p>
      <w:pPr>
        <w:pStyle w:val="16"/>
        <w:spacing w:line="360" w:lineRule="auto"/>
        <w:ind w:left="25" w:leftChars="12" w:firstLine="472" w:firstLineChars="197"/>
        <w:rPr>
          <w:rFonts w:hint="eastAsia" w:hAnsi="宋体"/>
          <w:bCs/>
          <w:color w:val="000000"/>
          <w:sz w:val="24"/>
          <w:szCs w:val="24"/>
          <w:u w:val="single"/>
        </w:rPr>
      </w:pPr>
      <w:r>
        <w:rPr>
          <w:rFonts w:hint="eastAsia" w:hAnsi="宋体"/>
          <w:color w:val="000000"/>
          <w:sz w:val="24"/>
          <w:szCs w:val="24"/>
        </w:rPr>
        <w:t>投诉事项1：</w:t>
      </w:r>
      <w:r>
        <w:rPr>
          <w:rFonts w:hint="eastAsia" w:hAnsi="宋体"/>
          <w:bCs/>
          <w:color w:val="000000"/>
          <w:sz w:val="24"/>
          <w:szCs w:val="24"/>
          <w:u w:val="single"/>
        </w:rPr>
        <w:t xml:space="preserve">                                                                           </w:t>
      </w:r>
    </w:p>
    <w:p>
      <w:pPr>
        <w:pStyle w:val="16"/>
        <w:spacing w:line="360" w:lineRule="auto"/>
        <w:ind w:firstLine="480" w:firstLineChars="200"/>
        <w:rPr>
          <w:rFonts w:hint="eastAsia" w:hAnsi="宋体"/>
          <w:bCs/>
          <w:color w:val="000000"/>
          <w:sz w:val="24"/>
          <w:szCs w:val="24"/>
          <w:u w:val="single"/>
        </w:rPr>
      </w:pPr>
      <w:r>
        <w:rPr>
          <w:rFonts w:hint="eastAsia" w:hAnsi="宋体"/>
          <w:bCs/>
          <w:color w:val="000000"/>
          <w:sz w:val="24"/>
          <w:szCs w:val="24"/>
        </w:rPr>
        <w:t>事实依据：</w:t>
      </w:r>
      <w:r>
        <w:rPr>
          <w:rFonts w:hint="eastAsia" w:hAnsi="宋体"/>
          <w:color w:val="000000"/>
          <w:sz w:val="24"/>
          <w:szCs w:val="24"/>
        </w:rPr>
        <w:t xml:space="preserve"> </w:t>
      </w:r>
      <w:r>
        <w:rPr>
          <w:rFonts w:hint="eastAsia" w:hAnsi="宋体"/>
          <w:bCs/>
          <w:color w:val="000000"/>
          <w:sz w:val="24"/>
          <w:szCs w:val="24"/>
          <w:u w:val="single"/>
        </w:rPr>
        <w:t xml:space="preserve">                                                                                      </w:t>
      </w:r>
    </w:p>
    <w:p>
      <w:pPr>
        <w:pStyle w:val="16"/>
        <w:spacing w:line="360" w:lineRule="auto"/>
        <w:ind w:left="25" w:leftChars="12" w:firstLine="472" w:firstLineChars="197"/>
        <w:rPr>
          <w:rFonts w:hint="eastAsia" w:hAnsi="宋体"/>
          <w:color w:val="000000"/>
          <w:sz w:val="24"/>
          <w:szCs w:val="24"/>
        </w:rPr>
      </w:pPr>
      <w:r>
        <w:rPr>
          <w:rFonts w:hint="eastAsia" w:hAnsi="宋体"/>
          <w:bCs/>
          <w:color w:val="000000"/>
          <w:sz w:val="24"/>
          <w:szCs w:val="24"/>
          <w:u w:val="single"/>
        </w:rPr>
        <w:t xml:space="preserve">                                                                                        </w:t>
      </w:r>
    </w:p>
    <w:p>
      <w:pPr>
        <w:pStyle w:val="16"/>
        <w:spacing w:line="360" w:lineRule="auto"/>
        <w:ind w:firstLine="480" w:firstLineChars="200"/>
        <w:rPr>
          <w:rFonts w:hint="eastAsia" w:hAnsi="宋体"/>
          <w:bCs/>
          <w:color w:val="000000"/>
          <w:sz w:val="24"/>
          <w:szCs w:val="24"/>
          <w:u w:val="single"/>
        </w:rPr>
      </w:pPr>
      <w:r>
        <w:rPr>
          <w:rFonts w:hint="eastAsia" w:hAnsi="宋体"/>
          <w:bCs/>
          <w:color w:val="000000"/>
          <w:sz w:val="24"/>
          <w:szCs w:val="24"/>
        </w:rPr>
        <w:t>法律依据：</w:t>
      </w:r>
      <w:r>
        <w:rPr>
          <w:rFonts w:hint="eastAsia" w:hAnsi="宋体"/>
          <w:color w:val="000000"/>
          <w:sz w:val="24"/>
          <w:szCs w:val="24"/>
        </w:rPr>
        <w:t xml:space="preserve"> </w:t>
      </w:r>
      <w:r>
        <w:rPr>
          <w:rFonts w:hint="eastAsia" w:hAnsi="宋体"/>
          <w:bCs/>
          <w:color w:val="000000"/>
          <w:sz w:val="24"/>
          <w:szCs w:val="24"/>
          <w:u w:val="single"/>
        </w:rPr>
        <w:t xml:space="preserve">                                                                                      </w:t>
      </w:r>
    </w:p>
    <w:p>
      <w:pPr>
        <w:pStyle w:val="16"/>
        <w:spacing w:line="360" w:lineRule="auto"/>
        <w:ind w:left="25" w:leftChars="12" w:firstLine="352" w:firstLineChars="147"/>
        <w:rPr>
          <w:rFonts w:hint="eastAsia" w:hAnsi="宋体"/>
          <w:bCs/>
          <w:color w:val="000000"/>
          <w:sz w:val="24"/>
          <w:szCs w:val="24"/>
          <w:u w:val="single"/>
        </w:rPr>
      </w:pPr>
      <w:r>
        <w:rPr>
          <w:rFonts w:hint="eastAsia" w:hAnsi="宋体"/>
          <w:bCs/>
          <w:color w:val="000000"/>
          <w:sz w:val="24"/>
          <w:szCs w:val="24"/>
        </w:rPr>
        <w:t xml:space="preserve"> </w:t>
      </w:r>
      <w:r>
        <w:rPr>
          <w:rFonts w:hint="eastAsia" w:hAnsi="宋体"/>
          <w:bCs/>
          <w:color w:val="000000"/>
          <w:sz w:val="24"/>
          <w:szCs w:val="24"/>
          <w:u w:val="single"/>
        </w:rPr>
        <w:t xml:space="preserve">                                                                                        </w:t>
      </w:r>
    </w:p>
    <w:p>
      <w:pPr>
        <w:pStyle w:val="16"/>
        <w:spacing w:line="360" w:lineRule="auto"/>
        <w:ind w:left="25" w:leftChars="12" w:firstLine="472" w:firstLineChars="197"/>
        <w:rPr>
          <w:rFonts w:hint="eastAsia" w:hAnsi="宋体"/>
          <w:bCs/>
          <w:color w:val="000000"/>
          <w:sz w:val="24"/>
          <w:szCs w:val="24"/>
        </w:rPr>
      </w:pPr>
      <w:r>
        <w:rPr>
          <w:rFonts w:hint="eastAsia" w:hAnsi="宋体"/>
          <w:color w:val="000000"/>
          <w:sz w:val="24"/>
          <w:szCs w:val="24"/>
        </w:rPr>
        <w:t xml:space="preserve">投诉事项2  </w:t>
      </w:r>
      <w:r>
        <w:rPr>
          <w:rFonts w:hint="eastAsia" w:hAnsi="宋体"/>
          <w:bCs/>
          <w:color w:val="000000"/>
          <w:sz w:val="24"/>
          <w:szCs w:val="24"/>
        </w:rPr>
        <w:t xml:space="preserve">   </w:t>
      </w:r>
    </w:p>
    <w:p>
      <w:pPr>
        <w:pStyle w:val="16"/>
        <w:spacing w:line="360" w:lineRule="auto"/>
        <w:ind w:left="25" w:leftChars="12" w:firstLine="472" w:firstLineChars="197"/>
        <w:rPr>
          <w:rFonts w:hint="eastAsia" w:hAnsi="宋体"/>
          <w:bCs/>
          <w:color w:val="000000"/>
          <w:sz w:val="24"/>
          <w:szCs w:val="24"/>
        </w:rPr>
      </w:pPr>
      <w:r>
        <w:rPr>
          <w:rFonts w:hAnsi="宋体"/>
          <w:bCs/>
          <w:color w:val="000000"/>
          <w:sz w:val="24"/>
          <w:szCs w:val="24"/>
        </w:rPr>
        <w:t>……</w:t>
      </w:r>
    </w:p>
    <w:p>
      <w:pPr>
        <w:pStyle w:val="16"/>
        <w:spacing w:line="360" w:lineRule="auto"/>
        <w:ind w:left="25" w:leftChars="12" w:firstLine="472" w:firstLineChars="196"/>
        <w:rPr>
          <w:rFonts w:hint="eastAsia" w:hAnsi="宋体"/>
          <w:b/>
          <w:color w:val="000000"/>
          <w:sz w:val="24"/>
          <w:szCs w:val="24"/>
        </w:rPr>
      </w:pPr>
      <w:r>
        <w:rPr>
          <w:rFonts w:hint="eastAsia" w:hAnsi="宋体"/>
          <w:b/>
          <w:color w:val="000000"/>
          <w:sz w:val="24"/>
          <w:szCs w:val="24"/>
        </w:rPr>
        <w:t>五、与投诉事项相关的投诉请求：</w:t>
      </w:r>
    </w:p>
    <w:p>
      <w:pPr>
        <w:pStyle w:val="16"/>
        <w:spacing w:line="360" w:lineRule="auto"/>
        <w:ind w:left="25" w:leftChars="12" w:firstLine="472" w:firstLineChars="197"/>
        <w:rPr>
          <w:rFonts w:hint="eastAsia" w:hAnsi="宋体"/>
          <w:color w:val="000000"/>
          <w:sz w:val="24"/>
          <w:szCs w:val="24"/>
        </w:rPr>
      </w:pPr>
      <w:r>
        <w:rPr>
          <w:rFonts w:hint="eastAsia" w:hAnsi="宋体"/>
          <w:color w:val="000000"/>
          <w:sz w:val="24"/>
          <w:szCs w:val="24"/>
        </w:rPr>
        <w:t>请求：</w:t>
      </w:r>
      <w:r>
        <w:rPr>
          <w:rFonts w:hint="eastAsia" w:hAnsi="宋体"/>
          <w:bCs/>
          <w:color w:val="000000"/>
          <w:sz w:val="24"/>
          <w:szCs w:val="24"/>
          <w:u w:val="single"/>
        </w:rPr>
        <w:t xml:space="preserve">                                                                                 </w:t>
      </w:r>
    </w:p>
    <w:p>
      <w:pPr>
        <w:pStyle w:val="16"/>
        <w:spacing w:line="360" w:lineRule="auto"/>
        <w:ind w:left="25" w:leftChars="12" w:firstLine="352" w:firstLineChars="147"/>
        <w:rPr>
          <w:rFonts w:hint="eastAsia" w:hAnsi="宋体"/>
          <w:color w:val="000000"/>
          <w:sz w:val="24"/>
          <w:szCs w:val="24"/>
        </w:rPr>
      </w:pPr>
    </w:p>
    <w:p>
      <w:pPr>
        <w:pStyle w:val="16"/>
        <w:spacing w:line="360" w:lineRule="auto"/>
        <w:ind w:left="25" w:leftChars="12" w:firstLine="472" w:firstLineChars="197"/>
        <w:rPr>
          <w:rFonts w:hint="eastAsia" w:hAnsi="宋体"/>
          <w:color w:val="000000"/>
          <w:sz w:val="24"/>
          <w:szCs w:val="24"/>
        </w:rPr>
      </w:pPr>
      <w:r>
        <w:rPr>
          <w:rFonts w:hint="eastAsia" w:hAnsi="宋体"/>
          <w:color w:val="000000"/>
          <w:sz w:val="24"/>
          <w:szCs w:val="24"/>
        </w:rPr>
        <w:t>签字（签章）：                                       公章：</w:t>
      </w:r>
    </w:p>
    <w:p>
      <w:pPr>
        <w:pStyle w:val="16"/>
        <w:spacing w:line="360" w:lineRule="auto"/>
        <w:ind w:left="25" w:leftChars="12" w:firstLine="352" w:firstLineChars="147"/>
        <w:rPr>
          <w:rFonts w:hint="eastAsia" w:hAnsi="宋体"/>
          <w:color w:val="000000"/>
          <w:sz w:val="24"/>
          <w:szCs w:val="24"/>
        </w:rPr>
      </w:pPr>
    </w:p>
    <w:p>
      <w:pPr>
        <w:pStyle w:val="16"/>
        <w:spacing w:line="360" w:lineRule="auto"/>
        <w:ind w:left="25" w:leftChars="12" w:firstLine="472" w:firstLineChars="197"/>
        <w:rPr>
          <w:rFonts w:hint="eastAsia" w:hAnsi="宋体"/>
          <w:color w:val="000000"/>
          <w:sz w:val="24"/>
          <w:szCs w:val="24"/>
        </w:rPr>
      </w:pPr>
      <w:r>
        <w:rPr>
          <w:rFonts w:hint="eastAsia" w:hAnsi="宋体"/>
          <w:color w:val="000000"/>
          <w:sz w:val="24"/>
          <w:szCs w:val="24"/>
        </w:rPr>
        <w:t>日期：</w:t>
      </w:r>
    </w:p>
    <w:p>
      <w:pPr>
        <w:pStyle w:val="16"/>
        <w:spacing w:line="360" w:lineRule="auto"/>
        <w:ind w:left="25" w:leftChars="12" w:firstLine="472" w:firstLineChars="197"/>
        <w:rPr>
          <w:rFonts w:hint="eastAsia" w:hAnsi="宋体"/>
          <w:b/>
          <w:color w:val="000000"/>
          <w:sz w:val="24"/>
          <w:szCs w:val="24"/>
        </w:rPr>
      </w:pPr>
      <w:r>
        <w:rPr>
          <w:rFonts w:hint="eastAsia" w:hAnsi="宋体"/>
          <w:bCs/>
          <w:color w:val="000000"/>
          <w:sz w:val="24"/>
          <w:szCs w:val="24"/>
        </w:rPr>
        <w:t xml:space="preserve">                                                                                 </w:t>
      </w:r>
    </w:p>
    <w:p>
      <w:pPr>
        <w:pStyle w:val="16"/>
        <w:snapToGrid w:val="0"/>
        <w:spacing w:line="360" w:lineRule="auto"/>
        <w:rPr>
          <w:rFonts w:hint="eastAsia" w:hAnsi="宋体"/>
          <w:b/>
          <w:color w:val="000000"/>
          <w:sz w:val="24"/>
          <w:szCs w:val="24"/>
        </w:rPr>
      </w:pPr>
      <w:r>
        <w:rPr>
          <w:rFonts w:hint="eastAsia" w:hAnsi="宋体"/>
          <w:b/>
          <w:color w:val="000000"/>
          <w:sz w:val="24"/>
          <w:szCs w:val="24"/>
        </w:rPr>
        <w:t>说明：</w:t>
      </w:r>
    </w:p>
    <w:p>
      <w:pPr>
        <w:pStyle w:val="16"/>
        <w:spacing w:line="360" w:lineRule="auto"/>
        <w:ind w:left="25" w:leftChars="12" w:firstLine="354" w:firstLineChars="147"/>
        <w:rPr>
          <w:rFonts w:hint="eastAsia" w:hAnsi="宋体"/>
          <w:b/>
          <w:bCs/>
          <w:color w:val="000000"/>
          <w:sz w:val="24"/>
          <w:szCs w:val="24"/>
        </w:rPr>
      </w:pPr>
      <w:r>
        <w:rPr>
          <w:rFonts w:hint="eastAsia" w:hAnsi="宋体"/>
          <w:b/>
          <w:color w:val="000000"/>
          <w:sz w:val="24"/>
          <w:szCs w:val="24"/>
        </w:rPr>
        <w:t>1.投诉人提起投诉时，应当提交投诉书和必要的证明材料，并按照被投诉人和与投诉事项有关的供应商数量提供投诉书副本</w:t>
      </w:r>
      <w:r>
        <w:rPr>
          <w:rFonts w:hint="eastAsia" w:hAnsi="宋体"/>
          <w:b/>
          <w:bCs/>
          <w:color w:val="000000"/>
          <w:sz w:val="24"/>
          <w:szCs w:val="24"/>
        </w:rPr>
        <w:t>。</w:t>
      </w:r>
    </w:p>
    <w:p>
      <w:pPr>
        <w:pStyle w:val="16"/>
        <w:spacing w:line="360" w:lineRule="auto"/>
        <w:ind w:left="25" w:leftChars="12" w:firstLine="354" w:firstLineChars="147"/>
        <w:rPr>
          <w:rFonts w:hint="eastAsia" w:hAnsi="宋体"/>
          <w:b/>
          <w:color w:val="000000"/>
          <w:sz w:val="24"/>
          <w:szCs w:val="24"/>
        </w:rPr>
      </w:pPr>
      <w:r>
        <w:rPr>
          <w:rFonts w:hint="eastAsia" w:hAnsi="宋体"/>
          <w:b/>
          <w:color w:val="000000"/>
          <w:sz w:val="24"/>
          <w:szCs w:val="24"/>
        </w:rPr>
        <w:t>2.投诉人若委托代理人进行投诉的，投诉书应按要求列明“授权代表”的有关内容，并在附件中提交由投诉人签署的授权委托书。授权委托书应当载明代理人的姓名或者名称、代理事项、具体权限、期限和相关事项。</w:t>
      </w:r>
    </w:p>
    <w:p>
      <w:pPr>
        <w:pStyle w:val="16"/>
        <w:spacing w:line="360" w:lineRule="auto"/>
        <w:ind w:left="25" w:leftChars="12" w:firstLine="354" w:firstLineChars="147"/>
        <w:rPr>
          <w:rFonts w:hint="eastAsia" w:hAnsi="宋体"/>
          <w:b/>
          <w:color w:val="000000"/>
          <w:sz w:val="24"/>
          <w:szCs w:val="24"/>
        </w:rPr>
      </w:pPr>
      <w:r>
        <w:rPr>
          <w:rFonts w:hint="eastAsia" w:hAnsi="宋体"/>
          <w:b/>
          <w:color w:val="000000"/>
          <w:sz w:val="24"/>
          <w:szCs w:val="24"/>
        </w:rPr>
        <w:t>3.投诉书应简要列明质疑事项，质疑函、质疑答复等作为附件材料提供。</w:t>
      </w:r>
    </w:p>
    <w:p>
      <w:pPr>
        <w:pStyle w:val="16"/>
        <w:spacing w:line="360" w:lineRule="auto"/>
        <w:ind w:left="25" w:leftChars="12" w:firstLine="354" w:firstLineChars="147"/>
        <w:rPr>
          <w:rFonts w:hint="eastAsia" w:hAnsi="宋体"/>
          <w:b/>
          <w:color w:val="000000"/>
          <w:sz w:val="24"/>
          <w:szCs w:val="24"/>
        </w:rPr>
      </w:pPr>
      <w:r>
        <w:rPr>
          <w:rFonts w:hint="eastAsia" w:hAnsi="宋体"/>
          <w:b/>
          <w:color w:val="000000"/>
          <w:sz w:val="24"/>
          <w:szCs w:val="24"/>
        </w:rPr>
        <w:t>4.投诉书的投诉事项应具体、明确，并有必要的事实依据和法律依据。</w:t>
      </w:r>
    </w:p>
    <w:p>
      <w:pPr>
        <w:pStyle w:val="16"/>
        <w:spacing w:line="360" w:lineRule="auto"/>
        <w:ind w:left="25" w:leftChars="12" w:firstLine="354" w:firstLineChars="147"/>
        <w:rPr>
          <w:rFonts w:hint="eastAsia" w:hAnsi="宋体"/>
          <w:b/>
          <w:color w:val="000000"/>
          <w:sz w:val="24"/>
          <w:szCs w:val="24"/>
        </w:rPr>
      </w:pPr>
      <w:r>
        <w:rPr>
          <w:rFonts w:hint="eastAsia" w:hAnsi="宋体"/>
          <w:b/>
          <w:color w:val="000000"/>
          <w:sz w:val="24"/>
          <w:szCs w:val="24"/>
        </w:rPr>
        <w:t>5.投诉书的投诉请求应与投诉事项相关。</w:t>
      </w:r>
    </w:p>
    <w:p>
      <w:pPr>
        <w:pStyle w:val="16"/>
        <w:spacing w:line="360" w:lineRule="auto"/>
        <w:ind w:left="25" w:leftChars="12" w:firstLine="354" w:firstLineChars="147"/>
        <w:rPr>
          <w:rFonts w:hint="eastAsia"/>
          <w:color w:val="000000"/>
        </w:rPr>
      </w:pPr>
      <w:r>
        <w:rPr>
          <w:rFonts w:hint="eastAsia" w:hAnsi="宋体"/>
          <w:b/>
          <w:color w:val="000000"/>
          <w:sz w:val="24"/>
          <w:szCs w:val="24"/>
        </w:rPr>
        <w:t>6.投诉人为法人或者其他组织的，投诉书应由法定代表人、主要负责人，或者其授权代表签字或者盖章，并加盖公章</w:t>
      </w:r>
      <w:bookmarkStart w:id="91" w:name="_Toc105490884"/>
      <w:r>
        <w:rPr>
          <w:rFonts w:hint="eastAsia" w:hAnsi="宋体"/>
          <w:b/>
          <w:color w:val="000000"/>
          <w:sz w:val="24"/>
          <w:szCs w:val="24"/>
          <w:lang w:eastAsia="zh-CN"/>
        </w:rPr>
        <w:t>。</w:t>
      </w:r>
    </w:p>
    <w:p>
      <w:pPr>
        <w:pStyle w:val="4"/>
        <w:jc w:val="both"/>
        <w:rPr>
          <w:rFonts w:hint="eastAsia"/>
          <w:color w:val="000000"/>
        </w:rPr>
      </w:pPr>
    </w:p>
    <w:p>
      <w:pPr>
        <w:pStyle w:val="4"/>
        <w:jc w:val="center"/>
        <w:rPr>
          <w:rFonts w:hint="eastAsia"/>
          <w:color w:val="000000"/>
        </w:rPr>
      </w:pPr>
      <w:r>
        <w:rPr>
          <w:rFonts w:hint="eastAsia"/>
          <w:color w:val="000000"/>
        </w:rPr>
        <w:t>第六章 合同文本</w:t>
      </w:r>
      <w:bookmarkEnd w:id="91"/>
    </w:p>
    <w:p>
      <w:pPr>
        <w:snapToGrid w:val="0"/>
        <w:spacing w:line="360" w:lineRule="auto"/>
        <w:ind w:right="480"/>
        <w:jc w:val="center"/>
        <w:rPr>
          <w:rFonts w:hint="eastAsia" w:ascii="宋体" w:hAnsi="宋体" w:cs="宋体"/>
          <w:bCs/>
          <w:sz w:val="28"/>
          <w:szCs w:val="28"/>
        </w:rPr>
      </w:pPr>
      <w:r>
        <w:rPr>
          <w:rFonts w:hint="eastAsia" w:ascii="宋体" w:hAnsi="宋体" w:cs="宋体"/>
          <w:bCs/>
          <w:sz w:val="21"/>
          <w:szCs w:val="21"/>
        </w:rPr>
        <w:t xml:space="preserve">               </w:t>
      </w:r>
      <w:r>
        <w:rPr>
          <w:rFonts w:hint="eastAsia" w:ascii="宋体" w:hAnsi="宋体" w:cs="宋体"/>
          <w:bCs/>
          <w:sz w:val="28"/>
          <w:szCs w:val="28"/>
        </w:rPr>
        <w:t xml:space="preserve">                                      合同编号：     </w:t>
      </w:r>
    </w:p>
    <w:p>
      <w:pPr>
        <w:snapToGrid w:val="0"/>
        <w:spacing w:line="480" w:lineRule="auto"/>
        <w:jc w:val="center"/>
        <w:rPr>
          <w:rFonts w:hint="eastAsia" w:ascii="宋体" w:hAnsi="宋体" w:cs="宋体"/>
          <w:b/>
          <w:sz w:val="28"/>
          <w:szCs w:val="28"/>
        </w:rPr>
      </w:pPr>
      <w:r>
        <w:rPr>
          <w:rFonts w:hint="eastAsia" w:ascii="宋体" w:hAnsi="宋体" w:cs="宋体"/>
          <w:b/>
          <w:bCs/>
          <w:sz w:val="28"/>
          <w:szCs w:val="28"/>
        </w:rPr>
        <w:t>政府采购合同</w:t>
      </w:r>
      <w:r>
        <w:rPr>
          <w:rFonts w:hint="eastAsia" w:ascii="宋体" w:hAnsi="宋体" w:cs="宋体"/>
          <w:b/>
          <w:sz w:val="28"/>
          <w:szCs w:val="28"/>
        </w:rPr>
        <w:t>（试行）</w:t>
      </w:r>
    </w:p>
    <w:p>
      <w:pPr>
        <w:snapToGrid w:val="0"/>
        <w:spacing w:line="360" w:lineRule="exact"/>
        <w:rPr>
          <w:rFonts w:hint="eastAsia" w:ascii="宋体" w:hAnsi="宋体" w:cs="宋体"/>
          <w:sz w:val="21"/>
          <w:szCs w:val="21"/>
          <w:u w:val="single"/>
        </w:rPr>
      </w:pPr>
      <w:r>
        <w:rPr>
          <w:rFonts w:hint="eastAsia" w:ascii="宋体" w:hAnsi="宋体" w:cs="宋体"/>
          <w:sz w:val="21"/>
          <w:szCs w:val="21"/>
        </w:rPr>
        <w:t>采购单位（甲方）</w:t>
      </w:r>
      <w:r>
        <w:rPr>
          <w:rFonts w:hint="eastAsia" w:ascii="宋体" w:hAnsi="宋体" w:cs="宋体"/>
          <w:sz w:val="21"/>
          <w:szCs w:val="21"/>
          <w:u w:val="single"/>
        </w:rPr>
        <w:t xml:space="preserve">                          </w:t>
      </w:r>
      <w:r>
        <w:rPr>
          <w:rFonts w:hint="eastAsia" w:ascii="宋体" w:hAnsi="宋体" w:cs="宋体"/>
          <w:sz w:val="21"/>
          <w:szCs w:val="21"/>
        </w:rPr>
        <w:t xml:space="preserve">  </w:t>
      </w:r>
      <w:r>
        <w:rPr>
          <w:rFonts w:hint="eastAsia" w:ascii="宋体" w:hAnsi="宋体" w:cs="宋体"/>
          <w:spacing w:val="-20"/>
          <w:sz w:val="21"/>
          <w:szCs w:val="21"/>
        </w:rPr>
        <w:t>采 购 计 划 号</w:t>
      </w:r>
      <w:r>
        <w:rPr>
          <w:rFonts w:hint="eastAsia" w:ascii="宋体" w:hAnsi="宋体" w:cs="宋体"/>
          <w:sz w:val="21"/>
          <w:szCs w:val="21"/>
          <w:u w:val="single"/>
        </w:rPr>
        <w:t xml:space="preserve">             </w:t>
      </w:r>
    </w:p>
    <w:p>
      <w:pPr>
        <w:snapToGrid w:val="0"/>
        <w:spacing w:line="360" w:lineRule="exact"/>
        <w:rPr>
          <w:rFonts w:hint="eastAsia" w:ascii="宋体" w:hAnsi="宋体" w:cs="宋体"/>
          <w:sz w:val="21"/>
          <w:szCs w:val="21"/>
          <w:u w:val="single"/>
        </w:rPr>
      </w:pPr>
      <w:r>
        <w:rPr>
          <w:rFonts w:hint="eastAsia" w:ascii="宋体" w:hAnsi="宋体" w:cs="宋体"/>
          <w:sz w:val="21"/>
          <w:szCs w:val="21"/>
        </w:rPr>
        <w:t>供 应 商（乙方）</w:t>
      </w:r>
      <w:r>
        <w:rPr>
          <w:rFonts w:hint="eastAsia" w:ascii="宋体" w:hAnsi="宋体" w:cs="宋体"/>
          <w:sz w:val="21"/>
          <w:szCs w:val="21"/>
          <w:u w:val="single"/>
        </w:rPr>
        <w:t xml:space="preserve">                          </w:t>
      </w:r>
      <w:r>
        <w:rPr>
          <w:rFonts w:hint="eastAsia" w:ascii="宋体" w:hAnsi="宋体" w:cs="宋体"/>
          <w:sz w:val="21"/>
          <w:szCs w:val="21"/>
        </w:rPr>
        <w:t xml:space="preserve">  </w:t>
      </w:r>
      <w:r>
        <w:rPr>
          <w:rFonts w:hint="eastAsia" w:ascii="宋体" w:hAnsi="宋体" w:cs="宋体"/>
          <w:spacing w:val="-20"/>
          <w:sz w:val="21"/>
          <w:szCs w:val="21"/>
        </w:rPr>
        <w:t>招  标  编  号</w:t>
      </w:r>
      <w:r>
        <w:rPr>
          <w:rFonts w:hint="eastAsia" w:ascii="宋体" w:hAnsi="宋体" w:cs="宋体"/>
          <w:sz w:val="21"/>
          <w:szCs w:val="21"/>
          <w:u w:val="single"/>
        </w:rPr>
        <w:t xml:space="preserve">             </w:t>
      </w:r>
    </w:p>
    <w:p>
      <w:pPr>
        <w:snapToGrid w:val="0"/>
        <w:spacing w:line="360" w:lineRule="exact"/>
        <w:rPr>
          <w:rFonts w:hint="eastAsia" w:ascii="宋体" w:hAnsi="宋体" w:cs="宋体"/>
          <w:sz w:val="21"/>
          <w:szCs w:val="21"/>
          <w:u w:val="single"/>
        </w:rPr>
      </w:pPr>
      <w:r>
        <w:rPr>
          <w:rFonts w:hint="eastAsia" w:ascii="宋体" w:hAnsi="宋体" w:cs="宋体"/>
          <w:sz w:val="21"/>
          <w:szCs w:val="21"/>
        </w:rPr>
        <w:t xml:space="preserve">签  订  地  点  </w:t>
      </w:r>
      <w:r>
        <w:rPr>
          <w:rFonts w:hint="eastAsia" w:ascii="宋体" w:hAnsi="宋体" w:cs="宋体"/>
          <w:sz w:val="21"/>
          <w:szCs w:val="21"/>
          <w:u w:val="single"/>
        </w:rPr>
        <w:t xml:space="preserve">                          </w:t>
      </w:r>
      <w:r>
        <w:rPr>
          <w:rFonts w:hint="eastAsia" w:ascii="宋体" w:hAnsi="宋体" w:cs="宋体"/>
          <w:sz w:val="21"/>
          <w:szCs w:val="21"/>
        </w:rPr>
        <w:t xml:space="preserve">  签 订 时 间</w:t>
      </w:r>
      <w:r>
        <w:rPr>
          <w:rFonts w:hint="eastAsia" w:ascii="宋体" w:hAnsi="宋体" w:cs="宋体"/>
          <w:sz w:val="21"/>
          <w:szCs w:val="21"/>
          <w:u w:val="single"/>
        </w:rPr>
        <w:t xml:space="preserve">             </w:t>
      </w:r>
    </w:p>
    <w:p>
      <w:pPr>
        <w:snapToGrid w:val="0"/>
        <w:spacing w:line="360" w:lineRule="exact"/>
        <w:ind w:firstLine="420" w:firstLineChars="200"/>
        <w:rPr>
          <w:rFonts w:hint="eastAsia" w:ascii="宋体" w:hAnsi="宋体" w:cs="宋体"/>
          <w:sz w:val="21"/>
          <w:szCs w:val="21"/>
        </w:rPr>
      </w:pPr>
    </w:p>
    <w:p>
      <w:pPr>
        <w:snapToGrid w:val="0"/>
        <w:spacing w:line="400" w:lineRule="exact"/>
        <w:ind w:firstLine="420" w:firstLineChars="200"/>
        <w:rPr>
          <w:rFonts w:hint="eastAsia" w:ascii="宋体" w:hAnsi="宋体" w:cs="宋体"/>
          <w:sz w:val="21"/>
          <w:szCs w:val="21"/>
        </w:rPr>
      </w:pPr>
      <w:r>
        <w:rPr>
          <w:rFonts w:hint="eastAsia" w:ascii="宋体" w:hAnsi="宋体" w:cs="宋体"/>
          <w:sz w:val="21"/>
          <w:szCs w:val="21"/>
        </w:rPr>
        <w:t>根据《中华人民共和国政府采购法》、《中华人民共和国</w:t>
      </w:r>
      <w:r>
        <w:rPr>
          <w:rFonts w:hint="eastAsia" w:ascii="宋体" w:hAnsi="宋体" w:cs="宋体"/>
          <w:sz w:val="21"/>
          <w:szCs w:val="21"/>
          <w:lang w:eastAsia="zh-CN"/>
        </w:rPr>
        <w:t>民法典</w:t>
      </w:r>
      <w:r>
        <w:rPr>
          <w:rFonts w:hint="eastAsia" w:ascii="宋体" w:hAnsi="宋体" w:cs="宋体"/>
          <w:sz w:val="21"/>
          <w:szCs w:val="21"/>
        </w:rPr>
        <w:t>法》等法律、法规规定，按照招标文件规定条款和成交供应商承诺，甲乙双方签订本合同。</w:t>
      </w:r>
    </w:p>
    <w:p>
      <w:pPr>
        <w:snapToGrid w:val="0"/>
        <w:spacing w:line="400" w:lineRule="exact"/>
        <w:ind w:firstLine="422" w:firstLineChars="200"/>
        <w:rPr>
          <w:rFonts w:hint="eastAsia" w:ascii="宋体" w:hAnsi="宋体" w:cs="宋体"/>
          <w:b/>
          <w:sz w:val="21"/>
          <w:szCs w:val="21"/>
        </w:rPr>
      </w:pPr>
      <w:r>
        <w:rPr>
          <w:rFonts w:hint="eastAsia" w:ascii="宋体" w:hAnsi="宋体" w:cs="宋体"/>
          <w:b/>
          <w:sz w:val="21"/>
          <w:szCs w:val="21"/>
        </w:rPr>
        <w:t>第一条　合同标的</w:t>
      </w:r>
    </w:p>
    <w:p>
      <w:pPr>
        <w:snapToGrid w:val="0"/>
        <w:spacing w:line="400" w:lineRule="exact"/>
        <w:ind w:firstLine="420" w:firstLineChars="200"/>
        <w:rPr>
          <w:rFonts w:hint="eastAsia" w:ascii="宋体" w:hAnsi="宋体" w:cs="宋体"/>
          <w:sz w:val="21"/>
          <w:szCs w:val="21"/>
        </w:rPr>
      </w:pPr>
      <w:r>
        <w:rPr>
          <w:rFonts w:hint="eastAsia" w:ascii="宋体" w:hAnsi="宋体" w:cs="宋体"/>
          <w:sz w:val="21"/>
          <w:szCs w:val="21"/>
        </w:rPr>
        <w:t>1、供货一览表</w:t>
      </w:r>
    </w:p>
    <w:tbl>
      <w:tblPr>
        <w:tblStyle w:val="25"/>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350"/>
        <w:gridCol w:w="1669"/>
        <w:gridCol w:w="1332"/>
        <w:gridCol w:w="1233"/>
        <w:gridCol w:w="1210"/>
        <w:gridCol w:w="908"/>
        <w:gridCol w:w="668"/>
        <w:gridCol w:w="947"/>
        <w:gridCol w:w="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709"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序号</w:t>
            </w:r>
          </w:p>
        </w:tc>
        <w:tc>
          <w:tcPr>
            <w:tcW w:w="2019" w:type="dxa"/>
            <w:gridSpan w:val="2"/>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产品名称</w:t>
            </w:r>
          </w:p>
        </w:tc>
        <w:tc>
          <w:tcPr>
            <w:tcW w:w="1332"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商标品牌</w:t>
            </w:r>
          </w:p>
        </w:tc>
        <w:tc>
          <w:tcPr>
            <w:tcW w:w="1233"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规格型号</w:t>
            </w:r>
          </w:p>
        </w:tc>
        <w:tc>
          <w:tcPr>
            <w:tcW w:w="1210"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生产厂家</w:t>
            </w:r>
          </w:p>
        </w:tc>
        <w:tc>
          <w:tcPr>
            <w:tcW w:w="908"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数  量</w:t>
            </w:r>
          </w:p>
        </w:tc>
        <w:tc>
          <w:tcPr>
            <w:tcW w:w="668"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单位</w:t>
            </w:r>
          </w:p>
        </w:tc>
        <w:tc>
          <w:tcPr>
            <w:tcW w:w="947"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单  价</w:t>
            </w:r>
          </w:p>
          <w:p>
            <w:pPr>
              <w:snapToGrid w:val="0"/>
              <w:spacing w:line="400" w:lineRule="exact"/>
              <w:jc w:val="center"/>
              <w:rPr>
                <w:rFonts w:hint="eastAsia" w:ascii="宋体" w:hAnsi="宋体" w:cs="宋体"/>
                <w:sz w:val="21"/>
                <w:szCs w:val="21"/>
              </w:rPr>
            </w:pPr>
            <w:r>
              <w:rPr>
                <w:rFonts w:hint="eastAsia" w:ascii="宋体" w:hAnsi="宋体" w:cs="宋体"/>
                <w:sz w:val="21"/>
                <w:szCs w:val="21"/>
              </w:rPr>
              <w:t>（元）</w:t>
            </w:r>
          </w:p>
        </w:tc>
        <w:tc>
          <w:tcPr>
            <w:tcW w:w="861"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金  额</w:t>
            </w:r>
          </w:p>
          <w:p>
            <w:pPr>
              <w:snapToGrid w:val="0"/>
              <w:spacing w:line="400" w:lineRule="exact"/>
              <w:jc w:val="center"/>
              <w:rPr>
                <w:rFonts w:hint="eastAsia" w:ascii="宋体" w:hAnsi="宋体" w:cs="宋体"/>
                <w:sz w:val="21"/>
                <w:szCs w:val="21"/>
              </w:rPr>
            </w:pPr>
            <w:r>
              <w:rPr>
                <w:rFonts w:hint="eastAsia" w:ascii="宋体" w:hAnsi="宋体" w:cs="宋体"/>
                <w:sz w:val="21"/>
                <w:szCs w:val="21"/>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1</w:t>
            </w:r>
          </w:p>
        </w:tc>
        <w:tc>
          <w:tcPr>
            <w:tcW w:w="2019" w:type="dxa"/>
            <w:gridSpan w:val="2"/>
            <w:noWrap w:val="0"/>
            <w:vAlign w:val="center"/>
          </w:tcPr>
          <w:p>
            <w:pPr>
              <w:snapToGrid w:val="0"/>
              <w:spacing w:line="400" w:lineRule="exact"/>
              <w:jc w:val="center"/>
              <w:rPr>
                <w:rFonts w:hint="eastAsia" w:ascii="宋体" w:hAnsi="宋体" w:cs="宋体"/>
                <w:sz w:val="21"/>
                <w:szCs w:val="21"/>
              </w:rPr>
            </w:pPr>
          </w:p>
        </w:tc>
        <w:tc>
          <w:tcPr>
            <w:tcW w:w="1332" w:type="dxa"/>
            <w:noWrap w:val="0"/>
            <w:vAlign w:val="center"/>
          </w:tcPr>
          <w:p>
            <w:pPr>
              <w:snapToGrid w:val="0"/>
              <w:spacing w:line="400" w:lineRule="exact"/>
              <w:jc w:val="center"/>
              <w:rPr>
                <w:rFonts w:hint="eastAsia" w:ascii="宋体" w:hAnsi="宋体" w:cs="宋体"/>
                <w:sz w:val="21"/>
                <w:szCs w:val="21"/>
              </w:rPr>
            </w:pPr>
          </w:p>
        </w:tc>
        <w:tc>
          <w:tcPr>
            <w:tcW w:w="1233" w:type="dxa"/>
            <w:noWrap w:val="0"/>
            <w:vAlign w:val="center"/>
          </w:tcPr>
          <w:p>
            <w:pPr>
              <w:snapToGrid w:val="0"/>
              <w:spacing w:line="400" w:lineRule="exact"/>
              <w:jc w:val="center"/>
              <w:rPr>
                <w:rFonts w:hint="eastAsia" w:ascii="宋体" w:hAnsi="宋体" w:cs="宋体"/>
                <w:sz w:val="21"/>
                <w:szCs w:val="21"/>
              </w:rPr>
            </w:pPr>
          </w:p>
        </w:tc>
        <w:tc>
          <w:tcPr>
            <w:tcW w:w="1210" w:type="dxa"/>
            <w:noWrap w:val="0"/>
            <w:vAlign w:val="top"/>
          </w:tcPr>
          <w:p>
            <w:pPr>
              <w:snapToGrid w:val="0"/>
              <w:spacing w:line="400" w:lineRule="exact"/>
              <w:jc w:val="center"/>
              <w:rPr>
                <w:rFonts w:hint="eastAsia" w:ascii="宋体" w:hAnsi="宋体" w:cs="宋体"/>
                <w:sz w:val="21"/>
                <w:szCs w:val="21"/>
              </w:rPr>
            </w:pPr>
          </w:p>
        </w:tc>
        <w:tc>
          <w:tcPr>
            <w:tcW w:w="908" w:type="dxa"/>
            <w:noWrap w:val="0"/>
            <w:vAlign w:val="top"/>
          </w:tcPr>
          <w:p>
            <w:pPr>
              <w:snapToGrid w:val="0"/>
              <w:spacing w:line="400" w:lineRule="exact"/>
              <w:jc w:val="center"/>
              <w:rPr>
                <w:rFonts w:hint="eastAsia" w:ascii="宋体" w:hAnsi="宋体" w:cs="宋体"/>
                <w:sz w:val="21"/>
                <w:szCs w:val="21"/>
              </w:rPr>
            </w:pPr>
          </w:p>
        </w:tc>
        <w:tc>
          <w:tcPr>
            <w:tcW w:w="668" w:type="dxa"/>
            <w:noWrap w:val="0"/>
            <w:vAlign w:val="top"/>
          </w:tcPr>
          <w:p>
            <w:pPr>
              <w:snapToGrid w:val="0"/>
              <w:spacing w:line="400" w:lineRule="exact"/>
              <w:jc w:val="center"/>
              <w:rPr>
                <w:rFonts w:hint="eastAsia" w:ascii="宋体" w:hAnsi="宋体" w:cs="宋体"/>
                <w:sz w:val="21"/>
                <w:szCs w:val="21"/>
              </w:rPr>
            </w:pPr>
          </w:p>
        </w:tc>
        <w:tc>
          <w:tcPr>
            <w:tcW w:w="947" w:type="dxa"/>
            <w:noWrap w:val="0"/>
            <w:vAlign w:val="center"/>
          </w:tcPr>
          <w:p>
            <w:pPr>
              <w:snapToGrid w:val="0"/>
              <w:spacing w:line="400" w:lineRule="exact"/>
              <w:jc w:val="center"/>
              <w:rPr>
                <w:rFonts w:hint="eastAsia" w:ascii="宋体" w:hAnsi="宋体" w:cs="宋体"/>
                <w:sz w:val="21"/>
                <w:szCs w:val="21"/>
              </w:rPr>
            </w:pPr>
          </w:p>
        </w:tc>
        <w:tc>
          <w:tcPr>
            <w:tcW w:w="861" w:type="dxa"/>
            <w:noWrap w:val="0"/>
            <w:vAlign w:val="center"/>
          </w:tcPr>
          <w:p>
            <w:pPr>
              <w:snapToGrid w:val="0"/>
              <w:spacing w:line="400" w:lineRule="exact"/>
              <w:jc w:val="center"/>
              <w:rPr>
                <w:rFonts w:hint="eastAsia"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2</w:t>
            </w:r>
          </w:p>
        </w:tc>
        <w:tc>
          <w:tcPr>
            <w:tcW w:w="2019" w:type="dxa"/>
            <w:gridSpan w:val="2"/>
            <w:noWrap w:val="0"/>
            <w:vAlign w:val="center"/>
          </w:tcPr>
          <w:p>
            <w:pPr>
              <w:snapToGrid w:val="0"/>
              <w:spacing w:line="400" w:lineRule="exact"/>
              <w:jc w:val="center"/>
              <w:rPr>
                <w:rFonts w:hint="eastAsia" w:ascii="宋体" w:hAnsi="宋体" w:cs="宋体"/>
                <w:sz w:val="21"/>
                <w:szCs w:val="21"/>
              </w:rPr>
            </w:pPr>
          </w:p>
        </w:tc>
        <w:tc>
          <w:tcPr>
            <w:tcW w:w="1332" w:type="dxa"/>
            <w:noWrap w:val="0"/>
            <w:vAlign w:val="center"/>
          </w:tcPr>
          <w:p>
            <w:pPr>
              <w:snapToGrid w:val="0"/>
              <w:spacing w:line="400" w:lineRule="exact"/>
              <w:jc w:val="center"/>
              <w:rPr>
                <w:rFonts w:hint="eastAsia" w:ascii="宋体" w:hAnsi="宋体" w:cs="宋体"/>
                <w:sz w:val="21"/>
                <w:szCs w:val="21"/>
              </w:rPr>
            </w:pPr>
          </w:p>
        </w:tc>
        <w:tc>
          <w:tcPr>
            <w:tcW w:w="1233" w:type="dxa"/>
            <w:noWrap w:val="0"/>
            <w:vAlign w:val="center"/>
          </w:tcPr>
          <w:p>
            <w:pPr>
              <w:snapToGrid w:val="0"/>
              <w:spacing w:line="400" w:lineRule="exact"/>
              <w:jc w:val="center"/>
              <w:rPr>
                <w:rFonts w:hint="eastAsia" w:ascii="宋体" w:hAnsi="宋体" w:cs="宋体"/>
                <w:sz w:val="21"/>
                <w:szCs w:val="21"/>
              </w:rPr>
            </w:pPr>
          </w:p>
        </w:tc>
        <w:tc>
          <w:tcPr>
            <w:tcW w:w="1210" w:type="dxa"/>
            <w:noWrap w:val="0"/>
            <w:vAlign w:val="top"/>
          </w:tcPr>
          <w:p>
            <w:pPr>
              <w:snapToGrid w:val="0"/>
              <w:spacing w:line="400" w:lineRule="exact"/>
              <w:jc w:val="center"/>
              <w:rPr>
                <w:rFonts w:hint="eastAsia" w:ascii="宋体" w:hAnsi="宋体" w:cs="宋体"/>
                <w:sz w:val="21"/>
                <w:szCs w:val="21"/>
              </w:rPr>
            </w:pPr>
          </w:p>
        </w:tc>
        <w:tc>
          <w:tcPr>
            <w:tcW w:w="908" w:type="dxa"/>
            <w:noWrap w:val="0"/>
            <w:vAlign w:val="top"/>
          </w:tcPr>
          <w:p>
            <w:pPr>
              <w:snapToGrid w:val="0"/>
              <w:spacing w:line="400" w:lineRule="exact"/>
              <w:jc w:val="center"/>
              <w:rPr>
                <w:rFonts w:hint="eastAsia" w:ascii="宋体" w:hAnsi="宋体" w:cs="宋体"/>
                <w:sz w:val="21"/>
                <w:szCs w:val="21"/>
              </w:rPr>
            </w:pPr>
          </w:p>
        </w:tc>
        <w:tc>
          <w:tcPr>
            <w:tcW w:w="668" w:type="dxa"/>
            <w:noWrap w:val="0"/>
            <w:vAlign w:val="top"/>
          </w:tcPr>
          <w:p>
            <w:pPr>
              <w:snapToGrid w:val="0"/>
              <w:spacing w:line="400" w:lineRule="exact"/>
              <w:jc w:val="center"/>
              <w:rPr>
                <w:rFonts w:hint="eastAsia" w:ascii="宋体" w:hAnsi="宋体" w:cs="宋体"/>
                <w:sz w:val="21"/>
                <w:szCs w:val="21"/>
              </w:rPr>
            </w:pPr>
          </w:p>
        </w:tc>
        <w:tc>
          <w:tcPr>
            <w:tcW w:w="947" w:type="dxa"/>
            <w:noWrap w:val="0"/>
            <w:vAlign w:val="center"/>
          </w:tcPr>
          <w:p>
            <w:pPr>
              <w:snapToGrid w:val="0"/>
              <w:spacing w:line="400" w:lineRule="exact"/>
              <w:jc w:val="center"/>
              <w:rPr>
                <w:rFonts w:hint="eastAsia" w:ascii="宋体" w:hAnsi="宋体" w:cs="宋体"/>
                <w:sz w:val="21"/>
                <w:szCs w:val="21"/>
              </w:rPr>
            </w:pPr>
          </w:p>
        </w:tc>
        <w:tc>
          <w:tcPr>
            <w:tcW w:w="861" w:type="dxa"/>
            <w:noWrap w:val="0"/>
            <w:vAlign w:val="center"/>
          </w:tcPr>
          <w:p>
            <w:pPr>
              <w:snapToGrid w:val="0"/>
              <w:spacing w:line="400" w:lineRule="exact"/>
              <w:jc w:val="center"/>
              <w:rPr>
                <w:rFonts w:hint="eastAsia"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noWrap w:val="0"/>
            <w:vAlign w:val="center"/>
          </w:tcPr>
          <w:p>
            <w:pPr>
              <w:snapToGrid w:val="0"/>
              <w:spacing w:line="400" w:lineRule="exact"/>
              <w:jc w:val="center"/>
              <w:rPr>
                <w:rFonts w:hint="eastAsia" w:ascii="宋体" w:hAnsi="宋体" w:cs="宋体"/>
                <w:sz w:val="21"/>
                <w:szCs w:val="21"/>
              </w:rPr>
            </w:pPr>
            <w:r>
              <w:rPr>
                <w:rFonts w:hint="eastAsia" w:ascii="宋体" w:hAnsi="宋体" w:cs="宋体"/>
                <w:sz w:val="21"/>
                <w:szCs w:val="21"/>
              </w:rPr>
              <w:t>3</w:t>
            </w:r>
          </w:p>
        </w:tc>
        <w:tc>
          <w:tcPr>
            <w:tcW w:w="2019" w:type="dxa"/>
            <w:gridSpan w:val="2"/>
            <w:noWrap w:val="0"/>
            <w:vAlign w:val="center"/>
          </w:tcPr>
          <w:p>
            <w:pPr>
              <w:snapToGrid w:val="0"/>
              <w:spacing w:line="400" w:lineRule="exact"/>
              <w:jc w:val="center"/>
              <w:rPr>
                <w:rFonts w:hint="eastAsia" w:ascii="宋体" w:hAnsi="宋体" w:cs="宋体"/>
                <w:sz w:val="21"/>
                <w:szCs w:val="21"/>
              </w:rPr>
            </w:pPr>
          </w:p>
        </w:tc>
        <w:tc>
          <w:tcPr>
            <w:tcW w:w="1332" w:type="dxa"/>
            <w:noWrap w:val="0"/>
            <w:vAlign w:val="center"/>
          </w:tcPr>
          <w:p>
            <w:pPr>
              <w:snapToGrid w:val="0"/>
              <w:spacing w:line="400" w:lineRule="exact"/>
              <w:jc w:val="center"/>
              <w:rPr>
                <w:rFonts w:hint="eastAsia" w:ascii="宋体" w:hAnsi="宋体" w:cs="宋体"/>
                <w:sz w:val="21"/>
                <w:szCs w:val="21"/>
              </w:rPr>
            </w:pPr>
          </w:p>
        </w:tc>
        <w:tc>
          <w:tcPr>
            <w:tcW w:w="1233" w:type="dxa"/>
            <w:noWrap w:val="0"/>
            <w:vAlign w:val="center"/>
          </w:tcPr>
          <w:p>
            <w:pPr>
              <w:snapToGrid w:val="0"/>
              <w:spacing w:line="400" w:lineRule="exact"/>
              <w:jc w:val="center"/>
              <w:rPr>
                <w:rFonts w:hint="eastAsia" w:ascii="宋体" w:hAnsi="宋体" w:cs="宋体"/>
                <w:sz w:val="21"/>
                <w:szCs w:val="21"/>
              </w:rPr>
            </w:pPr>
          </w:p>
        </w:tc>
        <w:tc>
          <w:tcPr>
            <w:tcW w:w="1210" w:type="dxa"/>
            <w:noWrap w:val="0"/>
            <w:vAlign w:val="top"/>
          </w:tcPr>
          <w:p>
            <w:pPr>
              <w:snapToGrid w:val="0"/>
              <w:spacing w:line="400" w:lineRule="exact"/>
              <w:jc w:val="center"/>
              <w:rPr>
                <w:rFonts w:hint="eastAsia" w:ascii="宋体" w:hAnsi="宋体" w:cs="宋体"/>
                <w:sz w:val="21"/>
                <w:szCs w:val="21"/>
              </w:rPr>
            </w:pPr>
          </w:p>
        </w:tc>
        <w:tc>
          <w:tcPr>
            <w:tcW w:w="908" w:type="dxa"/>
            <w:noWrap w:val="0"/>
            <w:vAlign w:val="top"/>
          </w:tcPr>
          <w:p>
            <w:pPr>
              <w:snapToGrid w:val="0"/>
              <w:spacing w:line="400" w:lineRule="exact"/>
              <w:jc w:val="center"/>
              <w:rPr>
                <w:rFonts w:hint="eastAsia" w:ascii="宋体" w:hAnsi="宋体" w:cs="宋体"/>
                <w:sz w:val="21"/>
                <w:szCs w:val="21"/>
              </w:rPr>
            </w:pPr>
          </w:p>
        </w:tc>
        <w:tc>
          <w:tcPr>
            <w:tcW w:w="668" w:type="dxa"/>
            <w:noWrap w:val="0"/>
            <w:vAlign w:val="top"/>
          </w:tcPr>
          <w:p>
            <w:pPr>
              <w:snapToGrid w:val="0"/>
              <w:spacing w:line="400" w:lineRule="exact"/>
              <w:jc w:val="center"/>
              <w:rPr>
                <w:rFonts w:hint="eastAsia" w:ascii="宋体" w:hAnsi="宋体" w:cs="宋体"/>
                <w:sz w:val="21"/>
                <w:szCs w:val="21"/>
              </w:rPr>
            </w:pPr>
          </w:p>
        </w:tc>
        <w:tc>
          <w:tcPr>
            <w:tcW w:w="947" w:type="dxa"/>
            <w:noWrap w:val="0"/>
            <w:vAlign w:val="center"/>
          </w:tcPr>
          <w:p>
            <w:pPr>
              <w:snapToGrid w:val="0"/>
              <w:spacing w:line="400" w:lineRule="exact"/>
              <w:jc w:val="center"/>
              <w:rPr>
                <w:rFonts w:hint="eastAsia" w:ascii="宋体" w:hAnsi="宋体" w:cs="宋体"/>
                <w:sz w:val="21"/>
                <w:szCs w:val="21"/>
              </w:rPr>
            </w:pPr>
          </w:p>
        </w:tc>
        <w:tc>
          <w:tcPr>
            <w:tcW w:w="861" w:type="dxa"/>
            <w:noWrap w:val="0"/>
            <w:vAlign w:val="center"/>
          </w:tcPr>
          <w:p>
            <w:pPr>
              <w:snapToGrid w:val="0"/>
              <w:spacing w:line="400" w:lineRule="exact"/>
              <w:jc w:val="center"/>
              <w:rPr>
                <w:rFonts w:hint="eastAsia"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1059" w:type="dxa"/>
            <w:gridSpan w:val="2"/>
            <w:noWrap w:val="0"/>
            <w:vAlign w:val="top"/>
          </w:tcPr>
          <w:p>
            <w:pPr>
              <w:snapToGrid w:val="0"/>
              <w:spacing w:line="400" w:lineRule="exact"/>
              <w:rPr>
                <w:rFonts w:hint="eastAsia" w:ascii="宋体" w:hAnsi="宋体" w:cs="宋体"/>
                <w:sz w:val="21"/>
                <w:szCs w:val="21"/>
              </w:rPr>
            </w:pPr>
          </w:p>
        </w:tc>
        <w:tc>
          <w:tcPr>
            <w:tcW w:w="8828" w:type="dxa"/>
            <w:gridSpan w:val="8"/>
            <w:noWrap w:val="0"/>
            <w:vAlign w:val="center"/>
          </w:tcPr>
          <w:p>
            <w:pPr>
              <w:snapToGrid w:val="0"/>
              <w:spacing w:line="400" w:lineRule="exact"/>
              <w:rPr>
                <w:rFonts w:hint="eastAsia" w:ascii="宋体" w:hAnsi="宋体" w:cs="宋体"/>
                <w:sz w:val="21"/>
                <w:szCs w:val="21"/>
              </w:rPr>
            </w:pPr>
            <w:r>
              <w:rPr>
                <w:rFonts w:hint="eastAsia" w:ascii="宋体" w:hAnsi="宋体" w:cs="宋体"/>
                <w:sz w:val="21"/>
                <w:szCs w:val="21"/>
              </w:rPr>
              <w:t xml:space="preserve">人民币合计金额（大写）                          （小写）                 </w:t>
            </w:r>
          </w:p>
        </w:tc>
      </w:tr>
    </w:tbl>
    <w:p>
      <w:pPr>
        <w:snapToGrid w:val="0"/>
        <w:spacing w:line="276" w:lineRule="auto"/>
        <w:ind w:right="420" w:firstLine="420" w:firstLineChars="200"/>
        <w:rPr>
          <w:rFonts w:hint="eastAsia" w:ascii="宋体" w:hAnsi="宋体" w:cs="宋体"/>
          <w:sz w:val="21"/>
          <w:szCs w:val="21"/>
        </w:rPr>
      </w:pPr>
      <w:r>
        <w:rPr>
          <w:rFonts w:hint="eastAsia" w:ascii="宋体" w:hAnsi="宋体" w:cs="宋体"/>
          <w:sz w:val="21"/>
          <w:szCs w:val="21"/>
        </w:rPr>
        <w:t>2.合同合计金额包括货物价款，备件、专用工具、安装、调试、检验、技术培训及技术资料和包装、运输等全部费用。如招标文件对其另有规定的，从其规定。</w:t>
      </w:r>
    </w:p>
    <w:p>
      <w:pPr>
        <w:snapToGrid w:val="0"/>
        <w:spacing w:line="276" w:lineRule="auto"/>
        <w:ind w:firstLine="422" w:firstLineChars="200"/>
        <w:rPr>
          <w:rFonts w:hint="eastAsia" w:ascii="宋体" w:hAnsi="宋体" w:cs="宋体"/>
          <w:sz w:val="21"/>
          <w:szCs w:val="21"/>
        </w:rPr>
      </w:pPr>
      <w:r>
        <w:rPr>
          <w:rFonts w:hint="eastAsia" w:ascii="宋体" w:hAnsi="宋体" w:cs="宋体"/>
          <w:b/>
          <w:sz w:val="21"/>
          <w:szCs w:val="21"/>
        </w:rPr>
        <w:t>第二条　质量保证</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1.乙方所提供的货物型号、技术规格、技术参数等质量必须与招标文件、投标文件和承诺相一致。乙方提供的自主创新产品、节能和环保产品必须是列入品目清单的产品。</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2.乙方所提供的货物必须是原厂生产的全新、未使用的合格产品，且在正常安装、使用和保养条件下，其使用寿命期内各项指标均达到质量要求。</w:t>
      </w:r>
    </w:p>
    <w:p>
      <w:pPr>
        <w:pStyle w:val="16"/>
        <w:spacing w:line="276" w:lineRule="auto"/>
        <w:ind w:firstLine="420" w:firstLineChars="200"/>
        <w:rPr>
          <w:rFonts w:hint="eastAsia" w:hAnsi="宋体" w:cs="宋体"/>
          <w:sz w:val="21"/>
          <w:szCs w:val="21"/>
        </w:rPr>
      </w:pPr>
      <w:r>
        <w:rPr>
          <w:rFonts w:hint="eastAsia" w:hAnsi="宋体" w:cs="宋体"/>
          <w:sz w:val="21"/>
          <w:szCs w:val="21"/>
        </w:rPr>
        <w:t>3.乙方提供货物的质量保证期按交货（含安装）验收合格之日起计（期限按投标文件承诺的时间）。在保证期内因货物本身的质量问题发生故障，乙方应负责免费修理和更换零部件。对达不到技术要求者，根据实际情况，经双方协商，可按以下办法处理：</w:t>
      </w:r>
    </w:p>
    <w:p>
      <w:pPr>
        <w:pStyle w:val="16"/>
        <w:spacing w:line="276" w:lineRule="auto"/>
        <w:ind w:firstLine="420" w:firstLineChars="200"/>
        <w:rPr>
          <w:rFonts w:hint="eastAsia" w:hAnsi="宋体" w:cs="宋体"/>
          <w:sz w:val="21"/>
          <w:szCs w:val="21"/>
        </w:rPr>
      </w:pPr>
      <w:r>
        <w:rPr>
          <w:rFonts w:hint="eastAsia" w:hAnsi="宋体" w:cs="宋体"/>
          <w:sz w:val="21"/>
          <w:szCs w:val="21"/>
        </w:rPr>
        <w:t>⑴ 更换：由乙方承担所发生的全部费用。</w:t>
      </w:r>
    </w:p>
    <w:p>
      <w:pPr>
        <w:pStyle w:val="16"/>
        <w:spacing w:line="276" w:lineRule="auto"/>
        <w:ind w:firstLine="420"/>
        <w:rPr>
          <w:rFonts w:hint="eastAsia" w:hAnsi="宋体" w:cs="宋体"/>
          <w:sz w:val="21"/>
          <w:szCs w:val="21"/>
        </w:rPr>
      </w:pPr>
      <w:r>
        <w:rPr>
          <w:rFonts w:hint="eastAsia" w:hAnsi="宋体" w:cs="宋体"/>
          <w:sz w:val="21"/>
          <w:szCs w:val="21"/>
        </w:rPr>
        <w:t>⑵ 贬值处理：由甲乙双方合议定价。</w:t>
      </w:r>
    </w:p>
    <w:p>
      <w:pPr>
        <w:pStyle w:val="16"/>
        <w:spacing w:line="276" w:lineRule="auto"/>
        <w:ind w:firstLine="420"/>
        <w:rPr>
          <w:rFonts w:hint="eastAsia" w:hAnsi="宋体" w:cs="宋体"/>
          <w:sz w:val="21"/>
          <w:szCs w:val="21"/>
        </w:rPr>
      </w:pPr>
      <w:r>
        <w:rPr>
          <w:rFonts w:hint="eastAsia" w:hAnsi="宋体" w:cs="宋体"/>
          <w:sz w:val="21"/>
          <w:szCs w:val="21"/>
        </w:rPr>
        <w:t>⑶ 退货处理：乙方应退还甲方支付的货物款，同时应承担该货物的直接费用(运输、保险、检验、货款利息及银行手续费等)。</w:t>
      </w:r>
    </w:p>
    <w:p>
      <w:pPr>
        <w:pStyle w:val="16"/>
        <w:spacing w:line="276" w:lineRule="auto"/>
        <w:ind w:firstLine="420"/>
        <w:rPr>
          <w:rFonts w:hint="eastAsia" w:hAnsi="宋体" w:cs="宋体"/>
          <w:sz w:val="21"/>
          <w:szCs w:val="21"/>
        </w:rPr>
      </w:pPr>
      <w:r>
        <w:rPr>
          <w:rFonts w:hint="eastAsia" w:hAnsi="宋体" w:cs="宋体"/>
          <w:sz w:val="21"/>
          <w:szCs w:val="21"/>
        </w:rPr>
        <w:t>4.如货物在使用过程中发生质量问题，乙方在接到甲方通知后按</w:t>
      </w:r>
      <w:r>
        <w:rPr>
          <w:rFonts w:hint="eastAsia" w:hAnsi="宋体" w:cs="宋体"/>
          <w:sz w:val="21"/>
          <w:szCs w:val="21"/>
          <w:u w:val="none"/>
        </w:rPr>
        <w:t>投标文件承诺的时间内</w:t>
      </w:r>
      <w:r>
        <w:rPr>
          <w:rFonts w:hint="eastAsia" w:hAnsi="宋体" w:cs="宋体"/>
          <w:sz w:val="21"/>
          <w:szCs w:val="21"/>
        </w:rPr>
        <w:t>到达甲方现场处理。</w:t>
      </w:r>
    </w:p>
    <w:p>
      <w:pPr>
        <w:pStyle w:val="16"/>
        <w:spacing w:line="276" w:lineRule="auto"/>
        <w:ind w:firstLine="420"/>
        <w:rPr>
          <w:rFonts w:hint="eastAsia" w:hAnsi="宋体" w:cs="宋体"/>
          <w:sz w:val="21"/>
          <w:szCs w:val="21"/>
        </w:rPr>
      </w:pPr>
      <w:r>
        <w:rPr>
          <w:rFonts w:hint="eastAsia" w:hAnsi="宋体" w:cs="宋体"/>
          <w:sz w:val="21"/>
          <w:szCs w:val="21"/>
        </w:rPr>
        <w:t>5.在质保期内，乙方应对货物出现的质量及安全问题负责处理解决并承担一切费用。</w:t>
      </w:r>
    </w:p>
    <w:p>
      <w:pPr>
        <w:snapToGrid w:val="0"/>
        <w:spacing w:line="276" w:lineRule="auto"/>
        <w:ind w:firstLine="422" w:firstLineChars="200"/>
        <w:rPr>
          <w:rFonts w:hint="eastAsia" w:ascii="宋体" w:hAnsi="宋体" w:cs="宋体"/>
          <w:sz w:val="21"/>
          <w:szCs w:val="21"/>
        </w:rPr>
      </w:pPr>
      <w:r>
        <w:rPr>
          <w:rFonts w:hint="eastAsia" w:ascii="宋体" w:hAnsi="宋体" w:cs="宋体"/>
          <w:b/>
          <w:sz w:val="21"/>
          <w:szCs w:val="21"/>
        </w:rPr>
        <w:t>第三条　权力保证</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1.乙方应保证所提供货物在使用时不会侵犯任何第三方的专利权、商标权、工业设计权或其他权利。</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2.乙方应按招标文件规定的时间向甲方提供使用货物的有关技术资料。</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3.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4.乙方保证所交付的货物的所有权完全属于乙方且无任何抵押、质押、查封等产权瑕疵。</w:t>
      </w:r>
    </w:p>
    <w:p>
      <w:pPr>
        <w:snapToGrid w:val="0"/>
        <w:spacing w:line="276" w:lineRule="auto"/>
        <w:ind w:firstLine="422" w:firstLineChars="200"/>
        <w:rPr>
          <w:rFonts w:hint="eastAsia" w:ascii="宋体" w:hAnsi="宋体" w:cs="宋体"/>
          <w:b/>
          <w:sz w:val="21"/>
          <w:szCs w:val="21"/>
        </w:rPr>
      </w:pPr>
      <w:r>
        <w:rPr>
          <w:rFonts w:hint="eastAsia" w:ascii="宋体" w:hAnsi="宋体" w:cs="宋体"/>
          <w:b/>
          <w:sz w:val="21"/>
          <w:szCs w:val="21"/>
        </w:rPr>
        <w:t>第四条　包装和运输</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1.乙方提供的货物均应按招标文件文件要求的包装材料、包装标准、包装方式进行包装，每一包装单元内应附详细的装箱单和质量合格证。</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2.货物的运输方式：</w:t>
      </w:r>
      <w:r>
        <w:rPr>
          <w:rFonts w:hint="eastAsia" w:ascii="宋体" w:hAnsi="宋体" w:cs="宋体"/>
          <w:sz w:val="21"/>
          <w:szCs w:val="21"/>
          <w:u w:val="single"/>
        </w:rPr>
        <w:t xml:space="preserve">             </w:t>
      </w:r>
      <w:r>
        <w:rPr>
          <w:rFonts w:hint="eastAsia" w:ascii="宋体" w:hAnsi="宋体" w:cs="宋体"/>
          <w:sz w:val="21"/>
          <w:szCs w:val="21"/>
        </w:rPr>
        <w:t>。</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3.乙方负责货物运输，货物运输合理损耗及计算方法：</w:t>
      </w:r>
      <w:r>
        <w:rPr>
          <w:rFonts w:hint="eastAsia" w:ascii="宋体" w:hAnsi="宋体" w:cs="宋体"/>
          <w:sz w:val="21"/>
          <w:szCs w:val="21"/>
          <w:u w:val="single"/>
        </w:rPr>
        <w:t xml:space="preserve">                 </w:t>
      </w:r>
      <w:r>
        <w:rPr>
          <w:rFonts w:hint="eastAsia" w:ascii="宋体" w:hAnsi="宋体" w:cs="宋体"/>
          <w:sz w:val="21"/>
          <w:szCs w:val="21"/>
        </w:rPr>
        <w:t>。</w:t>
      </w:r>
    </w:p>
    <w:p>
      <w:pPr>
        <w:snapToGrid w:val="0"/>
        <w:spacing w:line="276" w:lineRule="auto"/>
        <w:ind w:firstLine="422" w:firstLineChars="200"/>
        <w:rPr>
          <w:rFonts w:hint="eastAsia" w:ascii="宋体" w:hAnsi="宋体" w:cs="宋体"/>
          <w:sz w:val="21"/>
          <w:szCs w:val="21"/>
        </w:rPr>
      </w:pPr>
      <w:r>
        <w:rPr>
          <w:rFonts w:hint="eastAsia" w:ascii="宋体" w:hAnsi="宋体" w:cs="宋体"/>
          <w:b/>
          <w:sz w:val="21"/>
          <w:szCs w:val="21"/>
        </w:rPr>
        <w:t>第五条　交付和验收</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1.交货时间：</w:t>
      </w:r>
      <w:r>
        <w:rPr>
          <w:rFonts w:hint="eastAsia" w:ascii="宋体" w:hAnsi="宋体" w:cs="宋体"/>
          <w:sz w:val="21"/>
          <w:szCs w:val="21"/>
          <w:u w:val="single"/>
        </w:rPr>
        <w:t xml:space="preserve">                                </w:t>
      </w:r>
      <w:r>
        <w:rPr>
          <w:rFonts w:hint="eastAsia" w:ascii="宋体" w:hAnsi="宋体" w:cs="宋体"/>
          <w:sz w:val="21"/>
          <w:szCs w:val="21"/>
        </w:rPr>
        <w:t>；地点：</w:t>
      </w:r>
      <w:r>
        <w:rPr>
          <w:rFonts w:hint="eastAsia" w:ascii="宋体" w:hAnsi="宋体" w:cs="宋体"/>
          <w:sz w:val="21"/>
          <w:szCs w:val="21"/>
          <w:u w:val="single"/>
        </w:rPr>
        <w:t xml:space="preserve"> 采购人指定地点   </w:t>
      </w:r>
      <w:r>
        <w:rPr>
          <w:rFonts w:hint="eastAsia" w:ascii="宋体" w:hAnsi="宋体" w:cs="宋体"/>
          <w:sz w:val="21"/>
          <w:szCs w:val="21"/>
        </w:rPr>
        <w:t>。</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2.乙方提供不符合招标文件、投标文件和本合同规定的货物，甲方有权拒绝接受。</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3.乙方应将所提供货物的装箱清单、用户手册、原厂保修卡、随机资料、工具和备品、备件等交付给甲方，如有缺失应及时补齐，否则视为逾期交货。</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4.甲方应当在货物到（安装、调试完毕）后七个工作日内进行验收，逾期不验收的，乙方可视同验收合格。货物验收合格后，由甲乙双方签署货物验收单并加盖采购单位公章，甲乙双方各执一份。</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5.采购人委托相关检测机构组织的验收项目，其验收时间以该项目验收方案确定的验收时间为准，验收结果以该项目验收报告结论为准。在验收过程中如发现乙方有违约问题，可暂缓资金结算，待违约问题解决后，方可办理资金结算事宜。</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6.甲方对货物验收有异议的，在验收后五个工作日内以书面形式向乙方提出，乙方应自收到甲方书面异议后</w:t>
      </w:r>
      <w:r>
        <w:rPr>
          <w:rFonts w:hint="eastAsia" w:ascii="宋体" w:hAnsi="宋体" w:cs="宋体"/>
          <w:sz w:val="21"/>
          <w:szCs w:val="21"/>
          <w:u w:val="single"/>
        </w:rPr>
        <w:t xml:space="preserve">    </w:t>
      </w:r>
      <w:r>
        <w:rPr>
          <w:rFonts w:hint="eastAsia" w:ascii="宋体" w:hAnsi="宋体" w:cs="宋体"/>
          <w:sz w:val="21"/>
          <w:szCs w:val="21"/>
        </w:rPr>
        <w:t>日内及时予以解决。</w:t>
      </w:r>
    </w:p>
    <w:p>
      <w:pPr>
        <w:snapToGrid w:val="0"/>
        <w:spacing w:line="276" w:lineRule="auto"/>
        <w:ind w:firstLine="422" w:firstLineChars="200"/>
        <w:rPr>
          <w:rFonts w:hint="eastAsia" w:ascii="宋体" w:hAnsi="宋体" w:cs="宋体"/>
          <w:b/>
          <w:sz w:val="21"/>
          <w:szCs w:val="21"/>
        </w:rPr>
      </w:pPr>
      <w:r>
        <w:rPr>
          <w:rFonts w:hint="eastAsia" w:ascii="宋体" w:hAnsi="宋体" w:cs="宋体"/>
          <w:b/>
          <w:sz w:val="21"/>
          <w:szCs w:val="21"/>
        </w:rPr>
        <w:t>第六条　安装和培训</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1.甲方应提供必要的安装条件（如场地、电源、水源等）。</w:t>
      </w:r>
    </w:p>
    <w:p>
      <w:pPr>
        <w:snapToGrid w:val="0"/>
        <w:spacing w:line="276" w:lineRule="auto"/>
        <w:ind w:firstLine="420" w:firstLineChars="200"/>
        <w:rPr>
          <w:rFonts w:hint="eastAsia" w:ascii="宋体" w:hAnsi="宋体" w:cs="宋体"/>
          <w:sz w:val="21"/>
          <w:szCs w:val="21"/>
          <w:u w:val="single"/>
        </w:rPr>
      </w:pPr>
      <w:r>
        <w:rPr>
          <w:rFonts w:hint="eastAsia" w:ascii="宋体" w:hAnsi="宋体" w:cs="宋体"/>
          <w:sz w:val="21"/>
          <w:szCs w:val="21"/>
        </w:rPr>
        <w:t>2.乙方负责甲方有关人员的培训。培训时间及地点：</w:t>
      </w:r>
      <w:r>
        <w:rPr>
          <w:rFonts w:hint="eastAsia" w:ascii="宋体" w:hAnsi="宋体" w:cs="宋体"/>
          <w:sz w:val="21"/>
          <w:szCs w:val="21"/>
          <w:u w:val="single"/>
        </w:rPr>
        <w:t xml:space="preserve"> 按甲方需求要求 </w:t>
      </w:r>
      <w:r>
        <w:rPr>
          <w:rFonts w:hint="eastAsia" w:ascii="宋体" w:hAnsi="宋体" w:cs="宋体"/>
          <w:sz w:val="21"/>
          <w:szCs w:val="21"/>
        </w:rPr>
        <w:t>。</w:t>
      </w:r>
    </w:p>
    <w:p>
      <w:pPr>
        <w:snapToGrid w:val="0"/>
        <w:spacing w:line="276" w:lineRule="auto"/>
        <w:ind w:firstLine="422" w:firstLineChars="200"/>
        <w:rPr>
          <w:rFonts w:hint="eastAsia" w:ascii="宋体" w:hAnsi="宋体" w:cs="宋体"/>
          <w:b/>
          <w:sz w:val="21"/>
          <w:szCs w:val="21"/>
        </w:rPr>
      </w:pPr>
      <w:r>
        <w:rPr>
          <w:rFonts w:hint="eastAsia" w:ascii="宋体" w:hAnsi="宋体" w:cs="宋体"/>
          <w:b/>
          <w:sz w:val="21"/>
          <w:szCs w:val="21"/>
        </w:rPr>
        <w:t>第七条  售后服务、保修期</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1.乙方应按照国家有关法律法规和“三包”规定以及招标文件、投标文件和本合同所附的《服务承诺》，为甲方提供售后服务。</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2.货物保修期：</w:t>
      </w:r>
      <w:r>
        <w:rPr>
          <w:rFonts w:hint="eastAsia" w:ascii="宋体" w:hAnsi="宋体" w:cs="宋体"/>
          <w:sz w:val="21"/>
          <w:szCs w:val="21"/>
          <w:u w:val="single"/>
        </w:rPr>
        <w:t xml:space="preserve">                              。</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3.乙方提供的服务承诺和售后服务及保修期责任等其它具体约定事项（见合同附件）。</w:t>
      </w:r>
    </w:p>
    <w:p>
      <w:pPr>
        <w:snapToGrid w:val="0"/>
        <w:spacing w:line="276" w:lineRule="auto"/>
        <w:ind w:left="-61" w:firstLine="514"/>
        <w:rPr>
          <w:rFonts w:hint="eastAsia" w:ascii="宋体" w:hAnsi="宋体" w:cs="宋体"/>
          <w:sz w:val="21"/>
          <w:szCs w:val="21"/>
        </w:rPr>
      </w:pPr>
      <w:r>
        <w:rPr>
          <w:rFonts w:hint="eastAsia" w:ascii="宋体" w:hAnsi="宋体" w:cs="宋体"/>
          <w:sz w:val="21"/>
          <w:szCs w:val="21"/>
        </w:rPr>
        <w:t>4.本项目的整体免费保修期为</w:t>
      </w:r>
      <w:r>
        <w:rPr>
          <w:rFonts w:hint="eastAsia" w:ascii="宋体" w:hAnsi="宋体" w:cs="宋体"/>
          <w:sz w:val="21"/>
          <w:szCs w:val="21"/>
          <w:u w:val="single"/>
        </w:rPr>
        <w:t xml:space="preserve">   </w:t>
      </w:r>
      <w:r>
        <w:rPr>
          <w:rFonts w:hint="eastAsia" w:ascii="宋体" w:hAnsi="宋体" w:cs="宋体"/>
          <w:sz w:val="21"/>
          <w:szCs w:val="21"/>
        </w:rPr>
        <w:t>年（单项货物自身所含保修期超过</w:t>
      </w:r>
      <w:r>
        <w:rPr>
          <w:rFonts w:hint="eastAsia" w:ascii="宋体" w:hAnsi="宋体" w:cs="宋体"/>
          <w:sz w:val="21"/>
          <w:szCs w:val="21"/>
          <w:u w:val="single"/>
        </w:rPr>
        <w:t xml:space="preserve">  </w:t>
      </w:r>
      <w:r>
        <w:rPr>
          <w:rFonts w:hint="eastAsia" w:ascii="宋体" w:hAnsi="宋体" w:cs="宋体"/>
          <w:sz w:val="21"/>
          <w:szCs w:val="21"/>
        </w:rPr>
        <w:t>年的，按最高时限保修），因人为因素出现的故障不在免费保修范围内。超过保修期的机器设备，终生维修，维修时只收部件成本费。</w:t>
      </w:r>
    </w:p>
    <w:p>
      <w:pPr>
        <w:snapToGrid w:val="0"/>
        <w:spacing w:line="276" w:lineRule="auto"/>
        <w:ind w:firstLine="422" w:firstLineChars="200"/>
        <w:rPr>
          <w:rFonts w:hint="eastAsia" w:ascii="宋体" w:hAnsi="宋体" w:cs="宋体"/>
          <w:sz w:val="21"/>
          <w:szCs w:val="21"/>
        </w:rPr>
      </w:pPr>
      <w:r>
        <w:rPr>
          <w:rFonts w:hint="eastAsia" w:ascii="宋体" w:hAnsi="宋体" w:cs="宋体"/>
          <w:b/>
          <w:sz w:val="21"/>
          <w:szCs w:val="21"/>
        </w:rPr>
        <w:t>第八条　付款方式和保证金</w:t>
      </w:r>
    </w:p>
    <w:p>
      <w:pPr>
        <w:pStyle w:val="16"/>
        <w:snapToGrid w:val="0"/>
        <w:spacing w:line="276" w:lineRule="auto"/>
        <w:ind w:firstLine="420" w:firstLineChars="200"/>
        <w:rPr>
          <w:rFonts w:hint="eastAsia" w:hAnsi="宋体" w:cs="宋体"/>
          <w:sz w:val="21"/>
          <w:szCs w:val="21"/>
        </w:rPr>
      </w:pPr>
      <w:r>
        <w:rPr>
          <w:rFonts w:hint="eastAsia" w:hAnsi="宋体" w:cs="宋体"/>
          <w:bCs/>
          <w:sz w:val="21"/>
          <w:szCs w:val="21"/>
        </w:rPr>
        <w:t>1.</w:t>
      </w:r>
      <w:r>
        <w:rPr>
          <w:rFonts w:hint="eastAsia" w:hAnsi="宋体" w:cs="宋体"/>
          <w:sz w:val="21"/>
          <w:szCs w:val="21"/>
        </w:rPr>
        <w:t>当货物采购数量与实际使用数量不一致时，乙方应根据实际使用量供货，合同的最终结算金额按实际使用量乘以成交单价进行计算。</w:t>
      </w:r>
    </w:p>
    <w:p>
      <w:pPr>
        <w:snapToGrid w:val="0"/>
        <w:spacing w:line="276" w:lineRule="auto"/>
        <w:ind w:firstLine="420" w:firstLineChars="200"/>
        <w:rPr>
          <w:rFonts w:hint="eastAsia" w:ascii="宋体" w:hAnsi="宋体" w:cs="宋体"/>
          <w:sz w:val="21"/>
          <w:szCs w:val="21"/>
          <w:u w:val="single"/>
        </w:rPr>
      </w:pPr>
      <w:r>
        <w:rPr>
          <w:rFonts w:hint="eastAsia" w:ascii="宋体" w:hAnsi="宋体" w:cs="宋体"/>
          <w:sz w:val="21"/>
          <w:szCs w:val="21"/>
        </w:rPr>
        <w:t>2.资金性质；</w:t>
      </w:r>
      <w:r>
        <w:rPr>
          <w:rFonts w:hint="eastAsia" w:ascii="宋体" w:hAnsi="宋体" w:cs="宋体"/>
          <w:sz w:val="21"/>
          <w:szCs w:val="21"/>
          <w:u w:val="single"/>
        </w:rPr>
        <w:t xml:space="preserve">财政资金  </w:t>
      </w:r>
      <w:r>
        <w:rPr>
          <w:rFonts w:hint="eastAsia" w:ascii="宋体" w:hAnsi="宋体" w:cs="宋体"/>
          <w:sz w:val="21"/>
          <w:szCs w:val="21"/>
        </w:rPr>
        <w:t>。</w:t>
      </w:r>
    </w:p>
    <w:p>
      <w:pPr>
        <w:spacing w:line="360" w:lineRule="exact"/>
        <w:jc w:val="left"/>
        <w:rPr>
          <w:rFonts w:hint="eastAsia" w:ascii="宋体" w:hAnsi="宋体" w:eastAsia="宋体" w:cs="宋体"/>
          <w:b w:val="0"/>
          <w:bCs w:val="0"/>
          <w:color w:val="auto"/>
          <w:sz w:val="21"/>
          <w:szCs w:val="21"/>
          <w:highlight w:val="yellow"/>
          <w:u w:val="single"/>
          <w:lang w:val="en-US" w:eastAsia="zh-CN"/>
        </w:rPr>
      </w:pPr>
      <w:r>
        <w:rPr>
          <w:rFonts w:hint="eastAsia" w:ascii="宋体" w:hAnsi="宋体" w:cs="宋体"/>
          <w:sz w:val="21"/>
          <w:szCs w:val="21"/>
        </w:rPr>
        <w:t xml:space="preserve">    </w:t>
      </w:r>
      <w:r>
        <w:rPr>
          <w:rFonts w:hint="eastAsia" w:ascii="宋体" w:hAnsi="宋体" w:cs="宋体"/>
          <w:b/>
          <w:bCs/>
          <w:sz w:val="21"/>
          <w:szCs w:val="21"/>
        </w:rPr>
        <w:t>3.</w:t>
      </w:r>
      <w:r>
        <w:rPr>
          <w:rFonts w:hint="eastAsia" w:ascii="宋体" w:hAnsi="宋体" w:cs="宋体"/>
          <w:b/>
          <w:bCs/>
          <w:sz w:val="21"/>
          <w:szCs w:val="21"/>
          <w:highlight w:val="none"/>
        </w:rPr>
        <w:t>付款方式：</w:t>
      </w:r>
      <w:r>
        <w:rPr>
          <w:rFonts w:hint="eastAsia" w:ascii="宋体" w:hAnsi="宋体" w:cs="宋体"/>
          <w:b w:val="0"/>
          <w:bCs w:val="0"/>
          <w:sz w:val="21"/>
          <w:szCs w:val="21"/>
          <w:highlight w:val="none"/>
          <w:u w:val="single"/>
          <w:lang w:eastAsia="zh-CN"/>
        </w:rPr>
        <w:t>签订合同时双方自定协商。</w:t>
      </w:r>
    </w:p>
    <w:p>
      <w:pPr>
        <w:snapToGrid w:val="0"/>
        <w:spacing w:line="276" w:lineRule="auto"/>
        <w:ind w:right="33" w:firstLine="422" w:firstLineChars="200"/>
        <w:rPr>
          <w:rFonts w:hint="eastAsia" w:ascii="宋体" w:hAnsi="宋体" w:cs="宋体"/>
          <w:b/>
          <w:sz w:val="21"/>
          <w:szCs w:val="21"/>
        </w:rPr>
      </w:pPr>
      <w:r>
        <w:rPr>
          <w:rFonts w:hint="eastAsia" w:ascii="宋体" w:hAnsi="宋体" w:cs="宋体"/>
          <w:b/>
          <w:sz w:val="21"/>
          <w:szCs w:val="21"/>
        </w:rPr>
        <w:t>第九条  税费</w:t>
      </w:r>
    </w:p>
    <w:p>
      <w:pPr>
        <w:snapToGrid w:val="0"/>
        <w:spacing w:line="276" w:lineRule="auto"/>
        <w:ind w:left="-61" w:firstLine="514"/>
        <w:rPr>
          <w:rFonts w:hint="eastAsia" w:ascii="宋体" w:hAnsi="宋体" w:cs="宋体"/>
          <w:sz w:val="21"/>
          <w:szCs w:val="21"/>
        </w:rPr>
      </w:pPr>
      <w:r>
        <w:rPr>
          <w:rFonts w:hint="eastAsia" w:ascii="宋体" w:hAnsi="宋体" w:cs="宋体"/>
          <w:sz w:val="21"/>
          <w:szCs w:val="21"/>
        </w:rPr>
        <w:t>本合同执行中相关的一切税费均由乙方负担。</w:t>
      </w:r>
    </w:p>
    <w:p>
      <w:pPr>
        <w:snapToGrid w:val="0"/>
        <w:spacing w:line="276" w:lineRule="auto"/>
        <w:ind w:left="-61" w:firstLine="514"/>
        <w:rPr>
          <w:rFonts w:hint="eastAsia" w:ascii="宋体" w:hAnsi="宋体" w:cs="宋体"/>
          <w:sz w:val="21"/>
          <w:szCs w:val="21"/>
        </w:rPr>
      </w:pPr>
      <w:r>
        <w:rPr>
          <w:rFonts w:hint="eastAsia" w:ascii="宋体" w:hAnsi="宋体" w:cs="宋体"/>
          <w:b/>
          <w:sz w:val="21"/>
          <w:szCs w:val="21"/>
        </w:rPr>
        <w:t>第十条  调试和验收</w:t>
      </w:r>
    </w:p>
    <w:p>
      <w:pPr>
        <w:pStyle w:val="16"/>
        <w:snapToGrid w:val="0"/>
        <w:spacing w:line="276" w:lineRule="auto"/>
        <w:ind w:firstLine="420" w:firstLineChars="200"/>
        <w:jc w:val="left"/>
        <w:rPr>
          <w:rFonts w:hint="eastAsia" w:hAnsi="宋体" w:cs="宋体"/>
          <w:sz w:val="21"/>
          <w:szCs w:val="21"/>
        </w:rPr>
      </w:pPr>
      <w:r>
        <w:rPr>
          <w:rFonts w:hint="eastAsia" w:hAnsi="宋体" w:cs="宋体"/>
          <w:sz w:val="21"/>
          <w:szCs w:val="21"/>
        </w:rPr>
        <w:t>1. 甲方对乙方提交的货物依据招标文件上的技术规格要求和国家有关质量标准进行现场初步验收，外观、说明书符合招标文件技术要求的，给予签收，初步验收不合格的不予签收。货物到达指定交货地后，甲方应当在货物到（安装、调试完毕）后七个工作日内进行验收。</w:t>
      </w:r>
    </w:p>
    <w:p>
      <w:pPr>
        <w:pStyle w:val="16"/>
        <w:snapToGrid w:val="0"/>
        <w:spacing w:line="276" w:lineRule="auto"/>
        <w:ind w:firstLine="420" w:firstLineChars="200"/>
        <w:rPr>
          <w:rFonts w:hint="eastAsia" w:hAnsi="宋体" w:cs="宋体"/>
          <w:sz w:val="21"/>
          <w:szCs w:val="21"/>
        </w:rPr>
      </w:pPr>
      <w:r>
        <w:rPr>
          <w:rFonts w:hint="eastAsia" w:hAnsi="宋体" w:cs="宋体"/>
          <w:sz w:val="21"/>
          <w:szCs w:val="21"/>
        </w:rPr>
        <w:t>2. 乙方在货物交付前应对产品作全面检查和对验收文件进行整理，并列出移交清单，作为甲方验收货物和使用的技术条件依据，检验结果应随货物交给甲方。</w:t>
      </w:r>
    </w:p>
    <w:p>
      <w:pPr>
        <w:pStyle w:val="16"/>
        <w:snapToGrid w:val="0"/>
        <w:spacing w:line="276" w:lineRule="auto"/>
        <w:ind w:firstLine="420" w:firstLineChars="200"/>
        <w:rPr>
          <w:rFonts w:hint="eastAsia" w:hAnsi="宋体" w:cs="宋体"/>
          <w:sz w:val="21"/>
          <w:szCs w:val="21"/>
        </w:rPr>
      </w:pPr>
      <w:r>
        <w:rPr>
          <w:rFonts w:hint="eastAsia" w:hAnsi="宋体" w:cs="宋体"/>
          <w:sz w:val="21"/>
          <w:szCs w:val="21"/>
        </w:rPr>
        <w:t>3. 甲方对乙方提供的货物在使用前进行调试时，乙方须负责安装并培训甲方的使用操作人员，并协助甲方一起调试，直到符合技术要求，甲方才作最终验收。</w:t>
      </w:r>
    </w:p>
    <w:p>
      <w:pPr>
        <w:pStyle w:val="16"/>
        <w:snapToGrid w:val="0"/>
        <w:spacing w:line="276" w:lineRule="auto"/>
        <w:ind w:firstLine="420" w:firstLineChars="200"/>
        <w:rPr>
          <w:rFonts w:hint="eastAsia" w:hAnsi="宋体" w:cs="宋体"/>
          <w:sz w:val="21"/>
          <w:szCs w:val="21"/>
        </w:rPr>
      </w:pPr>
      <w:r>
        <w:rPr>
          <w:rFonts w:hint="eastAsia" w:hAnsi="宋体" w:cs="宋体"/>
          <w:sz w:val="21"/>
          <w:szCs w:val="21"/>
        </w:rPr>
        <w:t>4. 对技术复杂的货物，甲方聘请第三方监理参与初步验收及最终验收，并由其出具质量检测报告，费用由甲方负责。</w:t>
      </w:r>
    </w:p>
    <w:p>
      <w:pPr>
        <w:snapToGrid w:val="0"/>
        <w:spacing w:line="276" w:lineRule="auto"/>
        <w:ind w:left="-61" w:firstLine="514"/>
        <w:rPr>
          <w:rFonts w:hint="eastAsia" w:ascii="宋体" w:hAnsi="宋体" w:cs="宋体"/>
          <w:sz w:val="21"/>
          <w:szCs w:val="21"/>
        </w:rPr>
      </w:pPr>
      <w:r>
        <w:rPr>
          <w:rFonts w:hint="eastAsia" w:ascii="宋体" w:hAnsi="宋体" w:cs="宋体"/>
          <w:sz w:val="21"/>
          <w:szCs w:val="21"/>
        </w:rPr>
        <w:t>5. 货物验收时乙方必须在现场，货物验收完毕后应作出验收结果报告；验收费用由乙方负责。</w:t>
      </w:r>
    </w:p>
    <w:p>
      <w:pPr>
        <w:snapToGrid w:val="0"/>
        <w:spacing w:line="276" w:lineRule="auto"/>
        <w:ind w:left="-61" w:firstLine="514"/>
        <w:rPr>
          <w:rFonts w:hint="eastAsia" w:ascii="宋体" w:hAnsi="宋体" w:cs="宋体"/>
          <w:sz w:val="21"/>
          <w:szCs w:val="21"/>
        </w:rPr>
      </w:pPr>
      <w:r>
        <w:rPr>
          <w:rFonts w:hint="eastAsia" w:ascii="宋体" w:hAnsi="宋体" w:cs="宋体"/>
          <w:sz w:val="21"/>
          <w:szCs w:val="21"/>
        </w:rPr>
        <w:t>6.</w:t>
      </w:r>
      <w:r>
        <w:rPr>
          <w:rFonts w:hint="eastAsia" w:ascii="宋体" w:hAnsi="宋体" w:cs="宋体"/>
          <w:kern w:val="0"/>
          <w:sz w:val="21"/>
          <w:szCs w:val="21"/>
        </w:rPr>
        <w:t>安装完毕的线缆、设备要满足项目实际需求，满足招标文件要求，满足甲方的实际需求，正常使用后才能通过验收</w:t>
      </w:r>
      <w:r>
        <w:rPr>
          <w:rFonts w:hint="eastAsia" w:ascii="宋体" w:hAnsi="宋体" w:cs="宋体"/>
          <w:b/>
          <w:bCs/>
          <w:kern w:val="0"/>
          <w:sz w:val="21"/>
          <w:szCs w:val="21"/>
        </w:rPr>
        <w:t>。</w:t>
      </w:r>
    </w:p>
    <w:p>
      <w:pPr>
        <w:pStyle w:val="16"/>
        <w:snapToGrid w:val="0"/>
        <w:spacing w:line="276" w:lineRule="auto"/>
        <w:ind w:firstLine="413" w:firstLineChars="196"/>
        <w:rPr>
          <w:rFonts w:hint="eastAsia" w:hAnsi="宋体" w:cs="宋体"/>
          <w:b/>
          <w:sz w:val="21"/>
          <w:szCs w:val="21"/>
        </w:rPr>
      </w:pPr>
      <w:r>
        <w:rPr>
          <w:rFonts w:hint="eastAsia" w:hAnsi="宋体" w:cs="宋体"/>
          <w:b/>
          <w:sz w:val="21"/>
          <w:szCs w:val="21"/>
        </w:rPr>
        <w:t>第十一条 货物包装、发运及运输</w:t>
      </w:r>
    </w:p>
    <w:p>
      <w:pPr>
        <w:pStyle w:val="16"/>
        <w:snapToGrid w:val="0"/>
        <w:spacing w:line="276" w:lineRule="auto"/>
        <w:ind w:left="420" w:leftChars="200"/>
        <w:rPr>
          <w:rFonts w:hint="eastAsia" w:hAnsi="宋体" w:cs="宋体"/>
          <w:sz w:val="21"/>
          <w:szCs w:val="21"/>
        </w:rPr>
      </w:pPr>
      <w:r>
        <w:rPr>
          <w:rFonts w:hint="eastAsia" w:hAnsi="宋体" w:cs="宋体"/>
          <w:sz w:val="21"/>
          <w:szCs w:val="21"/>
        </w:rPr>
        <w:t>1. 乙方应在货物发运前对其进行满足运输距离、防潮、防震、防锈和防破损装卸等要求包装，以</w:t>
      </w:r>
    </w:p>
    <w:p>
      <w:pPr>
        <w:pStyle w:val="16"/>
        <w:snapToGrid w:val="0"/>
        <w:spacing w:line="276" w:lineRule="auto"/>
        <w:rPr>
          <w:rFonts w:hint="eastAsia" w:hAnsi="宋体" w:cs="宋体"/>
          <w:sz w:val="21"/>
          <w:szCs w:val="21"/>
        </w:rPr>
      </w:pPr>
      <w:r>
        <w:rPr>
          <w:rFonts w:hint="eastAsia" w:hAnsi="宋体" w:cs="宋体"/>
          <w:sz w:val="21"/>
          <w:szCs w:val="21"/>
        </w:rPr>
        <w:t>保证货物安全运达甲方指定地点。</w:t>
      </w:r>
    </w:p>
    <w:p>
      <w:pPr>
        <w:pStyle w:val="16"/>
        <w:snapToGrid w:val="0"/>
        <w:spacing w:line="276" w:lineRule="auto"/>
        <w:ind w:left="420" w:leftChars="200"/>
        <w:rPr>
          <w:rFonts w:hint="eastAsia" w:hAnsi="宋体" w:cs="宋体"/>
          <w:sz w:val="21"/>
          <w:szCs w:val="21"/>
        </w:rPr>
      </w:pPr>
      <w:r>
        <w:rPr>
          <w:rFonts w:hint="eastAsia" w:hAnsi="宋体" w:cs="宋体"/>
          <w:sz w:val="21"/>
          <w:szCs w:val="21"/>
        </w:rPr>
        <w:t>2. 货物使用说明书、货物质量检验证明书、随配附件和工具以及货物清单一并附于货物内。</w:t>
      </w:r>
    </w:p>
    <w:p>
      <w:pPr>
        <w:pStyle w:val="16"/>
        <w:snapToGrid w:val="0"/>
        <w:spacing w:line="276" w:lineRule="auto"/>
        <w:ind w:firstLine="420" w:firstLineChars="200"/>
        <w:rPr>
          <w:rFonts w:hint="eastAsia" w:hAnsi="宋体" w:cs="宋体"/>
          <w:sz w:val="21"/>
          <w:szCs w:val="21"/>
        </w:rPr>
      </w:pPr>
      <w:r>
        <w:rPr>
          <w:rFonts w:hint="eastAsia" w:hAnsi="宋体" w:cs="宋体"/>
          <w:sz w:val="21"/>
          <w:szCs w:val="21"/>
        </w:rPr>
        <w:t>3. 乙方在货物发运手续办理完毕后二十四小时内或货物到达甲方指定交货地四十八小时前通知甲方，以便准备接收货物。</w:t>
      </w:r>
    </w:p>
    <w:p>
      <w:pPr>
        <w:pStyle w:val="16"/>
        <w:snapToGrid w:val="0"/>
        <w:spacing w:line="276" w:lineRule="auto"/>
        <w:ind w:left="420" w:leftChars="200"/>
        <w:rPr>
          <w:rFonts w:hint="eastAsia" w:hAnsi="宋体" w:cs="宋体"/>
          <w:sz w:val="21"/>
          <w:szCs w:val="21"/>
        </w:rPr>
      </w:pPr>
      <w:r>
        <w:rPr>
          <w:rFonts w:hint="eastAsia" w:hAnsi="宋体" w:cs="宋体"/>
          <w:sz w:val="21"/>
          <w:szCs w:val="21"/>
        </w:rPr>
        <w:t>4. 货物在甲方验收前发生的风险均由乙方负责。</w:t>
      </w:r>
    </w:p>
    <w:p>
      <w:pPr>
        <w:snapToGrid w:val="0"/>
        <w:spacing w:line="276" w:lineRule="auto"/>
        <w:ind w:left="-61" w:firstLine="514"/>
        <w:rPr>
          <w:rFonts w:hint="eastAsia" w:ascii="宋体" w:hAnsi="宋体" w:cs="宋体"/>
          <w:sz w:val="21"/>
          <w:szCs w:val="21"/>
        </w:rPr>
      </w:pPr>
      <w:r>
        <w:rPr>
          <w:rFonts w:hint="eastAsia" w:ascii="宋体" w:hAnsi="宋体" w:cs="宋体"/>
          <w:sz w:val="21"/>
          <w:szCs w:val="21"/>
        </w:rPr>
        <w:t>5. 货</w:t>
      </w:r>
      <w:r>
        <w:rPr>
          <w:rFonts w:hint="eastAsia" w:ascii="宋体" w:hAnsi="宋体" w:cs="宋体"/>
          <w:spacing w:val="-8"/>
          <w:sz w:val="21"/>
          <w:szCs w:val="21"/>
        </w:rPr>
        <w:t>物在规定的交付期限内由乙方送达甲方指定的地点视为交付，乙方同时需通知甲方货物已送达。</w:t>
      </w:r>
    </w:p>
    <w:p>
      <w:pPr>
        <w:snapToGrid w:val="0"/>
        <w:spacing w:line="276" w:lineRule="auto"/>
        <w:ind w:firstLine="422" w:firstLineChars="200"/>
        <w:rPr>
          <w:rFonts w:hint="eastAsia" w:ascii="宋体" w:hAnsi="宋体" w:cs="宋体"/>
          <w:b/>
          <w:sz w:val="21"/>
          <w:szCs w:val="21"/>
        </w:rPr>
      </w:pPr>
      <w:r>
        <w:rPr>
          <w:rFonts w:hint="eastAsia" w:ascii="宋体" w:hAnsi="宋体" w:cs="宋体"/>
          <w:b/>
          <w:sz w:val="21"/>
          <w:szCs w:val="21"/>
        </w:rPr>
        <w:t>第十二条　违约责任</w:t>
      </w:r>
    </w:p>
    <w:p>
      <w:pPr>
        <w:snapToGrid w:val="0"/>
        <w:spacing w:line="276" w:lineRule="auto"/>
        <w:ind w:firstLine="525" w:firstLineChars="250"/>
        <w:rPr>
          <w:rFonts w:hint="eastAsia" w:ascii="宋体" w:hAnsi="宋体" w:cs="宋体"/>
          <w:sz w:val="21"/>
          <w:szCs w:val="21"/>
        </w:rPr>
      </w:pPr>
      <w:r>
        <w:rPr>
          <w:rFonts w:hint="eastAsia" w:ascii="宋体" w:hAnsi="宋体" w:cs="宋体"/>
          <w:sz w:val="21"/>
          <w:szCs w:val="21"/>
        </w:rPr>
        <w:t>1.乙方所提供的货物规格、技术标准、材料等质量不合格的，应及时更换，更换不及时的按逾期交货处罚；因质量问题甲方不同意接收的或特殊情况甲方同意接收的，乙方应向甲方支付违约货款额</w:t>
      </w:r>
      <w:r>
        <w:rPr>
          <w:rFonts w:hint="eastAsia" w:ascii="宋体" w:hAnsi="宋体" w:cs="宋体"/>
          <w:sz w:val="21"/>
          <w:szCs w:val="21"/>
          <w:u w:val="single"/>
        </w:rPr>
        <w:t xml:space="preserve"> 5%</w:t>
      </w:r>
      <w:r>
        <w:rPr>
          <w:rFonts w:hint="eastAsia" w:ascii="宋体" w:hAnsi="宋体" w:cs="宋体"/>
          <w:sz w:val="21"/>
          <w:szCs w:val="21"/>
        </w:rPr>
        <w:t xml:space="preserve">的违约金并赔偿甲方经济损失。                                       </w:t>
      </w:r>
    </w:p>
    <w:p>
      <w:pPr>
        <w:snapToGrid w:val="0"/>
        <w:spacing w:line="276" w:lineRule="auto"/>
        <w:ind w:firstLine="472" w:firstLineChars="225"/>
        <w:rPr>
          <w:rFonts w:hint="eastAsia" w:ascii="宋体" w:hAnsi="宋体" w:cs="宋体"/>
          <w:sz w:val="21"/>
          <w:szCs w:val="21"/>
        </w:rPr>
      </w:pPr>
      <w:r>
        <w:rPr>
          <w:rFonts w:hint="eastAsia" w:ascii="宋体" w:hAnsi="宋体" w:cs="宋体"/>
          <w:sz w:val="21"/>
          <w:szCs w:val="21"/>
        </w:rPr>
        <w:t>2.乙方提供的货物如侵犯了第三方合法权益而引发的任何纠纷或诉讼，均由乙方负责交涉并承担全部责任。</w:t>
      </w:r>
    </w:p>
    <w:p>
      <w:pPr>
        <w:snapToGrid w:val="0"/>
        <w:spacing w:line="276" w:lineRule="auto"/>
        <w:ind w:firstLine="420" w:firstLineChars="200"/>
        <w:rPr>
          <w:rFonts w:hint="eastAsia" w:ascii="宋体" w:hAnsi="宋体" w:cs="宋体"/>
          <w:color w:val="auto"/>
          <w:sz w:val="21"/>
          <w:szCs w:val="21"/>
        </w:rPr>
      </w:pPr>
      <w:r>
        <w:rPr>
          <w:rFonts w:hint="eastAsia" w:ascii="宋体" w:hAnsi="宋体" w:cs="宋体"/>
          <w:sz w:val="21"/>
          <w:szCs w:val="21"/>
        </w:rPr>
        <w:t>3.因包装、运输</w:t>
      </w:r>
      <w:r>
        <w:rPr>
          <w:rFonts w:hint="eastAsia" w:ascii="宋体" w:hAnsi="宋体" w:cs="宋体"/>
          <w:color w:val="auto"/>
          <w:sz w:val="21"/>
          <w:szCs w:val="21"/>
        </w:rPr>
        <w:t>引起的货物损坏，按质量不合格处置。</w:t>
      </w:r>
    </w:p>
    <w:p>
      <w:pPr>
        <w:snapToGrid w:val="0"/>
        <w:spacing w:line="276" w:lineRule="auto"/>
        <w:ind w:firstLine="420" w:firstLineChars="200"/>
        <w:rPr>
          <w:rFonts w:hint="eastAsia" w:ascii="宋体" w:hAnsi="宋体" w:cs="宋体"/>
          <w:color w:val="auto"/>
          <w:sz w:val="21"/>
          <w:szCs w:val="21"/>
        </w:rPr>
      </w:pPr>
      <w:r>
        <w:rPr>
          <w:rFonts w:hint="eastAsia" w:ascii="宋体" w:hAnsi="宋体" w:cs="宋体"/>
          <w:color w:val="auto"/>
          <w:sz w:val="21"/>
          <w:szCs w:val="21"/>
        </w:rPr>
        <w:t>4.甲方无故延期接收货物、乙方逾期交货的，每天向对方偿付违约货款额</w:t>
      </w:r>
      <w:r>
        <w:rPr>
          <w:rFonts w:hint="eastAsia" w:ascii="宋体" w:hAnsi="宋体" w:cs="宋体"/>
          <w:color w:val="auto"/>
          <w:sz w:val="21"/>
          <w:szCs w:val="21"/>
          <w:u w:val="single"/>
        </w:rPr>
        <w:t>3‰</w:t>
      </w:r>
      <w:r>
        <w:rPr>
          <w:rFonts w:hint="eastAsia" w:ascii="宋体" w:hAnsi="宋体" w:cs="宋体"/>
          <w:color w:val="auto"/>
          <w:sz w:val="21"/>
          <w:szCs w:val="21"/>
        </w:rPr>
        <w:t>的违约金，但违约金累计不得超过违约货款额的</w:t>
      </w:r>
      <w:r>
        <w:rPr>
          <w:rFonts w:hint="eastAsia" w:ascii="宋体" w:hAnsi="宋体" w:cs="宋体"/>
          <w:color w:val="auto"/>
          <w:sz w:val="21"/>
          <w:szCs w:val="21"/>
          <w:u w:val="single"/>
        </w:rPr>
        <w:t>5%</w:t>
      </w:r>
      <w:r>
        <w:rPr>
          <w:rFonts w:hint="eastAsia" w:ascii="宋体" w:hAnsi="宋体" w:cs="宋体"/>
          <w:color w:val="auto"/>
          <w:sz w:val="21"/>
          <w:szCs w:val="21"/>
        </w:rPr>
        <w:t>，超过</w:t>
      </w:r>
      <w:r>
        <w:rPr>
          <w:rFonts w:hint="eastAsia" w:ascii="宋体" w:hAnsi="宋体" w:cs="宋体"/>
          <w:color w:val="auto"/>
          <w:sz w:val="21"/>
          <w:szCs w:val="21"/>
          <w:u w:val="single"/>
        </w:rPr>
        <w:t xml:space="preserve">   </w:t>
      </w:r>
      <w:r>
        <w:rPr>
          <w:rFonts w:hint="eastAsia" w:ascii="宋体" w:hAnsi="宋体" w:cs="宋体"/>
          <w:color w:val="auto"/>
          <w:sz w:val="21"/>
          <w:szCs w:val="21"/>
        </w:rPr>
        <w:t>天对方有权解除合同，违约方承担因此给对方造成经济损失。</w:t>
      </w:r>
    </w:p>
    <w:p>
      <w:pPr>
        <w:snapToGrid w:val="0"/>
        <w:spacing w:line="276" w:lineRule="auto"/>
        <w:ind w:firstLine="420" w:firstLineChars="200"/>
        <w:rPr>
          <w:rFonts w:hint="eastAsia" w:ascii="宋体" w:hAnsi="宋体" w:cs="宋体"/>
          <w:color w:val="auto"/>
          <w:sz w:val="21"/>
          <w:szCs w:val="21"/>
        </w:rPr>
      </w:pPr>
      <w:r>
        <w:rPr>
          <w:rFonts w:hint="eastAsia" w:ascii="宋体" w:hAnsi="宋体" w:cs="宋体"/>
          <w:color w:val="auto"/>
          <w:sz w:val="21"/>
          <w:szCs w:val="21"/>
        </w:rPr>
        <w:t>5.乙方未按本合同和投标文件中规定的服务承诺提供售后服务的，乙方应按本合同合计金额的</w:t>
      </w:r>
      <w:r>
        <w:rPr>
          <w:rFonts w:hint="eastAsia" w:ascii="宋体" w:hAnsi="宋体" w:cs="宋体"/>
          <w:color w:val="auto"/>
          <w:sz w:val="21"/>
          <w:szCs w:val="21"/>
          <w:u w:val="single"/>
        </w:rPr>
        <w:t xml:space="preserve"> 5%</w:t>
      </w:r>
      <w:r>
        <w:rPr>
          <w:rFonts w:hint="eastAsia" w:ascii="宋体" w:hAnsi="宋体" w:cs="宋体"/>
          <w:color w:val="auto"/>
          <w:sz w:val="21"/>
          <w:szCs w:val="21"/>
        </w:rPr>
        <w:t>向甲方支付违约金。</w:t>
      </w:r>
    </w:p>
    <w:p>
      <w:pPr>
        <w:snapToGrid w:val="0"/>
        <w:spacing w:line="276" w:lineRule="auto"/>
        <w:ind w:firstLine="420" w:firstLineChars="200"/>
        <w:rPr>
          <w:rFonts w:hint="eastAsia" w:ascii="宋体" w:hAnsi="宋体" w:cs="宋体"/>
          <w:color w:val="auto"/>
          <w:sz w:val="21"/>
          <w:szCs w:val="21"/>
        </w:rPr>
      </w:pPr>
      <w:r>
        <w:rPr>
          <w:rFonts w:hint="eastAsia" w:ascii="宋体" w:hAnsi="宋体" w:cs="宋体"/>
          <w:color w:val="auto"/>
          <w:sz w:val="21"/>
          <w:szCs w:val="21"/>
        </w:rPr>
        <w:t>6.乙方提供的货物在质量保证期内，因设计、工艺或材料的缺陷和其它质量原因造成的问题，由乙方负责，费用从质量保证金中扣除，不足部分需补交。</w:t>
      </w:r>
    </w:p>
    <w:p>
      <w:pPr>
        <w:snapToGrid w:val="0"/>
        <w:spacing w:line="276" w:lineRule="auto"/>
        <w:ind w:left="-61" w:firstLine="514"/>
        <w:rPr>
          <w:rFonts w:hint="eastAsia" w:ascii="宋体" w:hAnsi="宋体" w:cs="宋体"/>
          <w:sz w:val="21"/>
          <w:szCs w:val="21"/>
        </w:rPr>
      </w:pPr>
      <w:r>
        <w:rPr>
          <w:rFonts w:hint="eastAsia" w:ascii="宋体" w:hAnsi="宋体" w:cs="宋体"/>
          <w:color w:val="auto"/>
          <w:sz w:val="21"/>
          <w:szCs w:val="21"/>
        </w:rPr>
        <w:t>7.其它违约行为（含标书中不允许的分包与转包）按违约货款额的</w:t>
      </w:r>
      <w:r>
        <w:rPr>
          <w:rFonts w:hint="eastAsia" w:ascii="宋体" w:hAnsi="宋体" w:cs="宋体"/>
          <w:color w:val="auto"/>
          <w:sz w:val="21"/>
          <w:szCs w:val="21"/>
          <w:u w:val="single"/>
        </w:rPr>
        <w:t>5%</w:t>
      </w:r>
      <w:r>
        <w:rPr>
          <w:rFonts w:hint="eastAsia" w:ascii="宋体" w:hAnsi="宋体" w:cs="宋体"/>
          <w:color w:val="auto"/>
          <w:sz w:val="21"/>
          <w:szCs w:val="21"/>
        </w:rPr>
        <w:t>收取违</w:t>
      </w:r>
      <w:r>
        <w:rPr>
          <w:rFonts w:hint="eastAsia" w:ascii="宋体" w:hAnsi="宋体" w:cs="宋体"/>
          <w:sz w:val="21"/>
          <w:szCs w:val="21"/>
        </w:rPr>
        <w:t>约金并赔偿经济损失。</w:t>
      </w:r>
    </w:p>
    <w:p>
      <w:pPr>
        <w:snapToGrid w:val="0"/>
        <w:spacing w:line="276" w:lineRule="auto"/>
        <w:ind w:left="-61" w:firstLine="514"/>
        <w:rPr>
          <w:rFonts w:hint="eastAsia" w:ascii="宋体" w:hAnsi="宋体" w:cs="宋体"/>
          <w:sz w:val="21"/>
          <w:szCs w:val="21"/>
        </w:rPr>
      </w:pPr>
      <w:r>
        <w:rPr>
          <w:rFonts w:hint="eastAsia" w:ascii="宋体" w:hAnsi="宋体" w:cs="宋体"/>
          <w:sz w:val="21"/>
          <w:szCs w:val="21"/>
        </w:rPr>
        <w:t>8.乙方支付的违约金不足以弥补甲方损失的，还应承担赔偿责任。</w:t>
      </w:r>
    </w:p>
    <w:p>
      <w:pPr>
        <w:pStyle w:val="16"/>
        <w:snapToGrid w:val="0"/>
        <w:spacing w:line="276" w:lineRule="auto"/>
        <w:ind w:firstLine="413" w:firstLineChars="196"/>
        <w:rPr>
          <w:rFonts w:hint="eastAsia" w:hAnsi="宋体" w:cs="宋体"/>
          <w:b/>
          <w:sz w:val="21"/>
          <w:szCs w:val="21"/>
        </w:rPr>
      </w:pPr>
      <w:r>
        <w:rPr>
          <w:rFonts w:hint="eastAsia" w:hAnsi="宋体" w:cs="宋体"/>
          <w:b/>
          <w:sz w:val="21"/>
          <w:szCs w:val="21"/>
        </w:rPr>
        <w:t>第十三条 不可抗力事件处理</w:t>
      </w:r>
    </w:p>
    <w:p>
      <w:pPr>
        <w:pStyle w:val="16"/>
        <w:snapToGrid w:val="0"/>
        <w:spacing w:line="276" w:lineRule="auto"/>
        <w:ind w:firstLine="420" w:firstLineChars="200"/>
        <w:rPr>
          <w:rFonts w:hint="eastAsia" w:hAnsi="宋体" w:cs="宋体"/>
          <w:sz w:val="21"/>
          <w:szCs w:val="21"/>
        </w:rPr>
      </w:pPr>
      <w:r>
        <w:rPr>
          <w:rFonts w:hint="eastAsia" w:hAnsi="宋体" w:cs="宋体"/>
          <w:sz w:val="21"/>
          <w:szCs w:val="21"/>
        </w:rPr>
        <w:t>1. 在合同有效期内，任何一方因不可抗力事件导致不能履行合同的，则合同履行期可延长，其延长期与不可抗力影响期相同。</w:t>
      </w:r>
    </w:p>
    <w:p>
      <w:pPr>
        <w:pStyle w:val="16"/>
        <w:snapToGrid w:val="0"/>
        <w:spacing w:line="276" w:lineRule="auto"/>
        <w:ind w:firstLine="420" w:firstLineChars="200"/>
        <w:rPr>
          <w:rFonts w:hint="eastAsia" w:hAnsi="宋体" w:cs="宋体"/>
          <w:sz w:val="21"/>
          <w:szCs w:val="21"/>
        </w:rPr>
      </w:pPr>
      <w:r>
        <w:rPr>
          <w:rFonts w:hint="eastAsia" w:hAnsi="宋体" w:cs="宋体"/>
          <w:sz w:val="21"/>
          <w:szCs w:val="21"/>
        </w:rPr>
        <w:t>2. 不可抗力事件发生后，应立即通知对方，并寄送有关权威机构出具的证明。</w:t>
      </w:r>
    </w:p>
    <w:p>
      <w:pPr>
        <w:snapToGrid w:val="0"/>
        <w:spacing w:line="276" w:lineRule="auto"/>
        <w:ind w:left="-61" w:firstLine="514"/>
        <w:rPr>
          <w:rFonts w:hint="eastAsia" w:ascii="宋体" w:hAnsi="宋体" w:cs="宋体"/>
          <w:sz w:val="21"/>
          <w:szCs w:val="21"/>
        </w:rPr>
      </w:pPr>
      <w:r>
        <w:rPr>
          <w:rFonts w:hint="eastAsia" w:ascii="宋体" w:hAnsi="宋体" w:cs="宋体"/>
          <w:sz w:val="21"/>
          <w:szCs w:val="21"/>
        </w:rPr>
        <w:t>3. 不可抗力事件延续一百二十天以上的，双方应通过友好协商，确定是否继续履行合同。</w:t>
      </w:r>
    </w:p>
    <w:p>
      <w:pPr>
        <w:snapToGrid w:val="0"/>
        <w:spacing w:line="276" w:lineRule="auto"/>
        <w:ind w:firstLine="422" w:firstLineChars="200"/>
        <w:rPr>
          <w:rFonts w:hint="eastAsia" w:ascii="宋体" w:hAnsi="宋体" w:cs="宋体"/>
          <w:sz w:val="21"/>
          <w:szCs w:val="21"/>
        </w:rPr>
      </w:pPr>
      <w:r>
        <w:rPr>
          <w:rFonts w:hint="eastAsia" w:ascii="宋体" w:hAnsi="宋体" w:cs="宋体"/>
          <w:b/>
          <w:sz w:val="21"/>
          <w:szCs w:val="21"/>
        </w:rPr>
        <w:t>第十四条  合同争议的解决</w:t>
      </w:r>
    </w:p>
    <w:p>
      <w:pPr>
        <w:snapToGrid w:val="0"/>
        <w:spacing w:line="276" w:lineRule="auto"/>
        <w:ind w:firstLine="420" w:firstLineChars="200"/>
        <w:rPr>
          <w:rFonts w:hint="eastAsia" w:ascii="宋体" w:hAnsi="宋体" w:cs="宋体"/>
          <w:kern w:val="0"/>
          <w:sz w:val="21"/>
          <w:szCs w:val="21"/>
        </w:rPr>
      </w:pPr>
      <w:r>
        <w:rPr>
          <w:rFonts w:hint="eastAsia" w:ascii="宋体" w:hAnsi="宋体" w:cs="宋体"/>
          <w:kern w:val="0"/>
          <w:sz w:val="21"/>
          <w:szCs w:val="21"/>
        </w:rPr>
        <w:t>1.因货物质量问题发生争议的，应邀请国家认可的质量检测机构对货物质量进行鉴定。货物质量符合国家相关标准的，鉴定费由甲方承担；货物质量不符合国家相关标准的，鉴定费由乙方承担。</w:t>
      </w:r>
    </w:p>
    <w:p>
      <w:pPr>
        <w:pStyle w:val="16"/>
        <w:snapToGrid w:val="0"/>
        <w:spacing w:line="276" w:lineRule="auto"/>
        <w:ind w:firstLine="411" w:firstLineChars="196"/>
        <w:rPr>
          <w:rFonts w:hint="eastAsia" w:hAnsi="宋体" w:cs="宋体"/>
          <w:sz w:val="21"/>
          <w:szCs w:val="21"/>
        </w:rPr>
      </w:pPr>
      <w:r>
        <w:rPr>
          <w:rFonts w:hint="eastAsia" w:hAnsi="宋体" w:cs="宋体"/>
          <w:sz w:val="21"/>
          <w:szCs w:val="21"/>
        </w:rPr>
        <w:t>2.双方在履行合同中所发生的争议，由双方当事人协商解决。协商不成的采用下列第（二）种方式解决</w:t>
      </w:r>
    </w:p>
    <w:p>
      <w:pPr>
        <w:pStyle w:val="16"/>
        <w:snapToGrid w:val="0"/>
        <w:spacing w:line="276" w:lineRule="auto"/>
        <w:ind w:firstLine="411" w:firstLineChars="196"/>
        <w:rPr>
          <w:rFonts w:hint="eastAsia" w:hAnsi="宋体" w:cs="宋体"/>
          <w:sz w:val="21"/>
          <w:szCs w:val="21"/>
        </w:rPr>
      </w:pPr>
      <w:r>
        <w:rPr>
          <w:rFonts w:hint="eastAsia" w:hAnsi="宋体" w:cs="宋体"/>
          <w:sz w:val="21"/>
          <w:szCs w:val="21"/>
        </w:rPr>
        <w:t>（一）提交防城港仲裁委员会仲裁；</w:t>
      </w:r>
    </w:p>
    <w:p>
      <w:pPr>
        <w:pStyle w:val="16"/>
        <w:snapToGrid w:val="0"/>
        <w:spacing w:line="276" w:lineRule="auto"/>
        <w:ind w:firstLine="411" w:firstLineChars="196"/>
        <w:rPr>
          <w:rFonts w:hint="eastAsia" w:hAnsi="宋体" w:cs="宋体"/>
          <w:sz w:val="21"/>
          <w:szCs w:val="21"/>
        </w:rPr>
      </w:pPr>
      <w:r>
        <w:rPr>
          <w:rFonts w:hint="eastAsia" w:hAnsi="宋体" w:cs="宋体"/>
          <w:sz w:val="21"/>
          <w:szCs w:val="21"/>
        </w:rPr>
        <w:t>（二）依法向防城港市人民法院起诉。</w:t>
      </w:r>
    </w:p>
    <w:p>
      <w:pPr>
        <w:pStyle w:val="16"/>
        <w:snapToGrid w:val="0"/>
        <w:spacing w:line="276" w:lineRule="auto"/>
        <w:ind w:firstLine="413" w:firstLineChars="196"/>
        <w:rPr>
          <w:rFonts w:hint="eastAsia" w:hAnsi="宋体" w:cs="宋体"/>
          <w:b/>
          <w:sz w:val="21"/>
          <w:szCs w:val="21"/>
        </w:rPr>
      </w:pPr>
      <w:r>
        <w:rPr>
          <w:rFonts w:hint="eastAsia" w:hAnsi="宋体" w:cs="宋体"/>
          <w:b/>
          <w:sz w:val="21"/>
          <w:szCs w:val="21"/>
        </w:rPr>
        <w:t>第十五条 合同生效及其它</w:t>
      </w:r>
    </w:p>
    <w:p>
      <w:pPr>
        <w:pStyle w:val="16"/>
        <w:snapToGrid w:val="0"/>
        <w:spacing w:line="276" w:lineRule="auto"/>
        <w:ind w:firstLine="422" w:firstLineChars="200"/>
        <w:rPr>
          <w:rFonts w:hint="eastAsia" w:hAnsi="宋体" w:cs="宋体"/>
          <w:b/>
          <w:sz w:val="21"/>
          <w:szCs w:val="21"/>
        </w:rPr>
      </w:pPr>
      <w:r>
        <w:rPr>
          <w:rFonts w:hint="eastAsia" w:hAnsi="宋体" w:cs="宋体"/>
          <w:b/>
          <w:sz w:val="21"/>
          <w:szCs w:val="21"/>
        </w:rPr>
        <w:t>1. 合同经甲乙双方法定代表人或授权代表签字并加盖单位公章后生效。</w:t>
      </w:r>
    </w:p>
    <w:p>
      <w:pPr>
        <w:pStyle w:val="16"/>
        <w:snapToGrid w:val="0"/>
        <w:spacing w:line="276" w:lineRule="auto"/>
        <w:ind w:firstLine="422" w:firstLineChars="200"/>
        <w:rPr>
          <w:rFonts w:hint="eastAsia" w:hAnsi="宋体" w:cs="宋体"/>
          <w:b/>
          <w:sz w:val="21"/>
          <w:szCs w:val="21"/>
        </w:rPr>
      </w:pPr>
      <w:r>
        <w:rPr>
          <w:rFonts w:hint="eastAsia" w:hAnsi="宋体" w:cs="宋体"/>
          <w:b/>
          <w:sz w:val="21"/>
          <w:szCs w:val="21"/>
        </w:rPr>
        <w:t>2.合同执行中涉及采购资金和采购内容需要修改或补充的，须经财政部门审批，并签订书面补充协议报财政部门备案，方可作为主合同不可分割的一部分。</w:t>
      </w:r>
    </w:p>
    <w:p>
      <w:pPr>
        <w:pStyle w:val="16"/>
        <w:snapToGrid w:val="0"/>
        <w:spacing w:line="276" w:lineRule="auto"/>
        <w:ind w:left="420" w:leftChars="200"/>
        <w:rPr>
          <w:rFonts w:hint="eastAsia" w:hAnsi="宋体" w:cs="宋体"/>
          <w:b/>
          <w:sz w:val="21"/>
          <w:szCs w:val="21"/>
        </w:rPr>
      </w:pPr>
      <w:r>
        <w:rPr>
          <w:rFonts w:hint="eastAsia" w:hAnsi="宋体" w:cs="宋体"/>
          <w:b/>
          <w:sz w:val="21"/>
          <w:szCs w:val="21"/>
        </w:rPr>
        <w:t>3.本合同未尽事宜，遵照《中华人民共和国合同法》有关规定执行。</w:t>
      </w:r>
    </w:p>
    <w:p>
      <w:pPr>
        <w:snapToGrid w:val="0"/>
        <w:spacing w:line="276" w:lineRule="auto"/>
        <w:ind w:firstLine="422" w:firstLineChars="200"/>
        <w:rPr>
          <w:rFonts w:hint="eastAsia" w:ascii="宋体" w:hAnsi="宋体" w:cs="宋体"/>
          <w:b/>
          <w:sz w:val="21"/>
          <w:szCs w:val="21"/>
        </w:rPr>
      </w:pPr>
      <w:r>
        <w:rPr>
          <w:rFonts w:hint="eastAsia" w:ascii="宋体" w:hAnsi="宋体" w:cs="宋体"/>
          <w:b/>
          <w:sz w:val="21"/>
          <w:szCs w:val="21"/>
        </w:rPr>
        <w:t>第十六条　合同的变更、终止与转让</w:t>
      </w:r>
    </w:p>
    <w:p>
      <w:pPr>
        <w:snapToGrid w:val="0"/>
        <w:spacing w:line="276" w:lineRule="auto"/>
        <w:ind w:firstLine="420" w:firstLineChars="200"/>
        <w:rPr>
          <w:rFonts w:hint="eastAsia" w:ascii="宋体" w:hAnsi="宋体" w:cs="宋体"/>
          <w:sz w:val="21"/>
          <w:szCs w:val="21"/>
        </w:rPr>
      </w:pPr>
      <w:r>
        <w:rPr>
          <w:rFonts w:hint="eastAsia" w:ascii="宋体" w:hAnsi="宋体" w:cs="宋体"/>
          <w:sz w:val="21"/>
          <w:szCs w:val="21"/>
        </w:rPr>
        <w:t>1.除《中华人民共和国政府采购法》第五十条规定的情形外，本合同一经签订，甲乙双方不得擅自变更、中止或终止。</w:t>
      </w:r>
    </w:p>
    <w:p>
      <w:pPr>
        <w:snapToGrid w:val="0"/>
        <w:spacing w:line="276" w:lineRule="auto"/>
        <w:ind w:left="-61" w:firstLine="514"/>
        <w:rPr>
          <w:rFonts w:hint="eastAsia" w:ascii="宋体" w:hAnsi="宋体" w:cs="宋体"/>
          <w:sz w:val="21"/>
          <w:szCs w:val="21"/>
        </w:rPr>
      </w:pPr>
      <w:r>
        <w:rPr>
          <w:rFonts w:hint="eastAsia" w:ascii="宋体" w:hAnsi="宋体" w:cs="宋体"/>
          <w:sz w:val="21"/>
          <w:szCs w:val="21"/>
        </w:rPr>
        <w:t>2.乙方不得擅自转让（无进口资格的供应商委托进口货物除外）其应履行的合同义务。</w:t>
      </w:r>
    </w:p>
    <w:p>
      <w:pPr>
        <w:snapToGrid w:val="0"/>
        <w:spacing w:line="276" w:lineRule="auto"/>
        <w:ind w:firstLine="422" w:firstLineChars="200"/>
        <w:rPr>
          <w:rFonts w:hint="eastAsia" w:ascii="宋体" w:hAnsi="宋体" w:cs="宋体"/>
          <w:b/>
          <w:sz w:val="21"/>
          <w:szCs w:val="21"/>
        </w:rPr>
      </w:pPr>
      <w:r>
        <w:rPr>
          <w:rFonts w:hint="eastAsia" w:ascii="宋体" w:hAnsi="宋体" w:cs="宋体"/>
          <w:b/>
          <w:sz w:val="21"/>
          <w:szCs w:val="21"/>
        </w:rPr>
        <w:t>第十七条　签订本合同依据</w:t>
      </w:r>
    </w:p>
    <w:p>
      <w:pPr>
        <w:pStyle w:val="16"/>
        <w:snapToGrid w:val="0"/>
        <w:spacing w:before="120" w:after="120" w:line="276" w:lineRule="auto"/>
        <w:ind w:left="420" w:leftChars="200"/>
        <w:rPr>
          <w:rFonts w:hint="eastAsia" w:hAnsi="宋体" w:cs="宋体"/>
          <w:sz w:val="21"/>
          <w:szCs w:val="21"/>
        </w:rPr>
      </w:pPr>
      <w:r>
        <w:rPr>
          <w:rFonts w:hint="eastAsia" w:hAnsi="宋体" w:cs="宋体"/>
          <w:sz w:val="21"/>
          <w:szCs w:val="21"/>
        </w:rPr>
        <w:t>1．政府采购招标文件；</w:t>
      </w:r>
    </w:p>
    <w:p>
      <w:pPr>
        <w:pStyle w:val="16"/>
        <w:snapToGrid w:val="0"/>
        <w:spacing w:before="120" w:after="120" w:line="276" w:lineRule="auto"/>
        <w:ind w:left="420" w:leftChars="200"/>
        <w:rPr>
          <w:rFonts w:hint="eastAsia" w:hAnsi="宋体" w:cs="宋体"/>
          <w:sz w:val="21"/>
          <w:szCs w:val="21"/>
        </w:rPr>
      </w:pPr>
      <w:r>
        <w:rPr>
          <w:rFonts w:hint="eastAsia" w:hAnsi="宋体" w:cs="宋体"/>
          <w:sz w:val="21"/>
          <w:szCs w:val="21"/>
        </w:rPr>
        <w:t>2．乙方提供的采购投标（或应答）文件；</w:t>
      </w:r>
    </w:p>
    <w:p>
      <w:pPr>
        <w:pStyle w:val="16"/>
        <w:snapToGrid w:val="0"/>
        <w:spacing w:before="120" w:after="120" w:line="276" w:lineRule="auto"/>
        <w:ind w:left="420" w:leftChars="200"/>
        <w:rPr>
          <w:rFonts w:hint="eastAsia" w:hAnsi="宋体" w:cs="宋体"/>
          <w:sz w:val="21"/>
          <w:szCs w:val="21"/>
        </w:rPr>
      </w:pPr>
      <w:r>
        <w:rPr>
          <w:rFonts w:hint="eastAsia" w:hAnsi="宋体" w:cs="宋体"/>
          <w:sz w:val="21"/>
          <w:szCs w:val="21"/>
        </w:rPr>
        <w:t>3．投标承诺书；</w:t>
      </w:r>
    </w:p>
    <w:p>
      <w:pPr>
        <w:pStyle w:val="16"/>
        <w:snapToGrid w:val="0"/>
        <w:spacing w:before="120" w:after="120" w:line="276" w:lineRule="auto"/>
        <w:ind w:left="420" w:leftChars="200"/>
        <w:rPr>
          <w:rFonts w:hint="eastAsia" w:hAnsi="宋体" w:cs="宋体"/>
          <w:b/>
          <w:sz w:val="21"/>
          <w:szCs w:val="21"/>
        </w:rPr>
      </w:pPr>
      <w:r>
        <w:rPr>
          <w:rFonts w:hint="eastAsia" w:hAnsi="宋体" w:cs="宋体"/>
          <w:sz w:val="21"/>
          <w:szCs w:val="21"/>
        </w:rPr>
        <w:t>4．中标通知书。</w:t>
      </w:r>
    </w:p>
    <w:p>
      <w:pPr>
        <w:snapToGrid w:val="0"/>
        <w:spacing w:line="276" w:lineRule="auto"/>
        <w:ind w:firstLine="422" w:firstLineChars="200"/>
        <w:rPr>
          <w:rFonts w:hint="eastAsia" w:ascii="宋体" w:hAnsi="宋体" w:cs="宋体"/>
          <w:sz w:val="21"/>
          <w:szCs w:val="21"/>
        </w:rPr>
      </w:pPr>
      <w:r>
        <w:rPr>
          <w:rFonts w:hint="eastAsia" w:ascii="宋体" w:hAnsi="宋体" w:cs="宋体"/>
          <w:b/>
          <w:sz w:val="21"/>
          <w:szCs w:val="21"/>
        </w:rPr>
        <w:t>第十八条　</w:t>
      </w:r>
      <w:r>
        <w:rPr>
          <w:rFonts w:hint="eastAsia" w:ascii="宋体" w:hAnsi="宋体" w:cs="宋体"/>
          <w:sz w:val="21"/>
          <w:szCs w:val="21"/>
        </w:rPr>
        <w:t>本合同一式陆份，具有同等法律效力，财政部门（政府采购监管部门）、采购代理机构各壹份，甲乙双方各贰份（可根据需要增加）。</w:t>
      </w:r>
    </w:p>
    <w:p>
      <w:pPr>
        <w:snapToGrid w:val="0"/>
        <w:spacing w:line="276" w:lineRule="auto"/>
        <w:ind w:left="-61" w:firstLine="514"/>
        <w:rPr>
          <w:rFonts w:hint="eastAsia" w:ascii="宋体" w:hAnsi="宋体" w:cs="宋体"/>
          <w:sz w:val="21"/>
          <w:szCs w:val="21"/>
        </w:rPr>
      </w:pPr>
      <w:r>
        <w:rPr>
          <w:rFonts w:hint="eastAsia" w:ascii="宋体" w:hAnsi="宋体" w:cs="宋体"/>
          <w:sz w:val="21"/>
          <w:szCs w:val="21"/>
        </w:rPr>
        <w:t>本合同甲乙双方签字盖章后生效，自签订之日起</w:t>
      </w:r>
      <w:r>
        <w:rPr>
          <w:rFonts w:hint="eastAsia" w:ascii="宋体" w:hAnsi="宋体" w:cs="宋体"/>
          <w:sz w:val="21"/>
          <w:szCs w:val="21"/>
          <w:lang w:val="en-US" w:eastAsia="zh-CN"/>
        </w:rPr>
        <w:t>25</w:t>
      </w:r>
      <w:r>
        <w:rPr>
          <w:rFonts w:hint="eastAsia" w:ascii="宋体" w:hAnsi="宋体" w:cs="宋体"/>
          <w:sz w:val="21"/>
          <w:szCs w:val="21"/>
        </w:rPr>
        <w:t>日内，采购人或采购代理机构应当将合同副本报同级财政部门备案。</w:t>
      </w:r>
    </w:p>
    <w:p>
      <w:pPr>
        <w:snapToGrid w:val="0"/>
        <w:spacing w:line="300" w:lineRule="exact"/>
        <w:rPr>
          <w:rFonts w:hint="eastAsia" w:ascii="宋体" w:hAnsi="宋体" w:cs="宋体"/>
          <w:sz w:val="21"/>
          <w:szCs w:val="21"/>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9"/>
        <w:gridCol w:w="4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9" w:hRule="atLeast"/>
        </w:trPr>
        <w:tc>
          <w:tcPr>
            <w:tcW w:w="4709" w:type="dxa"/>
            <w:noWrap w:val="0"/>
            <w:vAlign w:val="center"/>
          </w:tcPr>
          <w:p>
            <w:pPr>
              <w:snapToGrid w:val="0"/>
              <w:rPr>
                <w:rFonts w:hint="eastAsia" w:ascii="宋体" w:hAnsi="宋体" w:cs="宋体"/>
                <w:sz w:val="21"/>
                <w:szCs w:val="21"/>
              </w:rPr>
            </w:pPr>
            <w:r>
              <w:rPr>
                <w:rFonts w:hint="eastAsia" w:ascii="宋体" w:hAnsi="宋体" w:cs="宋体"/>
                <w:sz w:val="21"/>
                <w:szCs w:val="21"/>
              </w:rPr>
              <w:t xml:space="preserve">甲方（章）           </w:t>
            </w:r>
          </w:p>
          <w:p>
            <w:pPr>
              <w:snapToGrid w:val="0"/>
              <w:rPr>
                <w:rFonts w:hint="eastAsia" w:ascii="宋体" w:hAnsi="宋体" w:cs="宋体"/>
                <w:sz w:val="21"/>
                <w:szCs w:val="21"/>
              </w:rPr>
            </w:pPr>
          </w:p>
          <w:p>
            <w:pPr>
              <w:snapToGrid w:val="0"/>
              <w:ind w:firstLine="945" w:firstLineChars="450"/>
              <w:jc w:val="right"/>
              <w:rPr>
                <w:rFonts w:hint="eastAsia" w:ascii="宋体" w:hAnsi="宋体" w:cs="宋体"/>
                <w:sz w:val="21"/>
                <w:szCs w:val="21"/>
              </w:rPr>
            </w:pPr>
            <w:r>
              <w:rPr>
                <w:rFonts w:hint="eastAsia" w:ascii="宋体" w:hAnsi="宋体" w:cs="宋体"/>
                <w:sz w:val="21"/>
                <w:szCs w:val="21"/>
              </w:rPr>
              <w:t>年   月   日</w:t>
            </w:r>
          </w:p>
        </w:tc>
        <w:tc>
          <w:tcPr>
            <w:tcW w:w="4710" w:type="dxa"/>
            <w:noWrap w:val="0"/>
            <w:vAlign w:val="center"/>
          </w:tcPr>
          <w:p>
            <w:pPr>
              <w:snapToGrid w:val="0"/>
              <w:rPr>
                <w:rFonts w:hint="eastAsia" w:ascii="宋体" w:hAnsi="宋体" w:cs="宋体"/>
                <w:sz w:val="21"/>
                <w:szCs w:val="21"/>
              </w:rPr>
            </w:pPr>
            <w:r>
              <w:rPr>
                <w:rFonts w:hint="eastAsia" w:ascii="宋体" w:hAnsi="宋体" w:cs="宋体"/>
                <w:sz w:val="21"/>
                <w:szCs w:val="21"/>
              </w:rPr>
              <w:t xml:space="preserve">乙方（章）              </w:t>
            </w:r>
          </w:p>
          <w:p>
            <w:pPr>
              <w:snapToGrid w:val="0"/>
              <w:rPr>
                <w:rFonts w:hint="eastAsia" w:ascii="宋体" w:hAnsi="宋体" w:cs="宋体"/>
                <w:sz w:val="21"/>
                <w:szCs w:val="21"/>
              </w:rPr>
            </w:pPr>
          </w:p>
          <w:p>
            <w:pPr>
              <w:snapToGrid w:val="0"/>
              <w:jc w:val="right"/>
              <w:rPr>
                <w:rFonts w:hint="eastAsia" w:ascii="宋体" w:hAnsi="宋体" w:cs="宋体"/>
                <w:sz w:val="21"/>
                <w:szCs w:val="21"/>
              </w:rPr>
            </w:pPr>
            <w:r>
              <w:rPr>
                <w:rFonts w:hint="eastAsia" w:ascii="宋体" w:hAnsi="宋体" w:cs="宋体"/>
                <w:sz w:val="21"/>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1" w:hRule="atLeast"/>
        </w:trPr>
        <w:tc>
          <w:tcPr>
            <w:tcW w:w="4709" w:type="dxa"/>
            <w:noWrap w:val="0"/>
            <w:vAlign w:val="center"/>
          </w:tcPr>
          <w:p>
            <w:pPr>
              <w:snapToGrid w:val="0"/>
              <w:rPr>
                <w:rFonts w:hint="eastAsia" w:ascii="宋体" w:hAnsi="宋体" w:cs="宋体"/>
                <w:sz w:val="21"/>
                <w:szCs w:val="21"/>
              </w:rPr>
            </w:pPr>
            <w:r>
              <w:rPr>
                <w:rFonts w:hint="eastAsia" w:ascii="宋体" w:hAnsi="宋体" w:cs="宋体"/>
                <w:sz w:val="21"/>
                <w:szCs w:val="21"/>
              </w:rPr>
              <w:t>单位地址：</w:t>
            </w:r>
          </w:p>
        </w:tc>
        <w:tc>
          <w:tcPr>
            <w:tcW w:w="4710" w:type="dxa"/>
            <w:noWrap w:val="0"/>
            <w:vAlign w:val="center"/>
          </w:tcPr>
          <w:p>
            <w:pPr>
              <w:snapToGrid w:val="0"/>
              <w:rPr>
                <w:rFonts w:hint="eastAsia" w:ascii="宋体" w:hAnsi="宋体" w:cs="宋体"/>
                <w:sz w:val="21"/>
                <w:szCs w:val="21"/>
              </w:rPr>
            </w:pPr>
            <w:r>
              <w:rPr>
                <w:rFonts w:hint="eastAsia" w:ascii="宋体" w:hAnsi="宋体" w:cs="宋体"/>
                <w:sz w:val="21"/>
                <w:szCs w:val="21"/>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1" w:hRule="atLeast"/>
        </w:trPr>
        <w:tc>
          <w:tcPr>
            <w:tcW w:w="4709" w:type="dxa"/>
            <w:noWrap w:val="0"/>
            <w:vAlign w:val="center"/>
          </w:tcPr>
          <w:p>
            <w:pPr>
              <w:snapToGrid w:val="0"/>
              <w:rPr>
                <w:rFonts w:hint="eastAsia" w:ascii="宋体" w:hAnsi="宋体" w:cs="宋体"/>
                <w:sz w:val="21"/>
                <w:szCs w:val="21"/>
              </w:rPr>
            </w:pPr>
            <w:r>
              <w:rPr>
                <w:rFonts w:hint="eastAsia" w:ascii="宋体" w:hAnsi="宋体" w:cs="宋体"/>
                <w:sz w:val="21"/>
                <w:szCs w:val="21"/>
              </w:rPr>
              <w:t>法定代表人：</w:t>
            </w:r>
          </w:p>
        </w:tc>
        <w:tc>
          <w:tcPr>
            <w:tcW w:w="4710" w:type="dxa"/>
            <w:noWrap w:val="0"/>
            <w:vAlign w:val="center"/>
          </w:tcPr>
          <w:p>
            <w:pPr>
              <w:snapToGrid w:val="0"/>
              <w:rPr>
                <w:rFonts w:hint="eastAsia" w:ascii="宋体" w:hAnsi="宋体" w:cs="宋体"/>
                <w:sz w:val="21"/>
                <w:szCs w:val="21"/>
              </w:rPr>
            </w:pPr>
            <w:r>
              <w:rPr>
                <w:rFonts w:hint="eastAsia" w:ascii="宋体" w:hAnsi="宋体" w:cs="宋体"/>
                <w:sz w:val="21"/>
                <w:szCs w:val="21"/>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2" w:hRule="atLeast"/>
        </w:trPr>
        <w:tc>
          <w:tcPr>
            <w:tcW w:w="4709" w:type="dxa"/>
            <w:noWrap w:val="0"/>
            <w:vAlign w:val="center"/>
          </w:tcPr>
          <w:p>
            <w:pPr>
              <w:snapToGrid w:val="0"/>
              <w:rPr>
                <w:rFonts w:hint="eastAsia" w:ascii="宋体" w:hAnsi="宋体" w:cs="宋体"/>
                <w:sz w:val="21"/>
                <w:szCs w:val="21"/>
              </w:rPr>
            </w:pPr>
            <w:r>
              <w:rPr>
                <w:rFonts w:hint="eastAsia" w:ascii="宋体" w:hAnsi="宋体" w:cs="宋体"/>
                <w:sz w:val="21"/>
                <w:szCs w:val="21"/>
              </w:rPr>
              <w:t>委托代理人：</w:t>
            </w:r>
          </w:p>
        </w:tc>
        <w:tc>
          <w:tcPr>
            <w:tcW w:w="4710" w:type="dxa"/>
            <w:noWrap w:val="0"/>
            <w:vAlign w:val="center"/>
          </w:tcPr>
          <w:p>
            <w:pPr>
              <w:snapToGrid w:val="0"/>
              <w:rPr>
                <w:rFonts w:hint="eastAsia" w:ascii="宋体" w:hAnsi="宋体" w:cs="宋体"/>
                <w:sz w:val="21"/>
                <w:szCs w:val="21"/>
              </w:rPr>
            </w:pPr>
            <w:r>
              <w:rPr>
                <w:rFonts w:hint="eastAsia" w:ascii="宋体" w:hAnsi="宋体" w:cs="宋体"/>
                <w:sz w:val="21"/>
                <w:szCs w:val="21"/>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7" w:hRule="atLeast"/>
        </w:trPr>
        <w:tc>
          <w:tcPr>
            <w:tcW w:w="4709" w:type="dxa"/>
            <w:noWrap w:val="0"/>
            <w:vAlign w:val="center"/>
          </w:tcPr>
          <w:p>
            <w:pPr>
              <w:snapToGrid w:val="0"/>
              <w:rPr>
                <w:rFonts w:hint="eastAsia" w:ascii="宋体" w:hAnsi="宋体" w:cs="宋体"/>
                <w:sz w:val="21"/>
                <w:szCs w:val="21"/>
              </w:rPr>
            </w:pPr>
            <w:r>
              <w:rPr>
                <w:rFonts w:hint="eastAsia" w:ascii="宋体" w:hAnsi="宋体" w:cs="宋体"/>
                <w:sz w:val="21"/>
                <w:szCs w:val="21"/>
              </w:rPr>
              <w:t>电  话：</w:t>
            </w:r>
          </w:p>
        </w:tc>
        <w:tc>
          <w:tcPr>
            <w:tcW w:w="4710" w:type="dxa"/>
            <w:noWrap w:val="0"/>
            <w:vAlign w:val="center"/>
          </w:tcPr>
          <w:p>
            <w:pPr>
              <w:snapToGrid w:val="0"/>
              <w:rPr>
                <w:rFonts w:hint="eastAsia" w:ascii="宋体" w:hAnsi="宋体" w:cs="宋体"/>
                <w:sz w:val="21"/>
                <w:szCs w:val="21"/>
              </w:rPr>
            </w:pPr>
            <w:r>
              <w:rPr>
                <w:rFonts w:hint="eastAsia" w:ascii="宋体" w:hAnsi="宋体" w:cs="宋体"/>
                <w:sz w:val="21"/>
                <w:szCs w:val="21"/>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2" w:hRule="atLeast"/>
        </w:trPr>
        <w:tc>
          <w:tcPr>
            <w:tcW w:w="4709" w:type="dxa"/>
            <w:noWrap w:val="0"/>
            <w:vAlign w:val="center"/>
          </w:tcPr>
          <w:p>
            <w:pPr>
              <w:snapToGrid w:val="0"/>
              <w:rPr>
                <w:rFonts w:hint="eastAsia" w:ascii="宋体" w:hAnsi="宋体" w:cs="宋体"/>
                <w:sz w:val="21"/>
                <w:szCs w:val="21"/>
              </w:rPr>
            </w:pPr>
            <w:r>
              <w:rPr>
                <w:rFonts w:hint="eastAsia" w:ascii="宋体" w:hAnsi="宋体" w:cs="宋体"/>
                <w:sz w:val="21"/>
                <w:szCs w:val="21"/>
              </w:rPr>
              <w:t>电子邮箱：</w:t>
            </w:r>
          </w:p>
        </w:tc>
        <w:tc>
          <w:tcPr>
            <w:tcW w:w="4710" w:type="dxa"/>
            <w:noWrap w:val="0"/>
            <w:vAlign w:val="center"/>
          </w:tcPr>
          <w:p>
            <w:pPr>
              <w:snapToGrid w:val="0"/>
              <w:rPr>
                <w:rFonts w:hint="eastAsia" w:ascii="宋体" w:hAnsi="宋体" w:cs="宋体"/>
                <w:sz w:val="21"/>
                <w:szCs w:val="21"/>
              </w:rPr>
            </w:pPr>
            <w:r>
              <w:rPr>
                <w:rFonts w:hint="eastAsia" w:ascii="宋体" w:hAnsi="宋体" w:cs="宋体"/>
                <w:sz w:val="21"/>
                <w:szCs w:val="21"/>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7" w:hRule="atLeast"/>
        </w:trPr>
        <w:tc>
          <w:tcPr>
            <w:tcW w:w="4709" w:type="dxa"/>
            <w:noWrap w:val="0"/>
            <w:vAlign w:val="center"/>
          </w:tcPr>
          <w:p>
            <w:pPr>
              <w:snapToGrid w:val="0"/>
              <w:rPr>
                <w:rFonts w:hint="eastAsia" w:ascii="宋体" w:hAnsi="宋体" w:cs="宋体"/>
                <w:sz w:val="21"/>
                <w:szCs w:val="21"/>
              </w:rPr>
            </w:pPr>
            <w:r>
              <w:rPr>
                <w:rFonts w:hint="eastAsia" w:ascii="宋体" w:hAnsi="宋体" w:cs="宋体"/>
                <w:sz w:val="21"/>
                <w:szCs w:val="21"/>
              </w:rPr>
              <w:t>开户银行：</w:t>
            </w:r>
          </w:p>
        </w:tc>
        <w:tc>
          <w:tcPr>
            <w:tcW w:w="4710" w:type="dxa"/>
            <w:noWrap w:val="0"/>
            <w:vAlign w:val="center"/>
          </w:tcPr>
          <w:p>
            <w:pPr>
              <w:snapToGrid w:val="0"/>
              <w:rPr>
                <w:rFonts w:hint="eastAsia" w:ascii="宋体" w:hAnsi="宋体" w:cs="宋体"/>
                <w:sz w:val="21"/>
                <w:szCs w:val="21"/>
              </w:rPr>
            </w:pPr>
            <w:r>
              <w:rPr>
                <w:rFonts w:hint="eastAsia" w:ascii="宋体" w:hAnsi="宋体" w:cs="宋体"/>
                <w:sz w:val="21"/>
                <w:szCs w:val="21"/>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4709" w:type="dxa"/>
            <w:noWrap w:val="0"/>
            <w:vAlign w:val="center"/>
          </w:tcPr>
          <w:p>
            <w:pPr>
              <w:snapToGrid w:val="0"/>
              <w:rPr>
                <w:rFonts w:hint="eastAsia" w:ascii="宋体" w:hAnsi="宋体" w:cs="宋体"/>
                <w:sz w:val="21"/>
                <w:szCs w:val="21"/>
              </w:rPr>
            </w:pPr>
            <w:r>
              <w:rPr>
                <w:rFonts w:hint="eastAsia" w:ascii="宋体" w:hAnsi="宋体" w:cs="宋体"/>
                <w:sz w:val="21"/>
                <w:szCs w:val="21"/>
              </w:rPr>
              <w:t>账  号：</w:t>
            </w:r>
          </w:p>
        </w:tc>
        <w:tc>
          <w:tcPr>
            <w:tcW w:w="4710" w:type="dxa"/>
            <w:noWrap w:val="0"/>
            <w:vAlign w:val="center"/>
          </w:tcPr>
          <w:p>
            <w:pPr>
              <w:snapToGrid w:val="0"/>
              <w:rPr>
                <w:rFonts w:hint="eastAsia" w:ascii="宋体" w:hAnsi="宋体" w:cs="宋体"/>
                <w:sz w:val="21"/>
                <w:szCs w:val="21"/>
              </w:rPr>
            </w:pPr>
            <w:r>
              <w:rPr>
                <w:rFonts w:hint="eastAsia" w:ascii="宋体" w:hAnsi="宋体" w:cs="宋体"/>
                <w:sz w:val="21"/>
                <w:szCs w:val="21"/>
              </w:rPr>
              <w:t>账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4" w:hRule="atLeast"/>
        </w:trPr>
        <w:tc>
          <w:tcPr>
            <w:tcW w:w="4709" w:type="dxa"/>
            <w:noWrap w:val="0"/>
            <w:vAlign w:val="center"/>
          </w:tcPr>
          <w:p>
            <w:pPr>
              <w:snapToGrid w:val="0"/>
              <w:rPr>
                <w:rFonts w:hint="eastAsia" w:ascii="宋体" w:hAnsi="宋体" w:cs="宋体"/>
                <w:sz w:val="21"/>
                <w:szCs w:val="21"/>
              </w:rPr>
            </w:pPr>
            <w:r>
              <w:rPr>
                <w:rFonts w:hint="eastAsia" w:ascii="宋体" w:hAnsi="宋体" w:cs="宋体"/>
                <w:sz w:val="21"/>
                <w:szCs w:val="21"/>
              </w:rPr>
              <w:t>邮政编码：</w:t>
            </w:r>
          </w:p>
        </w:tc>
        <w:tc>
          <w:tcPr>
            <w:tcW w:w="4710" w:type="dxa"/>
            <w:noWrap w:val="0"/>
            <w:vAlign w:val="center"/>
          </w:tcPr>
          <w:p>
            <w:pPr>
              <w:snapToGrid w:val="0"/>
              <w:rPr>
                <w:rFonts w:hint="eastAsia" w:ascii="宋体" w:hAnsi="宋体" w:cs="宋体"/>
                <w:sz w:val="21"/>
                <w:szCs w:val="21"/>
              </w:rPr>
            </w:pPr>
            <w:r>
              <w:rPr>
                <w:rFonts w:hint="eastAsia" w:ascii="宋体" w:hAnsi="宋体" w:cs="宋体"/>
                <w:sz w:val="21"/>
                <w:szCs w:val="21"/>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9" w:hRule="atLeast"/>
        </w:trPr>
        <w:tc>
          <w:tcPr>
            <w:tcW w:w="9419" w:type="dxa"/>
            <w:gridSpan w:val="2"/>
            <w:noWrap w:val="0"/>
            <w:vAlign w:val="top"/>
          </w:tcPr>
          <w:p>
            <w:pPr>
              <w:snapToGrid w:val="0"/>
              <w:rPr>
                <w:rFonts w:hint="eastAsia" w:ascii="宋体" w:hAnsi="宋体" w:cs="宋体"/>
                <w:sz w:val="21"/>
                <w:szCs w:val="21"/>
              </w:rPr>
            </w:pPr>
            <w:r>
              <w:rPr>
                <w:rFonts w:hint="eastAsia" w:ascii="宋体" w:hAnsi="宋体" w:cs="宋体"/>
                <w:sz w:val="21"/>
                <w:szCs w:val="21"/>
              </w:rPr>
              <w:t>经办人：</w:t>
            </w:r>
          </w:p>
          <w:p>
            <w:pPr>
              <w:snapToGrid w:val="0"/>
              <w:rPr>
                <w:rFonts w:hint="eastAsia" w:ascii="宋体" w:hAnsi="宋体" w:cs="宋体"/>
                <w:sz w:val="21"/>
                <w:szCs w:val="21"/>
              </w:rPr>
            </w:pPr>
          </w:p>
          <w:p>
            <w:pPr>
              <w:snapToGrid w:val="0"/>
              <w:ind w:firstLine="630" w:firstLineChars="300"/>
              <w:jc w:val="right"/>
              <w:rPr>
                <w:rFonts w:hint="eastAsia" w:ascii="宋体" w:hAnsi="宋体" w:cs="宋体"/>
                <w:sz w:val="21"/>
                <w:szCs w:val="21"/>
              </w:rPr>
            </w:pPr>
            <w:r>
              <w:rPr>
                <w:rFonts w:hint="eastAsia" w:ascii="宋体" w:hAnsi="宋体" w:cs="宋体"/>
                <w:sz w:val="21"/>
                <w:szCs w:val="21"/>
              </w:rPr>
              <w:t>年    月    日</w:t>
            </w:r>
          </w:p>
        </w:tc>
      </w:tr>
    </w:tbl>
    <w:p>
      <w:pPr>
        <w:snapToGrid w:val="0"/>
        <w:ind w:left="480" w:hanging="420" w:hangingChars="200"/>
        <w:rPr>
          <w:rFonts w:hint="eastAsia" w:ascii="宋体" w:hAnsi="宋体" w:cs="宋体"/>
          <w:sz w:val="21"/>
          <w:szCs w:val="21"/>
        </w:rPr>
      </w:pPr>
    </w:p>
    <w:p>
      <w:pPr>
        <w:snapToGrid w:val="0"/>
        <w:spacing w:line="360" w:lineRule="auto"/>
        <w:jc w:val="center"/>
        <w:rPr>
          <w:rFonts w:hint="eastAsia" w:ascii="宋体" w:hAnsi="宋体" w:cs="宋体"/>
          <w:b/>
          <w:sz w:val="21"/>
          <w:szCs w:val="21"/>
        </w:rPr>
      </w:pPr>
    </w:p>
    <w:p>
      <w:pPr>
        <w:snapToGrid w:val="0"/>
        <w:spacing w:line="360" w:lineRule="auto"/>
        <w:jc w:val="center"/>
        <w:rPr>
          <w:rFonts w:hint="eastAsia" w:ascii="宋体" w:hAnsi="宋体" w:cs="宋体"/>
          <w:b/>
          <w:sz w:val="21"/>
          <w:szCs w:val="21"/>
        </w:rPr>
      </w:pPr>
    </w:p>
    <w:p>
      <w:pPr>
        <w:snapToGrid w:val="0"/>
        <w:spacing w:line="360" w:lineRule="auto"/>
        <w:jc w:val="center"/>
        <w:rPr>
          <w:rFonts w:hint="eastAsia" w:ascii="宋体" w:hAnsi="宋体" w:cs="宋体"/>
          <w:b/>
          <w:sz w:val="21"/>
          <w:szCs w:val="21"/>
        </w:rPr>
      </w:pPr>
    </w:p>
    <w:p>
      <w:pPr>
        <w:snapToGrid w:val="0"/>
        <w:spacing w:line="360" w:lineRule="auto"/>
        <w:jc w:val="center"/>
        <w:rPr>
          <w:rFonts w:hint="eastAsia" w:ascii="宋体" w:hAnsi="宋体" w:cs="宋体"/>
          <w:b/>
          <w:sz w:val="21"/>
          <w:szCs w:val="21"/>
        </w:rPr>
      </w:pPr>
    </w:p>
    <w:p>
      <w:pPr>
        <w:snapToGrid w:val="0"/>
        <w:spacing w:line="360" w:lineRule="auto"/>
        <w:rPr>
          <w:rFonts w:hint="eastAsia" w:ascii="宋体" w:hAnsi="宋体" w:cs="宋体"/>
          <w:b/>
          <w:sz w:val="21"/>
          <w:szCs w:val="21"/>
        </w:rPr>
      </w:pPr>
    </w:p>
    <w:p>
      <w:pPr>
        <w:spacing w:line="360" w:lineRule="auto"/>
        <w:ind w:firstLine="480" w:firstLineChars="200"/>
        <w:rPr>
          <w:rFonts w:hint="eastAsia" w:ascii="宋体" w:hAnsi="宋体" w:eastAsia="宋体" w:cs="宋体"/>
          <w:color w:val="000000"/>
          <w:sz w:val="24"/>
          <w:szCs w:val="24"/>
        </w:rPr>
      </w:pPr>
    </w:p>
    <w:sectPr>
      <w:footerReference r:id="rId8" w:type="first"/>
      <w:footerReference r:id="rId7" w:type="default"/>
      <w:pgSz w:w="11906" w:h="16838"/>
      <w:pgMar w:top="1440" w:right="1440" w:bottom="1440" w:left="1587" w:header="851" w:footer="992" w:gutter="0"/>
      <w:pgBorders>
        <w:top w:val="none" w:sz="0" w:space="0"/>
        <w:left w:val="none" w:sz="0" w:space="0"/>
        <w:bottom w:val="none" w:sz="0" w:space="0"/>
        <w:right w:val="none" w:sz="0" w:space="0"/>
      </w:pgBorders>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等线 Light">
    <w:altName w:val="宋体"/>
    <w:panose1 w:val="02010600030101010101"/>
    <w:charset w:val="86"/>
    <w:family w:val="auto"/>
    <w:pitch w:val="default"/>
    <w:sig w:usb0="00000000" w:usb1="00000000"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方正小标宋简体">
    <w:altName w:val="Arial Unicode MS"/>
    <w:panose1 w:val="03000509000000000000"/>
    <w:charset w:val="86"/>
    <w:family w:val="script"/>
    <w:pitch w:val="default"/>
    <w:sig w:usb0="00000000" w:usb1="0000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MS Mincho">
    <w:panose1 w:val="02020609040205080304"/>
    <w:charset w:val="80"/>
    <w:family w:val="modern"/>
    <w:pitch w:val="default"/>
    <w:sig w:usb0="E00002FF" w:usb1="6AC7FDFB" w:usb2="00000012" w:usb3="00000000" w:csb0="4002009F" w:csb1="DFD70000"/>
  </w:font>
  <w:font w:name="Wingdings 2">
    <w:panose1 w:val="05020102010507070707"/>
    <w:charset w:val="02"/>
    <w:family w:val="auto"/>
    <w:pitch w:val="default"/>
    <w:sig w:usb0="00000000" w:usb1="00000000" w:usb2="00000000" w:usb3="00000000" w:csb0="80000000" w:csb1="00000000"/>
  </w:font>
  <w:font w:name="Helvetica">
    <w:altName w:val="Arial"/>
    <w:panose1 w:val="020B0604020202020204"/>
    <w:charset w:val="00"/>
    <w:family w:val="swiss"/>
    <w:pitch w:val="default"/>
    <w:sig w:usb0="00000000" w:usb1="00000000" w:usb2="00000009" w:usb3="00000000" w:csb0="000001FF"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tabs>
        <w:tab w:val="center" w:pos="4439"/>
        <w:tab w:val="clear" w:pos="4153"/>
      </w:tabs>
      <w:jc w:val="both"/>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5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512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0NPFssBAACcAwAADgAAAGRycy9lMm9Eb2MueG1srVPNjtMwEL4j8Q6W&#10;79RpV6Aq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cNvaHEcYsDv3z/dvnx6/LzK3m5&#10;XN1khfoANSbeB0xNwxs/4N7MfkBnJj6oaPMXKRGMo77nq75ySETkR+vVel1hSGBsviA+e3geIqS3&#10;0luSjYZGHGDRlZ/eQxpT55Rczfk7bUwZonF/ORAze1jufewxW2nYDxOhvW/PyKfH2TfU4apTYt45&#10;lDavyWzE2djPxjFEfejKHuV6EF4fEzZRessVRtipMA6tsJsWLG/Fn/eS9fB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F9DTxbLAQAAnAMAAA4AAAAAAAAAAQAgAAAAHgEAAGRycy9lMm9E&#10;b2MueG1sUEsFBgAAAAAGAAYAWQEAAFsFAAAAAA==&#10;">
              <v:fill on="f" focussize="0,0"/>
              <v:stroke on="f"/>
              <v:imagedata o:title=""/>
              <o:lock v:ext="edit" aspectratio="f"/>
              <v:textbox inset="0mm,0mm,0mm,0mm" style="mso-fit-shape-to-text:t;">
                <w:txbxContent>
                  <w:p>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tabs>
        <w:tab w:val="center" w:pos="4439"/>
        <w:tab w:val="clear" w:pos="4153"/>
      </w:tabs>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5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txbxContent>
                    </wps:txbx>
                    <wps:bodyPr wrap="none" lIns="0" tIns="0" rIns="0" bIns="0" upright="0">
                      <a:spAutoFit/>
                    </wps:bodyPr>
                  </wps:wsp>
                </a:graphicData>
              </a:graphic>
            </wp:anchor>
          </w:drawing>
        </mc:Choice>
        <mc:Fallback>
          <w:pict>
            <v:shape id="文本框 512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25socsBAACcAwAADgAAAGRycy9lMm9Eb2MueG1srVPNjtMwEL4j8Q6W&#10;79RptaAq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cNvaHEcYsDv3z/dvnx6/LzK3m5&#10;XN1khfoANSbeB0xNwxs/4N7MfkBnJj6oaPMXKRGMo77nq75ySETkR+vVel1hSGBsviA+e3geIqS3&#10;0luSjYZGHGDRlZ/eQxpT55Rczfk7bUwZonF/ORAze1jufewxW2nYDxOhvW/PyKfH2TfU4apTYt45&#10;lDavyWzE2djPxjFEfejKHuV6EF4fEzZRessVRtipMA6tsJsWLG/Fn/eS9fB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KtubKHLAQAAnAMAAA4AAAAAAAAAAQAgAAAAHgEAAGRycy9lMm9E&#10;b2MueG1sUEsFBgAAAAAGAAYAWQEAAFsFAAAAAA==&#10;">
              <v:fill on="f" focussize="0,0"/>
              <v:stroke on="f"/>
              <v:imagedata o:title=""/>
              <o:lock v:ext="edit" aspectratio="f"/>
              <v:textbox inset="0mm,0mm,0mm,0mm" style="mso-fit-shape-to-text:t;">
                <w:txbxContent>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5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jc w:val="center"/>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文本框 512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l4IoM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3m9&#10;XC2zQn2AGhMfAqam4c4POXvyAzoz8UFFm79IiWAc9T1f9ZVDIiI/Wq/W6wpDAmPzBXHY4/MQIb2V&#10;3pJsNDTiAIuu/PQe0pg6p+Rqzt9rY9DPa+P+ciBm9rDc+9hjttKwH6bG9749I58eZ99Qh6tOiXnn&#10;UNq8JrMRZ2M/G8cQ9aEre5TrQbg9Jmyi9JYrjLBTYRxaYTctWN6KP+8l6/Gn2v4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IpeCKDLAQAAnAMAAA4AAAAAAAAAAQAgAAAAHgEAAGRycy9lMm9E&#10;b2MueG1sUEsFBgAAAAAGAAYAWQEAAFsFAAAAAA==&#10;">
              <v:fill on="f" focussize="0,0"/>
              <v:stroke on="f"/>
              <v:imagedata o:title=""/>
              <o:lock v:ext="edit" aspectratio="f"/>
              <v:textbox inset="0mm,0mm,0mm,0mm" style="mso-fit-shape-to-text:t;">
                <w:txbxContent>
                  <w:p>
                    <w:pPr>
                      <w:pStyle w:val="19"/>
                      <w:jc w:val="center"/>
                    </w:pPr>
                    <w:r>
                      <w:fldChar w:fldCharType="begin"/>
                    </w:r>
                    <w:r>
                      <w:instrText xml:space="preserve"> PAGE  \* MERGEFORMAT </w:instrText>
                    </w:r>
                    <w:r>
                      <w:fldChar w:fldCharType="separate"/>
                    </w:r>
                    <w:r>
                      <w:t>3</w:t>
                    </w:r>
                    <w:r>
                      <w:fldChar w:fldCharType="end"/>
                    </w:r>
                  </w:p>
                </w:txbxContent>
              </v:textbox>
            </v:shape>
          </w:pict>
        </mc:Fallback>
      </mc:AlternateContent>
    </w:r>
  </w:p>
  <w:p>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rPr>
        <w:rFonts w:hint="eastAsia"/>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5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rPr>
                              <w:rFonts w:hint="eastAsia"/>
                            </w:rPr>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wrap="none" lIns="0" tIns="0" rIns="0" bIns="0" upright="0">
                      <a:spAutoFit/>
                    </wps:bodyPr>
                  </wps:wsp>
                </a:graphicData>
              </a:graphic>
            </wp:anchor>
          </w:drawing>
        </mc:Choice>
        <mc:Fallback>
          <w:pict>
            <v:shape id="文本框 512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JVO1KDLAQAAnAMAAA4AAAAAAAAAAQAgAAAAHgEAAGRycy9lMm9E&#10;b2MueG1sUEsFBgAAAAAGAAYAWQEAAFsFAAAAAA==&#10;">
              <v:fill on="f" focussize="0,0"/>
              <v:stroke on="f"/>
              <v:imagedata o:title=""/>
              <o:lock v:ext="edit" aspectratio="f"/>
              <v:textbox inset="0mm,0mm,0mm,0mm" style="mso-fit-shape-to-text:t;">
                <w:txbxContent>
                  <w:p>
                    <w:pPr>
                      <w:pStyle w:val="19"/>
                      <w:rPr>
                        <w:rFonts w:hint="eastAsia"/>
                      </w:rPr>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21FFCC9"/>
    <w:multiLevelType w:val="singleLevel"/>
    <w:tmpl w:val="121FFCC9"/>
    <w:lvl w:ilvl="0" w:tentative="0">
      <w:start w:val="4"/>
      <w:numFmt w:val="decimal"/>
      <w:suff w:val="nothing"/>
      <w:lvlText w:val="（%1）"/>
      <w:lvlJc w:val="left"/>
    </w:lvl>
  </w:abstractNum>
  <w:abstractNum w:abstractNumId="1">
    <w:nsid w:val="699011C3"/>
    <w:multiLevelType w:val="multilevel"/>
    <w:tmpl w:val="699011C3"/>
    <w:lvl w:ilvl="0" w:tentative="0">
      <w:start w:val="3"/>
      <w:numFmt w:val="chineseCountingThousand"/>
      <w:suff w:val="nothing"/>
      <w:lvlText w:val="第%1章"/>
      <w:lvlJc w:val="left"/>
      <w:pPr>
        <w:ind w:left="0" w:firstLine="0"/>
      </w:pPr>
      <w:rPr>
        <w:rFonts w:hint="eastAsia"/>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pStyle w:val="7"/>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5,6,7"/>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FhM2U2OTFjYmFjM2IyOGE3NGY2MGE1OTc4ZDExNzAifQ=="/>
  </w:docVars>
  <w:rsids>
    <w:rsidRoot w:val="00F34B14"/>
    <w:rsid w:val="000002E0"/>
    <w:rsid w:val="00000672"/>
    <w:rsid w:val="00001013"/>
    <w:rsid w:val="00001799"/>
    <w:rsid w:val="000019DC"/>
    <w:rsid w:val="00001AF2"/>
    <w:rsid w:val="00001ECA"/>
    <w:rsid w:val="00002D29"/>
    <w:rsid w:val="00003B93"/>
    <w:rsid w:val="0000474D"/>
    <w:rsid w:val="00005FDF"/>
    <w:rsid w:val="0000644A"/>
    <w:rsid w:val="000070B3"/>
    <w:rsid w:val="000076B8"/>
    <w:rsid w:val="000109DC"/>
    <w:rsid w:val="00010D39"/>
    <w:rsid w:val="0001172C"/>
    <w:rsid w:val="00011BC9"/>
    <w:rsid w:val="00012854"/>
    <w:rsid w:val="00012EA6"/>
    <w:rsid w:val="00013359"/>
    <w:rsid w:val="000139CF"/>
    <w:rsid w:val="00013AA4"/>
    <w:rsid w:val="00013DFE"/>
    <w:rsid w:val="000141EA"/>
    <w:rsid w:val="00016ABC"/>
    <w:rsid w:val="000177DB"/>
    <w:rsid w:val="000179C9"/>
    <w:rsid w:val="00017CCC"/>
    <w:rsid w:val="00020227"/>
    <w:rsid w:val="00020263"/>
    <w:rsid w:val="00020455"/>
    <w:rsid w:val="00020813"/>
    <w:rsid w:val="000215D0"/>
    <w:rsid w:val="000220B2"/>
    <w:rsid w:val="0002264C"/>
    <w:rsid w:val="00022731"/>
    <w:rsid w:val="00022792"/>
    <w:rsid w:val="00024463"/>
    <w:rsid w:val="00025461"/>
    <w:rsid w:val="00025636"/>
    <w:rsid w:val="00025E36"/>
    <w:rsid w:val="00026855"/>
    <w:rsid w:val="00026886"/>
    <w:rsid w:val="0002785D"/>
    <w:rsid w:val="000307BE"/>
    <w:rsid w:val="000329E0"/>
    <w:rsid w:val="000352E9"/>
    <w:rsid w:val="00035494"/>
    <w:rsid w:val="00036125"/>
    <w:rsid w:val="00036A07"/>
    <w:rsid w:val="0003780B"/>
    <w:rsid w:val="00040571"/>
    <w:rsid w:val="00040973"/>
    <w:rsid w:val="0004156E"/>
    <w:rsid w:val="00041713"/>
    <w:rsid w:val="0004440C"/>
    <w:rsid w:val="00046B5E"/>
    <w:rsid w:val="000470CB"/>
    <w:rsid w:val="000509D9"/>
    <w:rsid w:val="000512AF"/>
    <w:rsid w:val="00051ACB"/>
    <w:rsid w:val="000533E7"/>
    <w:rsid w:val="000543DE"/>
    <w:rsid w:val="00055D41"/>
    <w:rsid w:val="00056EF6"/>
    <w:rsid w:val="00057CD6"/>
    <w:rsid w:val="00060DCE"/>
    <w:rsid w:val="000610E3"/>
    <w:rsid w:val="000614F3"/>
    <w:rsid w:val="000623B4"/>
    <w:rsid w:val="00062405"/>
    <w:rsid w:val="000634A7"/>
    <w:rsid w:val="00063B0B"/>
    <w:rsid w:val="00063F81"/>
    <w:rsid w:val="00064847"/>
    <w:rsid w:val="00065E08"/>
    <w:rsid w:val="000673E2"/>
    <w:rsid w:val="00067EF1"/>
    <w:rsid w:val="0007063F"/>
    <w:rsid w:val="000707FD"/>
    <w:rsid w:val="00070949"/>
    <w:rsid w:val="000711E4"/>
    <w:rsid w:val="00071E9B"/>
    <w:rsid w:val="000720A1"/>
    <w:rsid w:val="000724D9"/>
    <w:rsid w:val="00072AED"/>
    <w:rsid w:val="00072EBF"/>
    <w:rsid w:val="00073F47"/>
    <w:rsid w:val="0007492F"/>
    <w:rsid w:val="00074ED8"/>
    <w:rsid w:val="00075B7E"/>
    <w:rsid w:val="00077ACA"/>
    <w:rsid w:val="00077C70"/>
    <w:rsid w:val="000813B5"/>
    <w:rsid w:val="0008191E"/>
    <w:rsid w:val="00081BA3"/>
    <w:rsid w:val="00081D2E"/>
    <w:rsid w:val="00081F89"/>
    <w:rsid w:val="00082619"/>
    <w:rsid w:val="00082D02"/>
    <w:rsid w:val="0008381A"/>
    <w:rsid w:val="00083871"/>
    <w:rsid w:val="00083B91"/>
    <w:rsid w:val="0008473C"/>
    <w:rsid w:val="0008520B"/>
    <w:rsid w:val="000857DE"/>
    <w:rsid w:val="000860BD"/>
    <w:rsid w:val="000871B8"/>
    <w:rsid w:val="00087B0A"/>
    <w:rsid w:val="000916DA"/>
    <w:rsid w:val="00091AAB"/>
    <w:rsid w:val="00092442"/>
    <w:rsid w:val="000929EF"/>
    <w:rsid w:val="00092C26"/>
    <w:rsid w:val="000933BE"/>
    <w:rsid w:val="00094428"/>
    <w:rsid w:val="0009560F"/>
    <w:rsid w:val="0009588E"/>
    <w:rsid w:val="000959EE"/>
    <w:rsid w:val="00096DB9"/>
    <w:rsid w:val="00097183"/>
    <w:rsid w:val="000972CB"/>
    <w:rsid w:val="00097608"/>
    <w:rsid w:val="000A0F35"/>
    <w:rsid w:val="000A1175"/>
    <w:rsid w:val="000A13F3"/>
    <w:rsid w:val="000A1C18"/>
    <w:rsid w:val="000A23B1"/>
    <w:rsid w:val="000A2B0E"/>
    <w:rsid w:val="000A398F"/>
    <w:rsid w:val="000A448C"/>
    <w:rsid w:val="000A509C"/>
    <w:rsid w:val="000A54A7"/>
    <w:rsid w:val="000A5A17"/>
    <w:rsid w:val="000A6007"/>
    <w:rsid w:val="000A65A6"/>
    <w:rsid w:val="000A70E3"/>
    <w:rsid w:val="000A7275"/>
    <w:rsid w:val="000A7A12"/>
    <w:rsid w:val="000A7A72"/>
    <w:rsid w:val="000B1202"/>
    <w:rsid w:val="000B1801"/>
    <w:rsid w:val="000B1D0C"/>
    <w:rsid w:val="000B2273"/>
    <w:rsid w:val="000B2BC6"/>
    <w:rsid w:val="000B2D03"/>
    <w:rsid w:val="000B37F2"/>
    <w:rsid w:val="000B3815"/>
    <w:rsid w:val="000B3C7B"/>
    <w:rsid w:val="000B3E68"/>
    <w:rsid w:val="000B4321"/>
    <w:rsid w:val="000B5E3A"/>
    <w:rsid w:val="000B6A6B"/>
    <w:rsid w:val="000B6C95"/>
    <w:rsid w:val="000B79FC"/>
    <w:rsid w:val="000C1679"/>
    <w:rsid w:val="000C1EE3"/>
    <w:rsid w:val="000C3AE7"/>
    <w:rsid w:val="000C3CC9"/>
    <w:rsid w:val="000C59C6"/>
    <w:rsid w:val="000C6DE4"/>
    <w:rsid w:val="000C7202"/>
    <w:rsid w:val="000D0A89"/>
    <w:rsid w:val="000D1389"/>
    <w:rsid w:val="000D1798"/>
    <w:rsid w:val="000D2626"/>
    <w:rsid w:val="000D4016"/>
    <w:rsid w:val="000D411D"/>
    <w:rsid w:val="000D4589"/>
    <w:rsid w:val="000D4809"/>
    <w:rsid w:val="000D48B7"/>
    <w:rsid w:val="000D73DD"/>
    <w:rsid w:val="000E1C51"/>
    <w:rsid w:val="000E28AB"/>
    <w:rsid w:val="000E2E3E"/>
    <w:rsid w:val="000E3583"/>
    <w:rsid w:val="000E3AF0"/>
    <w:rsid w:val="000E4E04"/>
    <w:rsid w:val="000E693B"/>
    <w:rsid w:val="000E6D5C"/>
    <w:rsid w:val="000E6EC9"/>
    <w:rsid w:val="000E70B4"/>
    <w:rsid w:val="000E7B62"/>
    <w:rsid w:val="000F0E1E"/>
    <w:rsid w:val="000F1A1B"/>
    <w:rsid w:val="000F2A95"/>
    <w:rsid w:val="000F3281"/>
    <w:rsid w:val="000F32FD"/>
    <w:rsid w:val="000F3733"/>
    <w:rsid w:val="000F5F8B"/>
    <w:rsid w:val="000F6153"/>
    <w:rsid w:val="000F64AA"/>
    <w:rsid w:val="000F7AF4"/>
    <w:rsid w:val="000F7C33"/>
    <w:rsid w:val="000F7F0C"/>
    <w:rsid w:val="001004D6"/>
    <w:rsid w:val="00101D1B"/>
    <w:rsid w:val="00102676"/>
    <w:rsid w:val="00103646"/>
    <w:rsid w:val="00103918"/>
    <w:rsid w:val="00104897"/>
    <w:rsid w:val="00104EDE"/>
    <w:rsid w:val="00104F54"/>
    <w:rsid w:val="00105CDA"/>
    <w:rsid w:val="00106BEE"/>
    <w:rsid w:val="0010711C"/>
    <w:rsid w:val="00107368"/>
    <w:rsid w:val="00107BDF"/>
    <w:rsid w:val="00107C74"/>
    <w:rsid w:val="0011091C"/>
    <w:rsid w:val="00111266"/>
    <w:rsid w:val="001112EB"/>
    <w:rsid w:val="0011247D"/>
    <w:rsid w:val="00113678"/>
    <w:rsid w:val="00113A7D"/>
    <w:rsid w:val="00113C3E"/>
    <w:rsid w:val="001152DC"/>
    <w:rsid w:val="00115E11"/>
    <w:rsid w:val="00115EEE"/>
    <w:rsid w:val="00115F56"/>
    <w:rsid w:val="00116CA9"/>
    <w:rsid w:val="00116F38"/>
    <w:rsid w:val="001170A4"/>
    <w:rsid w:val="001174AE"/>
    <w:rsid w:val="00117AE7"/>
    <w:rsid w:val="00117B85"/>
    <w:rsid w:val="00117CBD"/>
    <w:rsid w:val="0012006A"/>
    <w:rsid w:val="00121979"/>
    <w:rsid w:val="00122064"/>
    <w:rsid w:val="00124341"/>
    <w:rsid w:val="00124492"/>
    <w:rsid w:val="00124B12"/>
    <w:rsid w:val="001250A0"/>
    <w:rsid w:val="001263B8"/>
    <w:rsid w:val="00130217"/>
    <w:rsid w:val="00130783"/>
    <w:rsid w:val="00130A47"/>
    <w:rsid w:val="00130FB0"/>
    <w:rsid w:val="00132B47"/>
    <w:rsid w:val="001337F8"/>
    <w:rsid w:val="001348B4"/>
    <w:rsid w:val="0013506E"/>
    <w:rsid w:val="001351CB"/>
    <w:rsid w:val="00135530"/>
    <w:rsid w:val="00135947"/>
    <w:rsid w:val="001359A2"/>
    <w:rsid w:val="00135F92"/>
    <w:rsid w:val="00136020"/>
    <w:rsid w:val="00136445"/>
    <w:rsid w:val="00136A9C"/>
    <w:rsid w:val="00137389"/>
    <w:rsid w:val="00140132"/>
    <w:rsid w:val="00141C9C"/>
    <w:rsid w:val="0014277F"/>
    <w:rsid w:val="00142E4D"/>
    <w:rsid w:val="001434BE"/>
    <w:rsid w:val="00143AAD"/>
    <w:rsid w:val="00144050"/>
    <w:rsid w:val="00144369"/>
    <w:rsid w:val="0014479F"/>
    <w:rsid w:val="001452B4"/>
    <w:rsid w:val="00145320"/>
    <w:rsid w:val="001458AF"/>
    <w:rsid w:val="001476D3"/>
    <w:rsid w:val="001509CF"/>
    <w:rsid w:val="00150D1D"/>
    <w:rsid w:val="001525AA"/>
    <w:rsid w:val="00152A87"/>
    <w:rsid w:val="00152AC1"/>
    <w:rsid w:val="00153BB5"/>
    <w:rsid w:val="00154518"/>
    <w:rsid w:val="00156359"/>
    <w:rsid w:val="00156DD6"/>
    <w:rsid w:val="00157C39"/>
    <w:rsid w:val="0016086E"/>
    <w:rsid w:val="001609B9"/>
    <w:rsid w:val="00160D0C"/>
    <w:rsid w:val="00160DD1"/>
    <w:rsid w:val="00161172"/>
    <w:rsid w:val="00161998"/>
    <w:rsid w:val="00161E65"/>
    <w:rsid w:val="00162597"/>
    <w:rsid w:val="001629AF"/>
    <w:rsid w:val="001629FD"/>
    <w:rsid w:val="0016428A"/>
    <w:rsid w:val="001647C9"/>
    <w:rsid w:val="00165627"/>
    <w:rsid w:val="001661A3"/>
    <w:rsid w:val="00167226"/>
    <w:rsid w:val="0016782B"/>
    <w:rsid w:val="0016784D"/>
    <w:rsid w:val="00167853"/>
    <w:rsid w:val="00167887"/>
    <w:rsid w:val="00172CA8"/>
    <w:rsid w:val="00173256"/>
    <w:rsid w:val="00173B0E"/>
    <w:rsid w:val="00173E03"/>
    <w:rsid w:val="0017512C"/>
    <w:rsid w:val="001756AF"/>
    <w:rsid w:val="0017586A"/>
    <w:rsid w:val="00175BA6"/>
    <w:rsid w:val="00176CA7"/>
    <w:rsid w:val="00176D0C"/>
    <w:rsid w:val="00176F8E"/>
    <w:rsid w:val="001778C5"/>
    <w:rsid w:val="00177E56"/>
    <w:rsid w:val="00177F0A"/>
    <w:rsid w:val="00180DA0"/>
    <w:rsid w:val="00181EAD"/>
    <w:rsid w:val="00182862"/>
    <w:rsid w:val="00184F57"/>
    <w:rsid w:val="00185091"/>
    <w:rsid w:val="00185544"/>
    <w:rsid w:val="00185617"/>
    <w:rsid w:val="00186FE1"/>
    <w:rsid w:val="00187A14"/>
    <w:rsid w:val="0019171E"/>
    <w:rsid w:val="00192368"/>
    <w:rsid w:val="001923A0"/>
    <w:rsid w:val="001928B1"/>
    <w:rsid w:val="00192A29"/>
    <w:rsid w:val="00193537"/>
    <w:rsid w:val="00193846"/>
    <w:rsid w:val="00195424"/>
    <w:rsid w:val="001955FF"/>
    <w:rsid w:val="00197EDD"/>
    <w:rsid w:val="001A02B3"/>
    <w:rsid w:val="001A04BB"/>
    <w:rsid w:val="001A08D0"/>
    <w:rsid w:val="001A1B39"/>
    <w:rsid w:val="001A2120"/>
    <w:rsid w:val="001A28C6"/>
    <w:rsid w:val="001A2E69"/>
    <w:rsid w:val="001A3C34"/>
    <w:rsid w:val="001A3EDE"/>
    <w:rsid w:val="001A4222"/>
    <w:rsid w:val="001A50EA"/>
    <w:rsid w:val="001A59D5"/>
    <w:rsid w:val="001A5E24"/>
    <w:rsid w:val="001A661D"/>
    <w:rsid w:val="001A6795"/>
    <w:rsid w:val="001A6B27"/>
    <w:rsid w:val="001A6B6E"/>
    <w:rsid w:val="001A6D8B"/>
    <w:rsid w:val="001A6DAA"/>
    <w:rsid w:val="001A7047"/>
    <w:rsid w:val="001A7717"/>
    <w:rsid w:val="001A793A"/>
    <w:rsid w:val="001B125A"/>
    <w:rsid w:val="001B1EBA"/>
    <w:rsid w:val="001B2142"/>
    <w:rsid w:val="001B2F2B"/>
    <w:rsid w:val="001B327A"/>
    <w:rsid w:val="001B35DE"/>
    <w:rsid w:val="001B3A13"/>
    <w:rsid w:val="001B3F5C"/>
    <w:rsid w:val="001B57C9"/>
    <w:rsid w:val="001B59FF"/>
    <w:rsid w:val="001B6512"/>
    <w:rsid w:val="001B65D7"/>
    <w:rsid w:val="001B6752"/>
    <w:rsid w:val="001B6768"/>
    <w:rsid w:val="001B6F1F"/>
    <w:rsid w:val="001B7ECC"/>
    <w:rsid w:val="001C025B"/>
    <w:rsid w:val="001C115F"/>
    <w:rsid w:val="001C1DED"/>
    <w:rsid w:val="001C1EAB"/>
    <w:rsid w:val="001C25A7"/>
    <w:rsid w:val="001C2775"/>
    <w:rsid w:val="001C318C"/>
    <w:rsid w:val="001C35C4"/>
    <w:rsid w:val="001C4287"/>
    <w:rsid w:val="001C4479"/>
    <w:rsid w:val="001C5190"/>
    <w:rsid w:val="001C6081"/>
    <w:rsid w:val="001C73EB"/>
    <w:rsid w:val="001C79B4"/>
    <w:rsid w:val="001C7B48"/>
    <w:rsid w:val="001D0CFB"/>
    <w:rsid w:val="001D1A0D"/>
    <w:rsid w:val="001D343C"/>
    <w:rsid w:val="001D56E2"/>
    <w:rsid w:val="001D58A1"/>
    <w:rsid w:val="001D58C2"/>
    <w:rsid w:val="001D5A8A"/>
    <w:rsid w:val="001D61CA"/>
    <w:rsid w:val="001D6E87"/>
    <w:rsid w:val="001D735E"/>
    <w:rsid w:val="001D73C8"/>
    <w:rsid w:val="001D7BC6"/>
    <w:rsid w:val="001E129E"/>
    <w:rsid w:val="001E175C"/>
    <w:rsid w:val="001E1B0E"/>
    <w:rsid w:val="001E3B63"/>
    <w:rsid w:val="001E5A94"/>
    <w:rsid w:val="001E693E"/>
    <w:rsid w:val="001F13FD"/>
    <w:rsid w:val="001F2A2E"/>
    <w:rsid w:val="001F3356"/>
    <w:rsid w:val="001F3C63"/>
    <w:rsid w:val="001F4460"/>
    <w:rsid w:val="001F6C96"/>
    <w:rsid w:val="001F711A"/>
    <w:rsid w:val="001F75B0"/>
    <w:rsid w:val="0020057C"/>
    <w:rsid w:val="0020083C"/>
    <w:rsid w:val="00200CE5"/>
    <w:rsid w:val="00200F7C"/>
    <w:rsid w:val="002014DB"/>
    <w:rsid w:val="0020150B"/>
    <w:rsid w:val="00201E12"/>
    <w:rsid w:val="00202295"/>
    <w:rsid w:val="002033B5"/>
    <w:rsid w:val="0020382C"/>
    <w:rsid w:val="0020437A"/>
    <w:rsid w:val="0020454C"/>
    <w:rsid w:val="00204740"/>
    <w:rsid w:val="00205129"/>
    <w:rsid w:val="0020521F"/>
    <w:rsid w:val="0020532C"/>
    <w:rsid w:val="002114C7"/>
    <w:rsid w:val="0021302C"/>
    <w:rsid w:val="00213B1C"/>
    <w:rsid w:val="00213F1E"/>
    <w:rsid w:val="00214202"/>
    <w:rsid w:val="002148E3"/>
    <w:rsid w:val="0021552D"/>
    <w:rsid w:val="002156AE"/>
    <w:rsid w:val="00215E99"/>
    <w:rsid w:val="0022054D"/>
    <w:rsid w:val="0022107B"/>
    <w:rsid w:val="00223DDB"/>
    <w:rsid w:val="00223FA4"/>
    <w:rsid w:val="00223FB0"/>
    <w:rsid w:val="0022405A"/>
    <w:rsid w:val="00224067"/>
    <w:rsid w:val="0022421C"/>
    <w:rsid w:val="00224C4A"/>
    <w:rsid w:val="00224E83"/>
    <w:rsid w:val="00225664"/>
    <w:rsid w:val="0022663D"/>
    <w:rsid w:val="00227C56"/>
    <w:rsid w:val="00227F2D"/>
    <w:rsid w:val="00231851"/>
    <w:rsid w:val="002319FB"/>
    <w:rsid w:val="00231B89"/>
    <w:rsid w:val="00231F11"/>
    <w:rsid w:val="00231F5E"/>
    <w:rsid w:val="002321B8"/>
    <w:rsid w:val="002346B4"/>
    <w:rsid w:val="00234F6E"/>
    <w:rsid w:val="002355BE"/>
    <w:rsid w:val="002358EA"/>
    <w:rsid w:val="00236578"/>
    <w:rsid w:val="00236DE9"/>
    <w:rsid w:val="00237178"/>
    <w:rsid w:val="00237342"/>
    <w:rsid w:val="00237D5A"/>
    <w:rsid w:val="00240D75"/>
    <w:rsid w:val="002415AE"/>
    <w:rsid w:val="00241D3C"/>
    <w:rsid w:val="00242109"/>
    <w:rsid w:val="00243189"/>
    <w:rsid w:val="002439AB"/>
    <w:rsid w:val="00243C19"/>
    <w:rsid w:val="00244AE8"/>
    <w:rsid w:val="00244DC9"/>
    <w:rsid w:val="00245587"/>
    <w:rsid w:val="00245F2B"/>
    <w:rsid w:val="002466CD"/>
    <w:rsid w:val="00247F3A"/>
    <w:rsid w:val="00250122"/>
    <w:rsid w:val="0025024D"/>
    <w:rsid w:val="00250755"/>
    <w:rsid w:val="00251043"/>
    <w:rsid w:val="00251C4A"/>
    <w:rsid w:val="0025271C"/>
    <w:rsid w:val="0025277A"/>
    <w:rsid w:val="002533CD"/>
    <w:rsid w:val="002535EA"/>
    <w:rsid w:val="00254EAB"/>
    <w:rsid w:val="0025551F"/>
    <w:rsid w:val="002557AF"/>
    <w:rsid w:val="0025589C"/>
    <w:rsid w:val="00255B62"/>
    <w:rsid w:val="002566B1"/>
    <w:rsid w:val="002575E3"/>
    <w:rsid w:val="00257A74"/>
    <w:rsid w:val="00257C5D"/>
    <w:rsid w:val="002603C1"/>
    <w:rsid w:val="002609A1"/>
    <w:rsid w:val="002612B1"/>
    <w:rsid w:val="002625C2"/>
    <w:rsid w:val="00265A12"/>
    <w:rsid w:val="00265BA4"/>
    <w:rsid w:val="00266165"/>
    <w:rsid w:val="00266F2C"/>
    <w:rsid w:val="0027125E"/>
    <w:rsid w:val="00271767"/>
    <w:rsid w:val="00272293"/>
    <w:rsid w:val="002723C8"/>
    <w:rsid w:val="00273633"/>
    <w:rsid w:val="00273C2A"/>
    <w:rsid w:val="00273CBE"/>
    <w:rsid w:val="002746B1"/>
    <w:rsid w:val="00274BAD"/>
    <w:rsid w:val="002807B0"/>
    <w:rsid w:val="00281C5B"/>
    <w:rsid w:val="00282D56"/>
    <w:rsid w:val="002835B0"/>
    <w:rsid w:val="00283C74"/>
    <w:rsid w:val="0028407E"/>
    <w:rsid w:val="0028410F"/>
    <w:rsid w:val="00284572"/>
    <w:rsid w:val="002850AA"/>
    <w:rsid w:val="00285221"/>
    <w:rsid w:val="00286FB5"/>
    <w:rsid w:val="00287763"/>
    <w:rsid w:val="00290606"/>
    <w:rsid w:val="002909B2"/>
    <w:rsid w:val="00291D6D"/>
    <w:rsid w:val="00291FF1"/>
    <w:rsid w:val="00292AA2"/>
    <w:rsid w:val="00293361"/>
    <w:rsid w:val="00294F10"/>
    <w:rsid w:val="002952B1"/>
    <w:rsid w:val="00295D11"/>
    <w:rsid w:val="00296FB6"/>
    <w:rsid w:val="002A0001"/>
    <w:rsid w:val="002A0BD9"/>
    <w:rsid w:val="002A0C3A"/>
    <w:rsid w:val="002A0DF8"/>
    <w:rsid w:val="002A0F1C"/>
    <w:rsid w:val="002A1130"/>
    <w:rsid w:val="002A1880"/>
    <w:rsid w:val="002A23B7"/>
    <w:rsid w:val="002A3A57"/>
    <w:rsid w:val="002A4B4F"/>
    <w:rsid w:val="002A4BB7"/>
    <w:rsid w:val="002A57A8"/>
    <w:rsid w:val="002A6DEF"/>
    <w:rsid w:val="002A770B"/>
    <w:rsid w:val="002B013E"/>
    <w:rsid w:val="002B058D"/>
    <w:rsid w:val="002B0C16"/>
    <w:rsid w:val="002B2456"/>
    <w:rsid w:val="002B2AC5"/>
    <w:rsid w:val="002B3528"/>
    <w:rsid w:val="002B3539"/>
    <w:rsid w:val="002B4395"/>
    <w:rsid w:val="002B4532"/>
    <w:rsid w:val="002B4DD9"/>
    <w:rsid w:val="002B5042"/>
    <w:rsid w:val="002B69CC"/>
    <w:rsid w:val="002B6D71"/>
    <w:rsid w:val="002C03AE"/>
    <w:rsid w:val="002C0C1C"/>
    <w:rsid w:val="002C41BF"/>
    <w:rsid w:val="002C54C2"/>
    <w:rsid w:val="002C5D34"/>
    <w:rsid w:val="002C60BB"/>
    <w:rsid w:val="002C661A"/>
    <w:rsid w:val="002C73D7"/>
    <w:rsid w:val="002D0D6F"/>
    <w:rsid w:val="002D25FC"/>
    <w:rsid w:val="002D4AC6"/>
    <w:rsid w:val="002D59BF"/>
    <w:rsid w:val="002D5BF5"/>
    <w:rsid w:val="002D5EE8"/>
    <w:rsid w:val="002D7360"/>
    <w:rsid w:val="002D7648"/>
    <w:rsid w:val="002D7C80"/>
    <w:rsid w:val="002E109C"/>
    <w:rsid w:val="002E193E"/>
    <w:rsid w:val="002E1A94"/>
    <w:rsid w:val="002E1D55"/>
    <w:rsid w:val="002E26C4"/>
    <w:rsid w:val="002E2734"/>
    <w:rsid w:val="002E30A5"/>
    <w:rsid w:val="002E3D7A"/>
    <w:rsid w:val="002E47E4"/>
    <w:rsid w:val="002E4BF9"/>
    <w:rsid w:val="002E4D61"/>
    <w:rsid w:val="002E68A7"/>
    <w:rsid w:val="002E6E6C"/>
    <w:rsid w:val="002F016E"/>
    <w:rsid w:val="002F0522"/>
    <w:rsid w:val="002F16DD"/>
    <w:rsid w:val="002F199D"/>
    <w:rsid w:val="002F213C"/>
    <w:rsid w:val="002F2453"/>
    <w:rsid w:val="002F352D"/>
    <w:rsid w:val="002F381E"/>
    <w:rsid w:val="002F4084"/>
    <w:rsid w:val="002F4A08"/>
    <w:rsid w:val="002F4ADB"/>
    <w:rsid w:val="002F531E"/>
    <w:rsid w:val="002F548D"/>
    <w:rsid w:val="002F5ACC"/>
    <w:rsid w:val="002F704B"/>
    <w:rsid w:val="002F72C3"/>
    <w:rsid w:val="002F768C"/>
    <w:rsid w:val="002F7D1E"/>
    <w:rsid w:val="00300201"/>
    <w:rsid w:val="0030025A"/>
    <w:rsid w:val="00302EFC"/>
    <w:rsid w:val="00303243"/>
    <w:rsid w:val="00303BCC"/>
    <w:rsid w:val="00303F2B"/>
    <w:rsid w:val="00303F8D"/>
    <w:rsid w:val="0030572D"/>
    <w:rsid w:val="0030586A"/>
    <w:rsid w:val="0030622D"/>
    <w:rsid w:val="00306811"/>
    <w:rsid w:val="00306F32"/>
    <w:rsid w:val="003074C5"/>
    <w:rsid w:val="00307A3C"/>
    <w:rsid w:val="00307FA4"/>
    <w:rsid w:val="00310290"/>
    <w:rsid w:val="00310CC1"/>
    <w:rsid w:val="00312504"/>
    <w:rsid w:val="00312B89"/>
    <w:rsid w:val="00313026"/>
    <w:rsid w:val="00313913"/>
    <w:rsid w:val="0031421F"/>
    <w:rsid w:val="00314B31"/>
    <w:rsid w:val="00315A65"/>
    <w:rsid w:val="003165D7"/>
    <w:rsid w:val="0031666B"/>
    <w:rsid w:val="00316ABE"/>
    <w:rsid w:val="00317BA7"/>
    <w:rsid w:val="00320BE2"/>
    <w:rsid w:val="00321886"/>
    <w:rsid w:val="00321EDC"/>
    <w:rsid w:val="00323694"/>
    <w:rsid w:val="00323BE7"/>
    <w:rsid w:val="00324C3A"/>
    <w:rsid w:val="00324D63"/>
    <w:rsid w:val="003255AF"/>
    <w:rsid w:val="003256EB"/>
    <w:rsid w:val="003259DB"/>
    <w:rsid w:val="00325D3D"/>
    <w:rsid w:val="0032795B"/>
    <w:rsid w:val="003303CD"/>
    <w:rsid w:val="003314D9"/>
    <w:rsid w:val="00331653"/>
    <w:rsid w:val="00331A48"/>
    <w:rsid w:val="00331BCC"/>
    <w:rsid w:val="003330C9"/>
    <w:rsid w:val="0033364C"/>
    <w:rsid w:val="00334415"/>
    <w:rsid w:val="00335EA1"/>
    <w:rsid w:val="0033691E"/>
    <w:rsid w:val="00336A6A"/>
    <w:rsid w:val="00336CCB"/>
    <w:rsid w:val="003411D1"/>
    <w:rsid w:val="003416BA"/>
    <w:rsid w:val="00342148"/>
    <w:rsid w:val="00342F99"/>
    <w:rsid w:val="0034575A"/>
    <w:rsid w:val="00345F57"/>
    <w:rsid w:val="003474DF"/>
    <w:rsid w:val="00350458"/>
    <w:rsid w:val="00350E6C"/>
    <w:rsid w:val="003518A6"/>
    <w:rsid w:val="00351E7F"/>
    <w:rsid w:val="00352953"/>
    <w:rsid w:val="00354062"/>
    <w:rsid w:val="0035459E"/>
    <w:rsid w:val="00354AE9"/>
    <w:rsid w:val="00355C0D"/>
    <w:rsid w:val="003566A9"/>
    <w:rsid w:val="00356988"/>
    <w:rsid w:val="003569D3"/>
    <w:rsid w:val="00356CE9"/>
    <w:rsid w:val="003570BB"/>
    <w:rsid w:val="00357128"/>
    <w:rsid w:val="0035755E"/>
    <w:rsid w:val="00357A80"/>
    <w:rsid w:val="00361441"/>
    <w:rsid w:val="00361B8B"/>
    <w:rsid w:val="00363F39"/>
    <w:rsid w:val="003640FC"/>
    <w:rsid w:val="0036445C"/>
    <w:rsid w:val="00364627"/>
    <w:rsid w:val="00364AB0"/>
    <w:rsid w:val="00364D71"/>
    <w:rsid w:val="003667B0"/>
    <w:rsid w:val="003667DD"/>
    <w:rsid w:val="00366B48"/>
    <w:rsid w:val="00367764"/>
    <w:rsid w:val="00370316"/>
    <w:rsid w:val="00370DC7"/>
    <w:rsid w:val="00371CBD"/>
    <w:rsid w:val="00371F20"/>
    <w:rsid w:val="003721E3"/>
    <w:rsid w:val="00372B98"/>
    <w:rsid w:val="003737B7"/>
    <w:rsid w:val="003740CC"/>
    <w:rsid w:val="003745F4"/>
    <w:rsid w:val="0037491A"/>
    <w:rsid w:val="00374E79"/>
    <w:rsid w:val="0037529A"/>
    <w:rsid w:val="00375388"/>
    <w:rsid w:val="00375559"/>
    <w:rsid w:val="00375FB9"/>
    <w:rsid w:val="00376170"/>
    <w:rsid w:val="00376851"/>
    <w:rsid w:val="00376FA2"/>
    <w:rsid w:val="00377133"/>
    <w:rsid w:val="00377A3B"/>
    <w:rsid w:val="00377E3C"/>
    <w:rsid w:val="00380874"/>
    <w:rsid w:val="00380BBE"/>
    <w:rsid w:val="00380ED6"/>
    <w:rsid w:val="00381D70"/>
    <w:rsid w:val="0038235E"/>
    <w:rsid w:val="003829D0"/>
    <w:rsid w:val="0038326A"/>
    <w:rsid w:val="0038444F"/>
    <w:rsid w:val="003861F0"/>
    <w:rsid w:val="00387051"/>
    <w:rsid w:val="00387ECF"/>
    <w:rsid w:val="0039021B"/>
    <w:rsid w:val="00390429"/>
    <w:rsid w:val="003906A0"/>
    <w:rsid w:val="003923D5"/>
    <w:rsid w:val="003931AF"/>
    <w:rsid w:val="0039366C"/>
    <w:rsid w:val="00393EC8"/>
    <w:rsid w:val="00395E42"/>
    <w:rsid w:val="00396409"/>
    <w:rsid w:val="00396A2D"/>
    <w:rsid w:val="00396FC3"/>
    <w:rsid w:val="003A1431"/>
    <w:rsid w:val="003A1A94"/>
    <w:rsid w:val="003A204E"/>
    <w:rsid w:val="003A2D25"/>
    <w:rsid w:val="003A5101"/>
    <w:rsid w:val="003A5728"/>
    <w:rsid w:val="003A60E7"/>
    <w:rsid w:val="003A7092"/>
    <w:rsid w:val="003A72A1"/>
    <w:rsid w:val="003A7611"/>
    <w:rsid w:val="003A7D1F"/>
    <w:rsid w:val="003B0B6A"/>
    <w:rsid w:val="003B22F7"/>
    <w:rsid w:val="003B29CF"/>
    <w:rsid w:val="003B3A90"/>
    <w:rsid w:val="003B3D01"/>
    <w:rsid w:val="003B534F"/>
    <w:rsid w:val="003B7A79"/>
    <w:rsid w:val="003B7F86"/>
    <w:rsid w:val="003C0FE1"/>
    <w:rsid w:val="003C151A"/>
    <w:rsid w:val="003C350C"/>
    <w:rsid w:val="003C3733"/>
    <w:rsid w:val="003C3903"/>
    <w:rsid w:val="003C3BA0"/>
    <w:rsid w:val="003C4580"/>
    <w:rsid w:val="003C5C5E"/>
    <w:rsid w:val="003C6746"/>
    <w:rsid w:val="003C7555"/>
    <w:rsid w:val="003C7898"/>
    <w:rsid w:val="003D0FF5"/>
    <w:rsid w:val="003D11A3"/>
    <w:rsid w:val="003D1537"/>
    <w:rsid w:val="003D183C"/>
    <w:rsid w:val="003D2D1B"/>
    <w:rsid w:val="003D3AE9"/>
    <w:rsid w:val="003D48C7"/>
    <w:rsid w:val="003D4C27"/>
    <w:rsid w:val="003D7109"/>
    <w:rsid w:val="003D7CE8"/>
    <w:rsid w:val="003E0514"/>
    <w:rsid w:val="003E1032"/>
    <w:rsid w:val="003E1904"/>
    <w:rsid w:val="003E285E"/>
    <w:rsid w:val="003E3124"/>
    <w:rsid w:val="003E3300"/>
    <w:rsid w:val="003E43D3"/>
    <w:rsid w:val="003E48E1"/>
    <w:rsid w:val="003E50F4"/>
    <w:rsid w:val="003E59BB"/>
    <w:rsid w:val="003E6225"/>
    <w:rsid w:val="003E65AC"/>
    <w:rsid w:val="003E66AE"/>
    <w:rsid w:val="003E72B9"/>
    <w:rsid w:val="003E7612"/>
    <w:rsid w:val="003E7ED4"/>
    <w:rsid w:val="003F0CAA"/>
    <w:rsid w:val="003F0E52"/>
    <w:rsid w:val="003F0F6B"/>
    <w:rsid w:val="003F1FC6"/>
    <w:rsid w:val="003F1FE3"/>
    <w:rsid w:val="003F2359"/>
    <w:rsid w:val="003F3232"/>
    <w:rsid w:val="003F3865"/>
    <w:rsid w:val="003F38AC"/>
    <w:rsid w:val="003F3D55"/>
    <w:rsid w:val="003F44E2"/>
    <w:rsid w:val="003F4632"/>
    <w:rsid w:val="003F47BA"/>
    <w:rsid w:val="003F4FE6"/>
    <w:rsid w:val="003F5638"/>
    <w:rsid w:val="003F6617"/>
    <w:rsid w:val="00402332"/>
    <w:rsid w:val="004025C2"/>
    <w:rsid w:val="00403195"/>
    <w:rsid w:val="004033A9"/>
    <w:rsid w:val="00403E55"/>
    <w:rsid w:val="0040407C"/>
    <w:rsid w:val="0040416C"/>
    <w:rsid w:val="004041CA"/>
    <w:rsid w:val="00404681"/>
    <w:rsid w:val="00405445"/>
    <w:rsid w:val="00405AC1"/>
    <w:rsid w:val="00406923"/>
    <w:rsid w:val="0040763D"/>
    <w:rsid w:val="00410D17"/>
    <w:rsid w:val="00412AA9"/>
    <w:rsid w:val="00413442"/>
    <w:rsid w:val="00413821"/>
    <w:rsid w:val="00413BA5"/>
    <w:rsid w:val="004141A3"/>
    <w:rsid w:val="00414909"/>
    <w:rsid w:val="00414FD1"/>
    <w:rsid w:val="0041582F"/>
    <w:rsid w:val="00416112"/>
    <w:rsid w:val="00417A18"/>
    <w:rsid w:val="00417AE0"/>
    <w:rsid w:val="00417BAA"/>
    <w:rsid w:val="0042042B"/>
    <w:rsid w:val="00420B45"/>
    <w:rsid w:val="00420D7A"/>
    <w:rsid w:val="00421257"/>
    <w:rsid w:val="00422193"/>
    <w:rsid w:val="004223DE"/>
    <w:rsid w:val="00422A10"/>
    <w:rsid w:val="00424D17"/>
    <w:rsid w:val="00425DFD"/>
    <w:rsid w:val="004263A3"/>
    <w:rsid w:val="00427713"/>
    <w:rsid w:val="00427CCC"/>
    <w:rsid w:val="0043013A"/>
    <w:rsid w:val="00430421"/>
    <w:rsid w:val="00430A36"/>
    <w:rsid w:val="00430B4F"/>
    <w:rsid w:val="00431084"/>
    <w:rsid w:val="004310D7"/>
    <w:rsid w:val="004322D6"/>
    <w:rsid w:val="00432589"/>
    <w:rsid w:val="00432A94"/>
    <w:rsid w:val="00432C95"/>
    <w:rsid w:val="00433827"/>
    <w:rsid w:val="00433A40"/>
    <w:rsid w:val="00434B70"/>
    <w:rsid w:val="004360C8"/>
    <w:rsid w:val="00436823"/>
    <w:rsid w:val="004371D5"/>
    <w:rsid w:val="0044006B"/>
    <w:rsid w:val="0044033F"/>
    <w:rsid w:val="00440630"/>
    <w:rsid w:val="00441F0F"/>
    <w:rsid w:val="00442965"/>
    <w:rsid w:val="004432B6"/>
    <w:rsid w:val="00444157"/>
    <w:rsid w:val="0044417C"/>
    <w:rsid w:val="00444DB3"/>
    <w:rsid w:val="00445617"/>
    <w:rsid w:val="00445A2F"/>
    <w:rsid w:val="0044684E"/>
    <w:rsid w:val="00446F22"/>
    <w:rsid w:val="0045019F"/>
    <w:rsid w:val="004503A4"/>
    <w:rsid w:val="00450555"/>
    <w:rsid w:val="004506FA"/>
    <w:rsid w:val="00450DC6"/>
    <w:rsid w:val="004516A5"/>
    <w:rsid w:val="00451E9C"/>
    <w:rsid w:val="0045280F"/>
    <w:rsid w:val="004535AE"/>
    <w:rsid w:val="0045444D"/>
    <w:rsid w:val="0045463A"/>
    <w:rsid w:val="00454AC9"/>
    <w:rsid w:val="00455050"/>
    <w:rsid w:val="004554A3"/>
    <w:rsid w:val="00455A6E"/>
    <w:rsid w:val="00455EAD"/>
    <w:rsid w:val="004578EB"/>
    <w:rsid w:val="004604D5"/>
    <w:rsid w:val="00460697"/>
    <w:rsid w:val="0046117B"/>
    <w:rsid w:val="00461FC2"/>
    <w:rsid w:val="00464AB7"/>
    <w:rsid w:val="00465DE5"/>
    <w:rsid w:val="00467EF8"/>
    <w:rsid w:val="00471AC3"/>
    <w:rsid w:val="00472429"/>
    <w:rsid w:val="004725E5"/>
    <w:rsid w:val="00472751"/>
    <w:rsid w:val="00473128"/>
    <w:rsid w:val="00475078"/>
    <w:rsid w:val="00475767"/>
    <w:rsid w:val="004779A0"/>
    <w:rsid w:val="004808E3"/>
    <w:rsid w:val="00481016"/>
    <w:rsid w:val="0048204C"/>
    <w:rsid w:val="004821BB"/>
    <w:rsid w:val="0048237A"/>
    <w:rsid w:val="004826FE"/>
    <w:rsid w:val="004827D5"/>
    <w:rsid w:val="00482AF2"/>
    <w:rsid w:val="004830C9"/>
    <w:rsid w:val="00483347"/>
    <w:rsid w:val="00483E2E"/>
    <w:rsid w:val="00484B69"/>
    <w:rsid w:val="00485406"/>
    <w:rsid w:val="0048590F"/>
    <w:rsid w:val="00486D60"/>
    <w:rsid w:val="00491FA1"/>
    <w:rsid w:val="00492A25"/>
    <w:rsid w:val="004938A3"/>
    <w:rsid w:val="0049558B"/>
    <w:rsid w:val="00496350"/>
    <w:rsid w:val="004974EF"/>
    <w:rsid w:val="0049797C"/>
    <w:rsid w:val="004A1405"/>
    <w:rsid w:val="004A15BD"/>
    <w:rsid w:val="004A1E28"/>
    <w:rsid w:val="004A1FC6"/>
    <w:rsid w:val="004A2E5F"/>
    <w:rsid w:val="004A38C2"/>
    <w:rsid w:val="004A3C03"/>
    <w:rsid w:val="004A3DB7"/>
    <w:rsid w:val="004A463B"/>
    <w:rsid w:val="004A5088"/>
    <w:rsid w:val="004A5255"/>
    <w:rsid w:val="004A6B28"/>
    <w:rsid w:val="004A6CB0"/>
    <w:rsid w:val="004A70FF"/>
    <w:rsid w:val="004A781A"/>
    <w:rsid w:val="004A7EDE"/>
    <w:rsid w:val="004A7F1C"/>
    <w:rsid w:val="004B0D93"/>
    <w:rsid w:val="004B1FA4"/>
    <w:rsid w:val="004B29AC"/>
    <w:rsid w:val="004B35DF"/>
    <w:rsid w:val="004B3627"/>
    <w:rsid w:val="004B4922"/>
    <w:rsid w:val="004B52BE"/>
    <w:rsid w:val="004B57DF"/>
    <w:rsid w:val="004B5976"/>
    <w:rsid w:val="004B722E"/>
    <w:rsid w:val="004B72E8"/>
    <w:rsid w:val="004C01A5"/>
    <w:rsid w:val="004C0412"/>
    <w:rsid w:val="004C2138"/>
    <w:rsid w:val="004C3940"/>
    <w:rsid w:val="004C51FD"/>
    <w:rsid w:val="004C65A8"/>
    <w:rsid w:val="004C6689"/>
    <w:rsid w:val="004D139A"/>
    <w:rsid w:val="004D14DC"/>
    <w:rsid w:val="004D17C6"/>
    <w:rsid w:val="004D2858"/>
    <w:rsid w:val="004D2E49"/>
    <w:rsid w:val="004D35BA"/>
    <w:rsid w:val="004D38E5"/>
    <w:rsid w:val="004D3C5A"/>
    <w:rsid w:val="004D449A"/>
    <w:rsid w:val="004D4701"/>
    <w:rsid w:val="004D47C7"/>
    <w:rsid w:val="004D4B2B"/>
    <w:rsid w:val="004D4F35"/>
    <w:rsid w:val="004D51EE"/>
    <w:rsid w:val="004D5D45"/>
    <w:rsid w:val="004D618D"/>
    <w:rsid w:val="004D62A9"/>
    <w:rsid w:val="004D6FC3"/>
    <w:rsid w:val="004D7476"/>
    <w:rsid w:val="004D7716"/>
    <w:rsid w:val="004E0306"/>
    <w:rsid w:val="004E0572"/>
    <w:rsid w:val="004E1641"/>
    <w:rsid w:val="004E1818"/>
    <w:rsid w:val="004E1990"/>
    <w:rsid w:val="004E25A8"/>
    <w:rsid w:val="004E3930"/>
    <w:rsid w:val="004E3ED9"/>
    <w:rsid w:val="004E5866"/>
    <w:rsid w:val="004E6097"/>
    <w:rsid w:val="004E61EF"/>
    <w:rsid w:val="004E63C6"/>
    <w:rsid w:val="004E76A7"/>
    <w:rsid w:val="004E7B03"/>
    <w:rsid w:val="004F0064"/>
    <w:rsid w:val="004F06AC"/>
    <w:rsid w:val="004F0E50"/>
    <w:rsid w:val="004F1D2A"/>
    <w:rsid w:val="004F243F"/>
    <w:rsid w:val="004F252C"/>
    <w:rsid w:val="004F2F4E"/>
    <w:rsid w:val="004F36A3"/>
    <w:rsid w:val="004F3E0C"/>
    <w:rsid w:val="004F4308"/>
    <w:rsid w:val="004F7160"/>
    <w:rsid w:val="00500258"/>
    <w:rsid w:val="00500B2D"/>
    <w:rsid w:val="00501A99"/>
    <w:rsid w:val="00503180"/>
    <w:rsid w:val="005038A4"/>
    <w:rsid w:val="00504CD4"/>
    <w:rsid w:val="0050524B"/>
    <w:rsid w:val="00505450"/>
    <w:rsid w:val="00505FC6"/>
    <w:rsid w:val="005100B7"/>
    <w:rsid w:val="005105DE"/>
    <w:rsid w:val="005113C9"/>
    <w:rsid w:val="00512050"/>
    <w:rsid w:val="00512055"/>
    <w:rsid w:val="005127A8"/>
    <w:rsid w:val="0051280C"/>
    <w:rsid w:val="00512842"/>
    <w:rsid w:val="005128BE"/>
    <w:rsid w:val="0051356F"/>
    <w:rsid w:val="00513E7C"/>
    <w:rsid w:val="005140BB"/>
    <w:rsid w:val="00514FBE"/>
    <w:rsid w:val="00514FD9"/>
    <w:rsid w:val="0051550A"/>
    <w:rsid w:val="0051608F"/>
    <w:rsid w:val="00516480"/>
    <w:rsid w:val="00520EF8"/>
    <w:rsid w:val="005210F7"/>
    <w:rsid w:val="00521753"/>
    <w:rsid w:val="0052239D"/>
    <w:rsid w:val="005224EE"/>
    <w:rsid w:val="00522879"/>
    <w:rsid w:val="00523BB1"/>
    <w:rsid w:val="00524B23"/>
    <w:rsid w:val="0052570E"/>
    <w:rsid w:val="005260CD"/>
    <w:rsid w:val="00526265"/>
    <w:rsid w:val="0052655D"/>
    <w:rsid w:val="005265E0"/>
    <w:rsid w:val="00526BC3"/>
    <w:rsid w:val="00530064"/>
    <w:rsid w:val="00531761"/>
    <w:rsid w:val="0053248F"/>
    <w:rsid w:val="005327AB"/>
    <w:rsid w:val="0053332A"/>
    <w:rsid w:val="0053358A"/>
    <w:rsid w:val="00534668"/>
    <w:rsid w:val="00534DDD"/>
    <w:rsid w:val="00535291"/>
    <w:rsid w:val="00535A94"/>
    <w:rsid w:val="00537874"/>
    <w:rsid w:val="0053795F"/>
    <w:rsid w:val="00537D3D"/>
    <w:rsid w:val="00540511"/>
    <w:rsid w:val="00540578"/>
    <w:rsid w:val="00540808"/>
    <w:rsid w:val="0054080E"/>
    <w:rsid w:val="00540D1A"/>
    <w:rsid w:val="00540DE5"/>
    <w:rsid w:val="00540EA1"/>
    <w:rsid w:val="00541E5A"/>
    <w:rsid w:val="0054358E"/>
    <w:rsid w:val="00543AF4"/>
    <w:rsid w:val="00543E53"/>
    <w:rsid w:val="00543F53"/>
    <w:rsid w:val="00544191"/>
    <w:rsid w:val="0054440C"/>
    <w:rsid w:val="005448EC"/>
    <w:rsid w:val="00544C0A"/>
    <w:rsid w:val="00544F39"/>
    <w:rsid w:val="005457FB"/>
    <w:rsid w:val="00546B96"/>
    <w:rsid w:val="00546F90"/>
    <w:rsid w:val="00547EFB"/>
    <w:rsid w:val="00550192"/>
    <w:rsid w:val="005522F2"/>
    <w:rsid w:val="005531DF"/>
    <w:rsid w:val="00553874"/>
    <w:rsid w:val="00553DCE"/>
    <w:rsid w:val="005541E0"/>
    <w:rsid w:val="00554577"/>
    <w:rsid w:val="00554AD8"/>
    <w:rsid w:val="00554F78"/>
    <w:rsid w:val="00555DA1"/>
    <w:rsid w:val="00556BF7"/>
    <w:rsid w:val="00556E53"/>
    <w:rsid w:val="00557F60"/>
    <w:rsid w:val="00561730"/>
    <w:rsid w:val="00561B97"/>
    <w:rsid w:val="00562149"/>
    <w:rsid w:val="005640EB"/>
    <w:rsid w:val="005666A4"/>
    <w:rsid w:val="00567B5D"/>
    <w:rsid w:val="00570757"/>
    <w:rsid w:val="00573733"/>
    <w:rsid w:val="00573F8B"/>
    <w:rsid w:val="00574554"/>
    <w:rsid w:val="00574E06"/>
    <w:rsid w:val="005751BB"/>
    <w:rsid w:val="00576089"/>
    <w:rsid w:val="005764B1"/>
    <w:rsid w:val="00576852"/>
    <w:rsid w:val="00576D06"/>
    <w:rsid w:val="005779E4"/>
    <w:rsid w:val="00580EC7"/>
    <w:rsid w:val="0058289C"/>
    <w:rsid w:val="005836C7"/>
    <w:rsid w:val="0058408E"/>
    <w:rsid w:val="005844C3"/>
    <w:rsid w:val="00585374"/>
    <w:rsid w:val="005854CA"/>
    <w:rsid w:val="00585FAB"/>
    <w:rsid w:val="00590B77"/>
    <w:rsid w:val="00590D9A"/>
    <w:rsid w:val="005913A3"/>
    <w:rsid w:val="00591A5A"/>
    <w:rsid w:val="005940D4"/>
    <w:rsid w:val="00594A7B"/>
    <w:rsid w:val="0059580E"/>
    <w:rsid w:val="00595D8A"/>
    <w:rsid w:val="00595D90"/>
    <w:rsid w:val="00596A6F"/>
    <w:rsid w:val="00596FCE"/>
    <w:rsid w:val="005A071F"/>
    <w:rsid w:val="005A11BC"/>
    <w:rsid w:val="005A1525"/>
    <w:rsid w:val="005A1E17"/>
    <w:rsid w:val="005A252B"/>
    <w:rsid w:val="005A2A8F"/>
    <w:rsid w:val="005A3008"/>
    <w:rsid w:val="005A3204"/>
    <w:rsid w:val="005A3341"/>
    <w:rsid w:val="005A3C3D"/>
    <w:rsid w:val="005A46EC"/>
    <w:rsid w:val="005A5EAE"/>
    <w:rsid w:val="005A6407"/>
    <w:rsid w:val="005A726C"/>
    <w:rsid w:val="005B07EC"/>
    <w:rsid w:val="005B2B11"/>
    <w:rsid w:val="005B32A4"/>
    <w:rsid w:val="005B3371"/>
    <w:rsid w:val="005B338D"/>
    <w:rsid w:val="005B33A1"/>
    <w:rsid w:val="005B3852"/>
    <w:rsid w:val="005B3BAF"/>
    <w:rsid w:val="005B4DA3"/>
    <w:rsid w:val="005B5BEE"/>
    <w:rsid w:val="005B77D2"/>
    <w:rsid w:val="005C011B"/>
    <w:rsid w:val="005C0195"/>
    <w:rsid w:val="005C019B"/>
    <w:rsid w:val="005C08D0"/>
    <w:rsid w:val="005C1658"/>
    <w:rsid w:val="005C1AED"/>
    <w:rsid w:val="005C2136"/>
    <w:rsid w:val="005C30F5"/>
    <w:rsid w:val="005C3840"/>
    <w:rsid w:val="005C51A5"/>
    <w:rsid w:val="005C557A"/>
    <w:rsid w:val="005C566F"/>
    <w:rsid w:val="005C5C47"/>
    <w:rsid w:val="005C61DD"/>
    <w:rsid w:val="005C6438"/>
    <w:rsid w:val="005C6B8B"/>
    <w:rsid w:val="005C727F"/>
    <w:rsid w:val="005D02E3"/>
    <w:rsid w:val="005D1F34"/>
    <w:rsid w:val="005D20C9"/>
    <w:rsid w:val="005D2C1F"/>
    <w:rsid w:val="005D34B2"/>
    <w:rsid w:val="005D3B54"/>
    <w:rsid w:val="005D40CD"/>
    <w:rsid w:val="005D6B59"/>
    <w:rsid w:val="005D784B"/>
    <w:rsid w:val="005E03E4"/>
    <w:rsid w:val="005E0454"/>
    <w:rsid w:val="005E05F6"/>
    <w:rsid w:val="005E1B9D"/>
    <w:rsid w:val="005E1BDA"/>
    <w:rsid w:val="005E2442"/>
    <w:rsid w:val="005E3111"/>
    <w:rsid w:val="005E3CA0"/>
    <w:rsid w:val="005E3F85"/>
    <w:rsid w:val="005E4A5F"/>
    <w:rsid w:val="005E516A"/>
    <w:rsid w:val="005E57B0"/>
    <w:rsid w:val="005E5B01"/>
    <w:rsid w:val="005E6D3B"/>
    <w:rsid w:val="005F009E"/>
    <w:rsid w:val="005F0DF1"/>
    <w:rsid w:val="005F1516"/>
    <w:rsid w:val="005F1A6F"/>
    <w:rsid w:val="005F229E"/>
    <w:rsid w:val="005F2564"/>
    <w:rsid w:val="005F3822"/>
    <w:rsid w:val="005F4635"/>
    <w:rsid w:val="005F4900"/>
    <w:rsid w:val="005F4E52"/>
    <w:rsid w:val="005F6D58"/>
    <w:rsid w:val="005F7383"/>
    <w:rsid w:val="0060058E"/>
    <w:rsid w:val="00602A3C"/>
    <w:rsid w:val="00603EFD"/>
    <w:rsid w:val="0060475B"/>
    <w:rsid w:val="00604BED"/>
    <w:rsid w:val="00604FB6"/>
    <w:rsid w:val="00605387"/>
    <w:rsid w:val="00606302"/>
    <w:rsid w:val="006076FD"/>
    <w:rsid w:val="00610811"/>
    <w:rsid w:val="0061143F"/>
    <w:rsid w:val="006114D8"/>
    <w:rsid w:val="00613553"/>
    <w:rsid w:val="00613601"/>
    <w:rsid w:val="00613791"/>
    <w:rsid w:val="006150D6"/>
    <w:rsid w:val="00615245"/>
    <w:rsid w:val="0061590D"/>
    <w:rsid w:val="00617EEE"/>
    <w:rsid w:val="00620A1F"/>
    <w:rsid w:val="0062169D"/>
    <w:rsid w:val="0062181E"/>
    <w:rsid w:val="0062211B"/>
    <w:rsid w:val="00622BB7"/>
    <w:rsid w:val="00622C1E"/>
    <w:rsid w:val="00623389"/>
    <w:rsid w:val="00623DAA"/>
    <w:rsid w:val="00623FAF"/>
    <w:rsid w:val="006265C4"/>
    <w:rsid w:val="0062678A"/>
    <w:rsid w:val="006270AF"/>
    <w:rsid w:val="006325BF"/>
    <w:rsid w:val="00634367"/>
    <w:rsid w:val="00635DBF"/>
    <w:rsid w:val="00636CE3"/>
    <w:rsid w:val="00640082"/>
    <w:rsid w:val="00640291"/>
    <w:rsid w:val="00640EFE"/>
    <w:rsid w:val="00641D6D"/>
    <w:rsid w:val="00641FAC"/>
    <w:rsid w:val="00643664"/>
    <w:rsid w:val="00643CAA"/>
    <w:rsid w:val="00644F16"/>
    <w:rsid w:val="006455EB"/>
    <w:rsid w:val="006456C2"/>
    <w:rsid w:val="00645A65"/>
    <w:rsid w:val="00646584"/>
    <w:rsid w:val="00646959"/>
    <w:rsid w:val="006477F0"/>
    <w:rsid w:val="006478E4"/>
    <w:rsid w:val="00650561"/>
    <w:rsid w:val="0065171A"/>
    <w:rsid w:val="00652680"/>
    <w:rsid w:val="00653CDE"/>
    <w:rsid w:val="00654585"/>
    <w:rsid w:val="0065566E"/>
    <w:rsid w:val="00655AB6"/>
    <w:rsid w:val="00655EFA"/>
    <w:rsid w:val="00656061"/>
    <w:rsid w:val="00656281"/>
    <w:rsid w:val="0065636A"/>
    <w:rsid w:val="00657003"/>
    <w:rsid w:val="00660238"/>
    <w:rsid w:val="006602EF"/>
    <w:rsid w:val="00661277"/>
    <w:rsid w:val="006619E0"/>
    <w:rsid w:val="00663FEA"/>
    <w:rsid w:val="00664803"/>
    <w:rsid w:val="006657C5"/>
    <w:rsid w:val="00665D75"/>
    <w:rsid w:val="006661A4"/>
    <w:rsid w:val="00666AC0"/>
    <w:rsid w:val="006670E0"/>
    <w:rsid w:val="006671B8"/>
    <w:rsid w:val="00667275"/>
    <w:rsid w:val="00667532"/>
    <w:rsid w:val="0066783E"/>
    <w:rsid w:val="00667E53"/>
    <w:rsid w:val="006711C4"/>
    <w:rsid w:val="006713AB"/>
    <w:rsid w:val="00672CA5"/>
    <w:rsid w:val="00673711"/>
    <w:rsid w:val="00673F82"/>
    <w:rsid w:val="00674F74"/>
    <w:rsid w:val="0067508F"/>
    <w:rsid w:val="00677576"/>
    <w:rsid w:val="0068051E"/>
    <w:rsid w:val="00680B9D"/>
    <w:rsid w:val="00681F13"/>
    <w:rsid w:val="0068231C"/>
    <w:rsid w:val="00682344"/>
    <w:rsid w:val="00682F28"/>
    <w:rsid w:val="00683515"/>
    <w:rsid w:val="00684842"/>
    <w:rsid w:val="006859AA"/>
    <w:rsid w:val="00685BD6"/>
    <w:rsid w:val="00685D91"/>
    <w:rsid w:val="00687116"/>
    <w:rsid w:val="006878A6"/>
    <w:rsid w:val="00687D5F"/>
    <w:rsid w:val="00690437"/>
    <w:rsid w:val="00690DC3"/>
    <w:rsid w:val="00690E65"/>
    <w:rsid w:val="006911B7"/>
    <w:rsid w:val="00691387"/>
    <w:rsid w:val="0069188E"/>
    <w:rsid w:val="00691974"/>
    <w:rsid w:val="00692BF6"/>
    <w:rsid w:val="00692CE6"/>
    <w:rsid w:val="00693186"/>
    <w:rsid w:val="00693381"/>
    <w:rsid w:val="00693B6C"/>
    <w:rsid w:val="006942AE"/>
    <w:rsid w:val="00695421"/>
    <w:rsid w:val="00697BD3"/>
    <w:rsid w:val="00697DFA"/>
    <w:rsid w:val="006A16D5"/>
    <w:rsid w:val="006A1772"/>
    <w:rsid w:val="006A1780"/>
    <w:rsid w:val="006A21DD"/>
    <w:rsid w:val="006A26C6"/>
    <w:rsid w:val="006A3302"/>
    <w:rsid w:val="006A3B28"/>
    <w:rsid w:val="006A4FEE"/>
    <w:rsid w:val="006A5549"/>
    <w:rsid w:val="006A703E"/>
    <w:rsid w:val="006A7BE3"/>
    <w:rsid w:val="006A7D32"/>
    <w:rsid w:val="006B01D1"/>
    <w:rsid w:val="006B0DF4"/>
    <w:rsid w:val="006B16EA"/>
    <w:rsid w:val="006B1780"/>
    <w:rsid w:val="006B21DC"/>
    <w:rsid w:val="006B224E"/>
    <w:rsid w:val="006B376E"/>
    <w:rsid w:val="006B4589"/>
    <w:rsid w:val="006B5157"/>
    <w:rsid w:val="006B610E"/>
    <w:rsid w:val="006B6805"/>
    <w:rsid w:val="006B6C07"/>
    <w:rsid w:val="006B6DE0"/>
    <w:rsid w:val="006C16C3"/>
    <w:rsid w:val="006C2187"/>
    <w:rsid w:val="006C27D9"/>
    <w:rsid w:val="006C32F4"/>
    <w:rsid w:val="006C3C54"/>
    <w:rsid w:val="006C4B6B"/>
    <w:rsid w:val="006C4CE1"/>
    <w:rsid w:val="006C4F9F"/>
    <w:rsid w:val="006C71A2"/>
    <w:rsid w:val="006C73EC"/>
    <w:rsid w:val="006D0C1D"/>
    <w:rsid w:val="006D28F3"/>
    <w:rsid w:val="006D2E9D"/>
    <w:rsid w:val="006D4A4E"/>
    <w:rsid w:val="006D4B11"/>
    <w:rsid w:val="006D4C42"/>
    <w:rsid w:val="006D5389"/>
    <w:rsid w:val="006D53A2"/>
    <w:rsid w:val="006D5809"/>
    <w:rsid w:val="006D607E"/>
    <w:rsid w:val="006D6E12"/>
    <w:rsid w:val="006D70CB"/>
    <w:rsid w:val="006D715C"/>
    <w:rsid w:val="006D7363"/>
    <w:rsid w:val="006D774E"/>
    <w:rsid w:val="006E0754"/>
    <w:rsid w:val="006E2668"/>
    <w:rsid w:val="006E2D39"/>
    <w:rsid w:val="006E2FE9"/>
    <w:rsid w:val="006E32B0"/>
    <w:rsid w:val="006E348E"/>
    <w:rsid w:val="006E396A"/>
    <w:rsid w:val="006E3D63"/>
    <w:rsid w:val="006E58BF"/>
    <w:rsid w:val="006E5DD8"/>
    <w:rsid w:val="006E5EA1"/>
    <w:rsid w:val="006E6DEE"/>
    <w:rsid w:val="006E7D4B"/>
    <w:rsid w:val="006F018A"/>
    <w:rsid w:val="006F0760"/>
    <w:rsid w:val="006F11E2"/>
    <w:rsid w:val="006F2574"/>
    <w:rsid w:val="006F3231"/>
    <w:rsid w:val="006F3DE3"/>
    <w:rsid w:val="006F4787"/>
    <w:rsid w:val="006F61D8"/>
    <w:rsid w:val="006F62B7"/>
    <w:rsid w:val="006F70BC"/>
    <w:rsid w:val="006F726C"/>
    <w:rsid w:val="006F7E7C"/>
    <w:rsid w:val="0070174E"/>
    <w:rsid w:val="007018DB"/>
    <w:rsid w:val="00701DE6"/>
    <w:rsid w:val="00702740"/>
    <w:rsid w:val="0070381B"/>
    <w:rsid w:val="0070796C"/>
    <w:rsid w:val="007109BB"/>
    <w:rsid w:val="00710EBF"/>
    <w:rsid w:val="00710EDF"/>
    <w:rsid w:val="007110B8"/>
    <w:rsid w:val="0071209F"/>
    <w:rsid w:val="007125A2"/>
    <w:rsid w:val="00713DD9"/>
    <w:rsid w:val="00713F79"/>
    <w:rsid w:val="007148A8"/>
    <w:rsid w:val="00716AC8"/>
    <w:rsid w:val="00716E54"/>
    <w:rsid w:val="0072033C"/>
    <w:rsid w:val="00720B1B"/>
    <w:rsid w:val="00721062"/>
    <w:rsid w:val="00721E5D"/>
    <w:rsid w:val="007229D4"/>
    <w:rsid w:val="007230F8"/>
    <w:rsid w:val="007233F4"/>
    <w:rsid w:val="00724044"/>
    <w:rsid w:val="007243F2"/>
    <w:rsid w:val="007248D3"/>
    <w:rsid w:val="00724DF8"/>
    <w:rsid w:val="00725137"/>
    <w:rsid w:val="00725378"/>
    <w:rsid w:val="00727A43"/>
    <w:rsid w:val="00727FF2"/>
    <w:rsid w:val="00730550"/>
    <w:rsid w:val="00730C2A"/>
    <w:rsid w:val="00731434"/>
    <w:rsid w:val="00731E59"/>
    <w:rsid w:val="007323E0"/>
    <w:rsid w:val="007328C8"/>
    <w:rsid w:val="00732911"/>
    <w:rsid w:val="00733721"/>
    <w:rsid w:val="00733DE2"/>
    <w:rsid w:val="00734142"/>
    <w:rsid w:val="007352EA"/>
    <w:rsid w:val="0073792F"/>
    <w:rsid w:val="00740C81"/>
    <w:rsid w:val="00740DA6"/>
    <w:rsid w:val="00741B4B"/>
    <w:rsid w:val="00741D1E"/>
    <w:rsid w:val="00741DD6"/>
    <w:rsid w:val="00741EE2"/>
    <w:rsid w:val="0074207F"/>
    <w:rsid w:val="00742367"/>
    <w:rsid w:val="00742EAA"/>
    <w:rsid w:val="00743360"/>
    <w:rsid w:val="00743818"/>
    <w:rsid w:val="00743857"/>
    <w:rsid w:val="007441FB"/>
    <w:rsid w:val="00744517"/>
    <w:rsid w:val="0074522A"/>
    <w:rsid w:val="00747295"/>
    <w:rsid w:val="00747829"/>
    <w:rsid w:val="0074789C"/>
    <w:rsid w:val="00747DE2"/>
    <w:rsid w:val="007502D0"/>
    <w:rsid w:val="007504BF"/>
    <w:rsid w:val="007506CD"/>
    <w:rsid w:val="0075083B"/>
    <w:rsid w:val="00751B54"/>
    <w:rsid w:val="0075267F"/>
    <w:rsid w:val="007526EC"/>
    <w:rsid w:val="00753C48"/>
    <w:rsid w:val="00754250"/>
    <w:rsid w:val="00754FE4"/>
    <w:rsid w:val="00755216"/>
    <w:rsid w:val="00756236"/>
    <w:rsid w:val="00756271"/>
    <w:rsid w:val="00756348"/>
    <w:rsid w:val="00756521"/>
    <w:rsid w:val="00756AB7"/>
    <w:rsid w:val="0076106D"/>
    <w:rsid w:val="007623FB"/>
    <w:rsid w:val="00762517"/>
    <w:rsid w:val="00762A7B"/>
    <w:rsid w:val="00763240"/>
    <w:rsid w:val="0076376A"/>
    <w:rsid w:val="00763F10"/>
    <w:rsid w:val="007648AD"/>
    <w:rsid w:val="0076504E"/>
    <w:rsid w:val="00767BFD"/>
    <w:rsid w:val="00767EA0"/>
    <w:rsid w:val="0077068F"/>
    <w:rsid w:val="00771EDF"/>
    <w:rsid w:val="00772A90"/>
    <w:rsid w:val="00772F8D"/>
    <w:rsid w:val="0077408D"/>
    <w:rsid w:val="00774270"/>
    <w:rsid w:val="007743F6"/>
    <w:rsid w:val="00775679"/>
    <w:rsid w:val="0077574F"/>
    <w:rsid w:val="00775823"/>
    <w:rsid w:val="00777153"/>
    <w:rsid w:val="007777CC"/>
    <w:rsid w:val="00777B32"/>
    <w:rsid w:val="0078051E"/>
    <w:rsid w:val="00781089"/>
    <w:rsid w:val="00781CB6"/>
    <w:rsid w:val="007838F3"/>
    <w:rsid w:val="007856FE"/>
    <w:rsid w:val="00785F46"/>
    <w:rsid w:val="007865F4"/>
    <w:rsid w:val="00786D5C"/>
    <w:rsid w:val="00786E96"/>
    <w:rsid w:val="00787BB6"/>
    <w:rsid w:val="00787DFF"/>
    <w:rsid w:val="00787F93"/>
    <w:rsid w:val="00791E6D"/>
    <w:rsid w:val="00791EB5"/>
    <w:rsid w:val="0079343F"/>
    <w:rsid w:val="00793696"/>
    <w:rsid w:val="007955DA"/>
    <w:rsid w:val="00796ABF"/>
    <w:rsid w:val="00796F65"/>
    <w:rsid w:val="007A11C2"/>
    <w:rsid w:val="007A18BB"/>
    <w:rsid w:val="007A27DD"/>
    <w:rsid w:val="007A29F8"/>
    <w:rsid w:val="007A41BF"/>
    <w:rsid w:val="007A490A"/>
    <w:rsid w:val="007A7B95"/>
    <w:rsid w:val="007B0297"/>
    <w:rsid w:val="007B02FA"/>
    <w:rsid w:val="007B0F53"/>
    <w:rsid w:val="007B21AE"/>
    <w:rsid w:val="007B2570"/>
    <w:rsid w:val="007B3113"/>
    <w:rsid w:val="007B3304"/>
    <w:rsid w:val="007B3BF0"/>
    <w:rsid w:val="007B7490"/>
    <w:rsid w:val="007C0525"/>
    <w:rsid w:val="007C13F7"/>
    <w:rsid w:val="007C1D77"/>
    <w:rsid w:val="007C218D"/>
    <w:rsid w:val="007C2D28"/>
    <w:rsid w:val="007C3E22"/>
    <w:rsid w:val="007C58C1"/>
    <w:rsid w:val="007C6218"/>
    <w:rsid w:val="007C6484"/>
    <w:rsid w:val="007C67C6"/>
    <w:rsid w:val="007C78BE"/>
    <w:rsid w:val="007C7A5D"/>
    <w:rsid w:val="007C7E59"/>
    <w:rsid w:val="007D0476"/>
    <w:rsid w:val="007D0B91"/>
    <w:rsid w:val="007D0FE7"/>
    <w:rsid w:val="007D1452"/>
    <w:rsid w:val="007D1563"/>
    <w:rsid w:val="007D3DCB"/>
    <w:rsid w:val="007D460C"/>
    <w:rsid w:val="007D4996"/>
    <w:rsid w:val="007D4AD3"/>
    <w:rsid w:val="007D5D19"/>
    <w:rsid w:val="007D5FDC"/>
    <w:rsid w:val="007D6176"/>
    <w:rsid w:val="007D69CD"/>
    <w:rsid w:val="007D6D68"/>
    <w:rsid w:val="007E194F"/>
    <w:rsid w:val="007E32DA"/>
    <w:rsid w:val="007E4998"/>
    <w:rsid w:val="007E4A9C"/>
    <w:rsid w:val="007E6914"/>
    <w:rsid w:val="007E7F78"/>
    <w:rsid w:val="007F0179"/>
    <w:rsid w:val="007F2C13"/>
    <w:rsid w:val="007F2CEC"/>
    <w:rsid w:val="007F2ED1"/>
    <w:rsid w:val="007F3435"/>
    <w:rsid w:val="007F505D"/>
    <w:rsid w:val="007F531B"/>
    <w:rsid w:val="007F55DE"/>
    <w:rsid w:val="007F762D"/>
    <w:rsid w:val="007F78F0"/>
    <w:rsid w:val="007F78FF"/>
    <w:rsid w:val="008001C5"/>
    <w:rsid w:val="00800F6C"/>
    <w:rsid w:val="00801065"/>
    <w:rsid w:val="00802C0B"/>
    <w:rsid w:val="00802DA3"/>
    <w:rsid w:val="00805040"/>
    <w:rsid w:val="008051FC"/>
    <w:rsid w:val="008055A9"/>
    <w:rsid w:val="008056C4"/>
    <w:rsid w:val="008057FD"/>
    <w:rsid w:val="00805D8B"/>
    <w:rsid w:val="0081010F"/>
    <w:rsid w:val="00810BB6"/>
    <w:rsid w:val="00810E8E"/>
    <w:rsid w:val="00812C44"/>
    <w:rsid w:val="008135E1"/>
    <w:rsid w:val="00813779"/>
    <w:rsid w:val="00813E26"/>
    <w:rsid w:val="0081481D"/>
    <w:rsid w:val="00814BE8"/>
    <w:rsid w:val="00814F6E"/>
    <w:rsid w:val="00815B84"/>
    <w:rsid w:val="00816342"/>
    <w:rsid w:val="008166F6"/>
    <w:rsid w:val="00816BE9"/>
    <w:rsid w:val="00817D10"/>
    <w:rsid w:val="00822518"/>
    <w:rsid w:val="00822592"/>
    <w:rsid w:val="008226F5"/>
    <w:rsid w:val="008236F9"/>
    <w:rsid w:val="00823FC6"/>
    <w:rsid w:val="00824306"/>
    <w:rsid w:val="00825C74"/>
    <w:rsid w:val="00825CFA"/>
    <w:rsid w:val="00826AB9"/>
    <w:rsid w:val="00826E0E"/>
    <w:rsid w:val="00827D11"/>
    <w:rsid w:val="00827E0F"/>
    <w:rsid w:val="00827F6E"/>
    <w:rsid w:val="00831758"/>
    <w:rsid w:val="008317D9"/>
    <w:rsid w:val="00831AEC"/>
    <w:rsid w:val="0083279F"/>
    <w:rsid w:val="00832CE9"/>
    <w:rsid w:val="00833462"/>
    <w:rsid w:val="008334DB"/>
    <w:rsid w:val="00833B7F"/>
    <w:rsid w:val="00833E8E"/>
    <w:rsid w:val="0083478A"/>
    <w:rsid w:val="00834906"/>
    <w:rsid w:val="00836075"/>
    <w:rsid w:val="00836417"/>
    <w:rsid w:val="00836D47"/>
    <w:rsid w:val="00837526"/>
    <w:rsid w:val="008407A7"/>
    <w:rsid w:val="0084322B"/>
    <w:rsid w:val="00843F81"/>
    <w:rsid w:val="00844087"/>
    <w:rsid w:val="008448F1"/>
    <w:rsid w:val="008450C9"/>
    <w:rsid w:val="0084519E"/>
    <w:rsid w:val="00845CAE"/>
    <w:rsid w:val="008462C5"/>
    <w:rsid w:val="008462FA"/>
    <w:rsid w:val="00846370"/>
    <w:rsid w:val="0084644C"/>
    <w:rsid w:val="00846873"/>
    <w:rsid w:val="008477E7"/>
    <w:rsid w:val="00847C2B"/>
    <w:rsid w:val="00850272"/>
    <w:rsid w:val="008506B9"/>
    <w:rsid w:val="0085086F"/>
    <w:rsid w:val="00851822"/>
    <w:rsid w:val="00851C16"/>
    <w:rsid w:val="008532BF"/>
    <w:rsid w:val="008539B2"/>
    <w:rsid w:val="00853BF4"/>
    <w:rsid w:val="00854294"/>
    <w:rsid w:val="00854295"/>
    <w:rsid w:val="0085572E"/>
    <w:rsid w:val="0085788B"/>
    <w:rsid w:val="00857A9E"/>
    <w:rsid w:val="00857DE2"/>
    <w:rsid w:val="0086003D"/>
    <w:rsid w:val="00863A8E"/>
    <w:rsid w:val="0086407F"/>
    <w:rsid w:val="0086424B"/>
    <w:rsid w:val="008645E3"/>
    <w:rsid w:val="0086486A"/>
    <w:rsid w:val="00864E79"/>
    <w:rsid w:val="0086572B"/>
    <w:rsid w:val="00866615"/>
    <w:rsid w:val="0086661F"/>
    <w:rsid w:val="00866A0D"/>
    <w:rsid w:val="00866DB5"/>
    <w:rsid w:val="0086701D"/>
    <w:rsid w:val="0086702B"/>
    <w:rsid w:val="008672E2"/>
    <w:rsid w:val="0086784E"/>
    <w:rsid w:val="0087121C"/>
    <w:rsid w:val="00871FD2"/>
    <w:rsid w:val="00872084"/>
    <w:rsid w:val="00872827"/>
    <w:rsid w:val="00872A32"/>
    <w:rsid w:val="00874911"/>
    <w:rsid w:val="008754E4"/>
    <w:rsid w:val="00876EAE"/>
    <w:rsid w:val="00880106"/>
    <w:rsid w:val="00880F95"/>
    <w:rsid w:val="00882B44"/>
    <w:rsid w:val="008838AD"/>
    <w:rsid w:val="00885BC9"/>
    <w:rsid w:val="008864B3"/>
    <w:rsid w:val="008865E5"/>
    <w:rsid w:val="008871B0"/>
    <w:rsid w:val="00890B57"/>
    <w:rsid w:val="008916BA"/>
    <w:rsid w:val="0089217C"/>
    <w:rsid w:val="00892790"/>
    <w:rsid w:val="00892F7C"/>
    <w:rsid w:val="00893671"/>
    <w:rsid w:val="00895838"/>
    <w:rsid w:val="00895A1E"/>
    <w:rsid w:val="00895A72"/>
    <w:rsid w:val="00895CDF"/>
    <w:rsid w:val="00896679"/>
    <w:rsid w:val="00896D8C"/>
    <w:rsid w:val="008A0FC9"/>
    <w:rsid w:val="008A1956"/>
    <w:rsid w:val="008A1A7C"/>
    <w:rsid w:val="008A20D6"/>
    <w:rsid w:val="008A2CE2"/>
    <w:rsid w:val="008A40D3"/>
    <w:rsid w:val="008A469C"/>
    <w:rsid w:val="008A50FB"/>
    <w:rsid w:val="008A51D1"/>
    <w:rsid w:val="008A5DCE"/>
    <w:rsid w:val="008A75D3"/>
    <w:rsid w:val="008B05DD"/>
    <w:rsid w:val="008B07B8"/>
    <w:rsid w:val="008B17E8"/>
    <w:rsid w:val="008B2C45"/>
    <w:rsid w:val="008B2E7C"/>
    <w:rsid w:val="008B399A"/>
    <w:rsid w:val="008B45F0"/>
    <w:rsid w:val="008B4A70"/>
    <w:rsid w:val="008B502F"/>
    <w:rsid w:val="008B6DFC"/>
    <w:rsid w:val="008B7227"/>
    <w:rsid w:val="008C02FB"/>
    <w:rsid w:val="008C04E0"/>
    <w:rsid w:val="008C191C"/>
    <w:rsid w:val="008C1DA4"/>
    <w:rsid w:val="008C2138"/>
    <w:rsid w:val="008C29B0"/>
    <w:rsid w:val="008C2CD5"/>
    <w:rsid w:val="008C33AE"/>
    <w:rsid w:val="008C3618"/>
    <w:rsid w:val="008C39E7"/>
    <w:rsid w:val="008C43AD"/>
    <w:rsid w:val="008C6118"/>
    <w:rsid w:val="008C6341"/>
    <w:rsid w:val="008C653D"/>
    <w:rsid w:val="008C731F"/>
    <w:rsid w:val="008C74D9"/>
    <w:rsid w:val="008D2050"/>
    <w:rsid w:val="008D3B2D"/>
    <w:rsid w:val="008D58D9"/>
    <w:rsid w:val="008D5AD4"/>
    <w:rsid w:val="008D695E"/>
    <w:rsid w:val="008D6DD5"/>
    <w:rsid w:val="008D6E59"/>
    <w:rsid w:val="008D7155"/>
    <w:rsid w:val="008D76E0"/>
    <w:rsid w:val="008E0B29"/>
    <w:rsid w:val="008E141A"/>
    <w:rsid w:val="008E1A44"/>
    <w:rsid w:val="008E28E6"/>
    <w:rsid w:val="008E3232"/>
    <w:rsid w:val="008E3674"/>
    <w:rsid w:val="008E3B6C"/>
    <w:rsid w:val="008E3DE7"/>
    <w:rsid w:val="008E5227"/>
    <w:rsid w:val="008E562C"/>
    <w:rsid w:val="008E6540"/>
    <w:rsid w:val="008E6FBE"/>
    <w:rsid w:val="008E77D4"/>
    <w:rsid w:val="008E7ADD"/>
    <w:rsid w:val="008F091F"/>
    <w:rsid w:val="008F17B2"/>
    <w:rsid w:val="008F22B3"/>
    <w:rsid w:val="008F357B"/>
    <w:rsid w:val="008F44CA"/>
    <w:rsid w:val="008F49D3"/>
    <w:rsid w:val="008F6519"/>
    <w:rsid w:val="008F7012"/>
    <w:rsid w:val="008F7ADA"/>
    <w:rsid w:val="008F7B17"/>
    <w:rsid w:val="00900042"/>
    <w:rsid w:val="0090034B"/>
    <w:rsid w:val="0090087C"/>
    <w:rsid w:val="00901121"/>
    <w:rsid w:val="00902623"/>
    <w:rsid w:val="00902A67"/>
    <w:rsid w:val="00902C5E"/>
    <w:rsid w:val="00904BE4"/>
    <w:rsid w:val="0090504A"/>
    <w:rsid w:val="009051F5"/>
    <w:rsid w:val="00905221"/>
    <w:rsid w:val="00905664"/>
    <w:rsid w:val="00905A7C"/>
    <w:rsid w:val="00905D7E"/>
    <w:rsid w:val="00907037"/>
    <w:rsid w:val="00907259"/>
    <w:rsid w:val="00910C5D"/>
    <w:rsid w:val="0091112C"/>
    <w:rsid w:val="0091160A"/>
    <w:rsid w:val="00912E04"/>
    <w:rsid w:val="00913258"/>
    <w:rsid w:val="00913851"/>
    <w:rsid w:val="00913BB0"/>
    <w:rsid w:val="0091456C"/>
    <w:rsid w:val="00914C58"/>
    <w:rsid w:val="00914D78"/>
    <w:rsid w:val="0091564D"/>
    <w:rsid w:val="009156DA"/>
    <w:rsid w:val="00915774"/>
    <w:rsid w:val="00916BC5"/>
    <w:rsid w:val="0091726A"/>
    <w:rsid w:val="00917C01"/>
    <w:rsid w:val="00920184"/>
    <w:rsid w:val="00920EA4"/>
    <w:rsid w:val="00921792"/>
    <w:rsid w:val="00921BEA"/>
    <w:rsid w:val="009227BE"/>
    <w:rsid w:val="00922A72"/>
    <w:rsid w:val="009238FD"/>
    <w:rsid w:val="00923998"/>
    <w:rsid w:val="00923DB4"/>
    <w:rsid w:val="0092420B"/>
    <w:rsid w:val="0092430E"/>
    <w:rsid w:val="00926112"/>
    <w:rsid w:val="0092625F"/>
    <w:rsid w:val="00926B28"/>
    <w:rsid w:val="00926D9C"/>
    <w:rsid w:val="00927028"/>
    <w:rsid w:val="00927763"/>
    <w:rsid w:val="00927A2D"/>
    <w:rsid w:val="00927B37"/>
    <w:rsid w:val="009321B1"/>
    <w:rsid w:val="009327F0"/>
    <w:rsid w:val="00932ED7"/>
    <w:rsid w:val="0093422D"/>
    <w:rsid w:val="0093483B"/>
    <w:rsid w:val="00934CF9"/>
    <w:rsid w:val="00934DD7"/>
    <w:rsid w:val="00935CB2"/>
    <w:rsid w:val="009369A9"/>
    <w:rsid w:val="00936CF7"/>
    <w:rsid w:val="00937783"/>
    <w:rsid w:val="00937EAD"/>
    <w:rsid w:val="00937F28"/>
    <w:rsid w:val="00940FE1"/>
    <w:rsid w:val="00941474"/>
    <w:rsid w:val="00942306"/>
    <w:rsid w:val="009424B8"/>
    <w:rsid w:val="009432E2"/>
    <w:rsid w:val="00944668"/>
    <w:rsid w:val="00944DC6"/>
    <w:rsid w:val="00944E3E"/>
    <w:rsid w:val="009458B0"/>
    <w:rsid w:val="00945B52"/>
    <w:rsid w:val="00945B7A"/>
    <w:rsid w:val="00945F05"/>
    <w:rsid w:val="00946348"/>
    <w:rsid w:val="00947224"/>
    <w:rsid w:val="00947797"/>
    <w:rsid w:val="009478A2"/>
    <w:rsid w:val="00952D90"/>
    <w:rsid w:val="009533BD"/>
    <w:rsid w:val="009536FB"/>
    <w:rsid w:val="00953808"/>
    <w:rsid w:val="009539A6"/>
    <w:rsid w:val="00954032"/>
    <w:rsid w:val="00954537"/>
    <w:rsid w:val="0095472D"/>
    <w:rsid w:val="00955342"/>
    <w:rsid w:val="00955FBB"/>
    <w:rsid w:val="0095694B"/>
    <w:rsid w:val="00956BD5"/>
    <w:rsid w:val="00956D84"/>
    <w:rsid w:val="009577B5"/>
    <w:rsid w:val="009608E6"/>
    <w:rsid w:val="00960F57"/>
    <w:rsid w:val="00961C90"/>
    <w:rsid w:val="00965443"/>
    <w:rsid w:val="00965954"/>
    <w:rsid w:val="00965A21"/>
    <w:rsid w:val="00965E55"/>
    <w:rsid w:val="0096608E"/>
    <w:rsid w:val="00966522"/>
    <w:rsid w:val="00966C33"/>
    <w:rsid w:val="00970F18"/>
    <w:rsid w:val="00971CF1"/>
    <w:rsid w:val="00971F5D"/>
    <w:rsid w:val="009721E9"/>
    <w:rsid w:val="00973772"/>
    <w:rsid w:val="0097560A"/>
    <w:rsid w:val="00975E1E"/>
    <w:rsid w:val="00975E70"/>
    <w:rsid w:val="009761DE"/>
    <w:rsid w:val="009766FA"/>
    <w:rsid w:val="00977CD6"/>
    <w:rsid w:val="0098048B"/>
    <w:rsid w:val="00980908"/>
    <w:rsid w:val="00980DF9"/>
    <w:rsid w:val="00981CD8"/>
    <w:rsid w:val="0098243D"/>
    <w:rsid w:val="00982D26"/>
    <w:rsid w:val="00983B6E"/>
    <w:rsid w:val="00983FE5"/>
    <w:rsid w:val="009849E9"/>
    <w:rsid w:val="00984AFF"/>
    <w:rsid w:val="009859E4"/>
    <w:rsid w:val="00985D7F"/>
    <w:rsid w:val="00987812"/>
    <w:rsid w:val="00990225"/>
    <w:rsid w:val="00991307"/>
    <w:rsid w:val="00991FAA"/>
    <w:rsid w:val="00992A13"/>
    <w:rsid w:val="00994AAD"/>
    <w:rsid w:val="00995150"/>
    <w:rsid w:val="00995D67"/>
    <w:rsid w:val="00997613"/>
    <w:rsid w:val="009A013B"/>
    <w:rsid w:val="009A02F4"/>
    <w:rsid w:val="009A06BF"/>
    <w:rsid w:val="009A0D17"/>
    <w:rsid w:val="009A2494"/>
    <w:rsid w:val="009A32B1"/>
    <w:rsid w:val="009A33A3"/>
    <w:rsid w:val="009A36F2"/>
    <w:rsid w:val="009A40C3"/>
    <w:rsid w:val="009A40D5"/>
    <w:rsid w:val="009A5268"/>
    <w:rsid w:val="009A57D0"/>
    <w:rsid w:val="009A6559"/>
    <w:rsid w:val="009A68FC"/>
    <w:rsid w:val="009A6CE4"/>
    <w:rsid w:val="009A7514"/>
    <w:rsid w:val="009A7E7A"/>
    <w:rsid w:val="009B0925"/>
    <w:rsid w:val="009B1584"/>
    <w:rsid w:val="009B18F0"/>
    <w:rsid w:val="009B1F4C"/>
    <w:rsid w:val="009B2471"/>
    <w:rsid w:val="009B314F"/>
    <w:rsid w:val="009B439C"/>
    <w:rsid w:val="009B49A1"/>
    <w:rsid w:val="009B4A6C"/>
    <w:rsid w:val="009B4DA8"/>
    <w:rsid w:val="009B519A"/>
    <w:rsid w:val="009B620C"/>
    <w:rsid w:val="009B6753"/>
    <w:rsid w:val="009B676C"/>
    <w:rsid w:val="009B6A26"/>
    <w:rsid w:val="009C079D"/>
    <w:rsid w:val="009C0D70"/>
    <w:rsid w:val="009C13D1"/>
    <w:rsid w:val="009C2913"/>
    <w:rsid w:val="009C2BD4"/>
    <w:rsid w:val="009C4173"/>
    <w:rsid w:val="009C5AFE"/>
    <w:rsid w:val="009C5EFA"/>
    <w:rsid w:val="009C6606"/>
    <w:rsid w:val="009C6CE5"/>
    <w:rsid w:val="009C6D50"/>
    <w:rsid w:val="009C72B2"/>
    <w:rsid w:val="009C7547"/>
    <w:rsid w:val="009D05EC"/>
    <w:rsid w:val="009D18D4"/>
    <w:rsid w:val="009D1FCF"/>
    <w:rsid w:val="009D2F60"/>
    <w:rsid w:val="009D3A2E"/>
    <w:rsid w:val="009D5ADE"/>
    <w:rsid w:val="009D5BAC"/>
    <w:rsid w:val="009D5C56"/>
    <w:rsid w:val="009D6265"/>
    <w:rsid w:val="009D64BD"/>
    <w:rsid w:val="009D6CB1"/>
    <w:rsid w:val="009E0286"/>
    <w:rsid w:val="009E153F"/>
    <w:rsid w:val="009E18C5"/>
    <w:rsid w:val="009E322A"/>
    <w:rsid w:val="009E393E"/>
    <w:rsid w:val="009E444E"/>
    <w:rsid w:val="009E4968"/>
    <w:rsid w:val="009E663C"/>
    <w:rsid w:val="009E684A"/>
    <w:rsid w:val="009E6BB1"/>
    <w:rsid w:val="009E6E14"/>
    <w:rsid w:val="009E7850"/>
    <w:rsid w:val="009E794A"/>
    <w:rsid w:val="009E7C14"/>
    <w:rsid w:val="009F0494"/>
    <w:rsid w:val="009F0CD9"/>
    <w:rsid w:val="009F1A79"/>
    <w:rsid w:val="009F1F57"/>
    <w:rsid w:val="009F2DDD"/>
    <w:rsid w:val="009F3447"/>
    <w:rsid w:val="009F65F4"/>
    <w:rsid w:val="009F676B"/>
    <w:rsid w:val="009F6D2D"/>
    <w:rsid w:val="009F6D54"/>
    <w:rsid w:val="00A004DF"/>
    <w:rsid w:val="00A00FD5"/>
    <w:rsid w:val="00A012C0"/>
    <w:rsid w:val="00A019A8"/>
    <w:rsid w:val="00A01B03"/>
    <w:rsid w:val="00A01B89"/>
    <w:rsid w:val="00A02C66"/>
    <w:rsid w:val="00A02C84"/>
    <w:rsid w:val="00A0464C"/>
    <w:rsid w:val="00A050BB"/>
    <w:rsid w:val="00A0521B"/>
    <w:rsid w:val="00A054E0"/>
    <w:rsid w:val="00A05D91"/>
    <w:rsid w:val="00A0740B"/>
    <w:rsid w:val="00A07ED3"/>
    <w:rsid w:val="00A10993"/>
    <w:rsid w:val="00A10CA8"/>
    <w:rsid w:val="00A11042"/>
    <w:rsid w:val="00A12579"/>
    <w:rsid w:val="00A12CDC"/>
    <w:rsid w:val="00A133D8"/>
    <w:rsid w:val="00A153F7"/>
    <w:rsid w:val="00A15655"/>
    <w:rsid w:val="00A160B0"/>
    <w:rsid w:val="00A1740C"/>
    <w:rsid w:val="00A17904"/>
    <w:rsid w:val="00A20069"/>
    <w:rsid w:val="00A2244D"/>
    <w:rsid w:val="00A2253D"/>
    <w:rsid w:val="00A2267F"/>
    <w:rsid w:val="00A22CDB"/>
    <w:rsid w:val="00A247B8"/>
    <w:rsid w:val="00A2495A"/>
    <w:rsid w:val="00A24C7A"/>
    <w:rsid w:val="00A24D8F"/>
    <w:rsid w:val="00A25B8B"/>
    <w:rsid w:val="00A2689F"/>
    <w:rsid w:val="00A26ECA"/>
    <w:rsid w:val="00A27461"/>
    <w:rsid w:val="00A27D67"/>
    <w:rsid w:val="00A30ABC"/>
    <w:rsid w:val="00A33B74"/>
    <w:rsid w:val="00A3467F"/>
    <w:rsid w:val="00A34B4C"/>
    <w:rsid w:val="00A35030"/>
    <w:rsid w:val="00A3551A"/>
    <w:rsid w:val="00A366A0"/>
    <w:rsid w:val="00A37209"/>
    <w:rsid w:val="00A37584"/>
    <w:rsid w:val="00A376E8"/>
    <w:rsid w:val="00A37F8E"/>
    <w:rsid w:val="00A41537"/>
    <w:rsid w:val="00A41737"/>
    <w:rsid w:val="00A42B8F"/>
    <w:rsid w:val="00A42D8E"/>
    <w:rsid w:val="00A43254"/>
    <w:rsid w:val="00A43896"/>
    <w:rsid w:val="00A43951"/>
    <w:rsid w:val="00A43A26"/>
    <w:rsid w:val="00A447A0"/>
    <w:rsid w:val="00A459F5"/>
    <w:rsid w:val="00A45FC0"/>
    <w:rsid w:val="00A46B74"/>
    <w:rsid w:val="00A47BF7"/>
    <w:rsid w:val="00A47ECC"/>
    <w:rsid w:val="00A50171"/>
    <w:rsid w:val="00A504FA"/>
    <w:rsid w:val="00A5102E"/>
    <w:rsid w:val="00A5132E"/>
    <w:rsid w:val="00A51375"/>
    <w:rsid w:val="00A51533"/>
    <w:rsid w:val="00A531D4"/>
    <w:rsid w:val="00A54572"/>
    <w:rsid w:val="00A575B8"/>
    <w:rsid w:val="00A619BB"/>
    <w:rsid w:val="00A61C60"/>
    <w:rsid w:val="00A61ECB"/>
    <w:rsid w:val="00A6410C"/>
    <w:rsid w:val="00A647B1"/>
    <w:rsid w:val="00A64DEF"/>
    <w:rsid w:val="00A654D2"/>
    <w:rsid w:val="00A665DF"/>
    <w:rsid w:val="00A67FCC"/>
    <w:rsid w:val="00A70AA5"/>
    <w:rsid w:val="00A70C03"/>
    <w:rsid w:val="00A71256"/>
    <w:rsid w:val="00A7217B"/>
    <w:rsid w:val="00A722D7"/>
    <w:rsid w:val="00A723A3"/>
    <w:rsid w:val="00A73861"/>
    <w:rsid w:val="00A739A6"/>
    <w:rsid w:val="00A740ED"/>
    <w:rsid w:val="00A74C29"/>
    <w:rsid w:val="00A74C62"/>
    <w:rsid w:val="00A75EF9"/>
    <w:rsid w:val="00A7657C"/>
    <w:rsid w:val="00A8311C"/>
    <w:rsid w:val="00A835D0"/>
    <w:rsid w:val="00A84C5F"/>
    <w:rsid w:val="00A85930"/>
    <w:rsid w:val="00A863F7"/>
    <w:rsid w:val="00A86604"/>
    <w:rsid w:val="00A87519"/>
    <w:rsid w:val="00A9246D"/>
    <w:rsid w:val="00A92CCA"/>
    <w:rsid w:val="00A93BD0"/>
    <w:rsid w:val="00A93CC2"/>
    <w:rsid w:val="00A94D4B"/>
    <w:rsid w:val="00A974CC"/>
    <w:rsid w:val="00AA2001"/>
    <w:rsid w:val="00AA2B5C"/>
    <w:rsid w:val="00AA32D2"/>
    <w:rsid w:val="00AA3B8B"/>
    <w:rsid w:val="00AA4016"/>
    <w:rsid w:val="00AA4C1F"/>
    <w:rsid w:val="00AA5328"/>
    <w:rsid w:val="00AA5393"/>
    <w:rsid w:val="00AA63D4"/>
    <w:rsid w:val="00AB03FD"/>
    <w:rsid w:val="00AB2000"/>
    <w:rsid w:val="00AB38CB"/>
    <w:rsid w:val="00AB3BEC"/>
    <w:rsid w:val="00AB44E4"/>
    <w:rsid w:val="00AB4AEB"/>
    <w:rsid w:val="00AB4E5F"/>
    <w:rsid w:val="00AB5352"/>
    <w:rsid w:val="00AB56AE"/>
    <w:rsid w:val="00AB62D5"/>
    <w:rsid w:val="00AB65B5"/>
    <w:rsid w:val="00AB6DCD"/>
    <w:rsid w:val="00AB6EE0"/>
    <w:rsid w:val="00AC17A2"/>
    <w:rsid w:val="00AC40B7"/>
    <w:rsid w:val="00AC531F"/>
    <w:rsid w:val="00AC5B36"/>
    <w:rsid w:val="00AC60DF"/>
    <w:rsid w:val="00AC6377"/>
    <w:rsid w:val="00AC66A4"/>
    <w:rsid w:val="00AC6CB1"/>
    <w:rsid w:val="00AC75E9"/>
    <w:rsid w:val="00AC7D6D"/>
    <w:rsid w:val="00AD0091"/>
    <w:rsid w:val="00AD23EF"/>
    <w:rsid w:val="00AD2662"/>
    <w:rsid w:val="00AD307B"/>
    <w:rsid w:val="00AD4014"/>
    <w:rsid w:val="00AD41B3"/>
    <w:rsid w:val="00AD5721"/>
    <w:rsid w:val="00AD69F0"/>
    <w:rsid w:val="00AD7127"/>
    <w:rsid w:val="00AD730C"/>
    <w:rsid w:val="00AE0D65"/>
    <w:rsid w:val="00AE123A"/>
    <w:rsid w:val="00AE1539"/>
    <w:rsid w:val="00AE28A7"/>
    <w:rsid w:val="00AE2A98"/>
    <w:rsid w:val="00AE2CF2"/>
    <w:rsid w:val="00AE3012"/>
    <w:rsid w:val="00AE3297"/>
    <w:rsid w:val="00AE33A6"/>
    <w:rsid w:val="00AE3513"/>
    <w:rsid w:val="00AE3729"/>
    <w:rsid w:val="00AE4A3E"/>
    <w:rsid w:val="00AE4CCE"/>
    <w:rsid w:val="00AE5C6A"/>
    <w:rsid w:val="00AE7280"/>
    <w:rsid w:val="00AF01FA"/>
    <w:rsid w:val="00AF033A"/>
    <w:rsid w:val="00AF1658"/>
    <w:rsid w:val="00AF1699"/>
    <w:rsid w:val="00AF1FD3"/>
    <w:rsid w:val="00AF2910"/>
    <w:rsid w:val="00AF34B8"/>
    <w:rsid w:val="00AF3896"/>
    <w:rsid w:val="00AF39C9"/>
    <w:rsid w:val="00AF3FC2"/>
    <w:rsid w:val="00AF4DEC"/>
    <w:rsid w:val="00B003FF"/>
    <w:rsid w:val="00B0098A"/>
    <w:rsid w:val="00B00A5F"/>
    <w:rsid w:val="00B029B8"/>
    <w:rsid w:val="00B02F60"/>
    <w:rsid w:val="00B02F94"/>
    <w:rsid w:val="00B032B8"/>
    <w:rsid w:val="00B03EE9"/>
    <w:rsid w:val="00B04721"/>
    <w:rsid w:val="00B04B15"/>
    <w:rsid w:val="00B04B46"/>
    <w:rsid w:val="00B0534D"/>
    <w:rsid w:val="00B05685"/>
    <w:rsid w:val="00B05F9F"/>
    <w:rsid w:val="00B06368"/>
    <w:rsid w:val="00B068DA"/>
    <w:rsid w:val="00B06A00"/>
    <w:rsid w:val="00B06FC6"/>
    <w:rsid w:val="00B074C9"/>
    <w:rsid w:val="00B07D9D"/>
    <w:rsid w:val="00B11AE5"/>
    <w:rsid w:val="00B12FE6"/>
    <w:rsid w:val="00B1303F"/>
    <w:rsid w:val="00B1364A"/>
    <w:rsid w:val="00B13859"/>
    <w:rsid w:val="00B13EC9"/>
    <w:rsid w:val="00B14319"/>
    <w:rsid w:val="00B14A06"/>
    <w:rsid w:val="00B158E1"/>
    <w:rsid w:val="00B16715"/>
    <w:rsid w:val="00B1768E"/>
    <w:rsid w:val="00B17910"/>
    <w:rsid w:val="00B20C4A"/>
    <w:rsid w:val="00B20F18"/>
    <w:rsid w:val="00B21516"/>
    <w:rsid w:val="00B21A37"/>
    <w:rsid w:val="00B21D23"/>
    <w:rsid w:val="00B21F62"/>
    <w:rsid w:val="00B22CE0"/>
    <w:rsid w:val="00B23738"/>
    <w:rsid w:val="00B23BEF"/>
    <w:rsid w:val="00B247BB"/>
    <w:rsid w:val="00B2504A"/>
    <w:rsid w:val="00B25EE6"/>
    <w:rsid w:val="00B3115A"/>
    <w:rsid w:val="00B3178B"/>
    <w:rsid w:val="00B31825"/>
    <w:rsid w:val="00B31A5C"/>
    <w:rsid w:val="00B32265"/>
    <w:rsid w:val="00B3235D"/>
    <w:rsid w:val="00B3276D"/>
    <w:rsid w:val="00B33B06"/>
    <w:rsid w:val="00B33C19"/>
    <w:rsid w:val="00B35A15"/>
    <w:rsid w:val="00B35B45"/>
    <w:rsid w:val="00B36165"/>
    <w:rsid w:val="00B36A99"/>
    <w:rsid w:val="00B42264"/>
    <w:rsid w:val="00B434B2"/>
    <w:rsid w:val="00B43D45"/>
    <w:rsid w:val="00B459AF"/>
    <w:rsid w:val="00B468F2"/>
    <w:rsid w:val="00B469DE"/>
    <w:rsid w:val="00B47286"/>
    <w:rsid w:val="00B47EB4"/>
    <w:rsid w:val="00B50234"/>
    <w:rsid w:val="00B51BF4"/>
    <w:rsid w:val="00B52C68"/>
    <w:rsid w:val="00B5372B"/>
    <w:rsid w:val="00B53AB3"/>
    <w:rsid w:val="00B542FE"/>
    <w:rsid w:val="00B55A1B"/>
    <w:rsid w:val="00B561DB"/>
    <w:rsid w:val="00B56DF9"/>
    <w:rsid w:val="00B56E80"/>
    <w:rsid w:val="00B571F1"/>
    <w:rsid w:val="00B600BD"/>
    <w:rsid w:val="00B60E4E"/>
    <w:rsid w:val="00B61274"/>
    <w:rsid w:val="00B61DCE"/>
    <w:rsid w:val="00B62188"/>
    <w:rsid w:val="00B62F79"/>
    <w:rsid w:val="00B62F82"/>
    <w:rsid w:val="00B6306A"/>
    <w:rsid w:val="00B635E3"/>
    <w:rsid w:val="00B662FF"/>
    <w:rsid w:val="00B66679"/>
    <w:rsid w:val="00B70145"/>
    <w:rsid w:val="00B71A92"/>
    <w:rsid w:val="00B721D8"/>
    <w:rsid w:val="00B730CA"/>
    <w:rsid w:val="00B732EA"/>
    <w:rsid w:val="00B73747"/>
    <w:rsid w:val="00B73FFE"/>
    <w:rsid w:val="00B747C5"/>
    <w:rsid w:val="00B74F2F"/>
    <w:rsid w:val="00B753ED"/>
    <w:rsid w:val="00B7665F"/>
    <w:rsid w:val="00B769BC"/>
    <w:rsid w:val="00B770F7"/>
    <w:rsid w:val="00B77349"/>
    <w:rsid w:val="00B7761E"/>
    <w:rsid w:val="00B80A3D"/>
    <w:rsid w:val="00B80B04"/>
    <w:rsid w:val="00B821E4"/>
    <w:rsid w:val="00B823E0"/>
    <w:rsid w:val="00B8260D"/>
    <w:rsid w:val="00B82B78"/>
    <w:rsid w:val="00B845B4"/>
    <w:rsid w:val="00B84662"/>
    <w:rsid w:val="00B84C74"/>
    <w:rsid w:val="00B84CE9"/>
    <w:rsid w:val="00B85191"/>
    <w:rsid w:val="00B858A1"/>
    <w:rsid w:val="00B85FEC"/>
    <w:rsid w:val="00B864A3"/>
    <w:rsid w:val="00B86C2A"/>
    <w:rsid w:val="00B902A5"/>
    <w:rsid w:val="00B90420"/>
    <w:rsid w:val="00B90848"/>
    <w:rsid w:val="00B91146"/>
    <w:rsid w:val="00B913E4"/>
    <w:rsid w:val="00B91DB9"/>
    <w:rsid w:val="00B91FF3"/>
    <w:rsid w:val="00B925F8"/>
    <w:rsid w:val="00B93EFE"/>
    <w:rsid w:val="00B944B9"/>
    <w:rsid w:val="00B94956"/>
    <w:rsid w:val="00B94C7F"/>
    <w:rsid w:val="00B94E93"/>
    <w:rsid w:val="00B956B5"/>
    <w:rsid w:val="00B95956"/>
    <w:rsid w:val="00B96DF2"/>
    <w:rsid w:val="00B96E18"/>
    <w:rsid w:val="00B96E8E"/>
    <w:rsid w:val="00B96F5A"/>
    <w:rsid w:val="00BA0B39"/>
    <w:rsid w:val="00BA0CB2"/>
    <w:rsid w:val="00BA0E26"/>
    <w:rsid w:val="00BA138B"/>
    <w:rsid w:val="00BA305B"/>
    <w:rsid w:val="00BA31BF"/>
    <w:rsid w:val="00BA3C0F"/>
    <w:rsid w:val="00BA3FC7"/>
    <w:rsid w:val="00BA478B"/>
    <w:rsid w:val="00BA5224"/>
    <w:rsid w:val="00BA575E"/>
    <w:rsid w:val="00BA5DBC"/>
    <w:rsid w:val="00BA76B7"/>
    <w:rsid w:val="00BA7E3B"/>
    <w:rsid w:val="00BB078D"/>
    <w:rsid w:val="00BB079C"/>
    <w:rsid w:val="00BB0D7A"/>
    <w:rsid w:val="00BB10E1"/>
    <w:rsid w:val="00BB2471"/>
    <w:rsid w:val="00BB3035"/>
    <w:rsid w:val="00BB39C1"/>
    <w:rsid w:val="00BB3DF5"/>
    <w:rsid w:val="00BB3EA7"/>
    <w:rsid w:val="00BB5D16"/>
    <w:rsid w:val="00BB6180"/>
    <w:rsid w:val="00BB69E6"/>
    <w:rsid w:val="00BB7323"/>
    <w:rsid w:val="00BB7BE5"/>
    <w:rsid w:val="00BC08BD"/>
    <w:rsid w:val="00BC11E8"/>
    <w:rsid w:val="00BC1B7A"/>
    <w:rsid w:val="00BC28B2"/>
    <w:rsid w:val="00BC2C17"/>
    <w:rsid w:val="00BC3ACD"/>
    <w:rsid w:val="00BC3B20"/>
    <w:rsid w:val="00BC3EE4"/>
    <w:rsid w:val="00BC588C"/>
    <w:rsid w:val="00BC6E73"/>
    <w:rsid w:val="00BC74D3"/>
    <w:rsid w:val="00BD0014"/>
    <w:rsid w:val="00BD01D8"/>
    <w:rsid w:val="00BD255F"/>
    <w:rsid w:val="00BD2895"/>
    <w:rsid w:val="00BD4236"/>
    <w:rsid w:val="00BD483B"/>
    <w:rsid w:val="00BD51F9"/>
    <w:rsid w:val="00BD5CD4"/>
    <w:rsid w:val="00BD65D9"/>
    <w:rsid w:val="00BD6DF3"/>
    <w:rsid w:val="00BD6E09"/>
    <w:rsid w:val="00BD6EF9"/>
    <w:rsid w:val="00BE0ACB"/>
    <w:rsid w:val="00BE2260"/>
    <w:rsid w:val="00BE3917"/>
    <w:rsid w:val="00BE50FD"/>
    <w:rsid w:val="00BE51CA"/>
    <w:rsid w:val="00BE537F"/>
    <w:rsid w:val="00BE5D77"/>
    <w:rsid w:val="00BE6D47"/>
    <w:rsid w:val="00BE7032"/>
    <w:rsid w:val="00BE7330"/>
    <w:rsid w:val="00BF01C5"/>
    <w:rsid w:val="00BF061A"/>
    <w:rsid w:val="00BF066A"/>
    <w:rsid w:val="00BF14CC"/>
    <w:rsid w:val="00BF1821"/>
    <w:rsid w:val="00BF22E9"/>
    <w:rsid w:val="00BF4342"/>
    <w:rsid w:val="00BF4704"/>
    <w:rsid w:val="00BF4FFC"/>
    <w:rsid w:val="00BF5050"/>
    <w:rsid w:val="00BF50D1"/>
    <w:rsid w:val="00BF5422"/>
    <w:rsid w:val="00BF59B1"/>
    <w:rsid w:val="00BF6625"/>
    <w:rsid w:val="00BF6A78"/>
    <w:rsid w:val="00BF6B87"/>
    <w:rsid w:val="00BF7695"/>
    <w:rsid w:val="00BF79B4"/>
    <w:rsid w:val="00BF7C61"/>
    <w:rsid w:val="00C01427"/>
    <w:rsid w:val="00C014C7"/>
    <w:rsid w:val="00C031CF"/>
    <w:rsid w:val="00C047AB"/>
    <w:rsid w:val="00C04C04"/>
    <w:rsid w:val="00C058AF"/>
    <w:rsid w:val="00C075B6"/>
    <w:rsid w:val="00C124C1"/>
    <w:rsid w:val="00C128AE"/>
    <w:rsid w:val="00C12BA8"/>
    <w:rsid w:val="00C13094"/>
    <w:rsid w:val="00C136D6"/>
    <w:rsid w:val="00C13D5B"/>
    <w:rsid w:val="00C141D7"/>
    <w:rsid w:val="00C1711B"/>
    <w:rsid w:val="00C17AE2"/>
    <w:rsid w:val="00C20140"/>
    <w:rsid w:val="00C20F27"/>
    <w:rsid w:val="00C215CF"/>
    <w:rsid w:val="00C2244B"/>
    <w:rsid w:val="00C22711"/>
    <w:rsid w:val="00C2280A"/>
    <w:rsid w:val="00C22B0D"/>
    <w:rsid w:val="00C22BFF"/>
    <w:rsid w:val="00C23522"/>
    <w:rsid w:val="00C240C1"/>
    <w:rsid w:val="00C244A1"/>
    <w:rsid w:val="00C24AED"/>
    <w:rsid w:val="00C250D0"/>
    <w:rsid w:val="00C252AC"/>
    <w:rsid w:val="00C25C0F"/>
    <w:rsid w:val="00C26567"/>
    <w:rsid w:val="00C26923"/>
    <w:rsid w:val="00C27214"/>
    <w:rsid w:val="00C27597"/>
    <w:rsid w:val="00C27E5E"/>
    <w:rsid w:val="00C30382"/>
    <w:rsid w:val="00C30772"/>
    <w:rsid w:val="00C30D6F"/>
    <w:rsid w:val="00C31063"/>
    <w:rsid w:val="00C31B7E"/>
    <w:rsid w:val="00C322D1"/>
    <w:rsid w:val="00C3242A"/>
    <w:rsid w:val="00C33201"/>
    <w:rsid w:val="00C33A39"/>
    <w:rsid w:val="00C34619"/>
    <w:rsid w:val="00C348D9"/>
    <w:rsid w:val="00C35D01"/>
    <w:rsid w:val="00C360B3"/>
    <w:rsid w:val="00C37027"/>
    <w:rsid w:val="00C373BF"/>
    <w:rsid w:val="00C37B19"/>
    <w:rsid w:val="00C41349"/>
    <w:rsid w:val="00C413CB"/>
    <w:rsid w:val="00C42752"/>
    <w:rsid w:val="00C42973"/>
    <w:rsid w:val="00C46B95"/>
    <w:rsid w:val="00C4712A"/>
    <w:rsid w:val="00C5034F"/>
    <w:rsid w:val="00C50830"/>
    <w:rsid w:val="00C52479"/>
    <w:rsid w:val="00C5266E"/>
    <w:rsid w:val="00C52C59"/>
    <w:rsid w:val="00C5349E"/>
    <w:rsid w:val="00C539FF"/>
    <w:rsid w:val="00C544BD"/>
    <w:rsid w:val="00C54D3D"/>
    <w:rsid w:val="00C55A30"/>
    <w:rsid w:val="00C56384"/>
    <w:rsid w:val="00C57A14"/>
    <w:rsid w:val="00C60F8C"/>
    <w:rsid w:val="00C61424"/>
    <w:rsid w:val="00C61794"/>
    <w:rsid w:val="00C62A48"/>
    <w:rsid w:val="00C62AC4"/>
    <w:rsid w:val="00C62B59"/>
    <w:rsid w:val="00C62F96"/>
    <w:rsid w:val="00C631E1"/>
    <w:rsid w:val="00C638D8"/>
    <w:rsid w:val="00C63A43"/>
    <w:rsid w:val="00C63AE7"/>
    <w:rsid w:val="00C63D26"/>
    <w:rsid w:val="00C6540A"/>
    <w:rsid w:val="00C668A1"/>
    <w:rsid w:val="00C67223"/>
    <w:rsid w:val="00C707B8"/>
    <w:rsid w:val="00C712AC"/>
    <w:rsid w:val="00C71C15"/>
    <w:rsid w:val="00C71F3D"/>
    <w:rsid w:val="00C72F53"/>
    <w:rsid w:val="00C74035"/>
    <w:rsid w:val="00C748EA"/>
    <w:rsid w:val="00C77818"/>
    <w:rsid w:val="00C8063F"/>
    <w:rsid w:val="00C81282"/>
    <w:rsid w:val="00C827B4"/>
    <w:rsid w:val="00C83214"/>
    <w:rsid w:val="00C8329F"/>
    <w:rsid w:val="00C84F8A"/>
    <w:rsid w:val="00C85BA4"/>
    <w:rsid w:val="00C8618F"/>
    <w:rsid w:val="00C8625D"/>
    <w:rsid w:val="00C90372"/>
    <w:rsid w:val="00C9041F"/>
    <w:rsid w:val="00C9166B"/>
    <w:rsid w:val="00C91945"/>
    <w:rsid w:val="00C91A45"/>
    <w:rsid w:val="00C91FB4"/>
    <w:rsid w:val="00C92150"/>
    <w:rsid w:val="00C92328"/>
    <w:rsid w:val="00C92D42"/>
    <w:rsid w:val="00C938C2"/>
    <w:rsid w:val="00C93F8A"/>
    <w:rsid w:val="00C94EA1"/>
    <w:rsid w:val="00C95745"/>
    <w:rsid w:val="00C95902"/>
    <w:rsid w:val="00C962E3"/>
    <w:rsid w:val="00C978E2"/>
    <w:rsid w:val="00C97997"/>
    <w:rsid w:val="00CA10A2"/>
    <w:rsid w:val="00CA1D83"/>
    <w:rsid w:val="00CA25C0"/>
    <w:rsid w:val="00CA322A"/>
    <w:rsid w:val="00CA3451"/>
    <w:rsid w:val="00CA35C6"/>
    <w:rsid w:val="00CA4948"/>
    <w:rsid w:val="00CA52F9"/>
    <w:rsid w:val="00CA5368"/>
    <w:rsid w:val="00CA568B"/>
    <w:rsid w:val="00CA573A"/>
    <w:rsid w:val="00CA5C58"/>
    <w:rsid w:val="00CB19D7"/>
    <w:rsid w:val="00CB19FE"/>
    <w:rsid w:val="00CB1C3F"/>
    <w:rsid w:val="00CB2364"/>
    <w:rsid w:val="00CB304C"/>
    <w:rsid w:val="00CB3933"/>
    <w:rsid w:val="00CB5010"/>
    <w:rsid w:val="00CB53E8"/>
    <w:rsid w:val="00CB594A"/>
    <w:rsid w:val="00CB5CB2"/>
    <w:rsid w:val="00CB6979"/>
    <w:rsid w:val="00CB7DDE"/>
    <w:rsid w:val="00CC0A3D"/>
    <w:rsid w:val="00CC2FF0"/>
    <w:rsid w:val="00CC3C53"/>
    <w:rsid w:val="00CC3D24"/>
    <w:rsid w:val="00CC3F91"/>
    <w:rsid w:val="00CC47EE"/>
    <w:rsid w:val="00CC4ACD"/>
    <w:rsid w:val="00CC4B0A"/>
    <w:rsid w:val="00CC544A"/>
    <w:rsid w:val="00CC57EA"/>
    <w:rsid w:val="00CC5954"/>
    <w:rsid w:val="00CC629B"/>
    <w:rsid w:val="00CC6C4E"/>
    <w:rsid w:val="00CD009D"/>
    <w:rsid w:val="00CD05A2"/>
    <w:rsid w:val="00CD29D4"/>
    <w:rsid w:val="00CD2B5C"/>
    <w:rsid w:val="00CD2FF3"/>
    <w:rsid w:val="00CD3323"/>
    <w:rsid w:val="00CD38F5"/>
    <w:rsid w:val="00CD3BF2"/>
    <w:rsid w:val="00CD437E"/>
    <w:rsid w:val="00CD5DAD"/>
    <w:rsid w:val="00CD72C5"/>
    <w:rsid w:val="00CD79A7"/>
    <w:rsid w:val="00CD7FAD"/>
    <w:rsid w:val="00CE0789"/>
    <w:rsid w:val="00CE0E8D"/>
    <w:rsid w:val="00CE1A03"/>
    <w:rsid w:val="00CE2346"/>
    <w:rsid w:val="00CE25B2"/>
    <w:rsid w:val="00CE3529"/>
    <w:rsid w:val="00CE35C8"/>
    <w:rsid w:val="00CE3962"/>
    <w:rsid w:val="00CE4D0A"/>
    <w:rsid w:val="00CE4D1A"/>
    <w:rsid w:val="00CE4E8A"/>
    <w:rsid w:val="00CE5105"/>
    <w:rsid w:val="00CE56BD"/>
    <w:rsid w:val="00CE5EC0"/>
    <w:rsid w:val="00CE68AD"/>
    <w:rsid w:val="00CE6F9F"/>
    <w:rsid w:val="00CE781A"/>
    <w:rsid w:val="00CE7B08"/>
    <w:rsid w:val="00CE7D52"/>
    <w:rsid w:val="00CF0AB7"/>
    <w:rsid w:val="00CF1D74"/>
    <w:rsid w:val="00CF2BE2"/>
    <w:rsid w:val="00CF3DEB"/>
    <w:rsid w:val="00CF55F9"/>
    <w:rsid w:val="00CF7074"/>
    <w:rsid w:val="00CF7495"/>
    <w:rsid w:val="00D01CF9"/>
    <w:rsid w:val="00D0334D"/>
    <w:rsid w:val="00D0374D"/>
    <w:rsid w:val="00D06D7B"/>
    <w:rsid w:val="00D06DA5"/>
    <w:rsid w:val="00D07191"/>
    <w:rsid w:val="00D07F1D"/>
    <w:rsid w:val="00D10558"/>
    <w:rsid w:val="00D11D4D"/>
    <w:rsid w:val="00D11DB1"/>
    <w:rsid w:val="00D126DC"/>
    <w:rsid w:val="00D12B03"/>
    <w:rsid w:val="00D13E70"/>
    <w:rsid w:val="00D13EE7"/>
    <w:rsid w:val="00D15FCD"/>
    <w:rsid w:val="00D16C58"/>
    <w:rsid w:val="00D17019"/>
    <w:rsid w:val="00D17FC8"/>
    <w:rsid w:val="00D2015B"/>
    <w:rsid w:val="00D20B44"/>
    <w:rsid w:val="00D21168"/>
    <w:rsid w:val="00D22AE2"/>
    <w:rsid w:val="00D2385D"/>
    <w:rsid w:val="00D2438C"/>
    <w:rsid w:val="00D2585A"/>
    <w:rsid w:val="00D259B0"/>
    <w:rsid w:val="00D259C2"/>
    <w:rsid w:val="00D26C3F"/>
    <w:rsid w:val="00D27185"/>
    <w:rsid w:val="00D3028A"/>
    <w:rsid w:val="00D33488"/>
    <w:rsid w:val="00D33AB3"/>
    <w:rsid w:val="00D33F24"/>
    <w:rsid w:val="00D34160"/>
    <w:rsid w:val="00D346B8"/>
    <w:rsid w:val="00D34DCA"/>
    <w:rsid w:val="00D35AC8"/>
    <w:rsid w:val="00D35B5C"/>
    <w:rsid w:val="00D36F87"/>
    <w:rsid w:val="00D37E4E"/>
    <w:rsid w:val="00D417D8"/>
    <w:rsid w:val="00D41F78"/>
    <w:rsid w:val="00D42E6C"/>
    <w:rsid w:val="00D4351C"/>
    <w:rsid w:val="00D43B80"/>
    <w:rsid w:val="00D44988"/>
    <w:rsid w:val="00D45B4C"/>
    <w:rsid w:val="00D45BA4"/>
    <w:rsid w:val="00D471AF"/>
    <w:rsid w:val="00D471E2"/>
    <w:rsid w:val="00D4724F"/>
    <w:rsid w:val="00D50519"/>
    <w:rsid w:val="00D50779"/>
    <w:rsid w:val="00D51601"/>
    <w:rsid w:val="00D51ECB"/>
    <w:rsid w:val="00D5264C"/>
    <w:rsid w:val="00D52BBC"/>
    <w:rsid w:val="00D537FE"/>
    <w:rsid w:val="00D53CC9"/>
    <w:rsid w:val="00D54A6A"/>
    <w:rsid w:val="00D54B8F"/>
    <w:rsid w:val="00D55848"/>
    <w:rsid w:val="00D55951"/>
    <w:rsid w:val="00D559F0"/>
    <w:rsid w:val="00D5650F"/>
    <w:rsid w:val="00D57EB6"/>
    <w:rsid w:val="00D608C0"/>
    <w:rsid w:val="00D60D6D"/>
    <w:rsid w:val="00D6128C"/>
    <w:rsid w:val="00D63185"/>
    <w:rsid w:val="00D63B22"/>
    <w:rsid w:val="00D66D8B"/>
    <w:rsid w:val="00D70849"/>
    <w:rsid w:val="00D72297"/>
    <w:rsid w:val="00D72A1C"/>
    <w:rsid w:val="00D7308F"/>
    <w:rsid w:val="00D7313E"/>
    <w:rsid w:val="00D73580"/>
    <w:rsid w:val="00D73802"/>
    <w:rsid w:val="00D73C2C"/>
    <w:rsid w:val="00D73D52"/>
    <w:rsid w:val="00D745E7"/>
    <w:rsid w:val="00D75FDA"/>
    <w:rsid w:val="00D774ED"/>
    <w:rsid w:val="00D777C3"/>
    <w:rsid w:val="00D7797C"/>
    <w:rsid w:val="00D77C44"/>
    <w:rsid w:val="00D77F88"/>
    <w:rsid w:val="00D81AFA"/>
    <w:rsid w:val="00D81EAA"/>
    <w:rsid w:val="00D81FE2"/>
    <w:rsid w:val="00D8259F"/>
    <w:rsid w:val="00D825F2"/>
    <w:rsid w:val="00D8285C"/>
    <w:rsid w:val="00D828B1"/>
    <w:rsid w:val="00D82A55"/>
    <w:rsid w:val="00D830F8"/>
    <w:rsid w:val="00D83D49"/>
    <w:rsid w:val="00D84181"/>
    <w:rsid w:val="00D846AD"/>
    <w:rsid w:val="00D84754"/>
    <w:rsid w:val="00D84F27"/>
    <w:rsid w:val="00D853F0"/>
    <w:rsid w:val="00D85862"/>
    <w:rsid w:val="00D86D47"/>
    <w:rsid w:val="00D8710C"/>
    <w:rsid w:val="00D873C6"/>
    <w:rsid w:val="00D9074A"/>
    <w:rsid w:val="00D9099E"/>
    <w:rsid w:val="00D9193A"/>
    <w:rsid w:val="00D923B2"/>
    <w:rsid w:val="00D92463"/>
    <w:rsid w:val="00D93E64"/>
    <w:rsid w:val="00D93F64"/>
    <w:rsid w:val="00D94CA4"/>
    <w:rsid w:val="00D95E99"/>
    <w:rsid w:val="00D965D5"/>
    <w:rsid w:val="00D97DA2"/>
    <w:rsid w:val="00DA0485"/>
    <w:rsid w:val="00DA0934"/>
    <w:rsid w:val="00DA1A3A"/>
    <w:rsid w:val="00DA2351"/>
    <w:rsid w:val="00DA249E"/>
    <w:rsid w:val="00DA2D3D"/>
    <w:rsid w:val="00DA3855"/>
    <w:rsid w:val="00DA39BA"/>
    <w:rsid w:val="00DA4C30"/>
    <w:rsid w:val="00DA6A44"/>
    <w:rsid w:val="00DA7A3C"/>
    <w:rsid w:val="00DB145E"/>
    <w:rsid w:val="00DB1A94"/>
    <w:rsid w:val="00DB1D52"/>
    <w:rsid w:val="00DB1E2B"/>
    <w:rsid w:val="00DB1F62"/>
    <w:rsid w:val="00DB21E7"/>
    <w:rsid w:val="00DB2E03"/>
    <w:rsid w:val="00DB3742"/>
    <w:rsid w:val="00DB3E9B"/>
    <w:rsid w:val="00DB3F4B"/>
    <w:rsid w:val="00DB5375"/>
    <w:rsid w:val="00DB67C1"/>
    <w:rsid w:val="00DB6C0B"/>
    <w:rsid w:val="00DB70F4"/>
    <w:rsid w:val="00DB748A"/>
    <w:rsid w:val="00DC1056"/>
    <w:rsid w:val="00DC1442"/>
    <w:rsid w:val="00DC21D8"/>
    <w:rsid w:val="00DC282A"/>
    <w:rsid w:val="00DC2DE8"/>
    <w:rsid w:val="00DC34DC"/>
    <w:rsid w:val="00DC3780"/>
    <w:rsid w:val="00DC3ADA"/>
    <w:rsid w:val="00DC3CC6"/>
    <w:rsid w:val="00DC3F55"/>
    <w:rsid w:val="00DC4782"/>
    <w:rsid w:val="00DC514A"/>
    <w:rsid w:val="00DC67B1"/>
    <w:rsid w:val="00DC7FBC"/>
    <w:rsid w:val="00DD0019"/>
    <w:rsid w:val="00DD132B"/>
    <w:rsid w:val="00DD1725"/>
    <w:rsid w:val="00DD2159"/>
    <w:rsid w:val="00DD218B"/>
    <w:rsid w:val="00DD28BA"/>
    <w:rsid w:val="00DD2A18"/>
    <w:rsid w:val="00DD3044"/>
    <w:rsid w:val="00DD3985"/>
    <w:rsid w:val="00DD57DF"/>
    <w:rsid w:val="00DD5958"/>
    <w:rsid w:val="00DD61E8"/>
    <w:rsid w:val="00DD62C0"/>
    <w:rsid w:val="00DD64DE"/>
    <w:rsid w:val="00DD66DE"/>
    <w:rsid w:val="00DD6DD9"/>
    <w:rsid w:val="00DD7859"/>
    <w:rsid w:val="00DD7B41"/>
    <w:rsid w:val="00DE0784"/>
    <w:rsid w:val="00DE0A1D"/>
    <w:rsid w:val="00DE1467"/>
    <w:rsid w:val="00DE15B2"/>
    <w:rsid w:val="00DE1A9A"/>
    <w:rsid w:val="00DE3D2C"/>
    <w:rsid w:val="00DE5E82"/>
    <w:rsid w:val="00DE5FA6"/>
    <w:rsid w:val="00DE6792"/>
    <w:rsid w:val="00DE6AA1"/>
    <w:rsid w:val="00DE7EF7"/>
    <w:rsid w:val="00DF015B"/>
    <w:rsid w:val="00DF02EC"/>
    <w:rsid w:val="00DF10FC"/>
    <w:rsid w:val="00DF1185"/>
    <w:rsid w:val="00DF1299"/>
    <w:rsid w:val="00DF1A70"/>
    <w:rsid w:val="00DF1E5F"/>
    <w:rsid w:val="00DF23A8"/>
    <w:rsid w:val="00DF2F27"/>
    <w:rsid w:val="00DF36B6"/>
    <w:rsid w:val="00DF4296"/>
    <w:rsid w:val="00DF5267"/>
    <w:rsid w:val="00DF53F0"/>
    <w:rsid w:val="00DF5F38"/>
    <w:rsid w:val="00DF6608"/>
    <w:rsid w:val="00DF6CCC"/>
    <w:rsid w:val="00DF6D0C"/>
    <w:rsid w:val="00DF6F64"/>
    <w:rsid w:val="00DF721E"/>
    <w:rsid w:val="00DF7549"/>
    <w:rsid w:val="00DF7B8A"/>
    <w:rsid w:val="00DF7C87"/>
    <w:rsid w:val="00E009B0"/>
    <w:rsid w:val="00E00A12"/>
    <w:rsid w:val="00E00B39"/>
    <w:rsid w:val="00E00C49"/>
    <w:rsid w:val="00E01C9C"/>
    <w:rsid w:val="00E0219D"/>
    <w:rsid w:val="00E04C0F"/>
    <w:rsid w:val="00E0570B"/>
    <w:rsid w:val="00E069C5"/>
    <w:rsid w:val="00E10913"/>
    <w:rsid w:val="00E10B87"/>
    <w:rsid w:val="00E121CE"/>
    <w:rsid w:val="00E12209"/>
    <w:rsid w:val="00E1478B"/>
    <w:rsid w:val="00E14FAC"/>
    <w:rsid w:val="00E15007"/>
    <w:rsid w:val="00E16277"/>
    <w:rsid w:val="00E16EC7"/>
    <w:rsid w:val="00E17DCC"/>
    <w:rsid w:val="00E219CE"/>
    <w:rsid w:val="00E21D93"/>
    <w:rsid w:val="00E22D2A"/>
    <w:rsid w:val="00E24071"/>
    <w:rsid w:val="00E24DCA"/>
    <w:rsid w:val="00E24EBC"/>
    <w:rsid w:val="00E2522C"/>
    <w:rsid w:val="00E2552F"/>
    <w:rsid w:val="00E2599B"/>
    <w:rsid w:val="00E25F21"/>
    <w:rsid w:val="00E2710C"/>
    <w:rsid w:val="00E272BD"/>
    <w:rsid w:val="00E27428"/>
    <w:rsid w:val="00E305B4"/>
    <w:rsid w:val="00E31AFA"/>
    <w:rsid w:val="00E31CB7"/>
    <w:rsid w:val="00E324EE"/>
    <w:rsid w:val="00E34DB1"/>
    <w:rsid w:val="00E35931"/>
    <w:rsid w:val="00E359FF"/>
    <w:rsid w:val="00E3699A"/>
    <w:rsid w:val="00E402C5"/>
    <w:rsid w:val="00E402F4"/>
    <w:rsid w:val="00E405F1"/>
    <w:rsid w:val="00E417DB"/>
    <w:rsid w:val="00E43054"/>
    <w:rsid w:val="00E43655"/>
    <w:rsid w:val="00E44440"/>
    <w:rsid w:val="00E46013"/>
    <w:rsid w:val="00E47099"/>
    <w:rsid w:val="00E47284"/>
    <w:rsid w:val="00E477C3"/>
    <w:rsid w:val="00E51E16"/>
    <w:rsid w:val="00E52DED"/>
    <w:rsid w:val="00E53730"/>
    <w:rsid w:val="00E5438D"/>
    <w:rsid w:val="00E54511"/>
    <w:rsid w:val="00E54E50"/>
    <w:rsid w:val="00E55288"/>
    <w:rsid w:val="00E57577"/>
    <w:rsid w:val="00E62043"/>
    <w:rsid w:val="00E626B9"/>
    <w:rsid w:val="00E627C9"/>
    <w:rsid w:val="00E630F3"/>
    <w:rsid w:val="00E6332F"/>
    <w:rsid w:val="00E637C9"/>
    <w:rsid w:val="00E6402D"/>
    <w:rsid w:val="00E6680A"/>
    <w:rsid w:val="00E66F0D"/>
    <w:rsid w:val="00E70615"/>
    <w:rsid w:val="00E7161E"/>
    <w:rsid w:val="00E7207B"/>
    <w:rsid w:val="00E7347A"/>
    <w:rsid w:val="00E75A47"/>
    <w:rsid w:val="00E75BB6"/>
    <w:rsid w:val="00E75D8C"/>
    <w:rsid w:val="00E777F2"/>
    <w:rsid w:val="00E802C9"/>
    <w:rsid w:val="00E80BFB"/>
    <w:rsid w:val="00E80EC2"/>
    <w:rsid w:val="00E80F0A"/>
    <w:rsid w:val="00E815D4"/>
    <w:rsid w:val="00E8291B"/>
    <w:rsid w:val="00E82E70"/>
    <w:rsid w:val="00E82F92"/>
    <w:rsid w:val="00E8395F"/>
    <w:rsid w:val="00E8410F"/>
    <w:rsid w:val="00E849D7"/>
    <w:rsid w:val="00E85E41"/>
    <w:rsid w:val="00E85EA1"/>
    <w:rsid w:val="00E86703"/>
    <w:rsid w:val="00E900DA"/>
    <w:rsid w:val="00E91044"/>
    <w:rsid w:val="00E910D3"/>
    <w:rsid w:val="00E92097"/>
    <w:rsid w:val="00E92154"/>
    <w:rsid w:val="00E923CF"/>
    <w:rsid w:val="00E93685"/>
    <w:rsid w:val="00E93B65"/>
    <w:rsid w:val="00E93C8C"/>
    <w:rsid w:val="00E95111"/>
    <w:rsid w:val="00E95FDF"/>
    <w:rsid w:val="00EA14C8"/>
    <w:rsid w:val="00EA2110"/>
    <w:rsid w:val="00EA283A"/>
    <w:rsid w:val="00EA2C90"/>
    <w:rsid w:val="00EA2E07"/>
    <w:rsid w:val="00EA383B"/>
    <w:rsid w:val="00EA48F3"/>
    <w:rsid w:val="00EA60BF"/>
    <w:rsid w:val="00EA7365"/>
    <w:rsid w:val="00EA763F"/>
    <w:rsid w:val="00EA77E9"/>
    <w:rsid w:val="00EB05D0"/>
    <w:rsid w:val="00EB1151"/>
    <w:rsid w:val="00EB1D49"/>
    <w:rsid w:val="00EB23D9"/>
    <w:rsid w:val="00EB39A0"/>
    <w:rsid w:val="00EB430A"/>
    <w:rsid w:val="00EB559F"/>
    <w:rsid w:val="00EB566C"/>
    <w:rsid w:val="00EB5A18"/>
    <w:rsid w:val="00EB5F3D"/>
    <w:rsid w:val="00EB6414"/>
    <w:rsid w:val="00EB6C97"/>
    <w:rsid w:val="00EB6E11"/>
    <w:rsid w:val="00EC1CEB"/>
    <w:rsid w:val="00EC1DC0"/>
    <w:rsid w:val="00EC1DC2"/>
    <w:rsid w:val="00EC1E09"/>
    <w:rsid w:val="00EC210E"/>
    <w:rsid w:val="00EC21EC"/>
    <w:rsid w:val="00EC24B8"/>
    <w:rsid w:val="00EC268C"/>
    <w:rsid w:val="00EC3753"/>
    <w:rsid w:val="00EC4E71"/>
    <w:rsid w:val="00EC5F1C"/>
    <w:rsid w:val="00ED0365"/>
    <w:rsid w:val="00ED0865"/>
    <w:rsid w:val="00ED0C1C"/>
    <w:rsid w:val="00ED1C60"/>
    <w:rsid w:val="00ED2EB9"/>
    <w:rsid w:val="00ED3722"/>
    <w:rsid w:val="00ED3A31"/>
    <w:rsid w:val="00ED4469"/>
    <w:rsid w:val="00ED5424"/>
    <w:rsid w:val="00ED5F23"/>
    <w:rsid w:val="00ED6DC0"/>
    <w:rsid w:val="00ED7A7A"/>
    <w:rsid w:val="00EE0327"/>
    <w:rsid w:val="00EE038C"/>
    <w:rsid w:val="00EE28C5"/>
    <w:rsid w:val="00EE2F09"/>
    <w:rsid w:val="00EE47C5"/>
    <w:rsid w:val="00EE490C"/>
    <w:rsid w:val="00EE4E57"/>
    <w:rsid w:val="00EE5738"/>
    <w:rsid w:val="00EE58BD"/>
    <w:rsid w:val="00EE5E59"/>
    <w:rsid w:val="00EE73D0"/>
    <w:rsid w:val="00EE7CB0"/>
    <w:rsid w:val="00EF08A8"/>
    <w:rsid w:val="00EF167B"/>
    <w:rsid w:val="00EF2496"/>
    <w:rsid w:val="00EF41A8"/>
    <w:rsid w:val="00EF44FB"/>
    <w:rsid w:val="00EF5122"/>
    <w:rsid w:val="00EF5554"/>
    <w:rsid w:val="00EF5AD8"/>
    <w:rsid w:val="00EF6B90"/>
    <w:rsid w:val="00EF7807"/>
    <w:rsid w:val="00EF79F7"/>
    <w:rsid w:val="00F006C0"/>
    <w:rsid w:val="00F0125F"/>
    <w:rsid w:val="00F019AA"/>
    <w:rsid w:val="00F0267E"/>
    <w:rsid w:val="00F02686"/>
    <w:rsid w:val="00F030C0"/>
    <w:rsid w:val="00F03291"/>
    <w:rsid w:val="00F03A85"/>
    <w:rsid w:val="00F0459B"/>
    <w:rsid w:val="00F04E15"/>
    <w:rsid w:val="00F05DF3"/>
    <w:rsid w:val="00F06829"/>
    <w:rsid w:val="00F069EA"/>
    <w:rsid w:val="00F070E5"/>
    <w:rsid w:val="00F07DDE"/>
    <w:rsid w:val="00F11675"/>
    <w:rsid w:val="00F123DA"/>
    <w:rsid w:val="00F12557"/>
    <w:rsid w:val="00F13599"/>
    <w:rsid w:val="00F13B28"/>
    <w:rsid w:val="00F156A0"/>
    <w:rsid w:val="00F15730"/>
    <w:rsid w:val="00F176A6"/>
    <w:rsid w:val="00F202C2"/>
    <w:rsid w:val="00F212F6"/>
    <w:rsid w:val="00F22756"/>
    <w:rsid w:val="00F23248"/>
    <w:rsid w:val="00F23890"/>
    <w:rsid w:val="00F2504D"/>
    <w:rsid w:val="00F2637F"/>
    <w:rsid w:val="00F26427"/>
    <w:rsid w:val="00F268F7"/>
    <w:rsid w:val="00F30B83"/>
    <w:rsid w:val="00F30BDB"/>
    <w:rsid w:val="00F30CF8"/>
    <w:rsid w:val="00F31EDF"/>
    <w:rsid w:val="00F32CDE"/>
    <w:rsid w:val="00F32D4C"/>
    <w:rsid w:val="00F3327E"/>
    <w:rsid w:val="00F338C3"/>
    <w:rsid w:val="00F34B14"/>
    <w:rsid w:val="00F34F58"/>
    <w:rsid w:val="00F35B7F"/>
    <w:rsid w:val="00F35DA7"/>
    <w:rsid w:val="00F36A6A"/>
    <w:rsid w:val="00F37FCB"/>
    <w:rsid w:val="00F40101"/>
    <w:rsid w:val="00F404F7"/>
    <w:rsid w:val="00F40CCA"/>
    <w:rsid w:val="00F42D97"/>
    <w:rsid w:val="00F42FCF"/>
    <w:rsid w:val="00F436B2"/>
    <w:rsid w:val="00F43813"/>
    <w:rsid w:val="00F43FEE"/>
    <w:rsid w:val="00F4492F"/>
    <w:rsid w:val="00F45A72"/>
    <w:rsid w:val="00F46723"/>
    <w:rsid w:val="00F4706D"/>
    <w:rsid w:val="00F476E1"/>
    <w:rsid w:val="00F47D1D"/>
    <w:rsid w:val="00F47F29"/>
    <w:rsid w:val="00F50016"/>
    <w:rsid w:val="00F5118A"/>
    <w:rsid w:val="00F51A21"/>
    <w:rsid w:val="00F52614"/>
    <w:rsid w:val="00F5276E"/>
    <w:rsid w:val="00F52E9F"/>
    <w:rsid w:val="00F53304"/>
    <w:rsid w:val="00F53B81"/>
    <w:rsid w:val="00F540FE"/>
    <w:rsid w:val="00F5459A"/>
    <w:rsid w:val="00F556FF"/>
    <w:rsid w:val="00F55D12"/>
    <w:rsid w:val="00F5687F"/>
    <w:rsid w:val="00F56D3F"/>
    <w:rsid w:val="00F56EFB"/>
    <w:rsid w:val="00F575C7"/>
    <w:rsid w:val="00F57FD0"/>
    <w:rsid w:val="00F60305"/>
    <w:rsid w:val="00F61B12"/>
    <w:rsid w:val="00F61C70"/>
    <w:rsid w:val="00F63264"/>
    <w:rsid w:val="00F634E4"/>
    <w:rsid w:val="00F6379E"/>
    <w:rsid w:val="00F64047"/>
    <w:rsid w:val="00F65171"/>
    <w:rsid w:val="00F6560D"/>
    <w:rsid w:val="00F66025"/>
    <w:rsid w:val="00F67844"/>
    <w:rsid w:val="00F70799"/>
    <w:rsid w:val="00F70A8B"/>
    <w:rsid w:val="00F70B8D"/>
    <w:rsid w:val="00F71936"/>
    <w:rsid w:val="00F724FB"/>
    <w:rsid w:val="00F726B8"/>
    <w:rsid w:val="00F72A26"/>
    <w:rsid w:val="00F733C3"/>
    <w:rsid w:val="00F746A1"/>
    <w:rsid w:val="00F74820"/>
    <w:rsid w:val="00F756DD"/>
    <w:rsid w:val="00F77F4E"/>
    <w:rsid w:val="00F80047"/>
    <w:rsid w:val="00F800C7"/>
    <w:rsid w:val="00F8104D"/>
    <w:rsid w:val="00F8153F"/>
    <w:rsid w:val="00F81587"/>
    <w:rsid w:val="00F8288F"/>
    <w:rsid w:val="00F8376E"/>
    <w:rsid w:val="00F83C52"/>
    <w:rsid w:val="00F84802"/>
    <w:rsid w:val="00F85B72"/>
    <w:rsid w:val="00F86540"/>
    <w:rsid w:val="00F865CE"/>
    <w:rsid w:val="00F8766F"/>
    <w:rsid w:val="00F90282"/>
    <w:rsid w:val="00F91082"/>
    <w:rsid w:val="00F9116D"/>
    <w:rsid w:val="00F91342"/>
    <w:rsid w:val="00F91A9A"/>
    <w:rsid w:val="00F92634"/>
    <w:rsid w:val="00F933F3"/>
    <w:rsid w:val="00F93ABB"/>
    <w:rsid w:val="00F94D79"/>
    <w:rsid w:val="00F9658C"/>
    <w:rsid w:val="00F96EEB"/>
    <w:rsid w:val="00F97A7F"/>
    <w:rsid w:val="00F97CD0"/>
    <w:rsid w:val="00FA0889"/>
    <w:rsid w:val="00FA16E7"/>
    <w:rsid w:val="00FA31C7"/>
    <w:rsid w:val="00FA472D"/>
    <w:rsid w:val="00FA681F"/>
    <w:rsid w:val="00FB0CBF"/>
    <w:rsid w:val="00FB18F6"/>
    <w:rsid w:val="00FB2A52"/>
    <w:rsid w:val="00FB3F92"/>
    <w:rsid w:val="00FB52C7"/>
    <w:rsid w:val="00FB57DC"/>
    <w:rsid w:val="00FB6E19"/>
    <w:rsid w:val="00FB71F6"/>
    <w:rsid w:val="00FC07AF"/>
    <w:rsid w:val="00FC0823"/>
    <w:rsid w:val="00FC0AF8"/>
    <w:rsid w:val="00FC0B69"/>
    <w:rsid w:val="00FC1483"/>
    <w:rsid w:val="00FC1C47"/>
    <w:rsid w:val="00FC2571"/>
    <w:rsid w:val="00FC3102"/>
    <w:rsid w:val="00FC3157"/>
    <w:rsid w:val="00FC39ED"/>
    <w:rsid w:val="00FC4419"/>
    <w:rsid w:val="00FC47E2"/>
    <w:rsid w:val="00FC4AA5"/>
    <w:rsid w:val="00FC4B88"/>
    <w:rsid w:val="00FC4BB8"/>
    <w:rsid w:val="00FC5148"/>
    <w:rsid w:val="00FC6524"/>
    <w:rsid w:val="00FC69C7"/>
    <w:rsid w:val="00FC6B58"/>
    <w:rsid w:val="00FC75AC"/>
    <w:rsid w:val="00FC7984"/>
    <w:rsid w:val="00FD01BF"/>
    <w:rsid w:val="00FD0525"/>
    <w:rsid w:val="00FD0AB7"/>
    <w:rsid w:val="00FD297D"/>
    <w:rsid w:val="00FD2D13"/>
    <w:rsid w:val="00FD374D"/>
    <w:rsid w:val="00FD6071"/>
    <w:rsid w:val="00FD633B"/>
    <w:rsid w:val="00FE0794"/>
    <w:rsid w:val="00FE1041"/>
    <w:rsid w:val="00FE1F09"/>
    <w:rsid w:val="00FE24CB"/>
    <w:rsid w:val="00FE323F"/>
    <w:rsid w:val="00FE3473"/>
    <w:rsid w:val="00FE4049"/>
    <w:rsid w:val="00FE4794"/>
    <w:rsid w:val="00FE480F"/>
    <w:rsid w:val="00FE4998"/>
    <w:rsid w:val="00FE57DE"/>
    <w:rsid w:val="00FE7A68"/>
    <w:rsid w:val="00FF0231"/>
    <w:rsid w:val="00FF1C9B"/>
    <w:rsid w:val="00FF1D49"/>
    <w:rsid w:val="00FF203B"/>
    <w:rsid w:val="00FF2562"/>
    <w:rsid w:val="00FF3A41"/>
    <w:rsid w:val="00FF3E5B"/>
    <w:rsid w:val="00FF57E4"/>
    <w:rsid w:val="00FF78E5"/>
    <w:rsid w:val="012C5FAF"/>
    <w:rsid w:val="014B0BDA"/>
    <w:rsid w:val="01AF3D99"/>
    <w:rsid w:val="020D627B"/>
    <w:rsid w:val="021D0F4A"/>
    <w:rsid w:val="02511F9D"/>
    <w:rsid w:val="02816CCE"/>
    <w:rsid w:val="02AB400C"/>
    <w:rsid w:val="02E51CEE"/>
    <w:rsid w:val="03094FF7"/>
    <w:rsid w:val="03116B7F"/>
    <w:rsid w:val="035E347F"/>
    <w:rsid w:val="03A314B8"/>
    <w:rsid w:val="03D82B98"/>
    <w:rsid w:val="03DD6186"/>
    <w:rsid w:val="03F83E8B"/>
    <w:rsid w:val="0400065B"/>
    <w:rsid w:val="051D1249"/>
    <w:rsid w:val="05C56868"/>
    <w:rsid w:val="071174DA"/>
    <w:rsid w:val="07A539BD"/>
    <w:rsid w:val="07B72767"/>
    <w:rsid w:val="08077E72"/>
    <w:rsid w:val="08113D1D"/>
    <w:rsid w:val="08882DD0"/>
    <w:rsid w:val="08AE04A4"/>
    <w:rsid w:val="09B74D83"/>
    <w:rsid w:val="09CC2AAC"/>
    <w:rsid w:val="09DA1416"/>
    <w:rsid w:val="0A652D3E"/>
    <w:rsid w:val="0B326F2A"/>
    <w:rsid w:val="0C1E2888"/>
    <w:rsid w:val="0C2E4823"/>
    <w:rsid w:val="0C92213C"/>
    <w:rsid w:val="0CC2027E"/>
    <w:rsid w:val="0CDE3099"/>
    <w:rsid w:val="0CE60BCD"/>
    <w:rsid w:val="0D84032B"/>
    <w:rsid w:val="0E7B77DB"/>
    <w:rsid w:val="0E835B7C"/>
    <w:rsid w:val="0EA27FE2"/>
    <w:rsid w:val="0F0A4C5E"/>
    <w:rsid w:val="0F17035E"/>
    <w:rsid w:val="0F202CD7"/>
    <w:rsid w:val="0F2A74C4"/>
    <w:rsid w:val="0F4B3E05"/>
    <w:rsid w:val="0F605DE6"/>
    <w:rsid w:val="10297D59"/>
    <w:rsid w:val="106219B1"/>
    <w:rsid w:val="10A27F31"/>
    <w:rsid w:val="116E12F7"/>
    <w:rsid w:val="116F54D3"/>
    <w:rsid w:val="11927058"/>
    <w:rsid w:val="11DC5CCF"/>
    <w:rsid w:val="11E7481C"/>
    <w:rsid w:val="120E171E"/>
    <w:rsid w:val="1279705D"/>
    <w:rsid w:val="136D6205"/>
    <w:rsid w:val="13AF4F03"/>
    <w:rsid w:val="13FA41EA"/>
    <w:rsid w:val="146A2D0C"/>
    <w:rsid w:val="14736E66"/>
    <w:rsid w:val="147F458F"/>
    <w:rsid w:val="14B45C49"/>
    <w:rsid w:val="14BF5434"/>
    <w:rsid w:val="1534169A"/>
    <w:rsid w:val="15C03E03"/>
    <w:rsid w:val="162A25EB"/>
    <w:rsid w:val="163A3D26"/>
    <w:rsid w:val="1669093C"/>
    <w:rsid w:val="16735895"/>
    <w:rsid w:val="16906B86"/>
    <w:rsid w:val="16DE10DD"/>
    <w:rsid w:val="16F77107"/>
    <w:rsid w:val="16FD2A55"/>
    <w:rsid w:val="17067C1A"/>
    <w:rsid w:val="17366761"/>
    <w:rsid w:val="177C01F0"/>
    <w:rsid w:val="178171F8"/>
    <w:rsid w:val="179E3EFA"/>
    <w:rsid w:val="17CE6630"/>
    <w:rsid w:val="1828643D"/>
    <w:rsid w:val="1886533E"/>
    <w:rsid w:val="189851FF"/>
    <w:rsid w:val="18E056D3"/>
    <w:rsid w:val="1A2E0D57"/>
    <w:rsid w:val="1A4B1448"/>
    <w:rsid w:val="1AFF0AFE"/>
    <w:rsid w:val="1B4F19F8"/>
    <w:rsid w:val="1B5004BB"/>
    <w:rsid w:val="1BA312E2"/>
    <w:rsid w:val="1BC17330"/>
    <w:rsid w:val="1C9506D4"/>
    <w:rsid w:val="1CC963A5"/>
    <w:rsid w:val="1CE819CC"/>
    <w:rsid w:val="1E4E23FA"/>
    <w:rsid w:val="1E5F051E"/>
    <w:rsid w:val="1ECC44FA"/>
    <w:rsid w:val="1F063325"/>
    <w:rsid w:val="1F2318EA"/>
    <w:rsid w:val="1FAF3884"/>
    <w:rsid w:val="1FBC5DF5"/>
    <w:rsid w:val="1FF90588"/>
    <w:rsid w:val="1FFE1121"/>
    <w:rsid w:val="20026C99"/>
    <w:rsid w:val="205B24B5"/>
    <w:rsid w:val="20C3623F"/>
    <w:rsid w:val="20F74E16"/>
    <w:rsid w:val="21224F65"/>
    <w:rsid w:val="21781212"/>
    <w:rsid w:val="21B83F86"/>
    <w:rsid w:val="221178A8"/>
    <w:rsid w:val="221213CF"/>
    <w:rsid w:val="22327A92"/>
    <w:rsid w:val="22F23E66"/>
    <w:rsid w:val="231D53A2"/>
    <w:rsid w:val="232B2EDB"/>
    <w:rsid w:val="236D5383"/>
    <w:rsid w:val="23AD2E7C"/>
    <w:rsid w:val="23B3022E"/>
    <w:rsid w:val="23B7504C"/>
    <w:rsid w:val="243F3E9B"/>
    <w:rsid w:val="24571307"/>
    <w:rsid w:val="25110A2A"/>
    <w:rsid w:val="25127727"/>
    <w:rsid w:val="25524658"/>
    <w:rsid w:val="256C0944"/>
    <w:rsid w:val="25C0549D"/>
    <w:rsid w:val="26347A30"/>
    <w:rsid w:val="26446DE3"/>
    <w:rsid w:val="264A7253"/>
    <w:rsid w:val="26877DFE"/>
    <w:rsid w:val="269669E7"/>
    <w:rsid w:val="26A270C1"/>
    <w:rsid w:val="26D7699F"/>
    <w:rsid w:val="26E72932"/>
    <w:rsid w:val="279B3C54"/>
    <w:rsid w:val="27C775F7"/>
    <w:rsid w:val="28F006EF"/>
    <w:rsid w:val="29D65B8A"/>
    <w:rsid w:val="29D75F7F"/>
    <w:rsid w:val="2A9A1E2C"/>
    <w:rsid w:val="2AC83B8D"/>
    <w:rsid w:val="2B774624"/>
    <w:rsid w:val="2BC24D46"/>
    <w:rsid w:val="2C025EDA"/>
    <w:rsid w:val="2C42277B"/>
    <w:rsid w:val="2C7A72BE"/>
    <w:rsid w:val="2C9A7D75"/>
    <w:rsid w:val="2CC17412"/>
    <w:rsid w:val="2D0A6988"/>
    <w:rsid w:val="2D7C1E99"/>
    <w:rsid w:val="2D937732"/>
    <w:rsid w:val="2E5A3CBA"/>
    <w:rsid w:val="2E9976CE"/>
    <w:rsid w:val="2EF01DEE"/>
    <w:rsid w:val="2F283EAA"/>
    <w:rsid w:val="2F3A047B"/>
    <w:rsid w:val="2F401D3C"/>
    <w:rsid w:val="2F5B24E1"/>
    <w:rsid w:val="2F6C0AE4"/>
    <w:rsid w:val="2FA95C88"/>
    <w:rsid w:val="3041370F"/>
    <w:rsid w:val="308E41E1"/>
    <w:rsid w:val="308F16C5"/>
    <w:rsid w:val="30B87FED"/>
    <w:rsid w:val="30C3032E"/>
    <w:rsid w:val="30FC7E72"/>
    <w:rsid w:val="31091BCD"/>
    <w:rsid w:val="311C759F"/>
    <w:rsid w:val="311F752F"/>
    <w:rsid w:val="312B50A3"/>
    <w:rsid w:val="31757E34"/>
    <w:rsid w:val="31894FD2"/>
    <w:rsid w:val="31DA1581"/>
    <w:rsid w:val="31DE5A57"/>
    <w:rsid w:val="321E3342"/>
    <w:rsid w:val="32236BAB"/>
    <w:rsid w:val="32453A27"/>
    <w:rsid w:val="325F576A"/>
    <w:rsid w:val="3260395B"/>
    <w:rsid w:val="3263064A"/>
    <w:rsid w:val="32A43132"/>
    <w:rsid w:val="32AC0C06"/>
    <w:rsid w:val="33344EF5"/>
    <w:rsid w:val="334C48BA"/>
    <w:rsid w:val="343706EB"/>
    <w:rsid w:val="349E7251"/>
    <w:rsid w:val="351112A6"/>
    <w:rsid w:val="3537750C"/>
    <w:rsid w:val="3537798C"/>
    <w:rsid w:val="35C13FC9"/>
    <w:rsid w:val="360457A3"/>
    <w:rsid w:val="361209CC"/>
    <w:rsid w:val="36372B05"/>
    <w:rsid w:val="363E159C"/>
    <w:rsid w:val="364257B6"/>
    <w:rsid w:val="36723C5D"/>
    <w:rsid w:val="367814F7"/>
    <w:rsid w:val="37021484"/>
    <w:rsid w:val="370B1A66"/>
    <w:rsid w:val="37493F6A"/>
    <w:rsid w:val="37EA5922"/>
    <w:rsid w:val="37F32F08"/>
    <w:rsid w:val="38276B93"/>
    <w:rsid w:val="382E58B8"/>
    <w:rsid w:val="383438BF"/>
    <w:rsid w:val="38AC3431"/>
    <w:rsid w:val="392F2E16"/>
    <w:rsid w:val="39BC2F54"/>
    <w:rsid w:val="39D8168C"/>
    <w:rsid w:val="39E00529"/>
    <w:rsid w:val="39ED44B2"/>
    <w:rsid w:val="3A0B64A7"/>
    <w:rsid w:val="3A574DDA"/>
    <w:rsid w:val="3A996274"/>
    <w:rsid w:val="3AD3075A"/>
    <w:rsid w:val="3AD94D60"/>
    <w:rsid w:val="3AF74C02"/>
    <w:rsid w:val="3C0059A5"/>
    <w:rsid w:val="3C134E78"/>
    <w:rsid w:val="3C917532"/>
    <w:rsid w:val="3CD96F54"/>
    <w:rsid w:val="3D874F97"/>
    <w:rsid w:val="3DF6345D"/>
    <w:rsid w:val="3E2B5515"/>
    <w:rsid w:val="3E4D4F28"/>
    <w:rsid w:val="3ED92EC4"/>
    <w:rsid w:val="3EE13701"/>
    <w:rsid w:val="3F005974"/>
    <w:rsid w:val="3F1A4BB3"/>
    <w:rsid w:val="40192BA6"/>
    <w:rsid w:val="41766EA9"/>
    <w:rsid w:val="41C86EE6"/>
    <w:rsid w:val="4205007B"/>
    <w:rsid w:val="42550A18"/>
    <w:rsid w:val="429D496A"/>
    <w:rsid w:val="42E63A08"/>
    <w:rsid w:val="42EE5221"/>
    <w:rsid w:val="42F473A1"/>
    <w:rsid w:val="430343A0"/>
    <w:rsid w:val="432C1C27"/>
    <w:rsid w:val="43675A04"/>
    <w:rsid w:val="437217EA"/>
    <w:rsid w:val="43933DE1"/>
    <w:rsid w:val="43AB7156"/>
    <w:rsid w:val="441E62C0"/>
    <w:rsid w:val="45325D14"/>
    <w:rsid w:val="45811C7C"/>
    <w:rsid w:val="45906116"/>
    <w:rsid w:val="45931B8C"/>
    <w:rsid w:val="45EF2552"/>
    <w:rsid w:val="45F93310"/>
    <w:rsid w:val="460A5C60"/>
    <w:rsid w:val="468B3EFB"/>
    <w:rsid w:val="470A6193"/>
    <w:rsid w:val="47385210"/>
    <w:rsid w:val="475510F8"/>
    <w:rsid w:val="47DC4F5C"/>
    <w:rsid w:val="48AD2F65"/>
    <w:rsid w:val="48B40671"/>
    <w:rsid w:val="48F560B6"/>
    <w:rsid w:val="499B5738"/>
    <w:rsid w:val="499F244D"/>
    <w:rsid w:val="49DB5E2A"/>
    <w:rsid w:val="4A77763C"/>
    <w:rsid w:val="4A973F3F"/>
    <w:rsid w:val="4A9A5670"/>
    <w:rsid w:val="4AF96BC7"/>
    <w:rsid w:val="4B862A85"/>
    <w:rsid w:val="4BD8530D"/>
    <w:rsid w:val="4C1E06B7"/>
    <w:rsid w:val="4C3C7696"/>
    <w:rsid w:val="4CEF36E2"/>
    <w:rsid w:val="4CEF4DC5"/>
    <w:rsid w:val="4CF5766A"/>
    <w:rsid w:val="4DA927F0"/>
    <w:rsid w:val="4DAE16AC"/>
    <w:rsid w:val="4E102185"/>
    <w:rsid w:val="4E257655"/>
    <w:rsid w:val="4F372380"/>
    <w:rsid w:val="4F372FFB"/>
    <w:rsid w:val="4F404FD1"/>
    <w:rsid w:val="5025116D"/>
    <w:rsid w:val="521E3A45"/>
    <w:rsid w:val="52395ECD"/>
    <w:rsid w:val="52427DEA"/>
    <w:rsid w:val="52C10D75"/>
    <w:rsid w:val="52D247E8"/>
    <w:rsid w:val="52FA7615"/>
    <w:rsid w:val="53AD74E7"/>
    <w:rsid w:val="53C27FF8"/>
    <w:rsid w:val="54217C41"/>
    <w:rsid w:val="54806794"/>
    <w:rsid w:val="549E1A80"/>
    <w:rsid w:val="54C658F4"/>
    <w:rsid w:val="550C4BD7"/>
    <w:rsid w:val="554C1D56"/>
    <w:rsid w:val="55572986"/>
    <w:rsid w:val="565340FA"/>
    <w:rsid w:val="56AD5F59"/>
    <w:rsid w:val="56C60774"/>
    <w:rsid w:val="57B12A52"/>
    <w:rsid w:val="57CC7219"/>
    <w:rsid w:val="57F8095F"/>
    <w:rsid w:val="58514E2D"/>
    <w:rsid w:val="587420DB"/>
    <w:rsid w:val="5979517E"/>
    <w:rsid w:val="59A57D21"/>
    <w:rsid w:val="5A2F2CC8"/>
    <w:rsid w:val="5A6951F3"/>
    <w:rsid w:val="5B631C42"/>
    <w:rsid w:val="5C10702D"/>
    <w:rsid w:val="5C152601"/>
    <w:rsid w:val="5C591F03"/>
    <w:rsid w:val="5C851CDE"/>
    <w:rsid w:val="5C8A1B2F"/>
    <w:rsid w:val="5CAE3391"/>
    <w:rsid w:val="5CDB5163"/>
    <w:rsid w:val="5CE47FCF"/>
    <w:rsid w:val="5D080F09"/>
    <w:rsid w:val="5D443CF5"/>
    <w:rsid w:val="5D95702B"/>
    <w:rsid w:val="5E324CBD"/>
    <w:rsid w:val="5F00103B"/>
    <w:rsid w:val="5F1218BF"/>
    <w:rsid w:val="5F561B72"/>
    <w:rsid w:val="6011550A"/>
    <w:rsid w:val="606007BB"/>
    <w:rsid w:val="60A548B4"/>
    <w:rsid w:val="60AC7F66"/>
    <w:rsid w:val="610468D8"/>
    <w:rsid w:val="61A81485"/>
    <w:rsid w:val="61BF10D9"/>
    <w:rsid w:val="62AC22DC"/>
    <w:rsid w:val="62AD53F1"/>
    <w:rsid w:val="63984389"/>
    <w:rsid w:val="63A22BFD"/>
    <w:rsid w:val="63FA7DEB"/>
    <w:rsid w:val="647E0658"/>
    <w:rsid w:val="64E45EF7"/>
    <w:rsid w:val="65711CFD"/>
    <w:rsid w:val="65990E75"/>
    <w:rsid w:val="65B116C2"/>
    <w:rsid w:val="65C41279"/>
    <w:rsid w:val="660014C1"/>
    <w:rsid w:val="6691014E"/>
    <w:rsid w:val="66C87CCE"/>
    <w:rsid w:val="6764782D"/>
    <w:rsid w:val="677435B2"/>
    <w:rsid w:val="67AC28B8"/>
    <w:rsid w:val="67B41E25"/>
    <w:rsid w:val="67EF75F1"/>
    <w:rsid w:val="684F4F11"/>
    <w:rsid w:val="68556DB7"/>
    <w:rsid w:val="68755EAC"/>
    <w:rsid w:val="69124F16"/>
    <w:rsid w:val="69491E5A"/>
    <w:rsid w:val="69584116"/>
    <w:rsid w:val="69951280"/>
    <w:rsid w:val="69CD5C14"/>
    <w:rsid w:val="69CF0D33"/>
    <w:rsid w:val="69DB1CD7"/>
    <w:rsid w:val="6A1C6A64"/>
    <w:rsid w:val="6A3A616B"/>
    <w:rsid w:val="6A7C062B"/>
    <w:rsid w:val="6AA47570"/>
    <w:rsid w:val="6AC81443"/>
    <w:rsid w:val="6ACB7AD0"/>
    <w:rsid w:val="6B9946B3"/>
    <w:rsid w:val="6BE518DA"/>
    <w:rsid w:val="6BF54A14"/>
    <w:rsid w:val="6C276F3A"/>
    <w:rsid w:val="6C7007C7"/>
    <w:rsid w:val="6DE76850"/>
    <w:rsid w:val="6E4B5505"/>
    <w:rsid w:val="6E4F62A3"/>
    <w:rsid w:val="6EBF142E"/>
    <w:rsid w:val="6ECD58F9"/>
    <w:rsid w:val="6F7C10CD"/>
    <w:rsid w:val="6FB20BD4"/>
    <w:rsid w:val="6FBA59BE"/>
    <w:rsid w:val="6FD70BB7"/>
    <w:rsid w:val="70296B3E"/>
    <w:rsid w:val="70611204"/>
    <w:rsid w:val="70A36F0F"/>
    <w:rsid w:val="70F372DD"/>
    <w:rsid w:val="712552F7"/>
    <w:rsid w:val="7165620F"/>
    <w:rsid w:val="717039F8"/>
    <w:rsid w:val="719808DD"/>
    <w:rsid w:val="71C77BCB"/>
    <w:rsid w:val="722364BE"/>
    <w:rsid w:val="72510775"/>
    <w:rsid w:val="725B3268"/>
    <w:rsid w:val="725C37FE"/>
    <w:rsid w:val="72984443"/>
    <w:rsid w:val="737630AB"/>
    <w:rsid w:val="73B708DE"/>
    <w:rsid w:val="746937C1"/>
    <w:rsid w:val="747C716B"/>
    <w:rsid w:val="74A25132"/>
    <w:rsid w:val="74C468F8"/>
    <w:rsid w:val="74D13AD5"/>
    <w:rsid w:val="74FA2C30"/>
    <w:rsid w:val="750B163A"/>
    <w:rsid w:val="75244A64"/>
    <w:rsid w:val="75402556"/>
    <w:rsid w:val="754D5C4B"/>
    <w:rsid w:val="75C43C82"/>
    <w:rsid w:val="75D66E7A"/>
    <w:rsid w:val="76634C30"/>
    <w:rsid w:val="766A7ED1"/>
    <w:rsid w:val="767251C4"/>
    <w:rsid w:val="76AD7F67"/>
    <w:rsid w:val="76C240A7"/>
    <w:rsid w:val="76DA416A"/>
    <w:rsid w:val="76EC2664"/>
    <w:rsid w:val="771C2764"/>
    <w:rsid w:val="775246B7"/>
    <w:rsid w:val="77733AC3"/>
    <w:rsid w:val="77E72D38"/>
    <w:rsid w:val="781E69D1"/>
    <w:rsid w:val="78667D73"/>
    <w:rsid w:val="788809AD"/>
    <w:rsid w:val="78963C7D"/>
    <w:rsid w:val="7901747F"/>
    <w:rsid w:val="79490272"/>
    <w:rsid w:val="795A5FDB"/>
    <w:rsid w:val="799E3530"/>
    <w:rsid w:val="79B95C7B"/>
    <w:rsid w:val="7A263B6B"/>
    <w:rsid w:val="7AF46346"/>
    <w:rsid w:val="7B0F5EBF"/>
    <w:rsid w:val="7B123BE8"/>
    <w:rsid w:val="7B130FB9"/>
    <w:rsid w:val="7BD71E38"/>
    <w:rsid w:val="7BF64EDE"/>
    <w:rsid w:val="7C23690B"/>
    <w:rsid w:val="7C3228D0"/>
    <w:rsid w:val="7C400C1E"/>
    <w:rsid w:val="7C8D2B6B"/>
    <w:rsid w:val="7CFB3C80"/>
    <w:rsid w:val="7D0F35EB"/>
    <w:rsid w:val="7D2F03E7"/>
    <w:rsid w:val="7DD11708"/>
    <w:rsid w:val="7DDB16B4"/>
    <w:rsid w:val="7DEE4A4F"/>
    <w:rsid w:val="7E5579FE"/>
    <w:rsid w:val="7E924469"/>
    <w:rsid w:val="7EAB552B"/>
    <w:rsid w:val="7EAE6230"/>
    <w:rsid w:val="7EBD579E"/>
    <w:rsid w:val="7EC167BD"/>
    <w:rsid w:val="7EC259E9"/>
    <w:rsid w:val="7EEB74FD"/>
    <w:rsid w:val="7F185F3D"/>
    <w:rsid w:val="7F272D9E"/>
    <w:rsid w:val="7F3C24D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iPriority="9" w:name="heading 6"/>
    <w:lsdException w:qFormat="1" w:uiPriority="9" w:name="heading 7"/>
    <w:lsdException w:qFormat="1" w:unhideWhenUsed="0" w:uiPriority="9"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qFormat="1" w:uiPriority="99" w:semiHidden="0"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qFormat="1" w:uiPriority="99" w:semiHidden="0"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31"/>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34"/>
    <w:qFormat/>
    <w:uiPriority w:val="9"/>
    <w:pPr>
      <w:keepNext/>
      <w:keepLines/>
      <w:spacing w:before="260" w:after="260" w:line="416" w:lineRule="auto"/>
      <w:outlineLvl w:val="1"/>
    </w:pPr>
    <w:rPr>
      <w:rFonts w:ascii="Cambria" w:hAnsi="Cambria"/>
      <w:b/>
      <w:bCs/>
      <w:sz w:val="32"/>
      <w:szCs w:val="32"/>
    </w:rPr>
  </w:style>
  <w:style w:type="paragraph" w:styleId="6">
    <w:name w:val="heading 3"/>
    <w:basedOn w:val="1"/>
    <w:next w:val="1"/>
    <w:qFormat/>
    <w:uiPriority w:val="0"/>
    <w:pPr>
      <w:keepNext/>
      <w:keepLines/>
      <w:spacing w:before="260" w:after="260" w:line="415" w:lineRule="auto"/>
      <w:outlineLvl w:val="2"/>
    </w:pPr>
    <w:rPr>
      <w:b/>
      <w:bCs/>
      <w:kern w:val="0"/>
      <w:sz w:val="32"/>
      <w:szCs w:val="32"/>
    </w:rPr>
  </w:style>
  <w:style w:type="paragraph" w:styleId="7">
    <w:name w:val="heading 4"/>
    <w:basedOn w:val="1"/>
    <w:next w:val="1"/>
    <w:qFormat/>
    <w:uiPriority w:val="0"/>
    <w:pPr>
      <w:keepNext/>
      <w:keepLines/>
      <w:numPr>
        <w:ilvl w:val="3"/>
        <w:numId w:val="1"/>
      </w:numPr>
      <w:spacing w:before="280" w:after="290" w:line="376" w:lineRule="auto"/>
      <w:outlineLvl w:val="3"/>
    </w:pPr>
    <w:rPr>
      <w:rFonts w:ascii="宋体" w:hAnsi="Arial" w:eastAsia="黑体"/>
      <w:b/>
      <w:sz w:val="24"/>
      <w:szCs w:val="20"/>
    </w:rPr>
  </w:style>
  <w:style w:type="paragraph" w:styleId="8">
    <w:name w:val="heading 5"/>
    <w:basedOn w:val="1"/>
    <w:next w:val="9"/>
    <w:link w:val="35"/>
    <w:qFormat/>
    <w:uiPriority w:val="9"/>
    <w:pPr>
      <w:keepNext/>
      <w:keepLines/>
      <w:spacing w:before="280" w:after="290" w:line="376" w:lineRule="auto"/>
      <w:outlineLvl w:val="4"/>
    </w:pPr>
    <w:rPr>
      <w:b/>
      <w:bCs/>
      <w:sz w:val="28"/>
      <w:szCs w:val="28"/>
    </w:rPr>
  </w:style>
  <w:style w:type="paragraph" w:styleId="10">
    <w:name w:val="heading 8"/>
    <w:basedOn w:val="1"/>
    <w:next w:val="1"/>
    <w:link w:val="36"/>
    <w:qFormat/>
    <w:uiPriority w:val="9"/>
    <w:pPr>
      <w:keepNext/>
      <w:keepLines/>
      <w:spacing w:before="240" w:after="64" w:line="320" w:lineRule="auto"/>
      <w:outlineLvl w:val="7"/>
    </w:pPr>
    <w:rPr>
      <w:rFonts w:ascii="等线 Light" w:hAnsi="等线 Light" w:eastAsia="等线 Light"/>
      <w:sz w:val="24"/>
    </w:rPr>
  </w:style>
  <w:style w:type="character" w:default="1" w:styleId="27">
    <w:name w:val="Default Paragraph Font"/>
    <w:unhideWhenUsed/>
    <w:qFormat/>
    <w:uiPriority w:val="1"/>
  </w:style>
  <w:style w:type="table" w:default="1" w:styleId="25">
    <w:name w:val="Normal Table"/>
    <w:unhideWhenUsed/>
    <w:qFormat/>
    <w:uiPriority w:val="99"/>
    <w:tblPr>
      <w:tblCellMar>
        <w:top w:w="0" w:type="dxa"/>
        <w:left w:w="108" w:type="dxa"/>
        <w:bottom w:w="0" w:type="dxa"/>
        <w:right w:w="108" w:type="dxa"/>
      </w:tblCellMar>
    </w:tblPr>
  </w:style>
  <w:style w:type="paragraph" w:styleId="2">
    <w:name w:val="Body Text First Indent 2"/>
    <w:basedOn w:val="3"/>
    <w:next w:val="1"/>
    <w:link w:val="33"/>
    <w:qFormat/>
    <w:uiPriority w:val="0"/>
    <w:pPr>
      <w:spacing w:after="120" w:line="240" w:lineRule="auto"/>
      <w:ind w:left="420" w:leftChars="200" w:firstLine="420" w:firstLineChars="200"/>
    </w:pPr>
    <w:rPr>
      <w:szCs w:val="24"/>
    </w:rPr>
  </w:style>
  <w:style w:type="paragraph" w:styleId="3">
    <w:name w:val="Body Text Indent"/>
    <w:basedOn w:val="1"/>
    <w:next w:val="1"/>
    <w:link w:val="32"/>
    <w:qFormat/>
    <w:uiPriority w:val="0"/>
    <w:pPr>
      <w:ind w:firstLine="830" w:firstLineChars="352"/>
    </w:pPr>
    <w:rPr>
      <w:rFonts w:ascii="仿宋_GB2312" w:eastAsia="仿宋_GB2312"/>
      <w:kern w:val="0"/>
      <w:sz w:val="32"/>
      <w:szCs w:val="20"/>
    </w:rPr>
  </w:style>
  <w:style w:type="paragraph" w:styleId="9">
    <w:name w:val="Normal Indent"/>
    <w:basedOn w:val="1"/>
    <w:qFormat/>
    <w:uiPriority w:val="0"/>
    <w:pPr>
      <w:ind w:firstLine="420"/>
    </w:pPr>
    <w:rPr>
      <w:szCs w:val="20"/>
    </w:rPr>
  </w:style>
  <w:style w:type="paragraph" w:styleId="11">
    <w:name w:val="List Number"/>
    <w:basedOn w:val="1"/>
    <w:qFormat/>
    <w:uiPriority w:val="0"/>
    <w:pPr>
      <w:widowControl/>
      <w:tabs>
        <w:tab w:val="left" w:pos="454"/>
        <w:tab w:val="left" w:pos="720"/>
        <w:tab w:val="left" w:pos="840"/>
      </w:tabs>
      <w:spacing w:after="50" w:afterLines="50"/>
      <w:ind w:left="454" w:hanging="284"/>
      <w:jc w:val="left"/>
    </w:pPr>
    <w:rPr>
      <w:kern w:val="0"/>
      <w:sz w:val="24"/>
      <w:szCs w:val="20"/>
    </w:rPr>
  </w:style>
  <w:style w:type="paragraph" w:styleId="12">
    <w:name w:val="annotation text"/>
    <w:basedOn w:val="1"/>
    <w:link w:val="37"/>
    <w:qFormat/>
    <w:uiPriority w:val="0"/>
    <w:pPr>
      <w:jc w:val="left"/>
    </w:pPr>
  </w:style>
  <w:style w:type="paragraph" w:styleId="13">
    <w:name w:val="Body Text 3"/>
    <w:basedOn w:val="1"/>
    <w:link w:val="38"/>
    <w:unhideWhenUsed/>
    <w:qFormat/>
    <w:uiPriority w:val="99"/>
    <w:pPr>
      <w:spacing w:after="120"/>
    </w:pPr>
    <w:rPr>
      <w:sz w:val="16"/>
      <w:szCs w:val="16"/>
    </w:rPr>
  </w:style>
  <w:style w:type="paragraph" w:styleId="14">
    <w:name w:val="Body Text"/>
    <w:basedOn w:val="1"/>
    <w:next w:val="2"/>
    <w:link w:val="39"/>
    <w:unhideWhenUsed/>
    <w:qFormat/>
    <w:uiPriority w:val="0"/>
    <w:pPr>
      <w:spacing w:after="120"/>
    </w:pPr>
  </w:style>
  <w:style w:type="paragraph" w:styleId="15">
    <w:name w:val="List 2"/>
    <w:basedOn w:val="1"/>
    <w:unhideWhenUsed/>
    <w:qFormat/>
    <w:uiPriority w:val="99"/>
    <w:pPr>
      <w:ind w:left="100" w:leftChars="200" w:hanging="200" w:hangingChars="200"/>
      <w:contextualSpacing/>
    </w:pPr>
  </w:style>
  <w:style w:type="paragraph" w:styleId="16">
    <w:name w:val="Plain Text"/>
    <w:basedOn w:val="1"/>
    <w:next w:val="1"/>
    <w:link w:val="40"/>
    <w:qFormat/>
    <w:uiPriority w:val="0"/>
    <w:rPr>
      <w:rFonts w:ascii="宋体" w:hAnsi="Courier New"/>
      <w:kern w:val="0"/>
      <w:sz w:val="20"/>
      <w:szCs w:val="21"/>
    </w:rPr>
  </w:style>
  <w:style w:type="paragraph" w:styleId="17">
    <w:name w:val="Date"/>
    <w:basedOn w:val="1"/>
    <w:next w:val="1"/>
    <w:link w:val="41"/>
    <w:unhideWhenUsed/>
    <w:qFormat/>
    <w:uiPriority w:val="99"/>
    <w:pPr>
      <w:ind w:left="100" w:leftChars="2500"/>
    </w:pPr>
  </w:style>
  <w:style w:type="paragraph" w:styleId="18">
    <w:name w:val="Balloon Text"/>
    <w:basedOn w:val="1"/>
    <w:semiHidden/>
    <w:qFormat/>
    <w:uiPriority w:val="0"/>
    <w:rPr>
      <w:sz w:val="18"/>
      <w:szCs w:val="18"/>
    </w:rPr>
  </w:style>
  <w:style w:type="paragraph" w:styleId="19">
    <w:name w:val="footer"/>
    <w:basedOn w:val="1"/>
    <w:link w:val="42"/>
    <w:unhideWhenUsed/>
    <w:qFormat/>
    <w:uiPriority w:val="99"/>
    <w:pPr>
      <w:tabs>
        <w:tab w:val="center" w:pos="4153"/>
        <w:tab w:val="right" w:pos="8306"/>
      </w:tabs>
      <w:snapToGrid w:val="0"/>
      <w:jc w:val="left"/>
    </w:pPr>
    <w:rPr>
      <w:kern w:val="0"/>
      <w:sz w:val="18"/>
      <w:szCs w:val="18"/>
    </w:rPr>
  </w:style>
  <w:style w:type="paragraph" w:styleId="20">
    <w:name w:val="header"/>
    <w:basedOn w:val="1"/>
    <w:link w:val="43"/>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21">
    <w:name w:val="toc 1"/>
    <w:basedOn w:val="1"/>
    <w:next w:val="1"/>
    <w:unhideWhenUsed/>
    <w:qFormat/>
    <w:uiPriority w:val="39"/>
    <w:rPr>
      <w:rFonts w:ascii="Times New Roman" w:hAnsi="Times New Roman" w:eastAsia="宋体"/>
      <w:sz w:val="28"/>
    </w:rPr>
  </w:style>
  <w:style w:type="paragraph" w:styleId="22">
    <w:name w:val="toc 2"/>
    <w:basedOn w:val="1"/>
    <w:next w:val="1"/>
    <w:unhideWhenUsed/>
    <w:qFormat/>
    <w:uiPriority w:val="39"/>
    <w:pPr>
      <w:tabs>
        <w:tab w:val="right" w:leader="dot" w:pos="8296"/>
      </w:tabs>
      <w:ind w:left="420" w:leftChars="200"/>
    </w:pPr>
  </w:style>
  <w:style w:type="paragraph" w:styleId="23">
    <w:name w:val="Normal (Web)"/>
    <w:basedOn w:val="1"/>
    <w:unhideWhenUsed/>
    <w:qFormat/>
    <w:uiPriority w:val="99"/>
    <w:pPr>
      <w:spacing w:before="0" w:beforeAutospacing="0" w:after="0" w:afterAutospacing="0"/>
      <w:ind w:left="0" w:right="0"/>
      <w:jc w:val="both"/>
    </w:pPr>
    <w:rPr>
      <w:rFonts w:hint="default" w:ascii="Calibri" w:hAnsi="Calibri" w:cs="Calibri"/>
      <w:kern w:val="0"/>
      <w:sz w:val="24"/>
      <w:szCs w:val="24"/>
      <w:lang w:val="en-US" w:eastAsia="zh-CN" w:bidi="ar"/>
    </w:rPr>
  </w:style>
  <w:style w:type="paragraph" w:styleId="24">
    <w:name w:val="annotation subject"/>
    <w:basedOn w:val="12"/>
    <w:next w:val="12"/>
    <w:link w:val="44"/>
    <w:qFormat/>
    <w:uiPriority w:val="99"/>
    <w:rPr>
      <w:b/>
      <w:bCs/>
    </w:rPr>
  </w:style>
  <w:style w:type="table" w:styleId="26">
    <w:name w:val="Table Grid"/>
    <w:basedOn w:val="25"/>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28">
    <w:name w:val="endnote reference"/>
    <w:unhideWhenUsed/>
    <w:qFormat/>
    <w:uiPriority w:val="99"/>
    <w:rPr>
      <w:vertAlign w:val="superscript"/>
    </w:rPr>
  </w:style>
  <w:style w:type="character" w:styleId="29">
    <w:name w:val="Hyperlink"/>
    <w:unhideWhenUsed/>
    <w:qFormat/>
    <w:uiPriority w:val="99"/>
    <w:rPr>
      <w:color w:val="0000FF"/>
      <w:u w:val="single"/>
    </w:rPr>
  </w:style>
  <w:style w:type="character" w:styleId="30">
    <w:name w:val="annotation reference"/>
    <w:qFormat/>
    <w:uiPriority w:val="0"/>
    <w:rPr>
      <w:sz w:val="21"/>
      <w:szCs w:val="21"/>
    </w:rPr>
  </w:style>
  <w:style w:type="character" w:customStyle="1" w:styleId="31">
    <w:name w:val="标题 1 Char"/>
    <w:link w:val="4"/>
    <w:qFormat/>
    <w:uiPriority w:val="9"/>
    <w:rPr>
      <w:b/>
      <w:bCs/>
      <w:kern w:val="44"/>
      <w:sz w:val="44"/>
      <w:szCs w:val="44"/>
    </w:rPr>
  </w:style>
  <w:style w:type="character" w:customStyle="1" w:styleId="32">
    <w:name w:val="正文文本缩进 Char"/>
    <w:link w:val="3"/>
    <w:qFormat/>
    <w:uiPriority w:val="0"/>
    <w:rPr>
      <w:rFonts w:ascii="仿宋_GB2312" w:hAnsi="Times New Roman" w:eastAsia="仿宋_GB2312" w:cs="Times New Roman"/>
      <w:sz w:val="32"/>
      <w:szCs w:val="20"/>
    </w:rPr>
  </w:style>
  <w:style w:type="character" w:customStyle="1" w:styleId="33">
    <w:name w:val="正文首行缩进 2 Char"/>
    <w:link w:val="2"/>
    <w:qFormat/>
    <w:uiPriority w:val="0"/>
    <w:rPr>
      <w:rFonts w:ascii="仿宋_GB2312" w:eastAsia="仿宋_GB2312"/>
      <w:sz w:val="32"/>
      <w:szCs w:val="24"/>
    </w:rPr>
  </w:style>
  <w:style w:type="character" w:customStyle="1" w:styleId="34">
    <w:name w:val="标题 2 Char1"/>
    <w:link w:val="5"/>
    <w:qFormat/>
    <w:uiPriority w:val="9"/>
    <w:rPr>
      <w:rFonts w:ascii="Cambria" w:hAnsi="Cambria" w:eastAsia="宋体" w:cs="Times New Roman"/>
      <w:b/>
      <w:bCs/>
      <w:kern w:val="2"/>
      <w:sz w:val="32"/>
      <w:szCs w:val="32"/>
    </w:rPr>
  </w:style>
  <w:style w:type="character" w:customStyle="1" w:styleId="35">
    <w:name w:val="标题 5 Char"/>
    <w:link w:val="8"/>
    <w:semiHidden/>
    <w:qFormat/>
    <w:uiPriority w:val="9"/>
    <w:rPr>
      <w:rFonts w:ascii="Times New Roman" w:hAnsi="Times New Roman"/>
      <w:b/>
      <w:bCs/>
      <w:kern w:val="2"/>
      <w:sz w:val="28"/>
      <w:szCs w:val="28"/>
    </w:rPr>
  </w:style>
  <w:style w:type="character" w:customStyle="1" w:styleId="36">
    <w:name w:val="标题 8 Char1"/>
    <w:link w:val="10"/>
    <w:semiHidden/>
    <w:qFormat/>
    <w:uiPriority w:val="9"/>
    <w:rPr>
      <w:rFonts w:ascii="等线 Light" w:hAnsi="等线 Light" w:eastAsia="等线 Light" w:cs="Times New Roman"/>
      <w:kern w:val="2"/>
      <w:sz w:val="24"/>
      <w:szCs w:val="24"/>
    </w:rPr>
  </w:style>
  <w:style w:type="character" w:customStyle="1" w:styleId="37">
    <w:name w:val="批注文字 Char1"/>
    <w:link w:val="12"/>
    <w:qFormat/>
    <w:uiPriority w:val="0"/>
    <w:rPr>
      <w:rFonts w:ascii="Times New Roman" w:hAnsi="Times New Roman"/>
      <w:kern w:val="2"/>
      <w:sz w:val="21"/>
      <w:szCs w:val="24"/>
    </w:rPr>
  </w:style>
  <w:style w:type="character" w:customStyle="1" w:styleId="38">
    <w:name w:val="正文文本 3 Char"/>
    <w:link w:val="13"/>
    <w:semiHidden/>
    <w:qFormat/>
    <w:uiPriority w:val="99"/>
    <w:rPr>
      <w:kern w:val="2"/>
      <w:sz w:val="16"/>
      <w:szCs w:val="16"/>
    </w:rPr>
  </w:style>
  <w:style w:type="character" w:customStyle="1" w:styleId="39">
    <w:name w:val="正文文本 Char1"/>
    <w:link w:val="14"/>
    <w:qFormat/>
    <w:uiPriority w:val="0"/>
    <w:rPr>
      <w:rFonts w:ascii="Times New Roman" w:hAnsi="Times New Roman"/>
      <w:kern w:val="2"/>
      <w:sz w:val="21"/>
      <w:szCs w:val="24"/>
    </w:rPr>
  </w:style>
  <w:style w:type="character" w:customStyle="1" w:styleId="40">
    <w:name w:val="纯文本 Char1"/>
    <w:link w:val="16"/>
    <w:qFormat/>
    <w:uiPriority w:val="0"/>
    <w:rPr>
      <w:rFonts w:ascii="宋体" w:hAnsi="Courier New" w:eastAsia="宋体" w:cs="Courier New"/>
      <w:szCs w:val="21"/>
    </w:rPr>
  </w:style>
  <w:style w:type="character" w:customStyle="1" w:styleId="41">
    <w:name w:val="日期 Char"/>
    <w:link w:val="17"/>
    <w:semiHidden/>
    <w:qFormat/>
    <w:uiPriority w:val="99"/>
    <w:rPr>
      <w:rFonts w:ascii="Times New Roman" w:hAnsi="Times New Roman"/>
      <w:kern w:val="2"/>
      <w:sz w:val="21"/>
      <w:szCs w:val="24"/>
    </w:rPr>
  </w:style>
  <w:style w:type="character" w:customStyle="1" w:styleId="42">
    <w:name w:val="页脚 Char"/>
    <w:link w:val="19"/>
    <w:qFormat/>
    <w:uiPriority w:val="99"/>
    <w:rPr>
      <w:sz w:val="18"/>
      <w:szCs w:val="18"/>
    </w:rPr>
  </w:style>
  <w:style w:type="character" w:customStyle="1" w:styleId="43">
    <w:name w:val="页眉 Char"/>
    <w:link w:val="20"/>
    <w:qFormat/>
    <w:uiPriority w:val="99"/>
    <w:rPr>
      <w:sz w:val="18"/>
      <w:szCs w:val="18"/>
    </w:rPr>
  </w:style>
  <w:style w:type="character" w:customStyle="1" w:styleId="44">
    <w:name w:val="批注主题 Char"/>
    <w:link w:val="24"/>
    <w:qFormat/>
    <w:uiPriority w:val="99"/>
    <w:rPr>
      <w:rFonts w:ascii="Times New Roman" w:hAnsi="Times New Roman"/>
      <w:b/>
      <w:bCs/>
      <w:kern w:val="2"/>
      <w:sz w:val="21"/>
      <w:szCs w:val="24"/>
    </w:rPr>
  </w:style>
  <w:style w:type="paragraph" w:customStyle="1" w:styleId="45">
    <w:name w:val="目录 82"/>
    <w:next w:val="1"/>
    <w:qFormat/>
    <w:uiPriority w:val="0"/>
    <w:pPr>
      <w:wordWrap w:val="0"/>
      <w:ind w:left="2550"/>
      <w:jc w:val="both"/>
    </w:pPr>
    <w:rPr>
      <w:rFonts w:hint="eastAsia" w:ascii="Times New Roman" w:hAnsi="Times New Roman" w:eastAsia="Times New Roman" w:cs="Times New Roman"/>
      <w:sz w:val="21"/>
      <w:lang w:val="en-US" w:eastAsia="zh-CN" w:bidi="ar-SA"/>
    </w:rPr>
  </w:style>
  <w:style w:type="paragraph" w:customStyle="1" w:styleId="46">
    <w:name w:val="段"/>
    <w:basedOn w:val="1"/>
    <w:next w:val="1"/>
    <w:qFormat/>
    <w:uiPriority w:val="0"/>
    <w:pPr>
      <w:widowControl/>
      <w:autoSpaceDE w:val="0"/>
      <w:autoSpaceDN w:val="0"/>
      <w:adjustRightInd w:val="0"/>
      <w:snapToGrid w:val="0"/>
      <w:spacing w:line="360" w:lineRule="auto"/>
      <w:ind w:firstLine="200" w:firstLineChars="200"/>
    </w:pPr>
    <w:rPr>
      <w:rFonts w:ascii="宋体"/>
      <w:kern w:val="0"/>
    </w:rPr>
  </w:style>
  <w:style w:type="character" w:customStyle="1" w:styleId="47">
    <w:name w:val="批注文字 Char"/>
    <w:qFormat/>
    <w:uiPriority w:val="0"/>
    <w:rPr>
      <w:rFonts w:ascii="Times New Roman" w:hAnsi="Times New Roman"/>
      <w:kern w:val="2"/>
      <w:sz w:val="21"/>
      <w:szCs w:val="24"/>
    </w:rPr>
  </w:style>
  <w:style w:type="character" w:customStyle="1" w:styleId="48">
    <w:name w:val="textcontents"/>
    <w:qFormat/>
    <w:uiPriority w:val="0"/>
  </w:style>
  <w:style w:type="character" w:customStyle="1" w:styleId="49">
    <w:name w:val="批注文字 字符"/>
    <w:qFormat/>
    <w:uiPriority w:val="0"/>
    <w:rPr>
      <w:rFonts w:ascii="Times New Roman" w:hAnsi="Times New Roman"/>
      <w:kern w:val="2"/>
      <w:sz w:val="21"/>
      <w:szCs w:val="24"/>
    </w:rPr>
  </w:style>
  <w:style w:type="character" w:customStyle="1" w:styleId="50">
    <w:name w:val="纯文本 Char4"/>
    <w:qFormat/>
    <w:uiPriority w:val="0"/>
    <w:rPr>
      <w:rFonts w:ascii="宋体" w:hAnsi="Courier New"/>
      <w:szCs w:val="21"/>
    </w:rPr>
  </w:style>
  <w:style w:type="character" w:customStyle="1" w:styleId="51">
    <w:name w:val="标题 1 字符1"/>
    <w:qFormat/>
    <w:uiPriority w:val="0"/>
    <w:rPr>
      <w:b/>
      <w:bCs/>
      <w:kern w:val="44"/>
      <w:sz w:val="44"/>
      <w:szCs w:val="44"/>
    </w:rPr>
  </w:style>
  <w:style w:type="character" w:customStyle="1" w:styleId="52">
    <w:name w:val="纯文本 Char"/>
    <w:qFormat/>
    <w:uiPriority w:val="0"/>
    <w:rPr>
      <w:rFonts w:ascii="宋体" w:hAnsi="Courier New" w:eastAsia="宋体" w:cs="Courier New"/>
      <w:szCs w:val="21"/>
    </w:rPr>
  </w:style>
  <w:style w:type="character" w:customStyle="1" w:styleId="53">
    <w:name w:val="批注文字 Char2"/>
    <w:qFormat/>
    <w:uiPriority w:val="0"/>
    <w:rPr>
      <w:rFonts w:ascii="Times New Roman" w:hAnsi="Times New Roman"/>
      <w:kern w:val="2"/>
      <w:sz w:val="21"/>
      <w:szCs w:val="24"/>
    </w:rPr>
  </w:style>
  <w:style w:type="character" w:customStyle="1" w:styleId="54">
    <w:name w:val="批注文字 字符1"/>
    <w:qFormat/>
    <w:uiPriority w:val="0"/>
    <w:rPr>
      <w:rFonts w:ascii="Times New Roman" w:hAnsi="Times New Roman"/>
      <w:kern w:val="2"/>
      <w:sz w:val="21"/>
      <w:szCs w:val="24"/>
    </w:rPr>
  </w:style>
  <w:style w:type="character" w:customStyle="1" w:styleId="55">
    <w:name w:val="纯文本 字符"/>
    <w:qFormat/>
    <w:uiPriority w:val="0"/>
    <w:rPr>
      <w:rFonts w:ascii="宋体" w:hAnsi="Courier New" w:eastAsia="宋体" w:cs="Courier New"/>
      <w:szCs w:val="21"/>
    </w:rPr>
  </w:style>
  <w:style w:type="character" w:customStyle="1" w:styleId="56">
    <w:name w:val="正文文本 (26) + 间距 0 pt"/>
    <w:qFormat/>
    <w:uiPriority w:val="0"/>
    <w:rPr>
      <w:rFonts w:ascii="宋体" w:hAnsi="宋体" w:eastAsia="宋体" w:cs="宋体"/>
      <w:color w:val="000000"/>
      <w:spacing w:val="0"/>
      <w:w w:val="100"/>
      <w:position w:val="0"/>
      <w:sz w:val="22"/>
      <w:szCs w:val="22"/>
      <w:u w:val="none"/>
      <w:lang w:val="zh-CN" w:eastAsia="zh-CN" w:bidi="zh-CN"/>
    </w:rPr>
  </w:style>
  <w:style w:type="character" w:customStyle="1" w:styleId="57">
    <w:name w:val="apple-style-span"/>
    <w:qFormat/>
    <w:uiPriority w:val="0"/>
  </w:style>
  <w:style w:type="character" w:customStyle="1" w:styleId="58">
    <w:name w:val="标题 2 Char"/>
    <w:qFormat/>
    <w:uiPriority w:val="9"/>
    <w:rPr>
      <w:rFonts w:ascii="Cambria" w:hAnsi="Cambria" w:eastAsia="宋体" w:cs="Times New Roman"/>
      <w:b/>
      <w:bCs/>
      <w:kern w:val="2"/>
      <w:sz w:val="32"/>
      <w:szCs w:val="32"/>
    </w:rPr>
  </w:style>
  <w:style w:type="character" w:customStyle="1" w:styleId="59">
    <w:name w:val="纯文本 字符1"/>
    <w:qFormat/>
    <w:uiPriority w:val="0"/>
    <w:rPr>
      <w:rFonts w:ascii="宋体" w:hAnsi="Courier New"/>
    </w:rPr>
  </w:style>
  <w:style w:type="character" w:customStyle="1" w:styleId="60">
    <w:name w:val="正文2 Char Char"/>
    <w:link w:val="61"/>
    <w:qFormat/>
    <w:uiPriority w:val="0"/>
    <w:rPr>
      <w:kern w:val="2"/>
      <w:sz w:val="24"/>
    </w:rPr>
  </w:style>
  <w:style w:type="paragraph" w:customStyle="1" w:styleId="61">
    <w:name w:val="正文2"/>
    <w:basedOn w:val="1"/>
    <w:link w:val="60"/>
    <w:qFormat/>
    <w:uiPriority w:val="0"/>
    <w:pPr>
      <w:adjustRightInd w:val="0"/>
      <w:spacing w:before="156" w:line="360" w:lineRule="auto"/>
      <w:ind w:firstLine="510" w:firstLineChars="200"/>
    </w:pPr>
    <w:rPr>
      <w:sz w:val="24"/>
      <w:szCs w:val="20"/>
    </w:rPr>
  </w:style>
  <w:style w:type="character" w:customStyle="1" w:styleId="62">
    <w:name w:val="标题 8 Char"/>
    <w:qFormat/>
    <w:uiPriority w:val="0"/>
    <w:rPr>
      <w:rFonts w:ascii="Arial" w:hAnsi="Arial" w:eastAsia="黑体"/>
      <w:kern w:val="2"/>
      <w:sz w:val="24"/>
      <w:szCs w:val="24"/>
    </w:rPr>
  </w:style>
  <w:style w:type="character" w:customStyle="1" w:styleId="63">
    <w:name w:val="正文文本 Char"/>
    <w:qFormat/>
    <w:uiPriority w:val="0"/>
    <w:rPr>
      <w:rFonts w:ascii="Times New Roman" w:hAnsi="Times New Roman"/>
      <w:kern w:val="2"/>
      <w:sz w:val="21"/>
      <w:szCs w:val="24"/>
    </w:rPr>
  </w:style>
  <w:style w:type="character" w:customStyle="1" w:styleId="64">
    <w:name w:val="纯文本 字符2"/>
    <w:qFormat/>
    <w:uiPriority w:val="0"/>
    <w:rPr>
      <w:rFonts w:ascii="宋体" w:hAnsi="Courier New" w:eastAsia="宋体" w:cs="Courier New"/>
      <w:szCs w:val="21"/>
    </w:rPr>
  </w:style>
  <w:style w:type="character" w:customStyle="1" w:styleId="65">
    <w:name w:val="纯文本 字符3"/>
    <w:qFormat/>
    <w:uiPriority w:val="0"/>
    <w:rPr>
      <w:rFonts w:ascii="宋体" w:hAnsi="Courier New"/>
      <w:szCs w:val="21"/>
    </w:rPr>
  </w:style>
  <w:style w:type="character" w:customStyle="1" w:styleId="66">
    <w:name w:val="正文文本 字符"/>
    <w:qFormat/>
    <w:uiPriority w:val="0"/>
    <w:rPr>
      <w:rFonts w:ascii="Times New Roman" w:hAnsi="Times New Roman"/>
      <w:kern w:val="2"/>
      <w:sz w:val="21"/>
      <w:szCs w:val="24"/>
    </w:rPr>
  </w:style>
  <w:style w:type="character" w:customStyle="1" w:styleId="67">
    <w:name w:val="纯文本 Char2"/>
    <w:qFormat/>
    <w:uiPriority w:val="99"/>
    <w:rPr>
      <w:rFonts w:ascii="宋体" w:hAnsi="Courier New" w:cs="Courier New"/>
      <w:szCs w:val="21"/>
    </w:rPr>
  </w:style>
  <w:style w:type="paragraph" w:customStyle="1" w:styleId="68">
    <w:name w:val="默认段落字体 Para Char Char Char Char Char Char Char Char Char1 Char Char Char Char"/>
    <w:basedOn w:val="1"/>
    <w:qFormat/>
    <w:uiPriority w:val="0"/>
    <w:rPr>
      <w:rFonts w:ascii="Tahoma" w:hAnsi="Tahoma"/>
      <w:sz w:val="24"/>
      <w:szCs w:val="20"/>
    </w:rPr>
  </w:style>
  <w:style w:type="paragraph" w:customStyle="1" w:styleId="69">
    <w:name w:val="表内文字"/>
    <w:basedOn w:val="1"/>
    <w:qFormat/>
    <w:uiPriority w:val="0"/>
    <w:pPr>
      <w:snapToGrid w:val="0"/>
      <w:spacing w:before="50" w:after="50"/>
      <w:jc w:val="center"/>
    </w:pPr>
    <w:rPr>
      <w:rFonts w:ascii="仿宋_GB2312" w:hAnsi="宋体" w:eastAsia="仿宋_GB2312"/>
      <w:b/>
      <w:color w:val="000000"/>
      <w:sz w:val="32"/>
      <w:szCs w:val="32"/>
    </w:rPr>
  </w:style>
  <w:style w:type="paragraph" w:customStyle="1" w:styleId="70">
    <w:name w:val="Table Paragraph"/>
    <w:basedOn w:val="1"/>
    <w:qFormat/>
    <w:uiPriority w:val="1"/>
    <w:pPr>
      <w:jc w:val="left"/>
    </w:pPr>
    <w:rPr>
      <w:rFonts w:ascii="Calibri" w:hAnsi="Calibri"/>
      <w:kern w:val="0"/>
      <w:sz w:val="22"/>
      <w:szCs w:val="22"/>
      <w:lang w:eastAsia="en-US"/>
    </w:rPr>
  </w:style>
  <w:style w:type="paragraph" w:styleId="71">
    <w:name w:val="List Paragraph"/>
    <w:basedOn w:val="1"/>
    <w:qFormat/>
    <w:uiPriority w:val="34"/>
    <w:pPr>
      <w:ind w:firstLine="420" w:firstLineChars="200"/>
    </w:pPr>
  </w:style>
  <w:style w:type="paragraph" w:customStyle="1" w:styleId="72">
    <w:name w:val="Default"/>
    <w:qFormat/>
    <w:uiPriority w:val="0"/>
    <w:pPr>
      <w:widowControl w:val="0"/>
      <w:autoSpaceDE w:val="0"/>
      <w:autoSpaceDN w:val="0"/>
      <w:adjustRightInd w:val="0"/>
    </w:pPr>
    <w:rPr>
      <w:rFonts w:ascii="Times New Roman" w:hAnsi="Times New Roman" w:eastAsia="宋体" w:cs="Calibri"/>
      <w:color w:val="000000"/>
      <w:sz w:val="24"/>
      <w:szCs w:val="24"/>
      <w:lang w:val="en-US" w:eastAsia="zh-CN" w:bidi="ar-SA"/>
    </w:rPr>
  </w:style>
  <w:style w:type="paragraph" w:customStyle="1" w:styleId="73">
    <w:name w:val="列出段落3"/>
    <w:basedOn w:val="1"/>
    <w:qFormat/>
    <w:uiPriority w:val="0"/>
    <w:pPr>
      <w:widowControl/>
      <w:autoSpaceDE w:val="0"/>
      <w:autoSpaceDN w:val="0"/>
      <w:spacing w:before="100" w:beforeAutospacing="1" w:after="100" w:afterAutospacing="1"/>
      <w:ind w:left="392" w:firstLine="420"/>
      <w:jc w:val="left"/>
    </w:pPr>
    <w:rPr>
      <w:rFonts w:ascii="宋体" w:hAnsi="宋体" w:cs="宋体"/>
      <w:kern w:val="0"/>
      <w:sz w:val="22"/>
    </w:rPr>
  </w:style>
  <w:style w:type="paragraph" w:customStyle="1" w:styleId="74">
    <w:name w:val="List Paragraph1"/>
    <w:basedOn w:val="1"/>
    <w:qFormat/>
    <w:uiPriority w:val="0"/>
    <w:pPr>
      <w:ind w:firstLine="420" w:firstLineChars="200"/>
    </w:pPr>
  </w:style>
  <w:style w:type="character" w:customStyle="1" w:styleId="75">
    <w:name w:val="font71"/>
    <w:basedOn w:val="27"/>
    <w:qFormat/>
    <w:uiPriority w:val="0"/>
    <w:rPr>
      <w:rFonts w:hint="eastAsia" w:ascii="宋体" w:hAnsi="宋体" w:eastAsia="宋体" w:cs="宋体"/>
      <w:color w:val="000000"/>
      <w:sz w:val="20"/>
      <w:szCs w:val="20"/>
      <w:u w:val="none"/>
    </w:rPr>
  </w:style>
  <w:style w:type="character" w:customStyle="1" w:styleId="76">
    <w:name w:val="font141"/>
    <w:basedOn w:val="27"/>
    <w:qFormat/>
    <w:uiPriority w:val="0"/>
    <w:rPr>
      <w:rFonts w:hint="eastAsia" w:ascii="宋体" w:hAnsi="宋体" w:eastAsia="宋体" w:cs="宋体"/>
      <w:b/>
      <w:bCs/>
      <w:color w:val="FF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广西云龙招标有限公司</Company>
  <Pages>70</Pages>
  <Words>39461</Words>
  <Characters>42049</Characters>
  <Lines>321</Lines>
  <Paragraphs>90</Paragraphs>
  <TotalTime>12</TotalTime>
  <ScaleCrop>false</ScaleCrop>
  <LinksUpToDate>false</LinksUpToDate>
  <CharactersWithSpaces>47539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2022-06-17T07:32:00Z</dcterms:created>
  <dc:creator>唐冰</dc:creator>
  <cp:lastModifiedBy>Administrator</cp:lastModifiedBy>
  <cp:lastPrinted>2023-07-05T08:35:00Z</cp:lastPrinted>
  <dcterms:modified xsi:type="dcterms:W3CDTF">2023-07-13T08:22:29Z</dcterms:modified>
  <dc:title>竞争性谈判文件规范</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CD9E6F329C2847F3A4F8D6832B875989_13</vt:lpwstr>
  </property>
</Properties>
</file>