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360" w:lineRule="auto"/>
        <w:rPr>
          <w:rFonts w:ascii="宋体"/>
        </w:rPr>
      </w:pPr>
    </w:p>
    <w:p>
      <w:pPr>
        <w:spacing w:before="120" w:line="360" w:lineRule="auto"/>
        <w:jc w:val="center"/>
        <w:rPr>
          <w:rFonts w:ascii="宋体"/>
        </w:rPr>
      </w:pPr>
    </w:p>
    <w:p>
      <w:pPr>
        <w:spacing w:before="120" w:line="360" w:lineRule="auto"/>
        <w:jc w:val="center"/>
        <w:rPr>
          <w:rFonts w:ascii="宋体"/>
        </w:rPr>
      </w:pPr>
    </w:p>
    <w:p>
      <w:pPr>
        <w:spacing w:before="120" w:line="360" w:lineRule="auto"/>
        <w:jc w:val="center"/>
        <w:rPr>
          <w:rFonts w:ascii="宋体"/>
          <w:b/>
          <w:sz w:val="72"/>
          <w:szCs w:val="72"/>
        </w:rPr>
      </w:pPr>
      <w:r>
        <w:rPr>
          <w:rFonts w:hint="eastAsia" w:ascii="宋体" w:hAnsi="宋体"/>
          <w:b/>
          <w:sz w:val="72"/>
          <w:szCs w:val="72"/>
        </w:rPr>
        <w:t>竞争性磋商文件</w:t>
      </w:r>
    </w:p>
    <w:p>
      <w:pPr>
        <w:spacing w:before="120" w:line="360" w:lineRule="auto"/>
        <w:jc w:val="center"/>
        <w:rPr>
          <w:rFonts w:ascii="宋体"/>
          <w:b/>
          <w:sz w:val="32"/>
          <w:szCs w:val="32"/>
        </w:rPr>
      </w:pPr>
    </w:p>
    <w:p>
      <w:pPr>
        <w:pStyle w:val="24"/>
        <w:tabs>
          <w:tab w:val="left" w:pos="5640"/>
        </w:tabs>
        <w:snapToGrid w:val="0"/>
        <w:spacing w:line="360" w:lineRule="auto"/>
        <w:ind w:left="907" w:leftChars="432"/>
        <w:rPr>
          <w:rFonts w:hAnsi="宋体"/>
          <w:b/>
          <w:bCs/>
          <w:sz w:val="36"/>
          <w:szCs w:val="36"/>
        </w:rPr>
      </w:pPr>
    </w:p>
    <w:p>
      <w:pPr>
        <w:pStyle w:val="24"/>
        <w:tabs>
          <w:tab w:val="left" w:pos="5640"/>
        </w:tabs>
        <w:snapToGrid w:val="0"/>
        <w:spacing w:line="360" w:lineRule="auto"/>
        <w:ind w:left="2191" w:leftChars="183" w:hanging="1807" w:hangingChars="500"/>
        <w:rPr>
          <w:rFonts w:hAnsi="宋体"/>
          <w:b/>
          <w:sz w:val="28"/>
          <w:szCs w:val="36"/>
          <w:u w:val="single"/>
        </w:rPr>
      </w:pPr>
      <w:r>
        <w:rPr>
          <w:rFonts w:hint="eastAsia" w:hAnsi="宋体"/>
          <w:b/>
          <w:bCs/>
          <w:sz w:val="36"/>
          <w:szCs w:val="36"/>
        </w:rPr>
        <w:t>项目名称：南宁市退役军人事务局视频会商系统</w:t>
      </w:r>
    </w:p>
    <w:p>
      <w:pPr>
        <w:pStyle w:val="24"/>
        <w:snapToGrid w:val="0"/>
        <w:spacing w:line="360" w:lineRule="auto"/>
        <w:ind w:left="2191" w:leftChars="183" w:hanging="1807" w:hangingChars="500"/>
        <w:rPr>
          <w:rFonts w:hAnsi="宋体"/>
          <w:b/>
          <w:bCs/>
          <w:sz w:val="36"/>
          <w:szCs w:val="36"/>
        </w:rPr>
      </w:pPr>
      <w:r>
        <w:rPr>
          <w:rFonts w:hint="eastAsia" w:hAnsi="宋体"/>
          <w:b/>
          <w:bCs/>
          <w:sz w:val="36"/>
          <w:szCs w:val="36"/>
        </w:rPr>
        <w:t xml:space="preserve">项目编号： </w:t>
      </w:r>
      <w:r>
        <w:rPr>
          <w:rFonts w:hAnsi="宋体"/>
          <w:b/>
          <w:bCs/>
          <w:sz w:val="36"/>
          <w:szCs w:val="36"/>
        </w:rPr>
        <w:t>NNZC2020-C1-990380-GXRZ</w:t>
      </w:r>
    </w:p>
    <w:p>
      <w:pPr>
        <w:spacing w:before="120" w:line="360" w:lineRule="auto"/>
        <w:rPr>
          <w:rFonts w:ascii="宋体"/>
          <w:b/>
          <w:sz w:val="28"/>
          <w:szCs w:val="28"/>
        </w:rPr>
      </w:pPr>
    </w:p>
    <w:p>
      <w:pPr>
        <w:spacing w:before="120" w:line="360" w:lineRule="auto"/>
        <w:rPr>
          <w:rFonts w:ascii="宋体"/>
          <w:b/>
          <w:sz w:val="36"/>
          <w:szCs w:val="36"/>
          <w:u w:val="single"/>
        </w:rPr>
      </w:pPr>
    </w:p>
    <w:p>
      <w:pPr>
        <w:spacing w:before="120" w:line="360" w:lineRule="auto"/>
        <w:rPr>
          <w:rFonts w:ascii="宋体"/>
          <w:b/>
          <w:sz w:val="36"/>
          <w:szCs w:val="36"/>
          <w:u w:val="single"/>
        </w:rPr>
      </w:pPr>
    </w:p>
    <w:p>
      <w:pPr>
        <w:spacing w:before="120" w:line="360" w:lineRule="auto"/>
        <w:rPr>
          <w:rFonts w:ascii="宋体"/>
          <w:b/>
          <w:sz w:val="36"/>
          <w:szCs w:val="36"/>
          <w:u w:val="single"/>
        </w:rPr>
      </w:pPr>
    </w:p>
    <w:p>
      <w:pPr>
        <w:spacing w:before="120" w:line="360" w:lineRule="auto"/>
        <w:rPr>
          <w:rFonts w:ascii="宋体"/>
          <w:b/>
          <w:sz w:val="36"/>
          <w:szCs w:val="36"/>
          <w:u w:val="single"/>
        </w:rPr>
      </w:pPr>
    </w:p>
    <w:p>
      <w:pPr>
        <w:spacing w:before="120" w:line="360" w:lineRule="auto"/>
        <w:rPr>
          <w:rFonts w:ascii="宋体"/>
        </w:rPr>
      </w:pPr>
    </w:p>
    <w:p>
      <w:pPr>
        <w:spacing w:before="120" w:line="360" w:lineRule="auto"/>
        <w:rPr>
          <w:rFonts w:ascii="宋体"/>
        </w:rPr>
      </w:pPr>
    </w:p>
    <w:p>
      <w:pPr>
        <w:pStyle w:val="24"/>
        <w:snapToGrid w:val="0"/>
        <w:spacing w:line="360" w:lineRule="auto"/>
        <w:ind w:firstLine="1068" w:firstLineChars="400"/>
        <w:jc w:val="left"/>
        <w:rPr>
          <w:rFonts w:hAnsi="宋体"/>
          <w:b/>
          <w:sz w:val="28"/>
          <w:szCs w:val="36"/>
          <w:u w:val="single"/>
        </w:rPr>
      </w:pPr>
      <w:r>
        <w:rPr>
          <w:rFonts w:hint="eastAsia" w:hAnsi="宋体"/>
          <w:b/>
          <w:bCs/>
          <w:w w:val="95"/>
          <w:sz w:val="28"/>
          <w:szCs w:val="36"/>
        </w:rPr>
        <w:t>采购单位：</w:t>
      </w:r>
      <w:r>
        <w:rPr>
          <w:rFonts w:hint="eastAsia" w:hAnsi="宋体"/>
          <w:b/>
          <w:sz w:val="28"/>
          <w:szCs w:val="36"/>
          <w:u w:val="single"/>
        </w:rPr>
        <w:t>南宁市退役军人事务局</w:t>
      </w:r>
    </w:p>
    <w:p>
      <w:pPr>
        <w:pStyle w:val="24"/>
        <w:snapToGrid w:val="0"/>
        <w:spacing w:line="360" w:lineRule="auto"/>
        <w:ind w:firstLine="1068" w:firstLineChars="400"/>
        <w:jc w:val="left"/>
        <w:rPr>
          <w:rFonts w:hAnsi="宋体"/>
          <w:b/>
          <w:sz w:val="28"/>
          <w:szCs w:val="36"/>
          <w:u w:val="single"/>
        </w:rPr>
      </w:pPr>
      <w:r>
        <w:rPr>
          <w:rFonts w:hint="eastAsia" w:hAnsi="宋体"/>
          <w:b/>
          <w:bCs/>
          <w:w w:val="95"/>
          <w:sz w:val="28"/>
          <w:szCs w:val="36"/>
        </w:rPr>
        <w:t>代理机构：</w:t>
      </w:r>
      <w:r>
        <w:rPr>
          <w:rFonts w:hint="eastAsia" w:hAnsi="宋体"/>
          <w:b/>
          <w:bCs/>
          <w:sz w:val="28"/>
          <w:szCs w:val="36"/>
          <w:u w:val="single"/>
        </w:rPr>
        <w:t>广西瑞真工程造价咨询有限责任公司</w:t>
      </w:r>
    </w:p>
    <w:p>
      <w:pPr>
        <w:pStyle w:val="24"/>
        <w:spacing w:before="120" w:line="360" w:lineRule="auto"/>
        <w:jc w:val="center"/>
        <w:rPr>
          <w:rFonts w:hAnsi="宋体"/>
          <w:b/>
          <w:bCs/>
          <w:w w:val="95"/>
          <w:sz w:val="28"/>
          <w:szCs w:val="36"/>
        </w:rPr>
        <w:sectPr>
          <w:footerReference r:id="rId3" w:type="default"/>
          <w:footerReference r:id="rId4" w:type="even"/>
          <w:pgSz w:w="11906" w:h="16838"/>
          <w:pgMar w:top="1418" w:right="1418" w:bottom="1418" w:left="1418" w:header="851" w:footer="992" w:gutter="0"/>
          <w:pgNumType w:fmt="upperRoman" w:start="1"/>
          <w:cols w:space="720" w:num="1"/>
          <w:titlePg/>
          <w:docGrid w:type="lines" w:linePitch="312" w:charSpace="0"/>
        </w:sectPr>
      </w:pPr>
      <w:r>
        <w:rPr>
          <w:rFonts w:hAnsi="宋体"/>
          <w:b/>
          <w:sz w:val="28"/>
          <w:szCs w:val="36"/>
          <w:u w:val="single"/>
        </w:rPr>
        <w:t xml:space="preserve"> 2020</w:t>
      </w:r>
      <w:r>
        <w:rPr>
          <w:rFonts w:hint="eastAsia" w:hAnsi="宋体"/>
          <w:b/>
          <w:bCs/>
          <w:w w:val="95"/>
          <w:sz w:val="28"/>
          <w:szCs w:val="36"/>
        </w:rPr>
        <w:t>年</w:t>
      </w:r>
      <w:r>
        <w:rPr>
          <w:rFonts w:hint="eastAsia" w:hAnsi="宋体"/>
          <w:b/>
          <w:sz w:val="28"/>
          <w:szCs w:val="36"/>
          <w:u w:val="single"/>
        </w:rPr>
        <w:t>12</w:t>
      </w:r>
      <w:r>
        <w:rPr>
          <w:rFonts w:hint="eastAsia" w:hAnsi="宋体"/>
          <w:b/>
          <w:bCs/>
          <w:w w:val="95"/>
          <w:sz w:val="28"/>
          <w:szCs w:val="36"/>
        </w:rPr>
        <w:t>月</w:t>
      </w:r>
    </w:p>
    <w:p>
      <w:pPr>
        <w:pStyle w:val="24"/>
        <w:spacing w:before="120" w:line="360" w:lineRule="auto"/>
        <w:jc w:val="center"/>
        <w:rPr>
          <w:rFonts w:hAnsi="宋体"/>
          <w:b/>
          <w:bCs/>
          <w:sz w:val="36"/>
          <w:szCs w:val="36"/>
        </w:rPr>
      </w:pPr>
      <w:r>
        <w:rPr>
          <w:rFonts w:hint="eastAsia" w:hAnsi="宋体"/>
          <w:b/>
          <w:bCs/>
          <w:sz w:val="36"/>
          <w:szCs w:val="36"/>
        </w:rPr>
        <w:t>目录</w:t>
      </w:r>
    </w:p>
    <w:p/>
    <w:p>
      <w:pPr>
        <w:pStyle w:val="31"/>
        <w:tabs>
          <w:tab w:val="right" w:leader="dot" w:pos="9060"/>
        </w:tabs>
        <w:spacing w:before="120" w:line="360" w:lineRule="auto"/>
        <w:rPr>
          <w:rFonts w:ascii="宋体"/>
          <w:sz w:val="32"/>
          <w:szCs w:val="32"/>
        </w:rPr>
      </w:pPr>
      <w:r>
        <w:rPr>
          <w:rFonts w:ascii="宋体" w:hAnsi="宋体"/>
          <w:sz w:val="32"/>
          <w:szCs w:val="32"/>
        </w:rPr>
        <w:fldChar w:fldCharType="begin"/>
      </w:r>
      <w:r>
        <w:rPr>
          <w:rFonts w:ascii="宋体" w:hAnsi="宋体"/>
          <w:sz w:val="32"/>
          <w:szCs w:val="32"/>
        </w:rPr>
        <w:instrText xml:space="preserve"> TOC \o "1-3" \h \z \u </w:instrText>
      </w:r>
      <w:r>
        <w:rPr>
          <w:rFonts w:ascii="宋体" w:hAnsi="宋体"/>
          <w:sz w:val="32"/>
          <w:szCs w:val="32"/>
        </w:rPr>
        <w:fldChar w:fldCharType="separate"/>
      </w:r>
      <w:r>
        <w:fldChar w:fldCharType="begin"/>
      </w:r>
      <w:r>
        <w:instrText xml:space="preserve"> HYPERLINK \l "_Toc501090495" </w:instrText>
      </w:r>
      <w:r>
        <w:fldChar w:fldCharType="separate"/>
      </w:r>
      <w:r>
        <w:rPr>
          <w:rStyle w:val="55"/>
          <w:rFonts w:hint="eastAsia" w:ascii="宋体" w:hAnsi="宋体"/>
          <w:b/>
          <w:color w:val="auto"/>
          <w:sz w:val="32"/>
          <w:szCs w:val="32"/>
        </w:rPr>
        <w:t>第一章竞争性磋商公告</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_Toc501090495 \h </w:instrText>
      </w:r>
      <w:r>
        <w:rPr>
          <w:rFonts w:ascii="宋体" w:hAnsi="宋体"/>
          <w:sz w:val="32"/>
          <w:szCs w:val="32"/>
        </w:rPr>
        <w:fldChar w:fldCharType="separate"/>
      </w:r>
      <w:r>
        <w:rPr>
          <w:rFonts w:ascii="宋体" w:hAnsi="宋体"/>
          <w:sz w:val="32"/>
          <w:szCs w:val="32"/>
        </w:rPr>
        <w:t>1</w:t>
      </w:r>
      <w:r>
        <w:rPr>
          <w:rFonts w:ascii="宋体" w:hAnsi="宋体"/>
          <w:sz w:val="32"/>
          <w:szCs w:val="32"/>
        </w:rPr>
        <w:fldChar w:fldCharType="end"/>
      </w:r>
      <w:r>
        <w:rPr>
          <w:rFonts w:ascii="宋体" w:hAnsi="宋体"/>
          <w:sz w:val="32"/>
          <w:szCs w:val="32"/>
        </w:rPr>
        <w:fldChar w:fldCharType="end"/>
      </w:r>
    </w:p>
    <w:p>
      <w:pPr>
        <w:pStyle w:val="31"/>
        <w:tabs>
          <w:tab w:val="right" w:leader="dot" w:pos="9060"/>
        </w:tabs>
        <w:spacing w:before="120" w:line="360" w:lineRule="auto"/>
        <w:rPr>
          <w:rFonts w:ascii="宋体"/>
          <w:sz w:val="32"/>
          <w:szCs w:val="32"/>
        </w:rPr>
      </w:pPr>
      <w:r>
        <w:fldChar w:fldCharType="begin"/>
      </w:r>
      <w:r>
        <w:instrText xml:space="preserve"> HYPERLINK \l "_Toc501090496" </w:instrText>
      </w:r>
      <w:r>
        <w:fldChar w:fldCharType="separate"/>
      </w:r>
      <w:r>
        <w:rPr>
          <w:rStyle w:val="55"/>
          <w:rFonts w:hint="eastAsia" w:ascii="宋体" w:hAnsi="宋体"/>
          <w:b/>
          <w:color w:val="auto"/>
          <w:sz w:val="32"/>
          <w:szCs w:val="32"/>
        </w:rPr>
        <w:t>第二章竞标人须知及前附表</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_Toc501090496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31"/>
        <w:tabs>
          <w:tab w:val="right" w:leader="dot" w:pos="9060"/>
        </w:tabs>
        <w:spacing w:before="120" w:line="360" w:lineRule="auto"/>
        <w:rPr>
          <w:rStyle w:val="55"/>
          <w:rFonts w:ascii="宋体"/>
          <w:b/>
          <w:color w:val="auto"/>
          <w:sz w:val="32"/>
          <w:szCs w:val="32"/>
        </w:rPr>
      </w:pPr>
      <w:r>
        <w:fldChar w:fldCharType="begin"/>
      </w:r>
      <w:r>
        <w:instrText xml:space="preserve"> HYPERLINK \l "_Toc501090510" </w:instrText>
      </w:r>
      <w:r>
        <w:fldChar w:fldCharType="separate"/>
      </w:r>
      <w:r>
        <w:rPr>
          <w:rStyle w:val="55"/>
          <w:rFonts w:hint="eastAsia" w:ascii="宋体" w:hAnsi="宋体"/>
          <w:b/>
          <w:color w:val="auto"/>
          <w:sz w:val="32"/>
          <w:szCs w:val="32"/>
        </w:rPr>
        <w:t>第三章货物需求一览表</w:t>
      </w:r>
      <w:r>
        <w:rPr>
          <w:rStyle w:val="55"/>
          <w:rFonts w:ascii="宋体"/>
          <w:b/>
          <w:color w:val="auto"/>
          <w:sz w:val="32"/>
          <w:szCs w:val="32"/>
        </w:rPr>
        <w:tab/>
      </w:r>
      <w:r>
        <w:rPr>
          <w:rStyle w:val="55"/>
          <w:rFonts w:ascii="宋体" w:hAnsi="宋体"/>
          <w:color w:val="auto"/>
          <w:sz w:val="32"/>
          <w:szCs w:val="32"/>
        </w:rPr>
        <w:fldChar w:fldCharType="begin"/>
      </w:r>
      <w:r>
        <w:rPr>
          <w:rStyle w:val="55"/>
          <w:rFonts w:ascii="宋体" w:hAnsi="宋体"/>
          <w:color w:val="auto"/>
          <w:sz w:val="32"/>
          <w:szCs w:val="32"/>
        </w:rPr>
        <w:instrText xml:space="preserve"> PAGEREF _Toc501090510 \h </w:instrText>
      </w:r>
      <w:r>
        <w:rPr>
          <w:rStyle w:val="55"/>
          <w:rFonts w:ascii="宋体" w:hAnsi="宋体"/>
          <w:color w:val="auto"/>
          <w:sz w:val="32"/>
          <w:szCs w:val="32"/>
        </w:rPr>
        <w:fldChar w:fldCharType="separate"/>
      </w:r>
      <w:r>
        <w:rPr>
          <w:rStyle w:val="55"/>
          <w:rFonts w:ascii="宋体" w:hAnsi="宋体"/>
          <w:color w:val="auto"/>
          <w:sz w:val="32"/>
          <w:szCs w:val="32"/>
        </w:rPr>
        <w:t>14</w:t>
      </w:r>
      <w:r>
        <w:rPr>
          <w:rStyle w:val="55"/>
          <w:rFonts w:ascii="宋体" w:hAnsi="宋体"/>
          <w:color w:val="auto"/>
          <w:sz w:val="32"/>
          <w:szCs w:val="32"/>
        </w:rPr>
        <w:fldChar w:fldCharType="end"/>
      </w:r>
      <w:r>
        <w:rPr>
          <w:rStyle w:val="55"/>
          <w:rFonts w:ascii="宋体" w:hAnsi="宋体"/>
          <w:color w:val="auto"/>
          <w:sz w:val="32"/>
          <w:szCs w:val="32"/>
        </w:rPr>
        <w:fldChar w:fldCharType="end"/>
      </w:r>
    </w:p>
    <w:p>
      <w:pPr>
        <w:pStyle w:val="31"/>
        <w:tabs>
          <w:tab w:val="right" w:leader="dot" w:pos="9060"/>
        </w:tabs>
        <w:spacing w:before="120" w:line="360" w:lineRule="auto"/>
        <w:rPr>
          <w:rFonts w:ascii="宋体"/>
          <w:sz w:val="32"/>
          <w:szCs w:val="32"/>
        </w:rPr>
      </w:pPr>
      <w:r>
        <w:fldChar w:fldCharType="begin"/>
      </w:r>
      <w:r>
        <w:instrText xml:space="preserve"> HYPERLINK \l "_Toc501090511" </w:instrText>
      </w:r>
      <w:r>
        <w:fldChar w:fldCharType="separate"/>
      </w:r>
      <w:r>
        <w:rPr>
          <w:rStyle w:val="55"/>
          <w:rFonts w:hint="eastAsia" w:ascii="宋体" w:hAnsi="宋体"/>
          <w:b/>
          <w:color w:val="auto"/>
          <w:sz w:val="32"/>
          <w:szCs w:val="32"/>
        </w:rPr>
        <w:t>第四章响应文件（格式）</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_Toc501090511 \h </w:instrText>
      </w:r>
      <w:r>
        <w:rPr>
          <w:rFonts w:ascii="宋体" w:hAnsi="宋体"/>
          <w:sz w:val="32"/>
          <w:szCs w:val="32"/>
        </w:rPr>
        <w:fldChar w:fldCharType="separate"/>
      </w:r>
      <w:r>
        <w:rPr>
          <w:rFonts w:ascii="宋体" w:hAnsi="宋体"/>
          <w:sz w:val="32"/>
          <w:szCs w:val="32"/>
        </w:rPr>
        <w:t>14</w:t>
      </w:r>
      <w:r>
        <w:rPr>
          <w:rFonts w:ascii="宋体" w:hAnsi="宋体"/>
          <w:sz w:val="32"/>
          <w:szCs w:val="32"/>
        </w:rPr>
        <w:fldChar w:fldCharType="end"/>
      </w:r>
      <w:r>
        <w:rPr>
          <w:rFonts w:ascii="宋体" w:hAnsi="宋体"/>
          <w:sz w:val="32"/>
          <w:szCs w:val="32"/>
        </w:rPr>
        <w:fldChar w:fldCharType="end"/>
      </w:r>
    </w:p>
    <w:p>
      <w:pPr>
        <w:pStyle w:val="31"/>
        <w:tabs>
          <w:tab w:val="right" w:leader="dot" w:pos="9060"/>
        </w:tabs>
        <w:spacing w:before="120" w:line="360" w:lineRule="auto"/>
        <w:rPr>
          <w:rFonts w:ascii="宋体"/>
          <w:sz w:val="32"/>
          <w:szCs w:val="32"/>
        </w:rPr>
      </w:pPr>
      <w:r>
        <w:fldChar w:fldCharType="begin"/>
      </w:r>
      <w:r>
        <w:instrText xml:space="preserve"> HYPERLINK \l "_Toc501090522" </w:instrText>
      </w:r>
      <w:r>
        <w:fldChar w:fldCharType="separate"/>
      </w:r>
      <w:r>
        <w:rPr>
          <w:rStyle w:val="55"/>
          <w:rFonts w:hint="eastAsia" w:ascii="宋体" w:hAnsi="宋体"/>
          <w:b/>
          <w:color w:val="auto"/>
          <w:sz w:val="32"/>
          <w:szCs w:val="32"/>
        </w:rPr>
        <w:t>第五章合同主要条款及格式</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_Toc501090522 \h </w:instrText>
      </w:r>
      <w:r>
        <w:rPr>
          <w:rFonts w:ascii="宋体" w:hAnsi="宋体"/>
          <w:sz w:val="32"/>
          <w:szCs w:val="32"/>
        </w:rPr>
        <w:fldChar w:fldCharType="separate"/>
      </w:r>
      <w:r>
        <w:rPr>
          <w:rFonts w:ascii="宋体" w:hAnsi="宋体"/>
          <w:sz w:val="32"/>
          <w:szCs w:val="32"/>
        </w:rPr>
        <w:t>30</w:t>
      </w:r>
      <w:r>
        <w:rPr>
          <w:rFonts w:ascii="宋体" w:hAnsi="宋体"/>
          <w:sz w:val="32"/>
          <w:szCs w:val="32"/>
        </w:rPr>
        <w:fldChar w:fldCharType="end"/>
      </w:r>
      <w:r>
        <w:rPr>
          <w:rFonts w:ascii="宋体" w:hAnsi="宋体"/>
          <w:sz w:val="32"/>
          <w:szCs w:val="32"/>
        </w:rPr>
        <w:fldChar w:fldCharType="end"/>
      </w:r>
    </w:p>
    <w:p>
      <w:pPr>
        <w:pStyle w:val="31"/>
        <w:tabs>
          <w:tab w:val="right" w:leader="dot" w:pos="9060"/>
        </w:tabs>
        <w:spacing w:before="120" w:line="360" w:lineRule="auto"/>
        <w:rPr>
          <w:rFonts w:ascii="宋体"/>
          <w:sz w:val="32"/>
          <w:szCs w:val="32"/>
        </w:rPr>
      </w:pPr>
      <w:r>
        <w:fldChar w:fldCharType="begin"/>
      </w:r>
      <w:r>
        <w:instrText xml:space="preserve"> HYPERLINK \l "_Toc501090523" </w:instrText>
      </w:r>
      <w:r>
        <w:fldChar w:fldCharType="separate"/>
      </w:r>
      <w:r>
        <w:rPr>
          <w:rStyle w:val="55"/>
          <w:rFonts w:hint="eastAsia" w:ascii="宋体" w:hAnsi="宋体"/>
          <w:b/>
          <w:color w:val="auto"/>
          <w:sz w:val="32"/>
          <w:szCs w:val="32"/>
        </w:rPr>
        <w:t>第六章评分标准</w:t>
      </w:r>
      <w:r>
        <w:rPr>
          <w:rFonts w:ascii="宋体"/>
          <w:sz w:val="32"/>
          <w:szCs w:val="32"/>
        </w:rPr>
        <w:tab/>
      </w:r>
      <w:r>
        <w:rPr>
          <w:rFonts w:hint="eastAsia" w:ascii="宋体" w:hAnsi="宋体"/>
          <w:sz w:val="32"/>
          <w:szCs w:val="32"/>
        </w:rPr>
        <w:t>31</w:t>
      </w:r>
      <w:r>
        <w:rPr>
          <w:rFonts w:hint="eastAsia" w:ascii="宋体" w:hAnsi="宋体"/>
          <w:sz w:val="32"/>
          <w:szCs w:val="32"/>
        </w:rPr>
        <w:fldChar w:fldCharType="end"/>
      </w:r>
    </w:p>
    <w:p>
      <w:pPr>
        <w:spacing w:before="120" w:line="360" w:lineRule="auto"/>
      </w:pPr>
      <w:r>
        <w:rPr>
          <w:rFonts w:ascii="宋体" w:hAnsi="宋体"/>
          <w:sz w:val="32"/>
          <w:szCs w:val="32"/>
        </w:rPr>
        <w:fldChar w:fldCharType="end"/>
      </w:r>
    </w:p>
    <w:p>
      <w:pPr>
        <w:pStyle w:val="24"/>
        <w:spacing w:before="120" w:line="360" w:lineRule="auto"/>
        <w:rPr>
          <w:rFonts w:hAnsi="宋体"/>
          <w:b/>
          <w:bCs/>
          <w:sz w:val="32"/>
          <w:szCs w:val="32"/>
        </w:rPr>
        <w:sectPr>
          <w:footerReference r:id="rId5" w:type="first"/>
          <w:pgSz w:w="11906" w:h="16838"/>
          <w:pgMar w:top="1418" w:right="1418" w:bottom="1418" w:left="1418" w:header="851" w:footer="992" w:gutter="0"/>
          <w:pgNumType w:fmt="upperRoman" w:start="1"/>
          <w:cols w:space="720" w:num="1"/>
          <w:titlePg/>
          <w:docGrid w:type="lines" w:linePitch="312" w:charSpace="0"/>
        </w:sectPr>
      </w:pPr>
    </w:p>
    <w:p>
      <w:pPr>
        <w:jc w:val="center"/>
        <w:outlineLvl w:val="0"/>
        <w:rPr>
          <w:b/>
          <w:sz w:val="36"/>
          <w:szCs w:val="36"/>
        </w:rPr>
      </w:pPr>
      <w:bookmarkStart w:id="0" w:name="_Toc501090495"/>
      <w:r>
        <w:rPr>
          <w:rFonts w:hint="eastAsia"/>
          <w:b/>
          <w:sz w:val="36"/>
          <w:szCs w:val="36"/>
        </w:rPr>
        <w:t>第一章竞争性磋商公告</w:t>
      </w:r>
      <w:bookmarkEnd w:id="0"/>
    </w:p>
    <w:p>
      <w:pPr>
        <w:pBdr>
          <w:top w:val="single" w:color="auto" w:sz="4" w:space="1"/>
          <w:left w:val="single" w:color="auto" w:sz="4" w:space="4"/>
          <w:bottom w:val="single" w:color="auto" w:sz="4" w:space="0"/>
          <w:right w:val="single" w:color="auto" w:sz="4" w:space="4"/>
        </w:pBdr>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0"/>
          <w:right w:val="single" w:color="auto" w:sz="4" w:space="4"/>
        </w:pBdr>
        <w:ind w:firstLine="480" w:firstLineChars="200"/>
        <w:rPr>
          <w:rFonts w:ascii="宋体" w:hAnsi="宋体"/>
          <w:sz w:val="24"/>
        </w:rPr>
      </w:pPr>
      <w:r>
        <w:rPr>
          <w:rFonts w:hint="eastAsia" w:ascii="宋体" w:hAnsi="宋体"/>
          <w:b/>
          <w:sz w:val="24"/>
          <w:u w:val="single"/>
        </w:rPr>
        <w:t>南宁市退役军人事务局视频会商系统</w:t>
      </w:r>
      <w:r>
        <w:rPr>
          <w:rFonts w:hint="eastAsia" w:ascii="宋体" w:hAnsi="宋体"/>
          <w:sz w:val="24"/>
        </w:rPr>
        <w:t>采购项目的潜在供应商应在</w:t>
      </w:r>
      <w:r>
        <w:rPr>
          <w:rFonts w:hint="eastAsia" w:ascii="宋体" w:hAnsi="宋体"/>
          <w:sz w:val="24"/>
          <w:u w:val="single"/>
        </w:rPr>
        <w:t xml:space="preserve">南宁市公共资源交易中心网站（网址：www.nnggzy.org.cn）及政府采购云平台（网址： </w:t>
      </w:r>
      <w:r>
        <w:fldChar w:fldCharType="begin"/>
      </w:r>
      <w:r>
        <w:instrText xml:space="preserve"> HYPERLINK "https://www.zcygov.cn/）获取招标文件，并于2020年" </w:instrText>
      </w:r>
      <w:r>
        <w:fldChar w:fldCharType="separate"/>
      </w:r>
      <w:r>
        <w:rPr>
          <w:rStyle w:val="55"/>
          <w:rFonts w:hint="eastAsia" w:ascii="宋体" w:hAnsi="宋体"/>
          <w:color w:val="auto"/>
          <w:sz w:val="24"/>
        </w:rPr>
        <w:t>https://www.zcygov.cn/）获取招标文件</w:t>
      </w:r>
      <w:r>
        <w:rPr>
          <w:rStyle w:val="55"/>
          <w:rFonts w:hint="eastAsia" w:ascii="宋体" w:hAnsi="宋体"/>
          <w:color w:val="auto"/>
          <w:sz w:val="24"/>
          <w:u w:val="none"/>
        </w:rPr>
        <w:t>，并于2020年</w:t>
      </w:r>
      <w:r>
        <w:rPr>
          <w:rStyle w:val="55"/>
          <w:rFonts w:hint="eastAsia" w:ascii="宋体" w:hAnsi="宋体"/>
          <w:color w:val="auto"/>
          <w:sz w:val="24"/>
          <w:u w:val="none"/>
        </w:rPr>
        <w:fldChar w:fldCharType="end"/>
      </w:r>
      <w:r>
        <w:rPr>
          <w:rFonts w:hint="eastAsia" w:ascii="宋体" w:hAnsi="宋体"/>
          <w:sz w:val="24"/>
        </w:rPr>
        <w:t>12月16日9点30分（北京时间）前提交响应文件。</w:t>
      </w:r>
    </w:p>
    <w:p>
      <w:pPr>
        <w:jc w:val="center"/>
        <w:outlineLvl w:val="0"/>
        <w:rPr>
          <w:b/>
          <w:bCs/>
          <w:sz w:val="36"/>
          <w:szCs w:val="36"/>
        </w:rPr>
      </w:pPr>
    </w:p>
    <w:p>
      <w:pPr>
        <w:widowControl/>
        <w:spacing w:after="75" w:line="320" w:lineRule="exact"/>
        <w:jc w:val="left"/>
        <w:rPr>
          <w:rFonts w:ascii="Arial" w:hAnsi="Arial" w:cs="Arial"/>
          <w:kern w:val="0"/>
          <w:szCs w:val="21"/>
        </w:rPr>
      </w:pPr>
      <w:r>
        <w:rPr>
          <w:rFonts w:hint="eastAsia" w:ascii="宋体" w:hAnsi="宋体" w:cs="Arial"/>
          <w:kern w:val="0"/>
          <w:szCs w:val="21"/>
        </w:rPr>
        <w:t>一、项目基本情况</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 xml:space="preserve">项目编号： </w:t>
      </w:r>
      <w:r>
        <w:rPr>
          <w:rFonts w:ascii="宋体" w:hAnsi="宋体" w:cs="Arial"/>
          <w:kern w:val="0"/>
          <w:szCs w:val="21"/>
        </w:rPr>
        <w:t>NNZC2020-C1-990380-GXRZ</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项目名称：南宁市退役军人事务局视频会商系统</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 xml:space="preserve">采购计划文号： </w:t>
      </w:r>
      <w:r>
        <w:rPr>
          <w:rFonts w:ascii="宋体" w:hAnsi="宋体" w:cs="Arial"/>
          <w:kern w:val="0"/>
          <w:szCs w:val="21"/>
        </w:rPr>
        <w:t>[2020]NCCSH310001/4414</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 xml:space="preserve">采购方式：□竞争性谈判 </w:t>
      </w:r>
      <w:r>
        <w:rPr>
          <w:rFonts w:ascii="Wingdings 2" w:hAnsi="Wingdings 2" w:cs="Arial"/>
          <w:kern w:val="0"/>
          <w:szCs w:val="21"/>
        </w:rPr>
        <w:t></w:t>
      </w:r>
      <w:r>
        <w:rPr>
          <w:rFonts w:hint="eastAsia" w:ascii="宋体" w:hAnsi="宋体" w:cs="Arial"/>
          <w:kern w:val="0"/>
          <w:szCs w:val="21"/>
        </w:rPr>
        <w:t>竞争性磋商 □询价</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预算金额： 50万元</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最高限价： 50万元</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采购需求：</w:t>
      </w:r>
    </w:p>
    <w:tbl>
      <w:tblPr>
        <w:tblStyle w:val="45"/>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103"/>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26" w:type="dxa"/>
            <w:vAlign w:val="center"/>
          </w:tcPr>
          <w:p>
            <w:pPr>
              <w:widowControl/>
              <w:rPr>
                <w:rFonts w:ascii="宋体" w:cs="宋体"/>
                <w:b/>
                <w:color w:val="000000"/>
                <w:kern w:val="0"/>
                <w:szCs w:val="21"/>
              </w:rPr>
            </w:pPr>
            <w:r>
              <w:rPr>
                <w:rFonts w:hint="eastAsia" w:ascii="宋体" w:hAnsi="宋体" w:cs="宋体"/>
                <w:b/>
                <w:color w:val="000000"/>
                <w:kern w:val="0"/>
                <w:szCs w:val="21"/>
              </w:rPr>
              <w:t>项号</w:t>
            </w:r>
          </w:p>
        </w:tc>
        <w:tc>
          <w:tcPr>
            <w:tcW w:w="5103" w:type="dxa"/>
            <w:vAlign w:val="center"/>
          </w:tcPr>
          <w:p>
            <w:pPr>
              <w:widowControl/>
              <w:jc w:val="center"/>
              <w:rPr>
                <w:rFonts w:ascii="宋体" w:cs="宋体"/>
                <w:b/>
                <w:color w:val="000000"/>
                <w:kern w:val="0"/>
                <w:szCs w:val="21"/>
              </w:rPr>
            </w:pPr>
            <w:r>
              <w:rPr>
                <w:rFonts w:hint="eastAsia" w:ascii="宋体" w:hAnsi="宋体" w:cs="宋体"/>
                <w:b/>
                <w:color w:val="000000"/>
                <w:kern w:val="0"/>
                <w:szCs w:val="21"/>
              </w:rPr>
              <w:t>采购内容</w:t>
            </w:r>
          </w:p>
        </w:tc>
        <w:tc>
          <w:tcPr>
            <w:tcW w:w="992" w:type="dxa"/>
            <w:vAlign w:val="center"/>
          </w:tcPr>
          <w:p>
            <w:pPr>
              <w:widowControl/>
              <w:jc w:val="center"/>
              <w:rPr>
                <w:rFonts w:ascii="宋体" w:cs="宋体"/>
                <w:b/>
                <w:color w:val="000000"/>
                <w:kern w:val="0"/>
                <w:szCs w:val="21"/>
              </w:rPr>
            </w:pPr>
            <w:r>
              <w:rPr>
                <w:rFonts w:hint="eastAsia" w:ascii="宋体" w:hAnsi="宋体" w:cs="宋体"/>
                <w:b/>
                <w:color w:val="000000"/>
                <w:kern w:val="0"/>
                <w:szCs w:val="21"/>
              </w:rPr>
              <w:t>数量</w:t>
            </w:r>
          </w:p>
        </w:tc>
        <w:tc>
          <w:tcPr>
            <w:tcW w:w="1843" w:type="dxa"/>
            <w:vAlign w:val="center"/>
          </w:tcPr>
          <w:p>
            <w:pPr>
              <w:widowControl/>
              <w:jc w:val="center"/>
              <w:rPr>
                <w:rFonts w:ascii="宋体" w:cs="宋体"/>
                <w:b/>
                <w:color w:val="000000"/>
                <w:kern w:val="0"/>
                <w:szCs w:val="21"/>
              </w:rPr>
            </w:pPr>
            <w:r>
              <w:rPr>
                <w:rFonts w:hint="eastAsia" w:ascii="宋体" w:hAnsi="宋体" w:cs="宋体"/>
                <w:b/>
                <w:color w:val="00000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426"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5103" w:type="dxa"/>
            <w:vAlign w:val="center"/>
          </w:tcPr>
          <w:p>
            <w:pPr>
              <w:widowControl/>
              <w:jc w:val="center"/>
              <w:rPr>
                <w:rFonts w:ascii="宋体" w:hAnsi="宋体" w:cs="宋体"/>
                <w:kern w:val="0"/>
                <w:szCs w:val="21"/>
              </w:rPr>
            </w:pPr>
            <w:r>
              <w:rPr>
                <w:rFonts w:hint="eastAsia" w:ascii="宋体" w:hAnsi="宋体" w:cs="宋体"/>
                <w:kern w:val="0"/>
                <w:szCs w:val="21"/>
              </w:rPr>
              <w:t>多点控制单元</w:t>
            </w:r>
          </w:p>
        </w:tc>
        <w:tc>
          <w:tcPr>
            <w:tcW w:w="99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vAlign w:val="center"/>
          </w:tcPr>
          <w:p>
            <w:pPr>
              <w:widowControl/>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42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103" w:type="dxa"/>
            <w:vAlign w:val="center"/>
          </w:tcPr>
          <w:p>
            <w:pPr>
              <w:widowControl/>
              <w:jc w:val="center"/>
              <w:rPr>
                <w:rFonts w:ascii="宋体" w:hAnsi="宋体" w:cs="宋体"/>
                <w:kern w:val="0"/>
                <w:szCs w:val="21"/>
              </w:rPr>
            </w:pPr>
            <w:r>
              <w:rPr>
                <w:rFonts w:hint="eastAsia" w:ascii="宋体" w:hAnsi="宋体" w:cs="宋体"/>
                <w:kern w:val="0"/>
                <w:szCs w:val="21"/>
              </w:rPr>
              <w:t>录播服务器</w:t>
            </w:r>
          </w:p>
        </w:tc>
        <w:tc>
          <w:tcPr>
            <w:tcW w:w="99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vAlign w:val="center"/>
          </w:tcPr>
          <w:p>
            <w:pPr>
              <w:widowControl/>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426"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5103" w:type="dxa"/>
            <w:vAlign w:val="center"/>
          </w:tcPr>
          <w:p>
            <w:pPr>
              <w:widowControl/>
              <w:jc w:val="center"/>
              <w:rPr>
                <w:rFonts w:ascii="宋体" w:hAnsi="宋体" w:cs="宋体"/>
                <w:kern w:val="0"/>
                <w:szCs w:val="21"/>
              </w:rPr>
            </w:pPr>
            <w:r>
              <w:rPr>
                <w:rFonts w:hint="eastAsia" w:ascii="宋体" w:hAnsi="宋体" w:cs="宋体"/>
                <w:kern w:val="0"/>
                <w:szCs w:val="21"/>
              </w:rPr>
              <w:t>会商终端</w:t>
            </w:r>
          </w:p>
        </w:tc>
        <w:tc>
          <w:tcPr>
            <w:tcW w:w="99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vAlign w:val="center"/>
          </w:tcPr>
          <w:p>
            <w:pPr>
              <w:widowControl/>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426"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5103" w:type="dxa"/>
            <w:vAlign w:val="center"/>
          </w:tcPr>
          <w:p>
            <w:pPr>
              <w:widowControl/>
              <w:jc w:val="center"/>
              <w:rPr>
                <w:rFonts w:ascii="宋体" w:hAnsi="宋体" w:cs="宋体"/>
                <w:kern w:val="0"/>
                <w:szCs w:val="21"/>
              </w:rPr>
            </w:pPr>
            <w:r>
              <w:rPr>
                <w:rFonts w:hint="eastAsia" w:ascii="宋体" w:hAnsi="宋体" w:cs="宋体"/>
                <w:kern w:val="0"/>
                <w:szCs w:val="21"/>
              </w:rPr>
              <w:t>会商摄像头</w:t>
            </w:r>
          </w:p>
        </w:tc>
        <w:tc>
          <w:tcPr>
            <w:tcW w:w="99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vAlign w:val="center"/>
          </w:tcPr>
          <w:p>
            <w:pPr>
              <w:widowControl/>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426"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5103" w:type="dxa"/>
            <w:vAlign w:val="center"/>
          </w:tcPr>
          <w:p>
            <w:pPr>
              <w:widowControl/>
              <w:jc w:val="center"/>
              <w:rPr>
                <w:rFonts w:ascii="宋体" w:hAnsi="宋体" w:cs="宋体"/>
                <w:kern w:val="0"/>
                <w:szCs w:val="21"/>
              </w:rPr>
            </w:pPr>
            <w:r>
              <w:rPr>
                <w:rFonts w:hint="eastAsia" w:ascii="宋体" w:hAnsi="宋体" w:cs="宋体"/>
                <w:kern w:val="0"/>
                <w:szCs w:val="21"/>
              </w:rPr>
              <w:t>全向麦克风</w:t>
            </w:r>
          </w:p>
        </w:tc>
        <w:tc>
          <w:tcPr>
            <w:tcW w:w="99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vAlign w:val="center"/>
          </w:tcPr>
          <w:p>
            <w:pPr>
              <w:widowControl/>
              <w:jc w:val="center"/>
              <w:rPr>
                <w:rFonts w:ascii="宋体" w:hAnsi="宋体" w:cs="宋体"/>
                <w:kern w:val="0"/>
                <w:szCs w:val="21"/>
              </w:rPr>
            </w:pP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426"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5103" w:type="dxa"/>
            <w:vAlign w:val="center"/>
          </w:tcPr>
          <w:p>
            <w:pPr>
              <w:widowControl/>
              <w:jc w:val="center"/>
              <w:rPr>
                <w:rFonts w:ascii="宋体" w:hAnsi="宋体" w:cs="宋体"/>
                <w:kern w:val="0"/>
                <w:szCs w:val="21"/>
              </w:rPr>
            </w:pPr>
            <w:r>
              <w:rPr>
                <w:rFonts w:hint="eastAsia" w:ascii="宋体" w:hAnsi="宋体" w:cs="宋体"/>
                <w:kern w:val="0"/>
                <w:szCs w:val="21"/>
              </w:rPr>
              <w:t>信访终端</w:t>
            </w:r>
          </w:p>
        </w:tc>
        <w:tc>
          <w:tcPr>
            <w:tcW w:w="99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843" w:type="dxa"/>
            <w:vAlign w:val="center"/>
          </w:tcPr>
          <w:p>
            <w:pPr>
              <w:widowControl/>
              <w:jc w:val="center"/>
              <w:rPr>
                <w:rFonts w:ascii="宋体" w:hAnsi="宋体" w:cs="宋体"/>
                <w:kern w:val="0"/>
                <w:szCs w:val="21"/>
              </w:rPr>
            </w:pPr>
            <w:r>
              <w:rPr>
                <w:rFonts w:hint="eastAsia" w:ascii="宋体" w:hAnsi="宋体" w:cs="宋体"/>
                <w:kern w:val="0"/>
                <w:szCs w:val="21"/>
              </w:rPr>
              <w:t>台</w:t>
            </w:r>
          </w:p>
        </w:tc>
      </w:tr>
    </w:tbl>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如需进一步了解详细内容，详见竞争性磋商文件。</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提交成果时间：自合同签订之日起30日（日历日）内完成全部设备系统安装并验收完成；</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本项目不接受联合体投标。</w:t>
      </w:r>
    </w:p>
    <w:p>
      <w:pPr>
        <w:widowControl/>
        <w:spacing w:before="75" w:after="75" w:line="320" w:lineRule="exact"/>
        <w:jc w:val="left"/>
        <w:rPr>
          <w:rFonts w:ascii="Arial" w:hAnsi="Arial" w:cs="Arial"/>
          <w:kern w:val="0"/>
          <w:szCs w:val="21"/>
        </w:rPr>
      </w:pPr>
      <w:r>
        <w:rPr>
          <w:rFonts w:hint="eastAsia" w:ascii="宋体" w:hAnsi="宋体" w:cs="Arial"/>
          <w:kern w:val="0"/>
          <w:szCs w:val="21"/>
        </w:rPr>
        <w:t>二、竞标人的资格要求：</w:t>
      </w:r>
    </w:p>
    <w:p>
      <w:pPr>
        <w:spacing w:line="320" w:lineRule="exact"/>
        <w:ind w:firstLine="420" w:firstLineChars="200"/>
        <w:rPr>
          <w:rFonts w:ascii="宋体" w:hAnsi="宋体"/>
          <w:szCs w:val="21"/>
        </w:rPr>
      </w:pPr>
      <w:r>
        <w:rPr>
          <w:rFonts w:hint="eastAsia" w:ascii="宋体" w:hAnsi="宋体"/>
          <w:szCs w:val="21"/>
        </w:rPr>
        <w:t>1.符合《中华人民共和国政府采购法》第二十二条规定；</w:t>
      </w:r>
    </w:p>
    <w:p>
      <w:pPr>
        <w:spacing w:line="320" w:lineRule="exact"/>
        <w:ind w:firstLine="420" w:firstLineChars="200"/>
        <w:rPr>
          <w:rFonts w:ascii="宋体" w:hAnsi="宋体"/>
          <w:szCs w:val="21"/>
        </w:rPr>
      </w:pPr>
      <w:r>
        <w:rPr>
          <w:rFonts w:hint="eastAsia" w:ascii="宋体" w:hAnsi="宋体"/>
          <w:szCs w:val="21"/>
        </w:rPr>
        <w:t>2. 具备国内注册（指按国家有关规定要求注册的），有能力提供本次采购服务的供应商。</w:t>
      </w:r>
    </w:p>
    <w:p>
      <w:pPr>
        <w:spacing w:line="320" w:lineRule="exact"/>
        <w:ind w:firstLine="420"/>
        <w:rPr>
          <w:rFonts w:ascii="宋体" w:hAnsi="宋体"/>
          <w:szCs w:val="21"/>
        </w:rPr>
      </w:pPr>
      <w:r>
        <w:rPr>
          <w:rFonts w:hint="eastAsia" w:ascii="宋体" w:hAnsi="宋体"/>
          <w:szCs w:val="21"/>
        </w:rPr>
        <w:t>3. 落实政府采购政策需满足的资格要求：《政府采购促进中小企业发展暂行办法》（财库[2011]181号）、《关于政府采购支持监狱企业发展有关问题的通知》(财库[2014]68号)、《关于促进残疾人就业政府采购政策的通知》(财库〔2017〕141号)、《</w:t>
      </w:r>
      <w:r>
        <w:rPr>
          <w:rFonts w:ascii="宋体" w:hAnsi="宋体"/>
          <w:szCs w:val="21"/>
        </w:rPr>
        <w:t>财政部国家发展改革委关于印发</w:t>
      </w:r>
      <w:r>
        <w:rPr>
          <w:rFonts w:hint="eastAsia" w:ascii="宋体" w:hAnsi="宋体"/>
          <w:szCs w:val="21"/>
        </w:rPr>
        <w:t>&lt;</w:t>
      </w:r>
      <w:r>
        <w:rPr>
          <w:rFonts w:ascii="宋体" w:hAnsi="宋体"/>
          <w:szCs w:val="21"/>
        </w:rPr>
        <w:t>节能产品政府采购实施意见</w:t>
      </w:r>
      <w:r>
        <w:rPr>
          <w:rFonts w:hint="eastAsia" w:ascii="宋体" w:hAnsi="宋体"/>
          <w:szCs w:val="21"/>
        </w:rPr>
        <w:t>&gt;</w:t>
      </w:r>
      <w:r>
        <w:rPr>
          <w:rFonts w:ascii="宋体" w:hAnsi="宋体"/>
          <w:szCs w:val="21"/>
        </w:rPr>
        <w:t>的通知</w:t>
      </w:r>
      <w:r>
        <w:rPr>
          <w:rFonts w:hint="eastAsia" w:ascii="宋体" w:hAnsi="宋体"/>
          <w:szCs w:val="21"/>
        </w:rPr>
        <w:t>》（</w:t>
      </w:r>
      <w:r>
        <w:rPr>
          <w:rFonts w:ascii="宋体" w:hAnsi="宋体"/>
          <w:szCs w:val="21"/>
        </w:rPr>
        <w:t>财库</w:t>
      </w:r>
      <w:r>
        <w:rPr>
          <w:rFonts w:hint="eastAsia" w:ascii="宋体" w:hAnsi="宋体"/>
          <w:szCs w:val="21"/>
        </w:rPr>
        <w:t>[</w:t>
      </w:r>
      <w:r>
        <w:rPr>
          <w:rFonts w:ascii="宋体" w:hAnsi="宋体"/>
          <w:szCs w:val="21"/>
        </w:rPr>
        <w:t>2004</w:t>
      </w:r>
      <w:r>
        <w:rPr>
          <w:rFonts w:hint="eastAsia" w:ascii="宋体" w:hAnsi="宋体"/>
          <w:szCs w:val="21"/>
        </w:rPr>
        <w:t>]</w:t>
      </w:r>
      <w:r>
        <w:rPr>
          <w:rFonts w:ascii="宋体" w:hAnsi="宋体"/>
          <w:szCs w:val="21"/>
        </w:rPr>
        <w:t>185号</w:t>
      </w:r>
      <w:r>
        <w:rPr>
          <w:rFonts w:hint="eastAsia" w:ascii="宋体" w:hAnsi="宋体"/>
          <w:szCs w:val="21"/>
        </w:rPr>
        <w:t>）、《财政部、国家环保总局联合印发&lt;关于环境标志产品政府采购实施的意见&gt;》(财库[2006]90号)、《政府采购中查询及使用信用记录有关问题的通知》（财库【2016】125号）。</w:t>
      </w:r>
    </w:p>
    <w:p>
      <w:pPr>
        <w:spacing w:line="320" w:lineRule="exact"/>
        <w:ind w:firstLine="420"/>
        <w:rPr>
          <w:rFonts w:ascii="宋体" w:hAnsi="宋体"/>
          <w:szCs w:val="21"/>
        </w:rPr>
      </w:pPr>
      <w:r>
        <w:rPr>
          <w:rFonts w:hint="eastAsia" w:ascii="宋体" w:hAnsi="宋体"/>
          <w:szCs w:val="21"/>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spacing w:line="320" w:lineRule="exact"/>
        <w:ind w:firstLine="420" w:firstLineChars="200"/>
        <w:rPr>
          <w:rFonts w:ascii="宋体" w:hAnsi="宋体"/>
          <w:szCs w:val="21"/>
        </w:rPr>
      </w:pPr>
      <w:r>
        <w:rPr>
          <w:rFonts w:hint="eastAsia" w:ascii="宋体" w:hAnsi="宋体"/>
          <w:szCs w:val="21"/>
        </w:rPr>
        <w:t>4.根据《财政部关于在政府采购活动中查询及使用信用记录有关问题的通知》（财库〔2016〕125号）规定，投标人不得为被“列入失信被执行人”、“重大税收违法案件当事人名单”、“政府采购严重违法失信行为记录名单”及其他不符合《中华人民共和国政府采购法》第二十二条规定条件的供应商，供应商在投标时应如实提供有关信用的书面声明。</w:t>
      </w:r>
    </w:p>
    <w:p>
      <w:pPr>
        <w:widowControl/>
        <w:spacing w:before="75" w:after="75" w:line="320" w:lineRule="exact"/>
        <w:ind w:firstLine="315" w:firstLineChars="150"/>
        <w:jc w:val="left"/>
        <w:rPr>
          <w:rFonts w:ascii="宋体" w:hAnsi="宋体"/>
          <w:szCs w:val="21"/>
        </w:rPr>
      </w:pPr>
      <w:r>
        <w:rPr>
          <w:rFonts w:hint="eastAsia" w:ascii="宋体" w:hAnsi="宋体"/>
          <w:szCs w:val="21"/>
        </w:rPr>
        <w:t>5. 本项目</w:t>
      </w:r>
      <w:r>
        <w:rPr>
          <w:rFonts w:hint="eastAsia" w:ascii="宋体" w:hAnsi="宋体"/>
          <w:szCs w:val="21"/>
          <w:u w:val="single"/>
        </w:rPr>
        <w:t>不接受</w:t>
      </w:r>
      <w:r>
        <w:rPr>
          <w:rFonts w:hint="eastAsia" w:ascii="宋体" w:hAnsi="宋体"/>
          <w:szCs w:val="21"/>
        </w:rPr>
        <w:t>联合体投标。</w:t>
      </w:r>
    </w:p>
    <w:p>
      <w:pPr>
        <w:widowControl/>
        <w:spacing w:before="75" w:after="75" w:line="320" w:lineRule="exact"/>
        <w:jc w:val="left"/>
        <w:rPr>
          <w:rFonts w:ascii="Arial" w:hAnsi="Arial" w:cs="Arial"/>
          <w:kern w:val="0"/>
          <w:szCs w:val="21"/>
        </w:rPr>
      </w:pPr>
      <w:r>
        <w:rPr>
          <w:rFonts w:hint="eastAsia" w:ascii="宋体" w:hAnsi="宋体" w:cs="Arial"/>
          <w:kern w:val="0"/>
          <w:szCs w:val="21"/>
        </w:rPr>
        <w:t>三、获取采购文件</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时间：2020年 12月4日起至2020年12 月16日竞标截止时间前</w:t>
      </w:r>
    </w:p>
    <w:p>
      <w:pPr>
        <w:widowControl/>
        <w:spacing w:before="75" w:after="75" w:line="320" w:lineRule="exact"/>
        <w:ind w:firstLine="480"/>
        <w:jc w:val="left"/>
        <w:rPr>
          <w:rFonts w:hint="eastAsia" w:ascii="Arial" w:hAnsi="Arial" w:eastAsia="宋体" w:cs="Arial"/>
          <w:kern w:val="0"/>
          <w:szCs w:val="21"/>
          <w:lang w:eastAsia="zh-CN"/>
        </w:rPr>
      </w:pPr>
      <w:r>
        <w:rPr>
          <w:rFonts w:hint="eastAsia" w:ascii="宋体" w:hAnsi="宋体" w:cs="Arial"/>
          <w:kern w:val="0"/>
          <w:szCs w:val="21"/>
        </w:rPr>
        <w:t>地点：南宁市公共资源交易中心网站（网址：www.nnggzy.org.cn）及在政采云平台上（http://www.zcygov.cn/）</w:t>
      </w:r>
      <w:r>
        <w:rPr>
          <w:rFonts w:hint="eastAsia" w:ascii="宋体" w:hAnsi="宋体" w:cs="Arial"/>
          <w:kern w:val="0"/>
          <w:szCs w:val="21"/>
          <w:lang w:eastAsia="zh-CN"/>
        </w:rPr>
        <w:t>。</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方式：潜在竞标人（供应商）可登陆南宁市公共资源交易中心网站（网址：www.nnggzy.org.cn）及在政采云平台上（http://www.zcygov.cn/）注册获取。</w:t>
      </w:r>
    </w:p>
    <w:p>
      <w:pPr>
        <w:widowControl/>
        <w:spacing w:before="75" w:after="75" w:line="320" w:lineRule="exact"/>
        <w:jc w:val="left"/>
        <w:rPr>
          <w:rFonts w:ascii="Arial" w:hAnsi="Arial" w:cs="Arial"/>
          <w:kern w:val="0"/>
          <w:szCs w:val="21"/>
        </w:rPr>
      </w:pPr>
      <w:r>
        <w:rPr>
          <w:rFonts w:hint="eastAsia" w:ascii="宋体" w:hAnsi="宋体" w:cs="Arial"/>
          <w:kern w:val="0"/>
          <w:szCs w:val="21"/>
        </w:rPr>
        <w:t>四、响应文件递交</w:t>
      </w:r>
    </w:p>
    <w:p>
      <w:pPr>
        <w:widowControl/>
        <w:spacing w:before="75" w:after="75" w:line="320" w:lineRule="exact"/>
        <w:jc w:val="left"/>
        <w:rPr>
          <w:rFonts w:ascii="宋体" w:hAnsi="宋体" w:cs="Arial"/>
          <w:b/>
          <w:kern w:val="0"/>
          <w:szCs w:val="21"/>
        </w:rPr>
      </w:pPr>
      <w:r>
        <w:rPr>
          <w:rFonts w:ascii="宋体" w:hAnsi="宋体" w:cs="Arial"/>
          <w:kern w:val="0"/>
          <w:szCs w:val="21"/>
        </w:rPr>
        <w:t xml:space="preserve">  </w:t>
      </w:r>
      <w:r>
        <w:rPr>
          <w:rFonts w:hint="eastAsia" w:ascii="宋体" w:hAnsi="宋体" w:cs="Arial"/>
          <w:kern w:val="0"/>
          <w:szCs w:val="21"/>
        </w:rPr>
        <w:t>1.</w:t>
      </w:r>
      <w:r>
        <w:rPr>
          <w:rFonts w:ascii="宋体" w:hAnsi="宋体" w:cs="Arial"/>
          <w:kern w:val="0"/>
          <w:szCs w:val="21"/>
        </w:rPr>
        <w:t xml:space="preserve"> </w:t>
      </w:r>
      <w:r>
        <w:rPr>
          <w:rFonts w:hint="eastAsia" w:ascii="宋体" w:hAnsi="宋体" w:cs="Arial"/>
          <w:b/>
          <w:kern w:val="0"/>
          <w:szCs w:val="21"/>
        </w:rPr>
        <w:t>竞标响应文件递交方式：通过邮寄快递的方式送达</w:t>
      </w:r>
      <w:r>
        <w:rPr>
          <w:rFonts w:hint="eastAsia" w:ascii="宋体" w:hAnsi="宋体" w:cs="Arial"/>
          <w:kern w:val="0"/>
          <w:szCs w:val="21"/>
        </w:rPr>
        <w:t>，</w:t>
      </w:r>
      <w:r>
        <w:rPr>
          <w:rFonts w:hint="eastAsia" w:ascii="宋体" w:hAnsi="宋体" w:cs="Arial"/>
          <w:b/>
          <w:kern w:val="0"/>
          <w:szCs w:val="21"/>
        </w:rPr>
        <w:t>按南宁市交易中心要求：采购代理机构须将收到的寄邮响应文件在投标截止时间（2020年12月16日9：30分）前运达南宁市交易中心开标室。为避免延误采购代理机构将收到的寄邮响应文件在投标截止时间前送达南宁市交易中心，响应文件必须在投标截止时间前一个工作日（2020年12月15日18：00分前）邮寄送达采购代理机构，逾期邮寄送达的响应文件将予以拒收，采购代理机构工作人员签收邮寄包裹的时间即为竞标人竞标响应文件的送达时间，拒收邮费到付的邮件，后果由竞标人自行承担（竞标人应充分预留竞标响应文件邮寄、送达所需要的时间。为确保疫情防控期间邮寄包裹能及时送达，应选择邮寄运送时间有保障的快递公司寄送竞标响应文件）。</w:t>
      </w:r>
    </w:p>
    <w:p>
      <w:pPr>
        <w:widowControl/>
        <w:spacing w:before="75" w:after="75" w:line="320" w:lineRule="exact"/>
        <w:jc w:val="left"/>
        <w:rPr>
          <w:rFonts w:ascii="宋体" w:hAnsi="宋体" w:cs="Arial"/>
          <w:kern w:val="0"/>
          <w:szCs w:val="21"/>
        </w:rPr>
      </w:pPr>
      <w:r>
        <w:rPr>
          <w:rFonts w:hint="eastAsia" w:ascii="宋体" w:hAnsi="宋体" w:cs="Arial"/>
          <w:kern w:val="0"/>
          <w:szCs w:val="21"/>
        </w:rPr>
        <w:t>2、竞标人的响应文件在</w:t>
      </w:r>
      <w:r>
        <w:rPr>
          <w:rFonts w:hint="eastAsia" w:ascii="宋体" w:hAnsi="宋体" w:cs="Arial"/>
          <w:b/>
          <w:kern w:val="0"/>
          <w:szCs w:val="21"/>
        </w:rPr>
        <w:t>按照</w:t>
      </w:r>
      <w:r>
        <w:rPr>
          <w:rFonts w:hint="eastAsia" w:ascii="宋体" w:hAnsi="宋体" w:cs="Arial"/>
          <w:b/>
          <w:bCs/>
          <w:kern w:val="0"/>
          <w:szCs w:val="21"/>
        </w:rPr>
        <w:t>采购文件的要求进行</w:t>
      </w:r>
      <w:r>
        <w:rPr>
          <w:rFonts w:hint="eastAsia" w:ascii="宋体" w:hAnsi="宋体" w:cs="Arial"/>
          <w:b/>
          <w:kern w:val="0"/>
          <w:szCs w:val="21"/>
        </w:rPr>
        <w:t>装订、密封</w:t>
      </w:r>
      <w:r>
        <w:rPr>
          <w:rFonts w:hint="eastAsia" w:ascii="宋体" w:hAnsi="宋体" w:cs="Arial"/>
          <w:kern w:val="0"/>
          <w:szCs w:val="21"/>
        </w:rPr>
        <w:t>好竞标响应文件后，应使用不透明、防水的邮寄袋（或箱）再次包裹已密封好的竞标响应文件，并在</w:t>
      </w:r>
      <w:r>
        <w:rPr>
          <w:rFonts w:hint="eastAsia" w:ascii="宋体" w:hAnsi="宋体" w:cs="Arial"/>
          <w:b/>
          <w:kern w:val="0"/>
          <w:szCs w:val="21"/>
        </w:rPr>
        <w:t>邮寄袋（或箱）上粘牢注明项目名称、项目编号、投标单位名称、开标时间、有效的电子邮箱</w:t>
      </w:r>
      <w:r>
        <w:rPr>
          <w:rFonts w:hint="eastAsia" w:ascii="宋体" w:hAnsi="宋体" w:cs="Arial"/>
          <w:kern w:val="0"/>
          <w:szCs w:val="21"/>
        </w:rPr>
        <w:t>等内容的纸质表格</w:t>
      </w:r>
      <w:r>
        <w:rPr>
          <w:rFonts w:hint="eastAsia" w:ascii="宋体" w:hAnsi="宋体" w:cs="Arial"/>
          <w:b/>
          <w:bCs/>
          <w:kern w:val="0"/>
          <w:szCs w:val="21"/>
        </w:rPr>
        <w:t>（表格格式如下）</w:t>
      </w:r>
      <w:r>
        <w:rPr>
          <w:rFonts w:hint="eastAsia" w:ascii="宋体" w:hAnsi="宋体" w:cs="Arial"/>
          <w:kern w:val="0"/>
          <w:szCs w:val="21"/>
        </w:rPr>
        <w:t>。</w:t>
      </w:r>
    </w:p>
    <w:p>
      <w:pPr>
        <w:widowControl/>
        <w:spacing w:before="75" w:after="75" w:line="320" w:lineRule="exact"/>
        <w:jc w:val="left"/>
        <w:rPr>
          <w:rFonts w:ascii="宋体" w:hAnsi="宋体" w:cs="Arial"/>
          <w:b/>
          <w:kern w:val="0"/>
          <w:szCs w:val="21"/>
        </w:rPr>
      </w:pPr>
      <w:r>
        <w:rPr>
          <w:rFonts w:hint="eastAsia" w:ascii="宋体" w:hAnsi="宋体" w:cs="Arial"/>
          <w:b/>
          <w:kern w:val="0"/>
          <w:szCs w:val="21"/>
        </w:rPr>
        <w:t>邮件外包粘贴表格（格式）</w:t>
      </w:r>
    </w:p>
    <w:p>
      <w:pPr>
        <w:widowControl/>
        <w:spacing w:before="75" w:after="75" w:line="320" w:lineRule="exact"/>
        <w:jc w:val="left"/>
        <w:rPr>
          <w:rFonts w:ascii="宋体" w:hAnsi="宋体" w:cs="Arial"/>
          <w:b/>
          <w:kern w:val="0"/>
          <w:szCs w:val="21"/>
        </w:rPr>
      </w:pPr>
      <w:r>
        <w:rPr>
          <w:rFonts w:hint="eastAsia" w:ascii="宋体" w:hAnsi="宋体" w:cs="Arial"/>
          <w:b/>
          <w:kern w:val="0"/>
          <w:szCs w:val="21"/>
        </w:rPr>
        <w:t>项目名称：</w:t>
      </w:r>
    </w:p>
    <w:p>
      <w:pPr>
        <w:widowControl/>
        <w:spacing w:before="75" w:after="75" w:line="320" w:lineRule="exact"/>
        <w:jc w:val="left"/>
        <w:rPr>
          <w:rFonts w:ascii="宋体" w:hAnsi="宋体" w:cs="Arial"/>
          <w:b/>
          <w:kern w:val="0"/>
          <w:szCs w:val="21"/>
        </w:rPr>
      </w:pPr>
      <w:r>
        <w:rPr>
          <w:rFonts w:hint="eastAsia" w:ascii="宋体" w:hAnsi="宋体" w:cs="Arial"/>
          <w:b/>
          <w:kern w:val="0"/>
          <w:szCs w:val="21"/>
        </w:rPr>
        <w:t>项目编号：</w:t>
      </w:r>
    </w:p>
    <w:p>
      <w:pPr>
        <w:widowControl/>
        <w:spacing w:before="75" w:after="75" w:line="320" w:lineRule="exact"/>
        <w:jc w:val="left"/>
        <w:rPr>
          <w:rFonts w:ascii="宋体" w:hAnsi="宋体" w:cs="Arial"/>
          <w:b/>
          <w:kern w:val="0"/>
          <w:szCs w:val="21"/>
        </w:rPr>
      </w:pPr>
      <w:r>
        <w:rPr>
          <w:rFonts w:hint="eastAsia" w:ascii="宋体" w:hAnsi="宋体" w:cs="Arial"/>
          <w:b/>
          <w:kern w:val="0"/>
          <w:szCs w:val="21"/>
        </w:rPr>
        <w:t>投标单位名称：</w:t>
      </w:r>
    </w:p>
    <w:p>
      <w:pPr>
        <w:widowControl/>
        <w:spacing w:before="75" w:after="75" w:line="320" w:lineRule="exact"/>
        <w:jc w:val="left"/>
        <w:rPr>
          <w:rFonts w:ascii="宋体" w:hAnsi="宋体" w:cs="Arial"/>
          <w:b/>
          <w:kern w:val="0"/>
          <w:szCs w:val="21"/>
        </w:rPr>
      </w:pPr>
      <w:r>
        <w:rPr>
          <w:rFonts w:hint="eastAsia" w:ascii="宋体" w:hAnsi="宋体" w:cs="Arial"/>
          <w:b/>
          <w:kern w:val="0"/>
          <w:szCs w:val="21"/>
        </w:rPr>
        <w:t>开标时间：</w:t>
      </w:r>
    </w:p>
    <w:p>
      <w:pPr>
        <w:widowControl/>
        <w:spacing w:before="75" w:after="75" w:line="320" w:lineRule="exact"/>
        <w:jc w:val="left"/>
        <w:rPr>
          <w:rFonts w:ascii="宋体" w:hAnsi="宋体" w:cs="Arial"/>
          <w:b/>
          <w:kern w:val="0"/>
          <w:szCs w:val="21"/>
        </w:rPr>
      </w:pPr>
      <w:r>
        <w:rPr>
          <w:rFonts w:hint="eastAsia" w:ascii="宋体" w:hAnsi="宋体" w:cs="Arial"/>
          <w:b/>
          <w:kern w:val="0"/>
          <w:szCs w:val="21"/>
        </w:rPr>
        <w:t>联系电子邮箱：</w:t>
      </w:r>
    </w:p>
    <w:p>
      <w:pPr>
        <w:widowControl/>
        <w:spacing w:before="75" w:after="75" w:line="320" w:lineRule="exact"/>
        <w:jc w:val="left"/>
        <w:rPr>
          <w:rFonts w:ascii="宋体" w:hAnsi="宋体" w:cs="Arial"/>
          <w:b/>
          <w:kern w:val="0"/>
          <w:szCs w:val="21"/>
        </w:rPr>
      </w:pPr>
      <w:r>
        <w:rPr>
          <w:rFonts w:hint="eastAsia" w:ascii="宋体" w:hAnsi="宋体" w:cs="Arial"/>
          <w:b/>
          <w:kern w:val="0"/>
          <w:szCs w:val="21"/>
        </w:rPr>
        <w:t>3、竞标响应文件邮寄地址：广西瑞真工程造价咨询有限责任公司（南宁市青秀区竹溪大道2号荣恒国际A座10层01号）。收件人：陆志豪，联系电话：0771</w:t>
      </w:r>
      <w:r>
        <w:rPr>
          <w:rFonts w:ascii="宋体" w:hAnsi="宋体" w:cs="Arial"/>
          <w:b/>
          <w:kern w:val="0"/>
          <w:szCs w:val="21"/>
        </w:rPr>
        <w:t>-580067</w:t>
      </w:r>
      <w:r>
        <w:rPr>
          <w:rFonts w:hint="eastAsia" w:ascii="宋体" w:hAnsi="宋体" w:cs="Arial"/>
          <w:b/>
          <w:kern w:val="0"/>
          <w:szCs w:val="21"/>
        </w:rPr>
        <w:t>1。</w:t>
      </w:r>
    </w:p>
    <w:p>
      <w:pPr>
        <w:widowControl/>
        <w:spacing w:before="75" w:after="75" w:line="320" w:lineRule="exact"/>
        <w:jc w:val="left"/>
        <w:rPr>
          <w:rFonts w:ascii="宋体" w:hAnsi="宋体" w:cs="Arial"/>
          <w:b/>
          <w:bCs/>
          <w:kern w:val="0"/>
          <w:szCs w:val="21"/>
        </w:rPr>
      </w:pPr>
      <w:r>
        <w:rPr>
          <w:rFonts w:hint="eastAsia" w:ascii="宋体" w:hAnsi="宋体" w:cs="Arial"/>
          <w:b/>
          <w:bCs/>
          <w:kern w:val="0"/>
          <w:szCs w:val="21"/>
        </w:rPr>
        <w:t>4、采购代理机构在收到竞标响应文件的邮寄包裹后，第一时间按照竞标人在邮寄包裹上所预留的电子邮箱告知竞标文件收件情况，请竞标人务必确保所预留的电子邮箱的有效性，并注意查收邮件。</w:t>
      </w:r>
    </w:p>
    <w:p>
      <w:pPr>
        <w:widowControl/>
        <w:spacing w:before="75" w:after="75" w:line="320" w:lineRule="exact"/>
        <w:jc w:val="left"/>
        <w:rPr>
          <w:rFonts w:ascii="宋体" w:hAnsi="宋体" w:cs="Arial"/>
          <w:kern w:val="0"/>
          <w:szCs w:val="21"/>
        </w:rPr>
      </w:pPr>
      <w:r>
        <w:rPr>
          <w:rFonts w:ascii="宋体" w:hAnsi="宋体" w:cs="Arial"/>
          <w:kern w:val="0"/>
          <w:szCs w:val="21"/>
        </w:rPr>
        <w:t xml:space="preserve"> </w:t>
      </w:r>
      <w:r>
        <w:rPr>
          <w:rFonts w:hint="eastAsia" w:ascii="宋体" w:hAnsi="宋体" w:cs="Arial"/>
          <w:kern w:val="0"/>
          <w:szCs w:val="21"/>
        </w:rPr>
        <w:t>五、磋商时间及地点：</w:t>
      </w:r>
    </w:p>
    <w:p>
      <w:pPr>
        <w:widowControl/>
        <w:spacing w:before="75" w:after="75" w:line="320" w:lineRule="exact"/>
        <w:jc w:val="left"/>
        <w:rPr>
          <w:rFonts w:ascii="宋体" w:hAnsi="宋体" w:cs="Arial"/>
          <w:b/>
          <w:kern w:val="0"/>
          <w:szCs w:val="21"/>
        </w:rPr>
      </w:pPr>
      <w:r>
        <w:rPr>
          <w:rFonts w:hint="eastAsia" w:ascii="宋体" w:hAnsi="宋体" w:cs="Arial"/>
          <w:b/>
          <w:kern w:val="0"/>
          <w:szCs w:val="21"/>
        </w:rPr>
        <w:t>1.磋商时间：</w:t>
      </w:r>
      <w:r>
        <w:rPr>
          <w:rFonts w:ascii="宋体" w:hAnsi="宋体" w:cs="Arial"/>
          <w:b/>
          <w:kern w:val="0"/>
          <w:szCs w:val="21"/>
        </w:rPr>
        <w:t>20</w:t>
      </w:r>
      <w:r>
        <w:rPr>
          <w:rFonts w:hint="eastAsia" w:ascii="宋体" w:hAnsi="宋体" w:cs="Arial"/>
          <w:b/>
          <w:kern w:val="0"/>
          <w:szCs w:val="21"/>
        </w:rPr>
        <w:t>20年12月 1</w:t>
      </w:r>
      <w:r>
        <w:rPr>
          <w:rFonts w:hint="eastAsia" w:ascii="宋体" w:hAnsi="宋体" w:cs="Arial"/>
          <w:b/>
          <w:kern w:val="0"/>
          <w:szCs w:val="21"/>
          <w:lang w:val="en-US" w:eastAsia="zh-CN"/>
        </w:rPr>
        <w:t>6</w:t>
      </w:r>
      <w:r>
        <w:rPr>
          <w:rFonts w:hint="eastAsia" w:ascii="宋体" w:hAnsi="宋体" w:cs="Arial"/>
          <w:b/>
          <w:kern w:val="0"/>
          <w:szCs w:val="21"/>
        </w:rPr>
        <w:t>日9时30分整截止后为磋商小组与竞标供应商磋商时间，具体时间由代理机构广西瑞真工程造价咨询有限责任公司另行通知。</w:t>
      </w:r>
    </w:p>
    <w:p>
      <w:pPr>
        <w:widowControl/>
        <w:spacing w:before="75" w:after="75" w:line="320" w:lineRule="exact"/>
        <w:jc w:val="left"/>
        <w:rPr>
          <w:rFonts w:ascii="宋体" w:hAnsi="宋体" w:cs="Arial"/>
          <w:kern w:val="0"/>
          <w:szCs w:val="21"/>
        </w:rPr>
      </w:pPr>
      <w:r>
        <w:rPr>
          <w:rFonts w:hint="eastAsia" w:ascii="宋体" w:hAnsi="宋体" w:cs="Arial"/>
          <w:b/>
          <w:kern w:val="0"/>
          <w:szCs w:val="21"/>
        </w:rPr>
        <w:t>磋商方式：不进行现场磋商，由采购代理机构或南宁市公共资源交易中心的工作人员电话通知竞标人在规定的时间内</w:t>
      </w:r>
      <w:r>
        <w:rPr>
          <w:rFonts w:hint="eastAsia" w:ascii="宋体" w:hAnsi="宋体" w:cs="Arial"/>
          <w:b/>
          <w:kern w:val="0"/>
          <w:szCs w:val="21"/>
          <w:u w:val="single"/>
        </w:rPr>
        <w:t>通过电子邮件、传真等</w:t>
      </w:r>
      <w:r>
        <w:rPr>
          <w:rFonts w:hint="eastAsia" w:ascii="宋体" w:hAnsi="宋体" w:cs="Arial"/>
          <w:b/>
          <w:kern w:val="0"/>
          <w:szCs w:val="21"/>
        </w:rPr>
        <w:t>方式，就磋商小组的磋商内容提交磋商应答文件</w:t>
      </w:r>
      <w:r>
        <w:rPr>
          <w:rFonts w:hint="eastAsia" w:ascii="宋体" w:hAnsi="宋体" w:cs="Arial"/>
          <w:kern w:val="0"/>
          <w:szCs w:val="21"/>
        </w:rPr>
        <w:t>。</w:t>
      </w:r>
      <w:r>
        <w:rPr>
          <w:rFonts w:hint="eastAsia" w:ascii="宋体" w:hAnsi="宋体" w:cs="Arial"/>
          <w:b/>
          <w:bCs/>
          <w:kern w:val="0"/>
          <w:szCs w:val="21"/>
        </w:rPr>
        <w:t>竞标人的磋商应答文件或者补正等材料必须由法定代表人或委托代理人（与响应文件上被授权代理人一致，否则无效）签字并加盖竞标人的公章确认</w:t>
      </w:r>
      <w:r>
        <w:rPr>
          <w:rFonts w:hint="eastAsia" w:ascii="宋体" w:hAnsi="宋体" w:cs="Arial"/>
          <w:kern w:val="0"/>
          <w:szCs w:val="21"/>
        </w:rPr>
        <w:t>。</w:t>
      </w:r>
    </w:p>
    <w:p>
      <w:pPr>
        <w:widowControl/>
        <w:spacing w:before="75" w:after="75" w:line="320" w:lineRule="exact"/>
        <w:jc w:val="left"/>
        <w:rPr>
          <w:rFonts w:ascii="宋体" w:hAnsi="宋体" w:cs="Arial"/>
          <w:kern w:val="0"/>
          <w:szCs w:val="21"/>
        </w:rPr>
      </w:pPr>
      <w:r>
        <w:rPr>
          <w:rFonts w:hint="eastAsia" w:ascii="宋体" w:hAnsi="宋体" w:cs="Arial"/>
          <w:b/>
          <w:kern w:val="0"/>
          <w:szCs w:val="21"/>
        </w:rPr>
        <w:t>2.</w:t>
      </w:r>
      <w:r>
        <w:rPr>
          <w:rFonts w:hint="eastAsia" w:ascii="宋体" w:hAnsi="宋体" w:cs="Arial"/>
          <w:b/>
          <w:bCs/>
          <w:kern w:val="0"/>
          <w:szCs w:val="21"/>
        </w:rPr>
        <w:t xml:space="preserve"> 在磋商期间为便于与竞标人取得联系，进行磋商工作，竞标人务必做到：“第四章 响应文件格式”中“磋商函”落款处的“电话/传真”填写法定代表人或委托代理人的电话联系方式。如竞标人未按上述要求提供联系方式，致使采购代理机构或磋商小组在项目磋商期间无法与竞标人取得联系的，或因自身原因未能保持电话畅通或未按磋商小组要求提磋商应答文件的，后果由投标人自行承担。</w:t>
      </w:r>
    </w:p>
    <w:p>
      <w:pPr>
        <w:widowControl/>
        <w:spacing w:before="75" w:after="75" w:line="320" w:lineRule="exact"/>
        <w:jc w:val="left"/>
        <w:rPr>
          <w:rFonts w:ascii="Arial" w:hAnsi="Arial" w:cs="Arial"/>
          <w:kern w:val="0"/>
          <w:szCs w:val="21"/>
        </w:rPr>
      </w:pPr>
      <w:r>
        <w:rPr>
          <w:rFonts w:hint="eastAsia" w:ascii="宋体" w:hAnsi="宋体" w:cs="Arial"/>
          <w:kern w:val="0"/>
          <w:szCs w:val="21"/>
        </w:rPr>
        <w:t>六、公告期限</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自本公告发布之日起5个工作日。</w:t>
      </w:r>
    </w:p>
    <w:p>
      <w:pPr>
        <w:widowControl/>
        <w:spacing w:before="75" w:after="75" w:line="320" w:lineRule="exact"/>
        <w:jc w:val="left"/>
        <w:rPr>
          <w:rFonts w:ascii="Arial" w:hAnsi="Arial" w:cs="Arial"/>
          <w:kern w:val="0"/>
          <w:szCs w:val="21"/>
        </w:rPr>
      </w:pPr>
      <w:r>
        <w:rPr>
          <w:rFonts w:hint="eastAsia" w:ascii="宋体" w:hAnsi="宋体" w:cs="Arial"/>
          <w:kern w:val="0"/>
          <w:szCs w:val="21"/>
        </w:rPr>
        <w:t>七、其他补充事宜</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1.投标保证金：不收取。</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2.网上查询地址： 中国政府采购网http://www.ccgp.gov.cn/、广西壮族自治区政府采购网http://zfcg.gxzf.gov.cn/、南宁政府采购网http://zfcg.nanning.gov.cn/index.do/、南宁市公共资源交易中心网https://www.nnggzy.org.cn/gxnnzbw/。</w:t>
      </w:r>
    </w:p>
    <w:p>
      <w:pPr>
        <w:widowControl/>
        <w:spacing w:before="75" w:after="75" w:line="320" w:lineRule="exact"/>
        <w:ind w:firstLine="420" w:firstLineChars="200"/>
        <w:jc w:val="left"/>
        <w:rPr>
          <w:rFonts w:ascii="Arial" w:hAnsi="Arial" w:cs="Arial"/>
          <w:b/>
          <w:kern w:val="0"/>
          <w:szCs w:val="21"/>
        </w:rPr>
      </w:pPr>
      <w:r>
        <w:rPr>
          <w:rFonts w:hint="eastAsia" w:ascii="宋体" w:hAnsi="宋体" w:cs="Arial"/>
          <w:b/>
          <w:kern w:val="0"/>
          <w:szCs w:val="21"/>
        </w:rPr>
        <w:t>3.未在政采云注册的供应商登录政采云进行注册后获取采购文件，如在操作过程中遇到问题或者需要技术支持，请致电政采云客服热线：400-881-7190。</w:t>
      </w:r>
    </w:p>
    <w:p>
      <w:pPr>
        <w:widowControl/>
        <w:spacing w:before="75" w:after="75" w:line="320" w:lineRule="exact"/>
        <w:jc w:val="left"/>
        <w:rPr>
          <w:rFonts w:ascii="宋体" w:hAnsi="宋体" w:cs="Arial"/>
          <w:kern w:val="0"/>
          <w:szCs w:val="21"/>
        </w:rPr>
      </w:pPr>
      <w:r>
        <w:rPr>
          <w:rFonts w:hint="eastAsia" w:ascii="宋体" w:hAnsi="宋体" w:cs="Arial"/>
          <w:kern w:val="0"/>
          <w:szCs w:val="21"/>
        </w:rPr>
        <w:t>八、凡对本次采购提出询问，请按以下方式联系。</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1.采购人信息</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名 称：南宁市退役军人事务局</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地 址：  南宁市兴宁区民主路北二里9号</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联 系 人： 李辰</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 xml:space="preserve">联系方式：  </w:t>
      </w:r>
      <w:r>
        <w:rPr>
          <w:rFonts w:ascii="宋体" w:hAnsi="宋体" w:cs="Arial"/>
          <w:kern w:val="0"/>
          <w:szCs w:val="21"/>
        </w:rPr>
        <w:t>0771-2638862</w:t>
      </w:r>
      <w:r>
        <w:rPr>
          <w:rFonts w:hint="eastAsia" w:ascii="宋体" w:hAnsi="宋体" w:cs="Arial"/>
          <w:kern w:val="0"/>
          <w:szCs w:val="21"/>
        </w:rPr>
        <w:t xml:space="preserve"> </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 xml:space="preserve">2.采购代理机构名称：广西瑞真工程造价咨询有限责任公司     </w:t>
      </w:r>
    </w:p>
    <w:p>
      <w:pPr>
        <w:widowControl/>
        <w:spacing w:before="75" w:after="75" w:line="320" w:lineRule="exact"/>
        <w:ind w:firstLine="420" w:firstLineChars="200"/>
        <w:jc w:val="left"/>
        <w:rPr>
          <w:rFonts w:ascii="宋体" w:hAnsi="宋体" w:cs="Arial"/>
          <w:kern w:val="0"/>
          <w:szCs w:val="21"/>
        </w:rPr>
      </w:pPr>
      <w:r>
        <w:rPr>
          <w:rFonts w:hint="eastAsia" w:ascii="宋体" w:hAnsi="宋体" w:cs="Arial"/>
          <w:kern w:val="0"/>
          <w:szCs w:val="21"/>
        </w:rPr>
        <w:t>地址：南宁市青秀区竹溪大道2号荣恒名都A座10层01号</w:t>
      </w:r>
    </w:p>
    <w:p>
      <w:pPr>
        <w:widowControl/>
        <w:spacing w:before="75" w:after="75" w:line="320" w:lineRule="exact"/>
        <w:ind w:firstLine="420" w:firstLineChars="200"/>
        <w:jc w:val="left"/>
        <w:rPr>
          <w:rFonts w:ascii="宋体" w:hAnsi="宋体" w:cs="Arial"/>
          <w:kern w:val="0"/>
          <w:szCs w:val="21"/>
        </w:rPr>
      </w:pPr>
      <w:r>
        <w:rPr>
          <w:rFonts w:hint="eastAsia" w:ascii="宋体" w:hAnsi="宋体" w:cs="Arial"/>
          <w:kern w:val="0"/>
          <w:szCs w:val="21"/>
        </w:rPr>
        <w:t>项目联系人：梁丽君   联系电话:0771-5800675</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3.项目联系方式</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项目联系人：梁丽君</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电　话：0771-5800675　</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4.监督部门</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名 称：南宁市财政局政府采购监督管理办公室</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电 话：</w:t>
      </w:r>
      <w:r>
        <w:rPr>
          <w:rFonts w:ascii="宋体" w:hAnsi="宋体" w:cs="Arial"/>
          <w:kern w:val="0"/>
          <w:szCs w:val="21"/>
        </w:rPr>
        <w:t>0771-2189091</w:t>
      </w:r>
    </w:p>
    <w:p>
      <w:pPr>
        <w:widowControl/>
        <w:spacing w:before="75" w:after="75" w:line="320" w:lineRule="exact"/>
        <w:ind w:firstLine="3120"/>
        <w:jc w:val="right"/>
        <w:rPr>
          <w:rFonts w:ascii="宋体" w:hAnsi="宋体" w:cs="Arial"/>
          <w:kern w:val="0"/>
          <w:szCs w:val="21"/>
        </w:rPr>
      </w:pPr>
    </w:p>
    <w:p>
      <w:pPr>
        <w:widowControl/>
        <w:spacing w:before="75" w:line="320" w:lineRule="exact"/>
        <w:jc w:val="right"/>
        <w:rPr>
          <w:rFonts w:ascii="宋体" w:hAnsi="宋体" w:cs="Arial"/>
          <w:kern w:val="0"/>
          <w:szCs w:val="21"/>
        </w:rPr>
      </w:pPr>
      <w:r>
        <w:rPr>
          <w:rFonts w:hint="eastAsia" w:ascii="宋体" w:hAnsi="宋体" w:cs="Arial"/>
          <w:kern w:val="0"/>
          <w:szCs w:val="21"/>
        </w:rPr>
        <w:t>                       2020年 12月4日</w:t>
      </w:r>
    </w:p>
    <w:p>
      <w:pPr>
        <w:widowControl/>
        <w:spacing w:before="75" w:line="320" w:lineRule="exact"/>
        <w:jc w:val="left"/>
        <w:rPr>
          <w:rFonts w:ascii="宋体" w:hAnsi="宋体" w:cs="Arial"/>
          <w:kern w:val="0"/>
          <w:szCs w:val="21"/>
        </w:rPr>
      </w:pPr>
    </w:p>
    <w:p>
      <w:pPr>
        <w:widowControl/>
        <w:spacing w:before="75" w:line="405" w:lineRule="atLeast"/>
        <w:jc w:val="left"/>
        <w:rPr>
          <w:rFonts w:ascii="宋体" w:hAnsi="宋体" w:cs="Arial"/>
          <w:kern w:val="0"/>
          <w:szCs w:val="21"/>
        </w:rPr>
      </w:pPr>
    </w:p>
    <w:p>
      <w:pPr>
        <w:widowControl/>
        <w:spacing w:before="75" w:line="405" w:lineRule="atLeast"/>
        <w:jc w:val="left"/>
        <w:rPr>
          <w:rFonts w:ascii="宋体" w:hAnsi="宋体" w:cs="Arial"/>
          <w:kern w:val="0"/>
          <w:szCs w:val="21"/>
        </w:rPr>
      </w:pPr>
    </w:p>
    <w:p>
      <w:pPr>
        <w:widowControl/>
        <w:spacing w:before="75" w:line="405" w:lineRule="atLeast"/>
        <w:jc w:val="left"/>
        <w:rPr>
          <w:rFonts w:ascii="宋体" w:hAnsi="宋体" w:cs="Arial"/>
          <w:kern w:val="0"/>
          <w:szCs w:val="21"/>
        </w:rPr>
      </w:pPr>
    </w:p>
    <w:p>
      <w:pPr>
        <w:widowControl/>
        <w:spacing w:before="75" w:line="405" w:lineRule="atLeast"/>
        <w:jc w:val="left"/>
        <w:rPr>
          <w:rFonts w:ascii="宋体" w:hAnsi="宋体" w:cs="Arial"/>
          <w:kern w:val="0"/>
          <w:szCs w:val="21"/>
        </w:rPr>
      </w:pPr>
    </w:p>
    <w:p>
      <w:pPr>
        <w:wordWrap w:val="0"/>
        <w:jc w:val="right"/>
        <w:rPr>
          <w:rFonts w:ascii="宋体" w:hAnsi="宋体" w:cs="宋体"/>
          <w:sz w:val="24"/>
        </w:rPr>
      </w:pPr>
      <w:r>
        <w:rPr>
          <w:rFonts w:ascii="宋体" w:hAnsi="宋体" w:cs="宋体"/>
          <w:sz w:val="24"/>
        </w:rPr>
        <w:t xml:space="preserve">             </w:t>
      </w:r>
      <w:bookmarkStart w:id="1" w:name="_Toc501090496"/>
    </w:p>
    <w:p>
      <w:pPr>
        <w:jc w:val="center"/>
        <w:rPr>
          <w:b/>
          <w:sz w:val="36"/>
          <w:szCs w:val="36"/>
        </w:rPr>
      </w:pPr>
      <w:r>
        <w:rPr>
          <w:rFonts w:hint="eastAsia"/>
          <w:b/>
          <w:sz w:val="36"/>
          <w:szCs w:val="36"/>
        </w:rPr>
        <w:t>第二章竞标人须知及前附表</w:t>
      </w:r>
      <w:bookmarkEnd w:id="1"/>
    </w:p>
    <w:p>
      <w:pPr>
        <w:pStyle w:val="24"/>
        <w:spacing w:before="120" w:line="360" w:lineRule="auto"/>
        <w:jc w:val="center"/>
        <w:outlineLvl w:val="1"/>
        <w:rPr>
          <w:rFonts w:hAnsi="宋体"/>
          <w:b/>
          <w:sz w:val="32"/>
          <w:szCs w:val="32"/>
        </w:rPr>
      </w:pPr>
      <w:bookmarkStart w:id="2" w:name="_Toc501090497"/>
      <w:bookmarkStart w:id="3" w:name="_Toc501090360"/>
      <w:r>
        <w:rPr>
          <w:rFonts w:hint="eastAsia" w:hAnsi="宋体"/>
          <w:b/>
          <w:sz w:val="32"/>
          <w:szCs w:val="32"/>
        </w:rPr>
        <w:t>竞标人须知前附表</w:t>
      </w:r>
      <w:bookmarkEnd w:id="2"/>
      <w:bookmarkEnd w:id="3"/>
    </w:p>
    <w:tbl>
      <w:tblPr>
        <w:tblStyle w:val="45"/>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516"/>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97" w:type="dxa"/>
            <w:vAlign w:val="center"/>
          </w:tcPr>
          <w:p>
            <w:pPr>
              <w:pStyle w:val="24"/>
              <w:spacing w:line="420" w:lineRule="exact"/>
              <w:jc w:val="center"/>
              <w:rPr>
                <w:rFonts w:hAnsi="宋体"/>
                <w:b/>
                <w:sz w:val="24"/>
                <w:szCs w:val="24"/>
              </w:rPr>
            </w:pPr>
            <w:r>
              <w:rPr>
                <w:rFonts w:hint="eastAsia" w:hAnsi="宋体"/>
                <w:b/>
                <w:sz w:val="24"/>
                <w:szCs w:val="24"/>
              </w:rPr>
              <w:t>序号</w:t>
            </w:r>
          </w:p>
        </w:tc>
        <w:tc>
          <w:tcPr>
            <w:tcW w:w="1516" w:type="dxa"/>
            <w:vAlign w:val="center"/>
          </w:tcPr>
          <w:p>
            <w:pPr>
              <w:pStyle w:val="24"/>
              <w:spacing w:line="420" w:lineRule="exact"/>
              <w:jc w:val="center"/>
              <w:rPr>
                <w:rFonts w:hAnsi="宋体"/>
                <w:b/>
                <w:sz w:val="24"/>
                <w:szCs w:val="24"/>
              </w:rPr>
            </w:pPr>
            <w:r>
              <w:rPr>
                <w:rFonts w:hint="eastAsia" w:hAnsi="宋体"/>
                <w:b/>
                <w:sz w:val="24"/>
                <w:szCs w:val="24"/>
              </w:rPr>
              <w:t>条款名称</w:t>
            </w:r>
          </w:p>
        </w:tc>
        <w:tc>
          <w:tcPr>
            <w:tcW w:w="7540" w:type="dxa"/>
            <w:vAlign w:val="center"/>
          </w:tcPr>
          <w:p>
            <w:pPr>
              <w:pStyle w:val="24"/>
              <w:spacing w:line="420" w:lineRule="exact"/>
              <w:jc w:val="center"/>
              <w:rPr>
                <w:rFonts w:hAnsi="宋体"/>
                <w:b/>
                <w:sz w:val="24"/>
                <w:szCs w:val="24"/>
              </w:rPr>
            </w:pPr>
            <w:r>
              <w:rPr>
                <w:rFonts w:hint="eastAsia" w:hAnsi="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p>
        </w:tc>
        <w:tc>
          <w:tcPr>
            <w:tcW w:w="1516" w:type="dxa"/>
            <w:vAlign w:val="center"/>
          </w:tcPr>
          <w:p>
            <w:pPr>
              <w:pStyle w:val="24"/>
              <w:spacing w:line="420" w:lineRule="exact"/>
              <w:jc w:val="center"/>
              <w:rPr>
                <w:rFonts w:hAnsi="宋体"/>
                <w:sz w:val="24"/>
                <w:szCs w:val="24"/>
              </w:rPr>
            </w:pPr>
            <w:r>
              <w:rPr>
                <w:rFonts w:hint="eastAsia" w:hAnsi="宋体"/>
                <w:sz w:val="24"/>
                <w:szCs w:val="24"/>
              </w:rPr>
              <w:t>项目名称及编号</w:t>
            </w:r>
          </w:p>
        </w:tc>
        <w:tc>
          <w:tcPr>
            <w:tcW w:w="7540" w:type="dxa"/>
            <w:vAlign w:val="center"/>
          </w:tcPr>
          <w:p>
            <w:pPr>
              <w:pStyle w:val="12"/>
              <w:numPr>
                <w:ilvl w:val="0"/>
                <w:numId w:val="0"/>
              </w:numPr>
              <w:spacing w:after="165" w:line="276" w:lineRule="auto"/>
              <w:rPr>
                <w:rFonts w:ascii="宋体" w:hAnsi="宋体"/>
              </w:rPr>
            </w:pPr>
            <w:r>
              <w:rPr>
                <w:rFonts w:hint="eastAsia" w:ascii="宋体" w:hAnsi="宋体"/>
              </w:rPr>
              <w:t>项目名称：南宁市退役军人事务局视频会商系统</w:t>
            </w:r>
          </w:p>
          <w:p>
            <w:pPr>
              <w:pStyle w:val="12"/>
              <w:numPr>
                <w:ilvl w:val="0"/>
                <w:numId w:val="0"/>
              </w:numPr>
              <w:spacing w:after="165" w:line="276" w:lineRule="auto"/>
              <w:rPr>
                <w:kern w:val="2"/>
                <w:szCs w:val="24"/>
                <w:u w:val="single"/>
              </w:rPr>
            </w:pPr>
            <w:r>
              <w:rPr>
                <w:rFonts w:hint="eastAsia" w:ascii="宋体" w:hAnsi="宋体"/>
              </w:rPr>
              <w:t>项目编号：</w:t>
            </w:r>
            <w:r>
              <w:rPr>
                <w:rFonts w:ascii="宋体" w:hAnsi="宋体"/>
              </w:rPr>
              <w:t>NNZC2020-C1-990380-GXRZ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2</w:t>
            </w:r>
          </w:p>
        </w:tc>
        <w:tc>
          <w:tcPr>
            <w:tcW w:w="1516" w:type="dxa"/>
            <w:vAlign w:val="center"/>
          </w:tcPr>
          <w:p>
            <w:pPr>
              <w:spacing w:line="360" w:lineRule="exact"/>
              <w:jc w:val="center"/>
              <w:rPr>
                <w:rFonts w:ascii="宋体"/>
                <w:sz w:val="24"/>
              </w:rPr>
            </w:pPr>
            <w:r>
              <w:rPr>
                <w:rFonts w:hint="eastAsia" w:ascii="宋体" w:hAnsi="宋体"/>
                <w:sz w:val="24"/>
              </w:rPr>
              <w:t>竞标人资格</w:t>
            </w:r>
          </w:p>
        </w:tc>
        <w:tc>
          <w:tcPr>
            <w:tcW w:w="7540" w:type="dxa"/>
            <w:vAlign w:val="center"/>
          </w:tcPr>
          <w:p>
            <w:pPr>
              <w:spacing w:line="320" w:lineRule="exact"/>
              <w:ind w:firstLine="480" w:firstLineChars="200"/>
              <w:rPr>
                <w:rFonts w:ascii="宋体" w:hAnsi="宋体"/>
                <w:sz w:val="24"/>
              </w:rPr>
            </w:pPr>
            <w:r>
              <w:rPr>
                <w:rFonts w:hint="eastAsia" w:ascii="宋体" w:hAnsi="宋体"/>
                <w:sz w:val="24"/>
              </w:rPr>
              <w:t>1.符合《中华人民共和国政府采购法》第二十二条规定；</w:t>
            </w:r>
          </w:p>
          <w:p>
            <w:pPr>
              <w:spacing w:line="320" w:lineRule="exact"/>
              <w:ind w:firstLine="480" w:firstLineChars="200"/>
              <w:rPr>
                <w:rFonts w:ascii="宋体" w:hAnsi="宋体"/>
                <w:sz w:val="24"/>
              </w:rPr>
            </w:pPr>
            <w:r>
              <w:rPr>
                <w:rFonts w:hint="eastAsia" w:ascii="宋体" w:hAnsi="宋体"/>
                <w:sz w:val="24"/>
              </w:rPr>
              <w:t>2. 具备国内注册（指按国家有关规定要求注册的），生产或经营本货物的供应商。</w:t>
            </w:r>
          </w:p>
          <w:p>
            <w:pPr>
              <w:spacing w:line="320" w:lineRule="exact"/>
              <w:ind w:firstLine="420"/>
              <w:rPr>
                <w:rFonts w:ascii="宋体" w:hAnsi="宋体"/>
                <w:sz w:val="24"/>
              </w:rPr>
            </w:pPr>
            <w:r>
              <w:rPr>
                <w:rFonts w:hint="eastAsia" w:ascii="宋体" w:hAnsi="宋体"/>
                <w:sz w:val="24"/>
              </w:rPr>
              <w:t>3. 落实政府采购政策需满足的资格要求：《政府采购促进中小企业发展暂行办法》（财库[2011]181号）、《关于政府采购支持监狱企业发展有关问题的通知》(财库[2014]68号)、《关于促进残疾人就业政府采购政策的通知》(财库〔2017〕141号)、《</w:t>
            </w:r>
            <w:r>
              <w:rPr>
                <w:rFonts w:ascii="宋体" w:hAnsi="宋体"/>
                <w:sz w:val="24"/>
              </w:rPr>
              <w:t>财政部国家发展改革委关于印发</w:t>
            </w:r>
            <w:r>
              <w:rPr>
                <w:rFonts w:hint="eastAsia" w:ascii="宋体" w:hAnsi="宋体"/>
                <w:sz w:val="24"/>
              </w:rPr>
              <w:t>&lt;</w:t>
            </w:r>
            <w:r>
              <w:rPr>
                <w:rFonts w:ascii="宋体" w:hAnsi="宋体"/>
                <w:sz w:val="24"/>
              </w:rPr>
              <w:t>节能产品政府采购实施意见</w:t>
            </w:r>
            <w:r>
              <w:rPr>
                <w:rFonts w:hint="eastAsia" w:ascii="宋体" w:hAnsi="宋体"/>
                <w:sz w:val="24"/>
              </w:rPr>
              <w:t>&gt;</w:t>
            </w:r>
            <w:r>
              <w:rPr>
                <w:rFonts w:ascii="宋体" w:hAnsi="宋体"/>
                <w:sz w:val="24"/>
              </w:rPr>
              <w:t>的通知</w:t>
            </w:r>
            <w:r>
              <w:rPr>
                <w:rFonts w:hint="eastAsia" w:ascii="宋体" w:hAnsi="宋体"/>
                <w:sz w:val="24"/>
              </w:rPr>
              <w:t>》（</w:t>
            </w:r>
            <w:r>
              <w:rPr>
                <w:rFonts w:ascii="宋体" w:hAnsi="宋体"/>
                <w:sz w:val="24"/>
              </w:rPr>
              <w:t>财库</w:t>
            </w:r>
            <w:r>
              <w:rPr>
                <w:rFonts w:hint="eastAsia" w:ascii="宋体" w:hAnsi="宋体"/>
                <w:sz w:val="24"/>
              </w:rPr>
              <w:t>[</w:t>
            </w:r>
            <w:r>
              <w:rPr>
                <w:rFonts w:ascii="宋体" w:hAnsi="宋体"/>
                <w:sz w:val="24"/>
              </w:rPr>
              <w:t>2004</w:t>
            </w:r>
            <w:r>
              <w:rPr>
                <w:rFonts w:hint="eastAsia" w:ascii="宋体" w:hAnsi="宋体"/>
                <w:sz w:val="24"/>
              </w:rPr>
              <w:t>]</w:t>
            </w:r>
            <w:r>
              <w:rPr>
                <w:rFonts w:ascii="宋体" w:hAnsi="宋体"/>
                <w:sz w:val="24"/>
              </w:rPr>
              <w:t>185号</w:t>
            </w:r>
            <w:r>
              <w:rPr>
                <w:rFonts w:hint="eastAsia" w:ascii="宋体" w:hAnsi="宋体"/>
                <w:sz w:val="24"/>
              </w:rPr>
              <w:t>）、《财政部、国家环保总局联合印发&lt;关于环境标志产品政府采购实施的意见&gt;》(财库[2006]90号)、《政府采购中查询及使用信用记录有关问题的通知》（财库【2016】125号）。</w:t>
            </w:r>
          </w:p>
          <w:p>
            <w:pPr>
              <w:spacing w:line="320" w:lineRule="exact"/>
              <w:ind w:firstLine="420"/>
              <w:rPr>
                <w:rFonts w:ascii="宋体" w:hAnsi="宋体"/>
                <w:sz w:val="24"/>
              </w:rPr>
            </w:pPr>
            <w:r>
              <w:rPr>
                <w:rFonts w:hint="eastAsia" w:ascii="宋体" w:hAnsi="宋体"/>
                <w:sz w:val="24"/>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spacing w:line="320" w:lineRule="exact"/>
              <w:ind w:firstLine="480" w:firstLineChars="200"/>
              <w:rPr>
                <w:rFonts w:ascii="宋体" w:hAnsi="宋体"/>
                <w:sz w:val="24"/>
              </w:rPr>
            </w:pPr>
            <w:r>
              <w:rPr>
                <w:rFonts w:hint="eastAsia" w:ascii="宋体" w:hAnsi="宋体"/>
                <w:sz w:val="24"/>
              </w:rPr>
              <w:t>4.根据《财政部关于在政府采购活动中查询及使用信用记录有关问题的通知》（财库〔2016〕125号）规定，投标人不得为被“列入失信被执行人”、“重大税收违法案件当事人名单”、“政府采购严重违法失信行为记录名单”及其他不符合《中华人民共和国政府采购法》第二十二条规定条件的供应商，供应商在投标时应如实提供有关信用的书面声明。</w:t>
            </w:r>
          </w:p>
          <w:p>
            <w:pPr>
              <w:widowControl/>
              <w:spacing w:before="75" w:after="75" w:line="320" w:lineRule="exact"/>
              <w:ind w:firstLine="360" w:firstLineChars="150"/>
              <w:jc w:val="left"/>
              <w:rPr>
                <w:rFonts w:ascii="宋体" w:hAnsi="宋体"/>
                <w:szCs w:val="21"/>
              </w:rPr>
            </w:pPr>
            <w:r>
              <w:rPr>
                <w:rFonts w:hint="eastAsia" w:ascii="宋体" w:hAnsi="宋体"/>
                <w:sz w:val="24"/>
              </w:rPr>
              <w:t>5. 本项目</w:t>
            </w:r>
            <w:r>
              <w:rPr>
                <w:rFonts w:hint="eastAsia" w:ascii="宋体" w:hAnsi="宋体"/>
                <w:sz w:val="24"/>
                <w:u w:val="single"/>
              </w:rPr>
              <w:t>不接受</w:t>
            </w:r>
            <w:r>
              <w:rPr>
                <w:rFonts w:hint="eastAsia" w:ascii="宋体" w:hAnsi="宋体"/>
                <w:sz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3</w:t>
            </w:r>
          </w:p>
        </w:tc>
        <w:tc>
          <w:tcPr>
            <w:tcW w:w="1516" w:type="dxa"/>
            <w:vAlign w:val="center"/>
          </w:tcPr>
          <w:p>
            <w:pPr>
              <w:spacing w:line="360" w:lineRule="exact"/>
              <w:jc w:val="center"/>
              <w:rPr>
                <w:rFonts w:ascii="宋体"/>
                <w:sz w:val="24"/>
              </w:rPr>
            </w:pPr>
            <w:r>
              <w:rPr>
                <w:rFonts w:hint="eastAsia" w:ascii="宋体" w:hAnsi="宋体"/>
                <w:sz w:val="24"/>
              </w:rPr>
              <w:t>竞标费用</w:t>
            </w:r>
          </w:p>
        </w:tc>
        <w:tc>
          <w:tcPr>
            <w:tcW w:w="7540" w:type="dxa"/>
            <w:vAlign w:val="center"/>
          </w:tcPr>
          <w:p>
            <w:pPr>
              <w:spacing w:line="340" w:lineRule="exact"/>
              <w:jc w:val="left"/>
              <w:rPr>
                <w:rFonts w:ascii="宋体"/>
                <w:sz w:val="24"/>
              </w:rPr>
            </w:pPr>
            <w:r>
              <w:rPr>
                <w:rFonts w:hint="eastAsia" w:ascii="宋体" w:hAnsi="宋体"/>
                <w:sz w:val="24"/>
              </w:rPr>
              <w:t>不论</w:t>
            </w:r>
            <w:r>
              <w:rPr>
                <w:rFonts w:hint="eastAsia" w:ascii="宋体" w:hAnsi="宋体" w:cs="宋体"/>
                <w:sz w:val="24"/>
              </w:rPr>
              <w:t>竞</w:t>
            </w:r>
            <w:r>
              <w:rPr>
                <w:rFonts w:hint="eastAsia" w:ascii="宋体" w:hAnsi="宋体"/>
                <w:sz w:val="24"/>
              </w:rPr>
              <w:t>标结果如何，竞标人均应自行承担所有与竞标有关的全部费用。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4</w:t>
            </w:r>
          </w:p>
        </w:tc>
        <w:tc>
          <w:tcPr>
            <w:tcW w:w="1516" w:type="dxa"/>
            <w:vAlign w:val="center"/>
          </w:tcPr>
          <w:p>
            <w:pPr>
              <w:spacing w:line="360" w:lineRule="exact"/>
              <w:jc w:val="center"/>
              <w:rPr>
                <w:rFonts w:ascii="宋体"/>
                <w:position w:val="-2"/>
                <w:sz w:val="24"/>
              </w:rPr>
            </w:pPr>
            <w:r>
              <w:rPr>
                <w:rFonts w:hint="eastAsia" w:ascii="宋体" w:hAnsi="宋体"/>
                <w:sz w:val="24"/>
              </w:rPr>
              <w:t>竞标报价</w:t>
            </w:r>
          </w:p>
        </w:tc>
        <w:tc>
          <w:tcPr>
            <w:tcW w:w="7540" w:type="dxa"/>
            <w:vAlign w:val="center"/>
          </w:tcPr>
          <w:p>
            <w:pPr>
              <w:spacing w:line="340" w:lineRule="exact"/>
              <w:rPr>
                <w:rFonts w:ascii="宋体"/>
                <w:sz w:val="24"/>
              </w:rPr>
            </w:pPr>
            <w:r>
              <w:rPr>
                <w:rFonts w:hint="eastAsia" w:ascii="宋体" w:hAnsi="宋体"/>
                <w:sz w:val="24"/>
              </w:rPr>
              <w:t>竞标人须就《货物需求一览表》中的所有内容作完整唯一报价。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5</w:t>
            </w:r>
          </w:p>
        </w:tc>
        <w:tc>
          <w:tcPr>
            <w:tcW w:w="1516" w:type="dxa"/>
            <w:vAlign w:val="center"/>
          </w:tcPr>
          <w:p>
            <w:pPr>
              <w:spacing w:line="360" w:lineRule="exact"/>
              <w:jc w:val="center"/>
              <w:rPr>
                <w:rFonts w:ascii="宋体"/>
                <w:position w:val="-2"/>
                <w:sz w:val="24"/>
              </w:rPr>
            </w:pPr>
            <w:r>
              <w:rPr>
                <w:rFonts w:hint="eastAsia" w:ascii="宋体" w:hAnsi="宋体"/>
                <w:position w:val="-2"/>
                <w:sz w:val="24"/>
              </w:rPr>
              <w:t>竞标有效期</w:t>
            </w:r>
          </w:p>
        </w:tc>
        <w:tc>
          <w:tcPr>
            <w:tcW w:w="7540" w:type="dxa"/>
            <w:vAlign w:val="center"/>
          </w:tcPr>
          <w:p>
            <w:pPr>
              <w:tabs>
                <w:tab w:val="left" w:pos="1305"/>
              </w:tabs>
              <w:spacing w:line="340" w:lineRule="exact"/>
              <w:jc w:val="left"/>
              <w:rPr>
                <w:rFonts w:ascii="宋体"/>
                <w:sz w:val="24"/>
              </w:rPr>
            </w:pPr>
            <w:r>
              <w:rPr>
                <w:rFonts w:hint="eastAsia" w:ascii="宋体" w:hAnsi="宋体"/>
                <w:sz w:val="24"/>
              </w:rPr>
              <w:t>竞标截止之日起</w:t>
            </w:r>
            <w:r>
              <w:rPr>
                <w:rFonts w:ascii="宋体" w:hAnsi="宋体"/>
                <w:sz w:val="24"/>
              </w:rPr>
              <w:t>60</w:t>
            </w:r>
            <w:r>
              <w:rPr>
                <w:rFonts w:hint="eastAsia" w:ascii="宋体" w:hAnsi="宋体"/>
                <w:sz w:val="24"/>
              </w:rPr>
              <w:t>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6</w:t>
            </w:r>
          </w:p>
        </w:tc>
        <w:tc>
          <w:tcPr>
            <w:tcW w:w="1516" w:type="dxa"/>
            <w:vAlign w:val="center"/>
          </w:tcPr>
          <w:p>
            <w:pPr>
              <w:spacing w:line="360" w:lineRule="exact"/>
              <w:jc w:val="center"/>
              <w:rPr>
                <w:rFonts w:ascii="宋体"/>
                <w:sz w:val="24"/>
              </w:rPr>
            </w:pPr>
            <w:r>
              <w:rPr>
                <w:rFonts w:hint="eastAsia" w:ascii="宋体" w:hAnsi="宋体"/>
                <w:sz w:val="24"/>
              </w:rPr>
              <w:t>响应文件份数</w:t>
            </w:r>
          </w:p>
        </w:tc>
        <w:tc>
          <w:tcPr>
            <w:tcW w:w="7540" w:type="dxa"/>
            <w:vAlign w:val="center"/>
          </w:tcPr>
          <w:p>
            <w:pPr>
              <w:spacing w:line="350" w:lineRule="exact"/>
              <w:rPr>
                <w:rFonts w:ascii="宋体"/>
                <w:sz w:val="24"/>
              </w:rPr>
            </w:pPr>
            <w:r>
              <w:rPr>
                <w:rFonts w:hint="eastAsia" w:ascii="宋体" w:hAnsi="宋体"/>
                <w:sz w:val="24"/>
              </w:rPr>
              <w:t>正本壹册，副本肆册</w:t>
            </w:r>
            <w:r>
              <w:rPr>
                <w:rFonts w:ascii="宋体"/>
                <w:sz w:val="24"/>
              </w:rPr>
              <w:t>,</w:t>
            </w:r>
            <w:r>
              <w:rPr>
                <w:rFonts w:hint="eastAsia" w:ascii="宋体" w:hAnsi="宋体"/>
                <w:sz w:val="24"/>
              </w:rPr>
              <w:t>电子版响应文件壹份（电子文件为含签章的正本文件扫描件，</w:t>
            </w:r>
            <w:r>
              <w:rPr>
                <w:rFonts w:ascii="宋体" w:hAnsi="宋体"/>
                <w:sz w:val="24"/>
              </w:rPr>
              <w:t>U</w:t>
            </w:r>
            <w:r>
              <w:rPr>
                <w:rFonts w:hint="eastAsia" w:ascii="宋体" w:hAnsi="宋体"/>
                <w:sz w:val="24"/>
              </w:rPr>
              <w:t>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7</w:t>
            </w:r>
          </w:p>
        </w:tc>
        <w:tc>
          <w:tcPr>
            <w:tcW w:w="1516" w:type="dxa"/>
            <w:vAlign w:val="center"/>
          </w:tcPr>
          <w:p>
            <w:pPr>
              <w:spacing w:line="360" w:lineRule="exact"/>
              <w:jc w:val="center"/>
              <w:rPr>
                <w:rFonts w:ascii="宋体"/>
                <w:position w:val="10"/>
                <w:sz w:val="24"/>
              </w:rPr>
            </w:pPr>
            <w:r>
              <w:rPr>
                <w:rFonts w:hint="eastAsia" w:ascii="宋体" w:hAnsi="宋体"/>
                <w:sz w:val="24"/>
              </w:rPr>
              <w:t>响应文件装订要求</w:t>
            </w:r>
          </w:p>
        </w:tc>
        <w:tc>
          <w:tcPr>
            <w:tcW w:w="7540" w:type="dxa"/>
            <w:vAlign w:val="center"/>
          </w:tcPr>
          <w:p>
            <w:pPr>
              <w:spacing w:line="350" w:lineRule="exact"/>
              <w:rPr>
                <w:rFonts w:ascii="宋体"/>
                <w:sz w:val="24"/>
              </w:rPr>
            </w:pPr>
            <w:r>
              <w:rPr>
                <w:rFonts w:hint="eastAsia" w:ascii="宋体" w:hAnsi="宋体"/>
                <w:sz w:val="24"/>
              </w:rPr>
              <w:t>竞标人应按竞标人须知“响应文件组成”规定的顺序自编目录及页码，响应文件的“正本”、“副本”应当单独装订成册并标注页码，装订应牢固，不易拆散和换页。封面应注明“正本”、“副本”字样，封面上写明项目名称、项目编号、采购代理机构、竞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8</w:t>
            </w:r>
          </w:p>
        </w:tc>
        <w:tc>
          <w:tcPr>
            <w:tcW w:w="1516" w:type="dxa"/>
            <w:vAlign w:val="center"/>
          </w:tcPr>
          <w:p>
            <w:pPr>
              <w:spacing w:line="360" w:lineRule="exact"/>
              <w:jc w:val="center"/>
              <w:rPr>
                <w:rFonts w:ascii="宋体"/>
                <w:sz w:val="24"/>
              </w:rPr>
            </w:pPr>
            <w:r>
              <w:rPr>
                <w:rFonts w:hint="eastAsia" w:ascii="宋体" w:hAnsi="宋体"/>
                <w:sz w:val="24"/>
              </w:rPr>
              <w:t>响应文件包装、密封、标记</w:t>
            </w:r>
          </w:p>
        </w:tc>
        <w:tc>
          <w:tcPr>
            <w:tcW w:w="7540" w:type="dxa"/>
            <w:vAlign w:val="center"/>
          </w:tcPr>
          <w:p>
            <w:pPr>
              <w:spacing w:line="350" w:lineRule="exact"/>
              <w:rPr>
                <w:rFonts w:ascii="宋体"/>
                <w:sz w:val="24"/>
              </w:rPr>
            </w:pPr>
            <w:r>
              <w:rPr>
                <w:rFonts w:hint="eastAsia" w:ascii="宋体" w:hAnsi="宋体"/>
                <w:b/>
                <w:sz w:val="24"/>
              </w:rPr>
              <w:t>响应文件包装、密封：</w:t>
            </w:r>
            <w:r>
              <w:rPr>
                <w:rFonts w:hint="eastAsia" w:ascii="宋体" w:hAnsi="宋体" w:cs="宋体"/>
                <w:sz w:val="24"/>
              </w:rPr>
              <w:t>竞标人须将响应文件“正本”、“副本”以及电子版响应文件一并装入并密封在一个响应文件袋（盒、箱）中，并在密封处密封签章（公章、密封章、法定代表人或其授权委托代理人签字均可）。</w:t>
            </w:r>
          </w:p>
          <w:p>
            <w:pPr>
              <w:spacing w:line="350" w:lineRule="exact"/>
              <w:rPr>
                <w:rFonts w:ascii="宋体"/>
                <w:b/>
                <w:sz w:val="24"/>
              </w:rPr>
            </w:pPr>
            <w:r>
              <w:rPr>
                <w:rFonts w:hint="eastAsia" w:ascii="宋体" w:hAnsi="宋体"/>
                <w:b/>
                <w:sz w:val="24"/>
              </w:rPr>
              <w:t>响应文件袋标记：</w:t>
            </w:r>
          </w:p>
          <w:p>
            <w:pPr>
              <w:spacing w:line="340" w:lineRule="exact"/>
              <w:rPr>
                <w:rFonts w:ascii="宋体"/>
                <w:sz w:val="24"/>
              </w:rPr>
            </w:pPr>
            <w:r>
              <w:rPr>
                <w:rFonts w:hint="eastAsia" w:ascii="宋体" w:hAnsi="宋体"/>
                <w:sz w:val="24"/>
              </w:rPr>
              <w:t xml:space="preserve">项目名称： </w:t>
            </w:r>
          </w:p>
          <w:p>
            <w:pPr>
              <w:spacing w:line="340" w:lineRule="exact"/>
              <w:rPr>
                <w:rFonts w:ascii="宋体"/>
                <w:sz w:val="24"/>
              </w:rPr>
            </w:pPr>
            <w:r>
              <w:rPr>
                <w:rFonts w:hint="eastAsia" w:ascii="宋体" w:hAnsi="宋体"/>
                <w:sz w:val="24"/>
              </w:rPr>
              <w:t>项目编号：</w:t>
            </w:r>
          </w:p>
          <w:p>
            <w:pPr>
              <w:spacing w:line="340" w:lineRule="exact"/>
              <w:rPr>
                <w:rFonts w:ascii="宋体" w:cs="宋体"/>
                <w:kern w:val="0"/>
                <w:sz w:val="24"/>
                <w:u w:val="single"/>
              </w:rPr>
            </w:pPr>
            <w:r>
              <w:rPr>
                <w:rFonts w:hint="eastAsia" w:ascii="宋体" w:hAnsi="宋体"/>
                <w:sz w:val="24"/>
              </w:rPr>
              <w:t>采购代理机构：</w:t>
            </w:r>
            <w:r>
              <w:rPr>
                <w:rFonts w:hint="eastAsia" w:ascii="宋体" w:hAnsi="宋体" w:cs="宋体"/>
                <w:kern w:val="0"/>
                <w:sz w:val="24"/>
              </w:rPr>
              <w:t>广西瑞真工程造价咨询有限责任公司</w:t>
            </w:r>
          </w:p>
          <w:p>
            <w:pPr>
              <w:spacing w:line="350" w:lineRule="exact"/>
              <w:rPr>
                <w:rFonts w:ascii="宋体"/>
                <w:sz w:val="24"/>
              </w:rPr>
            </w:pPr>
            <w:r>
              <w:rPr>
                <w:rFonts w:hint="eastAsia" w:ascii="宋体" w:hAnsi="宋体"/>
                <w:sz w:val="24"/>
              </w:rPr>
              <w:t>竞标单位名称：</w:t>
            </w:r>
          </w:p>
          <w:p>
            <w:pPr>
              <w:spacing w:line="350" w:lineRule="exact"/>
              <w:rPr>
                <w:rFonts w:ascii="宋体"/>
                <w:sz w:val="24"/>
              </w:rPr>
            </w:pPr>
            <w:r>
              <w:rPr>
                <w:rFonts w:hint="eastAsia" w:ascii="宋体" w:hAnsi="宋体"/>
                <w:sz w:val="24"/>
              </w:rPr>
              <w:t>在年月日时分前不得开启</w:t>
            </w:r>
            <w:r>
              <w:rPr>
                <w:rFonts w:ascii="宋体" w:hAnsi="宋体"/>
                <w:b/>
                <w:sz w:val="24"/>
              </w:rPr>
              <w:t>(</w:t>
            </w:r>
            <w:r>
              <w:rPr>
                <w:rFonts w:hint="eastAsia" w:ascii="宋体" w:hAnsi="宋体"/>
                <w:b/>
                <w:sz w:val="24"/>
              </w:rPr>
              <w:t>此处竞标人填写竞标截止时间</w:t>
            </w:r>
            <w:r>
              <w:rPr>
                <w:rFonts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9</w:t>
            </w:r>
          </w:p>
        </w:tc>
        <w:tc>
          <w:tcPr>
            <w:tcW w:w="1516" w:type="dxa"/>
            <w:vAlign w:val="center"/>
          </w:tcPr>
          <w:p>
            <w:pPr>
              <w:spacing w:line="360" w:lineRule="exact"/>
              <w:jc w:val="center"/>
              <w:rPr>
                <w:rFonts w:ascii="宋体"/>
                <w:sz w:val="24"/>
              </w:rPr>
            </w:pPr>
            <w:r>
              <w:rPr>
                <w:rFonts w:hint="eastAsia" w:ascii="宋体" w:hAnsi="宋体"/>
                <w:sz w:val="24"/>
              </w:rPr>
              <w:t>竞标人公章</w:t>
            </w:r>
          </w:p>
        </w:tc>
        <w:tc>
          <w:tcPr>
            <w:tcW w:w="7540" w:type="dxa"/>
            <w:vAlign w:val="center"/>
          </w:tcPr>
          <w:p>
            <w:pPr>
              <w:spacing w:line="350" w:lineRule="exact"/>
              <w:rPr>
                <w:rFonts w:ascii="宋体"/>
                <w:sz w:val="24"/>
              </w:rPr>
            </w:pPr>
            <w:r>
              <w:rPr>
                <w:rFonts w:hint="eastAsia" w:ascii="宋体" w:hAnsi="宋体" w:cs="宋体"/>
                <w:sz w:val="24"/>
              </w:rPr>
              <w:t>本竞争性磋商采购文件中描述竞标人的</w:t>
            </w:r>
            <w:r>
              <w:rPr>
                <w:rFonts w:hint="eastAsia" w:ascii="宋体" w:cs="宋体"/>
                <w:sz w:val="24"/>
              </w:rPr>
              <w:t>“</w:t>
            </w:r>
            <w:r>
              <w:rPr>
                <w:rFonts w:hint="eastAsia" w:ascii="宋体" w:hAnsi="宋体" w:cs="宋体"/>
                <w:sz w:val="24"/>
              </w:rPr>
              <w:t>公章</w:t>
            </w:r>
            <w:r>
              <w:rPr>
                <w:rFonts w:hint="eastAsia" w:ascii="宋体" w:cs="宋体"/>
                <w:sz w:val="24"/>
              </w:rPr>
              <w:t>”</w:t>
            </w:r>
            <w:r>
              <w:rPr>
                <w:rFonts w:hint="eastAsia" w:ascii="宋体" w:hAnsi="宋体" w:cs="宋体"/>
                <w:sz w:val="24"/>
              </w:rPr>
              <w:t>是指根据我国对公章的管理规定，用竞标人法定主体行为名称制作的印章，除本文件有特殊规定外，竞标人的财务章、部门章、分公司章、工会章、合同章、投标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10</w:t>
            </w:r>
          </w:p>
        </w:tc>
        <w:tc>
          <w:tcPr>
            <w:tcW w:w="1516" w:type="dxa"/>
            <w:vAlign w:val="center"/>
          </w:tcPr>
          <w:p>
            <w:pPr>
              <w:spacing w:line="360" w:lineRule="exact"/>
              <w:jc w:val="center"/>
              <w:rPr>
                <w:rFonts w:ascii="宋体" w:hAnsi="宋体"/>
                <w:sz w:val="24"/>
              </w:rPr>
            </w:pPr>
            <w:r>
              <w:rPr>
                <w:rFonts w:hint="eastAsia" w:ascii="宋体" w:hAnsi="宋体"/>
                <w:sz w:val="24"/>
              </w:rPr>
              <w:t>竞标保证金</w:t>
            </w:r>
          </w:p>
        </w:tc>
        <w:tc>
          <w:tcPr>
            <w:tcW w:w="7540" w:type="dxa"/>
            <w:vAlign w:val="center"/>
          </w:tcPr>
          <w:p>
            <w:pPr>
              <w:spacing w:line="340" w:lineRule="exact"/>
              <w:ind w:firstLine="480" w:firstLineChars="200"/>
              <w:rPr>
                <w:rFonts w:ascii="宋体" w:hAnsi="宋体"/>
                <w:sz w:val="24"/>
              </w:rPr>
            </w:pPr>
            <w:r>
              <w:rPr>
                <w:rFonts w:hint="eastAsia" w:ascii="宋体" w:hAnsi="宋体"/>
                <w:sz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1</w:t>
            </w:r>
          </w:p>
        </w:tc>
        <w:tc>
          <w:tcPr>
            <w:tcW w:w="1516" w:type="dxa"/>
            <w:vAlign w:val="center"/>
          </w:tcPr>
          <w:p>
            <w:pPr>
              <w:spacing w:line="360" w:lineRule="exact"/>
              <w:jc w:val="center"/>
              <w:rPr>
                <w:rFonts w:ascii="宋体"/>
                <w:sz w:val="24"/>
              </w:rPr>
            </w:pPr>
            <w:r>
              <w:rPr>
                <w:rFonts w:hint="eastAsia" w:ascii="宋体" w:hAnsi="宋体"/>
                <w:sz w:val="24"/>
              </w:rPr>
              <w:t>磋商</w:t>
            </w:r>
          </w:p>
          <w:p>
            <w:pPr>
              <w:spacing w:line="360" w:lineRule="exact"/>
              <w:jc w:val="center"/>
              <w:rPr>
                <w:rFonts w:ascii="宋体"/>
                <w:sz w:val="24"/>
              </w:rPr>
            </w:pPr>
            <w:r>
              <w:rPr>
                <w:rFonts w:hint="eastAsia" w:ascii="宋体" w:hAnsi="宋体"/>
                <w:sz w:val="24"/>
              </w:rPr>
              <w:t>截止时间及地点</w:t>
            </w:r>
          </w:p>
        </w:tc>
        <w:tc>
          <w:tcPr>
            <w:tcW w:w="7540" w:type="dxa"/>
            <w:vAlign w:val="center"/>
          </w:tcPr>
          <w:p>
            <w:pPr>
              <w:spacing w:line="350" w:lineRule="exact"/>
              <w:rPr>
                <w:rFonts w:ascii="宋体" w:hAnsi="宋体"/>
                <w:sz w:val="24"/>
              </w:rPr>
            </w:pPr>
            <w:r>
              <w:rPr>
                <w:rFonts w:hint="eastAsia" w:ascii="宋体" w:hAnsi="宋体"/>
                <w:sz w:val="24"/>
              </w:rPr>
              <w:t>1.磋商时间：2020年12月 16 日9时30分整截止后为磋商小组与竞标供应商磋商时间，具体时间由代理机构广西瑞真工程造价咨询有限责任公司另行通知。</w:t>
            </w:r>
          </w:p>
          <w:p>
            <w:pPr>
              <w:spacing w:line="350" w:lineRule="exact"/>
              <w:rPr>
                <w:rFonts w:ascii="宋体" w:hAnsi="宋体"/>
                <w:b/>
                <w:sz w:val="24"/>
              </w:rPr>
            </w:pPr>
            <w:r>
              <w:rPr>
                <w:rFonts w:hint="eastAsia" w:ascii="宋体" w:hAnsi="宋体"/>
                <w:b/>
                <w:sz w:val="24"/>
              </w:rPr>
              <w:t>磋商方式：不进行现场磋商，由采购代理机构或南宁市公共资源交易中心的工作人员电话通知竞标人在规定的时间内通过电子邮件、传真等方式，就磋商小组的磋商内容提交磋商应答文件。竞标人的磋商应答文件或者补正等材料必须由法定代表人或委托代理人（与响应文件上被授权代理人一致，否则无效）签字并加盖竞标人的公章确认。</w:t>
            </w:r>
          </w:p>
          <w:p>
            <w:pPr>
              <w:spacing w:line="360" w:lineRule="exact"/>
              <w:rPr>
                <w:rFonts w:ascii="宋体"/>
                <w:sz w:val="24"/>
              </w:rPr>
            </w:pPr>
            <w:r>
              <w:rPr>
                <w:rFonts w:hint="eastAsia" w:ascii="宋体" w:hAnsi="宋体"/>
                <w:sz w:val="24"/>
              </w:rPr>
              <w:t>2. 在磋商期间为便于与竞标人取得联系，进行磋商工作，</w:t>
            </w:r>
            <w:r>
              <w:rPr>
                <w:rFonts w:hint="eastAsia" w:ascii="宋体" w:hAnsi="宋体"/>
                <w:b/>
                <w:sz w:val="24"/>
              </w:rPr>
              <w:t>竞标人务必做到：“第四章 响应文件格式”中“磋商函”落款处的“电话/传真”填写法定代表人或委托代理人的电话联系方式</w:t>
            </w:r>
            <w:r>
              <w:rPr>
                <w:rFonts w:hint="eastAsia" w:ascii="宋体" w:hAnsi="宋体"/>
                <w:sz w:val="24"/>
              </w:rPr>
              <w:t>。如竞标人未按上述要求提供联系方式，致使采购代理机构或磋商小组在项目磋商期间无法与竞标人取得联系的，或因自身原因未能保持电话畅通或未按磋商小组要求提磋商应答文件的，后果由投标人自行承担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2</w:t>
            </w:r>
          </w:p>
        </w:tc>
        <w:tc>
          <w:tcPr>
            <w:tcW w:w="1516" w:type="dxa"/>
            <w:vAlign w:val="center"/>
          </w:tcPr>
          <w:p>
            <w:pPr>
              <w:spacing w:line="360" w:lineRule="exact"/>
              <w:jc w:val="center"/>
              <w:rPr>
                <w:rFonts w:ascii="宋体"/>
                <w:position w:val="-2"/>
                <w:sz w:val="24"/>
              </w:rPr>
            </w:pPr>
            <w:r>
              <w:rPr>
                <w:rFonts w:hint="eastAsia" w:ascii="宋体" w:hAnsi="宋体"/>
                <w:position w:val="-2"/>
                <w:sz w:val="24"/>
              </w:rPr>
              <w:t>递交响应文件地点</w:t>
            </w:r>
          </w:p>
        </w:tc>
        <w:tc>
          <w:tcPr>
            <w:tcW w:w="7540" w:type="dxa"/>
            <w:vAlign w:val="center"/>
          </w:tcPr>
          <w:p>
            <w:pPr>
              <w:spacing w:line="350" w:lineRule="exact"/>
              <w:rPr>
                <w:rFonts w:ascii="宋体"/>
                <w:sz w:val="24"/>
              </w:rPr>
            </w:pPr>
            <w:r>
              <w:rPr>
                <w:rFonts w:hint="eastAsia" w:ascii="宋体"/>
                <w:sz w:val="24"/>
              </w:rPr>
              <w:t>竞标响应文件递交方式：通过邮寄快递的方式送达，按南宁市交易中心要求：采购代理机构须将收到的寄邮响应文件在投标截止时间</w:t>
            </w:r>
            <w:r>
              <w:rPr>
                <w:rFonts w:hint="eastAsia" w:ascii="宋体"/>
                <w:color w:val="0000CC"/>
                <w:sz w:val="24"/>
              </w:rPr>
              <w:t>（2020</w:t>
            </w:r>
            <w:r>
              <w:rPr>
                <w:rFonts w:hint="eastAsia" w:ascii="宋体"/>
                <w:sz w:val="24"/>
              </w:rPr>
              <w:t>年12月16日9：30分）前运达南宁市交易中心开标室。为避免延误采购代理机构将收到的寄邮响应文件在投标截止时间前送达南宁市交易中心，响应文件必须在投标截止时间前一个工作日（2020年12月15日18：00分前）邮寄送达采购代理机构，逾期邮寄送达的响应文件将予以拒收，采购代理机构工作人员签收邮寄包裹的时间即为竞标人竞标响应文件的送达时间，拒收邮费到付的邮件，后果由竞标人自行承担（竞标人应充分预留竞标响应文件邮寄、送达所需要的时间。为确保疫情防控期间邮寄包裹能及时送达，应选择邮寄运送时间有保障的快递公司寄送竞标响应文件）。</w:t>
            </w:r>
          </w:p>
          <w:p>
            <w:pPr>
              <w:spacing w:line="350" w:lineRule="exact"/>
              <w:rPr>
                <w:rFonts w:ascii="宋体"/>
                <w:sz w:val="24"/>
              </w:rPr>
            </w:pPr>
            <w:r>
              <w:rPr>
                <w:rFonts w:hint="eastAsia" w:ascii="宋体"/>
                <w:sz w:val="24"/>
              </w:rPr>
              <w:t>竞标响应文件邮寄地址：广西瑞真工程造价咨询有限责任公司（南宁市青秀区竹溪大道2号荣恒国际A座10层01号）。收件人：陆志豪，联系电话：0771-5800671。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3</w:t>
            </w:r>
          </w:p>
        </w:tc>
        <w:tc>
          <w:tcPr>
            <w:tcW w:w="1516" w:type="dxa"/>
            <w:vAlign w:val="center"/>
          </w:tcPr>
          <w:p>
            <w:pPr>
              <w:spacing w:line="360" w:lineRule="exact"/>
              <w:jc w:val="center"/>
              <w:rPr>
                <w:rFonts w:ascii="宋体"/>
                <w:sz w:val="24"/>
              </w:rPr>
            </w:pPr>
            <w:r>
              <w:rPr>
                <w:rFonts w:hint="eastAsia" w:ascii="宋体" w:hAnsi="宋体"/>
                <w:sz w:val="24"/>
              </w:rPr>
              <w:t>澄清或者修改</w:t>
            </w:r>
          </w:p>
        </w:tc>
        <w:tc>
          <w:tcPr>
            <w:tcW w:w="7540" w:type="dxa"/>
          </w:tcPr>
          <w:p>
            <w:pPr>
              <w:spacing w:line="340" w:lineRule="exact"/>
              <w:rPr>
                <w:rFonts w:ascii="宋体"/>
                <w:sz w:val="24"/>
              </w:rPr>
            </w:pPr>
            <w:r>
              <w:rPr>
                <w:rFonts w:hint="eastAsia" w:ascii="宋体" w:hAnsi="宋体"/>
                <w:sz w:val="24"/>
              </w:rPr>
              <w:t>澄清或者修改的内容可能影响响应文件编制的，采购人、采购代理机构应当在提交首次响应文件截止时间至少</w:t>
            </w:r>
            <w:r>
              <w:rPr>
                <w:rFonts w:ascii="宋体" w:hAnsi="宋体"/>
                <w:sz w:val="24"/>
              </w:rPr>
              <w:t>5</w:t>
            </w:r>
            <w:r>
              <w:rPr>
                <w:rFonts w:hint="eastAsia" w:ascii="宋体" w:hAnsi="宋体"/>
                <w:sz w:val="24"/>
              </w:rPr>
              <w:t>日前，以书面形式通知所有获取谈判文件的供应商，不足</w:t>
            </w:r>
            <w:r>
              <w:rPr>
                <w:rFonts w:ascii="宋体" w:hAnsi="宋体"/>
                <w:sz w:val="24"/>
              </w:rPr>
              <w:t>5</w:t>
            </w:r>
            <w:r>
              <w:rPr>
                <w:rFonts w:hint="eastAsia" w:ascii="宋体" w:hAnsi="宋体"/>
                <w:sz w:val="24"/>
              </w:rPr>
              <w:t>日的，将顺延提交首次响应文件截止时间。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4</w:t>
            </w:r>
          </w:p>
        </w:tc>
        <w:tc>
          <w:tcPr>
            <w:tcW w:w="1516" w:type="dxa"/>
            <w:vAlign w:val="center"/>
          </w:tcPr>
          <w:p>
            <w:pPr>
              <w:spacing w:line="400" w:lineRule="exact"/>
              <w:jc w:val="left"/>
              <w:rPr>
                <w:rFonts w:ascii="宋体" w:hAnsi="宋体"/>
                <w:sz w:val="24"/>
              </w:rPr>
            </w:pPr>
            <w:r>
              <w:rPr>
                <w:rFonts w:hint="eastAsia" w:ascii="宋体" w:hAnsi="宋体"/>
                <w:sz w:val="24"/>
              </w:rPr>
              <w:t>签订合同时间</w:t>
            </w:r>
          </w:p>
        </w:tc>
        <w:tc>
          <w:tcPr>
            <w:tcW w:w="7540" w:type="dxa"/>
          </w:tcPr>
          <w:p>
            <w:pPr>
              <w:spacing w:line="340" w:lineRule="exact"/>
              <w:rPr>
                <w:rFonts w:ascii="宋体" w:hAnsi="宋体"/>
                <w:sz w:val="24"/>
              </w:rPr>
            </w:pPr>
            <w:r>
              <w:rPr>
                <w:rFonts w:hint="eastAsia" w:ascii="宋体" w:hAnsi="宋体"/>
                <w:sz w:val="24"/>
              </w:rPr>
              <w:t>成交通知书发出之日起二十五内。成交供应商领取成交通知书后，应按规定与采购人签订合同。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5</w:t>
            </w:r>
          </w:p>
        </w:tc>
        <w:tc>
          <w:tcPr>
            <w:tcW w:w="1516" w:type="dxa"/>
            <w:vAlign w:val="center"/>
          </w:tcPr>
          <w:p>
            <w:pPr>
              <w:snapToGrid w:val="0"/>
              <w:spacing w:line="360" w:lineRule="exact"/>
              <w:jc w:val="center"/>
              <w:rPr>
                <w:rFonts w:ascii="宋体"/>
                <w:sz w:val="24"/>
              </w:rPr>
            </w:pPr>
            <w:r>
              <w:rPr>
                <w:rFonts w:hint="eastAsia" w:ascii="宋体" w:hAnsi="宋体"/>
                <w:sz w:val="24"/>
              </w:rPr>
              <w:t>代理服务费</w:t>
            </w:r>
          </w:p>
        </w:tc>
        <w:tc>
          <w:tcPr>
            <w:tcW w:w="7540" w:type="dxa"/>
            <w:vAlign w:val="center"/>
          </w:tcPr>
          <w:p>
            <w:pPr>
              <w:spacing w:line="360" w:lineRule="exact"/>
              <w:rPr>
                <w:rFonts w:ascii="宋体"/>
                <w:sz w:val="24"/>
              </w:rPr>
            </w:pPr>
            <w:r>
              <w:rPr>
                <w:rFonts w:hint="eastAsia" w:ascii="宋体" w:hAnsi="宋体"/>
                <w:sz w:val="24"/>
              </w:rPr>
              <w:t>成交供应商领取成交通知书前，采购代理服务费：</w:t>
            </w:r>
            <w:r>
              <w:rPr>
                <w:rFonts w:hint="eastAsia" w:ascii="宋体" w:hAnsi="宋体"/>
                <w:sz w:val="24"/>
                <w:u w:val="single"/>
              </w:rPr>
              <w:t>按国家发展计划委员会《招标代理服务费管理暂行办法》（计价格[2002]1980号）收费标准（服务类），不足伍仟按伍仟元收取</w:t>
            </w:r>
            <w:r>
              <w:rPr>
                <w:rFonts w:hint="eastAsia" w:ascii="宋体" w:hAnsi="宋体"/>
                <w:sz w:val="24"/>
              </w:rPr>
              <w:t>。由采购代理机构向成交供应商收取。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6</w:t>
            </w:r>
          </w:p>
        </w:tc>
        <w:tc>
          <w:tcPr>
            <w:tcW w:w="1516" w:type="dxa"/>
            <w:vAlign w:val="center"/>
          </w:tcPr>
          <w:p>
            <w:pPr>
              <w:autoSpaceDE w:val="0"/>
              <w:autoSpaceDN w:val="0"/>
              <w:spacing w:line="360" w:lineRule="exact"/>
              <w:jc w:val="center"/>
              <w:rPr>
                <w:rFonts w:ascii="宋体"/>
                <w:sz w:val="24"/>
              </w:rPr>
            </w:pPr>
            <w:r>
              <w:rPr>
                <w:rFonts w:hint="eastAsia" w:ascii="宋体" w:hAnsi="宋体"/>
                <w:sz w:val="24"/>
              </w:rPr>
              <w:t>需补充的其他内容</w:t>
            </w:r>
          </w:p>
        </w:tc>
        <w:tc>
          <w:tcPr>
            <w:tcW w:w="7540" w:type="dxa"/>
            <w:vAlign w:val="center"/>
          </w:tcPr>
          <w:p>
            <w:pPr>
              <w:pStyle w:val="24"/>
              <w:spacing w:line="360" w:lineRule="exact"/>
              <w:rPr>
                <w:rFonts w:hAnsi="宋体"/>
                <w:sz w:val="24"/>
                <w:szCs w:val="24"/>
              </w:rPr>
            </w:pPr>
            <w:r>
              <w:rPr>
                <w:rFonts w:hint="eastAsia" w:hAnsi="宋体"/>
                <w:sz w:val="24"/>
                <w:szCs w:val="24"/>
              </w:rPr>
              <w:t>磋商小组可能对技术服务、合同条款、价格等实质性内容进行磋商。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7</w:t>
            </w:r>
          </w:p>
        </w:tc>
        <w:tc>
          <w:tcPr>
            <w:tcW w:w="1516" w:type="dxa"/>
            <w:vAlign w:val="center"/>
          </w:tcPr>
          <w:p>
            <w:pPr>
              <w:spacing w:line="400" w:lineRule="exact"/>
              <w:jc w:val="center"/>
              <w:rPr>
                <w:rFonts w:ascii="宋体"/>
                <w:sz w:val="24"/>
              </w:rPr>
            </w:pPr>
            <w:r>
              <w:rPr>
                <w:rFonts w:hint="eastAsia" w:ascii="宋体" w:hAnsi="宋体"/>
                <w:sz w:val="24"/>
              </w:rPr>
              <w:t>解释权</w:t>
            </w:r>
          </w:p>
        </w:tc>
        <w:tc>
          <w:tcPr>
            <w:tcW w:w="7540" w:type="dxa"/>
            <w:vAlign w:val="center"/>
          </w:tcPr>
          <w:p>
            <w:pPr>
              <w:spacing w:line="340" w:lineRule="exact"/>
              <w:jc w:val="left"/>
              <w:rPr>
                <w:rFonts w:ascii="宋体"/>
                <w:sz w:val="24"/>
              </w:rPr>
            </w:pPr>
            <w:r>
              <w:rPr>
                <w:rFonts w:hint="eastAsia" w:ascii="宋体" w:hAnsi="宋体"/>
                <w:sz w:val="24"/>
              </w:rPr>
              <w:t>本竞争性磋商文件的解释权属于采购代理机构。</w:t>
            </w:r>
          </w:p>
        </w:tc>
      </w:tr>
    </w:tbl>
    <w:p>
      <w:pPr>
        <w:pStyle w:val="24"/>
        <w:spacing w:before="120" w:line="360" w:lineRule="auto"/>
        <w:jc w:val="center"/>
        <w:outlineLvl w:val="1"/>
        <w:rPr>
          <w:rFonts w:ascii="黑体" w:eastAsia="黑体"/>
          <w:b/>
          <w:sz w:val="32"/>
          <w:szCs w:val="32"/>
        </w:rPr>
      </w:pPr>
      <w:r>
        <w:rPr>
          <w:sz w:val="24"/>
          <w:szCs w:val="24"/>
        </w:rPr>
        <w:br w:type="page"/>
      </w:r>
      <w:bookmarkStart w:id="4" w:name="_Toc501090498"/>
      <w:bookmarkStart w:id="5" w:name="_Toc501090361"/>
      <w:r>
        <w:rPr>
          <w:rFonts w:hint="eastAsia" w:hAnsi="宋体"/>
          <w:b/>
          <w:sz w:val="32"/>
          <w:szCs w:val="32"/>
        </w:rPr>
        <w:t>竞标人须知</w:t>
      </w:r>
      <w:bookmarkEnd w:id="4"/>
      <w:bookmarkEnd w:id="5"/>
    </w:p>
    <w:p>
      <w:pPr>
        <w:pStyle w:val="24"/>
        <w:spacing w:before="120" w:line="360" w:lineRule="auto"/>
        <w:jc w:val="center"/>
        <w:outlineLvl w:val="2"/>
        <w:rPr>
          <w:rFonts w:hAnsi="宋体"/>
          <w:b/>
          <w:bCs/>
          <w:szCs w:val="21"/>
        </w:rPr>
      </w:pPr>
      <w:bookmarkStart w:id="6" w:name="_Toc298322360"/>
      <w:bookmarkStart w:id="7" w:name="_Toc297563183"/>
      <w:bookmarkStart w:id="8" w:name="_Toc299550472"/>
      <w:bookmarkStart w:id="9" w:name="_Toc298758276"/>
      <w:bookmarkStart w:id="10" w:name="_Toc300846365"/>
      <w:bookmarkStart w:id="11" w:name="_Toc299093132"/>
      <w:bookmarkStart w:id="12" w:name="_Toc501090362"/>
      <w:bookmarkStart w:id="13" w:name="_Toc290453781"/>
      <w:bookmarkStart w:id="14" w:name="_Toc297534342"/>
      <w:bookmarkStart w:id="15" w:name="_Toc501090499"/>
      <w:r>
        <w:rPr>
          <w:rFonts w:hint="eastAsia" w:hAnsi="宋体"/>
          <w:b/>
          <w:bCs/>
          <w:szCs w:val="21"/>
        </w:rPr>
        <w:t>一、总则</w:t>
      </w:r>
      <w:bookmarkEnd w:id="6"/>
      <w:bookmarkEnd w:id="7"/>
      <w:bookmarkEnd w:id="8"/>
      <w:bookmarkEnd w:id="9"/>
      <w:bookmarkEnd w:id="10"/>
      <w:bookmarkEnd w:id="11"/>
      <w:bookmarkEnd w:id="12"/>
      <w:bookmarkEnd w:id="13"/>
      <w:bookmarkEnd w:id="14"/>
      <w:bookmarkEnd w:id="15"/>
    </w:p>
    <w:p>
      <w:pPr>
        <w:spacing w:line="400" w:lineRule="exact"/>
        <w:rPr>
          <w:rFonts w:ascii="宋体"/>
          <w:b/>
          <w:sz w:val="24"/>
        </w:rPr>
      </w:pPr>
      <w:bookmarkStart w:id="16" w:name="_Toc297563184"/>
      <w:bookmarkStart w:id="17" w:name="_Toc299093133"/>
      <w:bookmarkStart w:id="18" w:name="_Toc299550473"/>
      <w:bookmarkStart w:id="19" w:name="_Toc298758277"/>
      <w:bookmarkStart w:id="20" w:name="_Toc290453782"/>
      <w:bookmarkStart w:id="21" w:name="_Toc300846366"/>
      <w:bookmarkStart w:id="22" w:name="_Toc297534343"/>
      <w:bookmarkStart w:id="23" w:name="_Toc298322361"/>
      <w:r>
        <w:rPr>
          <w:rFonts w:ascii="宋体" w:hAnsi="宋体"/>
          <w:b/>
          <w:bCs/>
          <w:sz w:val="24"/>
        </w:rPr>
        <w:t>1</w:t>
      </w:r>
      <w:r>
        <w:rPr>
          <w:rFonts w:ascii="宋体"/>
          <w:b/>
          <w:sz w:val="24"/>
        </w:rPr>
        <w:t>.</w:t>
      </w:r>
      <w:bookmarkEnd w:id="16"/>
      <w:bookmarkEnd w:id="17"/>
      <w:bookmarkEnd w:id="18"/>
      <w:bookmarkEnd w:id="19"/>
      <w:bookmarkEnd w:id="20"/>
      <w:bookmarkEnd w:id="21"/>
      <w:bookmarkEnd w:id="22"/>
      <w:bookmarkEnd w:id="23"/>
      <w:bookmarkStart w:id="24" w:name="_Toc298322363"/>
      <w:bookmarkStart w:id="25" w:name="_Toc297534345"/>
      <w:bookmarkStart w:id="26" w:name="_Toc300846368"/>
      <w:bookmarkStart w:id="27" w:name="_Toc297563186"/>
      <w:bookmarkStart w:id="28" w:name="_Toc290453784"/>
      <w:bookmarkStart w:id="29" w:name="_Toc299550475"/>
      <w:bookmarkStart w:id="30" w:name="_Toc299093135"/>
      <w:bookmarkStart w:id="31" w:name="_Toc298758279"/>
      <w:r>
        <w:rPr>
          <w:rFonts w:hint="eastAsia" w:ascii="宋体" w:hAnsi="宋体"/>
          <w:b/>
          <w:sz w:val="24"/>
        </w:rPr>
        <w:t>项目说明</w:t>
      </w:r>
    </w:p>
    <w:p>
      <w:pPr>
        <w:spacing w:line="400" w:lineRule="exact"/>
        <w:ind w:firstLine="720" w:firstLineChars="300"/>
        <w:rPr>
          <w:rFonts w:ascii="宋体"/>
          <w:sz w:val="24"/>
        </w:rPr>
      </w:pPr>
      <w:r>
        <w:rPr>
          <w:rFonts w:ascii="宋体" w:hAnsi="宋体"/>
          <w:sz w:val="24"/>
        </w:rPr>
        <w:t>1.1</w:t>
      </w:r>
      <w:r>
        <w:rPr>
          <w:rFonts w:hint="eastAsia" w:ascii="宋体" w:hAnsi="宋体"/>
          <w:sz w:val="24"/>
        </w:rPr>
        <w:t>适用范围：本文件仅适用于本文件中所叙述的货物、服务类采购项目。</w:t>
      </w:r>
    </w:p>
    <w:p>
      <w:pPr>
        <w:spacing w:line="400" w:lineRule="exact"/>
        <w:rPr>
          <w:rFonts w:ascii="宋体"/>
          <w:b/>
          <w:sz w:val="24"/>
        </w:rPr>
      </w:pPr>
      <w:r>
        <w:rPr>
          <w:rFonts w:ascii="宋体" w:hAnsi="宋体"/>
          <w:b/>
          <w:sz w:val="24"/>
        </w:rPr>
        <w:t>2.</w:t>
      </w:r>
      <w:r>
        <w:rPr>
          <w:rFonts w:hint="eastAsia" w:ascii="宋体" w:hAnsi="宋体"/>
          <w:b/>
          <w:sz w:val="24"/>
        </w:rPr>
        <w:t>定义</w:t>
      </w:r>
    </w:p>
    <w:p>
      <w:pPr>
        <w:spacing w:line="400" w:lineRule="exact"/>
        <w:ind w:firstLine="720" w:firstLineChars="300"/>
        <w:rPr>
          <w:rFonts w:ascii="宋体"/>
          <w:sz w:val="24"/>
          <w:u w:val="single"/>
        </w:rPr>
      </w:pPr>
      <w:r>
        <w:rPr>
          <w:rFonts w:ascii="宋体" w:hAnsi="宋体"/>
          <w:sz w:val="24"/>
        </w:rPr>
        <w:t>2.1</w:t>
      </w:r>
      <w:r>
        <w:rPr>
          <w:rFonts w:hint="eastAsia" w:ascii="宋体" w:hAnsi="宋体"/>
          <w:sz w:val="24"/>
        </w:rPr>
        <w:t>“采购人”是指：</w:t>
      </w:r>
      <w:r>
        <w:rPr>
          <w:rFonts w:hint="eastAsia" w:ascii="宋体" w:hAnsi="宋体" w:cs="宋体"/>
          <w:sz w:val="24"/>
          <w:u w:val="single"/>
        </w:rPr>
        <w:t>南宁市退役军人事务局</w:t>
      </w:r>
    </w:p>
    <w:p>
      <w:pPr>
        <w:spacing w:line="400" w:lineRule="exact"/>
        <w:ind w:firstLine="720" w:firstLineChars="300"/>
        <w:rPr>
          <w:rFonts w:ascii="宋体"/>
          <w:sz w:val="24"/>
        </w:rPr>
      </w:pPr>
      <w:r>
        <w:rPr>
          <w:rFonts w:ascii="宋体" w:hAnsi="宋体"/>
          <w:sz w:val="24"/>
        </w:rPr>
        <w:t>2.2</w:t>
      </w:r>
      <w:r>
        <w:rPr>
          <w:rFonts w:hint="eastAsia" w:ascii="宋体" w:hAnsi="宋体"/>
          <w:sz w:val="24"/>
        </w:rPr>
        <w:t>“采购代理机构”是指：</w:t>
      </w:r>
      <w:r>
        <w:rPr>
          <w:rFonts w:hint="eastAsia" w:ascii="宋体" w:hAnsi="宋体"/>
          <w:sz w:val="24"/>
          <w:u w:val="single"/>
        </w:rPr>
        <w:t>广西瑞真工程造价咨询有限责任公司</w:t>
      </w:r>
    </w:p>
    <w:p>
      <w:pPr>
        <w:spacing w:line="400" w:lineRule="exact"/>
        <w:ind w:firstLine="720" w:firstLineChars="300"/>
        <w:rPr>
          <w:rFonts w:ascii="宋体"/>
          <w:sz w:val="24"/>
        </w:rPr>
      </w:pPr>
      <w:r>
        <w:rPr>
          <w:rFonts w:ascii="宋体" w:hAnsi="宋体"/>
          <w:sz w:val="24"/>
        </w:rPr>
        <w:t>2.3</w:t>
      </w:r>
      <w:r>
        <w:rPr>
          <w:rFonts w:hint="eastAsia" w:ascii="宋体" w:hAnsi="宋体"/>
          <w:sz w:val="24"/>
        </w:rPr>
        <w:t>“磋商供应商”是指购买了磋商采购文件，响应本文件要求，参加磋商的法人或者其他组织，即“竞标人”。如果该供应商在本次磋商中成交，即成为“成交供应商”。</w:t>
      </w:r>
    </w:p>
    <w:p>
      <w:pPr>
        <w:spacing w:line="400" w:lineRule="exact"/>
        <w:ind w:firstLine="720" w:firstLineChars="300"/>
        <w:rPr>
          <w:rFonts w:ascii="宋体"/>
          <w:sz w:val="24"/>
        </w:rPr>
      </w:pPr>
      <w:r>
        <w:rPr>
          <w:rFonts w:ascii="宋体" w:hAnsi="宋体"/>
          <w:sz w:val="24"/>
        </w:rPr>
        <w:t>2.4</w:t>
      </w:r>
      <w:r>
        <w:rPr>
          <w:rFonts w:hint="eastAsia" w:ascii="宋体" w:hAnsi="宋体"/>
          <w:sz w:val="24"/>
        </w:rPr>
        <w:t>“货物”是指各种形态和种类的物品，包括原材料、燃料、设备、产品等。</w:t>
      </w:r>
    </w:p>
    <w:p>
      <w:pPr>
        <w:spacing w:line="400" w:lineRule="exact"/>
        <w:ind w:firstLine="720" w:firstLineChars="300"/>
        <w:rPr>
          <w:rFonts w:ascii="宋体"/>
          <w:sz w:val="24"/>
        </w:rPr>
      </w:pPr>
      <w:r>
        <w:rPr>
          <w:rFonts w:ascii="宋体" w:hAnsi="宋体"/>
          <w:sz w:val="24"/>
        </w:rPr>
        <w:t>2.5</w:t>
      </w:r>
      <w:r>
        <w:rPr>
          <w:rFonts w:hint="eastAsia" w:ascii="宋体" w:hAnsi="宋体"/>
          <w:sz w:val="24"/>
        </w:rPr>
        <w:t>“服务”是指除货物和工程以外的其他采购对象。</w:t>
      </w:r>
    </w:p>
    <w:p>
      <w:pPr>
        <w:spacing w:line="400" w:lineRule="exact"/>
        <w:ind w:firstLine="720" w:firstLineChars="300"/>
        <w:rPr>
          <w:rFonts w:ascii="宋体"/>
          <w:sz w:val="24"/>
        </w:rPr>
      </w:pPr>
      <w:r>
        <w:rPr>
          <w:rFonts w:ascii="宋体" w:hAnsi="宋体"/>
          <w:sz w:val="24"/>
        </w:rPr>
        <w:t>2.6</w:t>
      </w:r>
      <w:r>
        <w:rPr>
          <w:rFonts w:hint="eastAsia" w:ascii="宋体" w:hAnsi="宋体"/>
          <w:sz w:val="24"/>
        </w:rPr>
        <w:t>“竞争性磋商响应文件”简称“磋商响应文件”是指：供应商根据本文件要求，编制包含报价、技术和服务等所有内容的文件。</w:t>
      </w:r>
    </w:p>
    <w:p>
      <w:pPr>
        <w:widowControl/>
        <w:shd w:val="clear" w:color="auto" w:fill="FFFFFF"/>
        <w:spacing w:line="400" w:lineRule="exact"/>
        <w:ind w:firstLine="720" w:firstLineChars="300"/>
        <w:jc w:val="left"/>
        <w:rPr>
          <w:rFonts w:ascii="宋体" w:cs="宋体"/>
          <w:kern w:val="0"/>
          <w:sz w:val="24"/>
        </w:rPr>
      </w:pPr>
      <w:r>
        <w:rPr>
          <w:rFonts w:ascii="宋体" w:hAnsi="宋体" w:cs="Tahoma"/>
          <w:kern w:val="0"/>
          <w:sz w:val="24"/>
        </w:rPr>
        <w:t>2.7</w:t>
      </w:r>
      <w:r>
        <w:rPr>
          <w:rFonts w:hint="eastAsia" w:ascii="宋体" w:hAnsi="宋体"/>
          <w:sz w:val="24"/>
        </w:rPr>
        <w:t>磋商供应商有下列情形之一的视为竞标人相互串通，响应文件将视为无效：</w:t>
      </w:r>
    </w:p>
    <w:p>
      <w:pPr>
        <w:widowControl/>
        <w:shd w:val="clear" w:color="auto" w:fill="FFFFFF"/>
        <w:spacing w:line="400" w:lineRule="exact"/>
        <w:ind w:firstLine="640"/>
        <w:jc w:val="left"/>
        <w:rPr>
          <w:rFonts w:ascii="宋体" w:cs="宋体"/>
          <w:kern w:val="0"/>
          <w:sz w:val="24"/>
        </w:rPr>
      </w:pPr>
      <w:r>
        <w:rPr>
          <w:rFonts w:hint="eastAsia" w:ascii="宋体" w:hAnsi="宋体" w:cs="Tahoma"/>
          <w:kern w:val="0"/>
          <w:sz w:val="24"/>
        </w:rPr>
        <w:t>（</w:t>
      </w:r>
      <w:r>
        <w:rPr>
          <w:rFonts w:ascii="宋体" w:hAnsi="宋体" w:cs="Tahoma"/>
          <w:kern w:val="0"/>
          <w:sz w:val="24"/>
        </w:rPr>
        <w:t>1</w:t>
      </w:r>
      <w:r>
        <w:rPr>
          <w:rFonts w:hint="eastAsia" w:ascii="宋体" w:hAnsi="宋体" w:cs="Tahoma"/>
          <w:kern w:val="0"/>
          <w:sz w:val="24"/>
        </w:rPr>
        <w:t>）不同“</w:t>
      </w:r>
      <w:r>
        <w:rPr>
          <w:rFonts w:hint="eastAsia" w:ascii="宋体" w:hAnsi="宋体"/>
          <w:sz w:val="24"/>
        </w:rPr>
        <w:t>磋商供应商”</w:t>
      </w:r>
      <w:r>
        <w:rPr>
          <w:rFonts w:hint="eastAsia" w:ascii="宋体" w:hAnsi="宋体" w:cs="Tahoma"/>
          <w:kern w:val="0"/>
          <w:sz w:val="24"/>
        </w:rPr>
        <w:t>的</w:t>
      </w:r>
      <w:r>
        <w:rPr>
          <w:rFonts w:hint="eastAsia" w:ascii="宋体" w:hAnsi="宋体"/>
          <w:sz w:val="24"/>
        </w:rPr>
        <w:t>“竞争性磋商响应文件”</w:t>
      </w:r>
      <w:r>
        <w:rPr>
          <w:rFonts w:hint="eastAsia" w:ascii="宋体" w:hAnsi="宋体" w:cs="Tahoma"/>
          <w:kern w:val="0"/>
          <w:sz w:val="24"/>
        </w:rPr>
        <w:t>由同一单位或者个人编制；</w:t>
      </w:r>
    </w:p>
    <w:p>
      <w:pPr>
        <w:widowControl/>
        <w:shd w:val="clear" w:color="auto" w:fill="FFFFFF"/>
        <w:spacing w:line="400" w:lineRule="exact"/>
        <w:ind w:firstLine="640"/>
        <w:jc w:val="left"/>
        <w:rPr>
          <w:rFonts w:ascii="宋体" w:cs="宋体"/>
          <w:kern w:val="0"/>
          <w:sz w:val="24"/>
        </w:rPr>
      </w:pPr>
      <w:r>
        <w:rPr>
          <w:rFonts w:hint="eastAsia" w:ascii="宋体" w:hAnsi="宋体" w:cs="Tahoma"/>
          <w:kern w:val="0"/>
          <w:sz w:val="24"/>
        </w:rPr>
        <w:t>（</w:t>
      </w:r>
      <w:r>
        <w:rPr>
          <w:rFonts w:ascii="宋体" w:hAnsi="宋体" w:cs="Tahoma"/>
          <w:kern w:val="0"/>
          <w:sz w:val="24"/>
        </w:rPr>
        <w:t>2</w:t>
      </w:r>
      <w:r>
        <w:rPr>
          <w:rFonts w:hint="eastAsia" w:ascii="宋体" w:hAnsi="宋体" w:cs="Tahoma"/>
          <w:kern w:val="0"/>
          <w:sz w:val="24"/>
        </w:rPr>
        <w:t>）不同“</w:t>
      </w:r>
      <w:r>
        <w:rPr>
          <w:rFonts w:hint="eastAsia" w:ascii="宋体" w:hAnsi="宋体"/>
          <w:sz w:val="24"/>
        </w:rPr>
        <w:t>磋商供应商”</w:t>
      </w:r>
      <w:r>
        <w:rPr>
          <w:rFonts w:hint="eastAsia" w:ascii="宋体" w:hAnsi="宋体" w:cs="Tahoma"/>
          <w:kern w:val="0"/>
          <w:sz w:val="24"/>
        </w:rPr>
        <w:t>委托同一单位或者个人办理竞标事宜；</w:t>
      </w:r>
    </w:p>
    <w:p>
      <w:pPr>
        <w:widowControl/>
        <w:shd w:val="clear" w:color="auto" w:fill="FFFFFF"/>
        <w:spacing w:line="400" w:lineRule="exact"/>
        <w:ind w:firstLine="640"/>
        <w:jc w:val="left"/>
        <w:rPr>
          <w:rFonts w:ascii="宋体" w:cs="宋体"/>
          <w:kern w:val="0"/>
          <w:sz w:val="24"/>
        </w:rPr>
      </w:pPr>
      <w:r>
        <w:rPr>
          <w:rFonts w:hint="eastAsia" w:ascii="宋体" w:hAnsi="宋体" w:cs="Tahoma"/>
          <w:kern w:val="0"/>
          <w:sz w:val="24"/>
        </w:rPr>
        <w:t>（</w:t>
      </w:r>
      <w:r>
        <w:rPr>
          <w:rFonts w:ascii="宋体" w:hAnsi="宋体" w:cs="Tahoma"/>
          <w:kern w:val="0"/>
          <w:sz w:val="24"/>
        </w:rPr>
        <w:t>3</w:t>
      </w:r>
      <w:r>
        <w:rPr>
          <w:rFonts w:hint="eastAsia" w:ascii="宋体" w:hAnsi="宋体" w:cs="Tahoma"/>
          <w:kern w:val="0"/>
          <w:sz w:val="24"/>
        </w:rPr>
        <w:t>）不同的“</w:t>
      </w:r>
      <w:r>
        <w:rPr>
          <w:rFonts w:hint="eastAsia" w:ascii="宋体" w:hAnsi="宋体"/>
          <w:sz w:val="24"/>
        </w:rPr>
        <w:t>磋商供应商”</w:t>
      </w:r>
      <w:r>
        <w:rPr>
          <w:rFonts w:hint="eastAsia" w:ascii="宋体" w:hAnsi="宋体" w:cs="Tahoma"/>
          <w:kern w:val="0"/>
          <w:sz w:val="24"/>
        </w:rPr>
        <w:t>的</w:t>
      </w:r>
      <w:r>
        <w:rPr>
          <w:rFonts w:hint="eastAsia" w:ascii="宋体" w:hAnsi="宋体"/>
          <w:sz w:val="24"/>
        </w:rPr>
        <w:t>“竞争性磋商响应文件”</w:t>
      </w:r>
      <w:r>
        <w:rPr>
          <w:rFonts w:hint="eastAsia" w:ascii="宋体" w:hAnsi="宋体" w:cs="Tahoma"/>
          <w:kern w:val="0"/>
          <w:sz w:val="24"/>
        </w:rPr>
        <w:t>载明的项目管理员为同一个人；</w:t>
      </w:r>
    </w:p>
    <w:p>
      <w:pPr>
        <w:widowControl/>
        <w:shd w:val="clear" w:color="auto" w:fill="FFFFFF"/>
        <w:spacing w:line="400" w:lineRule="exact"/>
        <w:ind w:firstLine="640"/>
        <w:jc w:val="left"/>
        <w:rPr>
          <w:rFonts w:ascii="宋体" w:cs="宋体"/>
          <w:kern w:val="0"/>
          <w:sz w:val="24"/>
        </w:rPr>
      </w:pPr>
      <w:r>
        <w:rPr>
          <w:rFonts w:hint="eastAsia" w:ascii="宋体" w:hAnsi="宋体" w:cs="Tahoma"/>
          <w:kern w:val="0"/>
          <w:sz w:val="24"/>
        </w:rPr>
        <w:t>（</w:t>
      </w:r>
      <w:r>
        <w:rPr>
          <w:rFonts w:ascii="宋体" w:hAnsi="宋体" w:cs="Tahoma"/>
          <w:kern w:val="0"/>
          <w:sz w:val="24"/>
        </w:rPr>
        <w:t>4</w:t>
      </w:r>
      <w:r>
        <w:rPr>
          <w:rFonts w:hint="eastAsia" w:ascii="宋体" w:hAnsi="宋体" w:cs="Tahoma"/>
          <w:kern w:val="0"/>
          <w:sz w:val="24"/>
        </w:rPr>
        <w:t>）不同“</w:t>
      </w:r>
      <w:r>
        <w:rPr>
          <w:rFonts w:hint="eastAsia" w:ascii="宋体" w:hAnsi="宋体"/>
          <w:sz w:val="24"/>
        </w:rPr>
        <w:t>磋商供应商”</w:t>
      </w:r>
      <w:r>
        <w:rPr>
          <w:rFonts w:hint="eastAsia" w:ascii="宋体" w:hAnsi="宋体" w:cs="Tahoma"/>
          <w:kern w:val="0"/>
          <w:sz w:val="24"/>
        </w:rPr>
        <w:t>的</w:t>
      </w:r>
      <w:r>
        <w:rPr>
          <w:rFonts w:hint="eastAsia" w:ascii="宋体" w:hAnsi="宋体"/>
          <w:sz w:val="24"/>
        </w:rPr>
        <w:t>“竞争性磋商响应文件”</w:t>
      </w:r>
      <w:r>
        <w:rPr>
          <w:rFonts w:hint="eastAsia" w:ascii="宋体" w:hAnsi="宋体" w:cs="Tahoma"/>
          <w:kern w:val="0"/>
          <w:sz w:val="24"/>
        </w:rPr>
        <w:t>异常一致或竞标报价呈规律性差异；</w:t>
      </w:r>
    </w:p>
    <w:p>
      <w:pPr>
        <w:widowControl/>
        <w:shd w:val="clear" w:color="auto" w:fill="FFFFFF"/>
        <w:spacing w:line="400" w:lineRule="exact"/>
        <w:ind w:firstLine="641"/>
        <w:jc w:val="left"/>
        <w:rPr>
          <w:rFonts w:ascii="宋体" w:cs="宋体"/>
          <w:kern w:val="0"/>
          <w:sz w:val="24"/>
        </w:rPr>
      </w:pPr>
      <w:r>
        <w:rPr>
          <w:rFonts w:hint="eastAsia" w:ascii="宋体" w:hAnsi="宋体" w:cs="Tahoma"/>
          <w:kern w:val="0"/>
          <w:sz w:val="24"/>
        </w:rPr>
        <w:t>（</w:t>
      </w:r>
      <w:r>
        <w:rPr>
          <w:rFonts w:ascii="宋体" w:hAnsi="宋体" w:cs="Tahoma"/>
          <w:kern w:val="0"/>
          <w:sz w:val="24"/>
        </w:rPr>
        <w:t>5</w:t>
      </w:r>
      <w:r>
        <w:rPr>
          <w:rFonts w:hint="eastAsia" w:ascii="宋体" w:hAnsi="宋体" w:cs="Tahoma"/>
          <w:kern w:val="0"/>
          <w:sz w:val="24"/>
        </w:rPr>
        <w:t>）不同“</w:t>
      </w:r>
      <w:r>
        <w:rPr>
          <w:rFonts w:hint="eastAsia" w:ascii="宋体" w:hAnsi="宋体"/>
          <w:sz w:val="24"/>
        </w:rPr>
        <w:t>磋商供应商”</w:t>
      </w:r>
      <w:r>
        <w:rPr>
          <w:rFonts w:hint="eastAsia" w:ascii="宋体" w:hAnsi="宋体" w:cs="Tahoma"/>
          <w:kern w:val="0"/>
          <w:sz w:val="24"/>
        </w:rPr>
        <w:t>的</w:t>
      </w:r>
      <w:r>
        <w:rPr>
          <w:rFonts w:hint="eastAsia" w:ascii="宋体" w:hAnsi="宋体"/>
          <w:sz w:val="24"/>
        </w:rPr>
        <w:t>“竞争性磋商响应文件”</w:t>
      </w:r>
      <w:r>
        <w:rPr>
          <w:rFonts w:hint="eastAsia" w:ascii="宋体" w:hAnsi="宋体" w:cs="Tahoma"/>
          <w:kern w:val="0"/>
          <w:sz w:val="24"/>
        </w:rPr>
        <w:t>相互混装；</w:t>
      </w:r>
    </w:p>
    <w:p>
      <w:pPr>
        <w:spacing w:line="400" w:lineRule="exact"/>
        <w:rPr>
          <w:rFonts w:ascii="宋体"/>
          <w:b/>
          <w:sz w:val="24"/>
        </w:rPr>
      </w:pPr>
      <w:r>
        <w:rPr>
          <w:rFonts w:ascii="宋体" w:hAnsi="宋体"/>
          <w:b/>
          <w:bCs/>
          <w:sz w:val="24"/>
        </w:rPr>
        <w:t>3.</w:t>
      </w:r>
      <w:bookmarkEnd w:id="24"/>
      <w:bookmarkEnd w:id="25"/>
      <w:bookmarkEnd w:id="26"/>
      <w:bookmarkEnd w:id="27"/>
      <w:bookmarkEnd w:id="28"/>
      <w:bookmarkEnd w:id="29"/>
      <w:bookmarkEnd w:id="30"/>
      <w:bookmarkEnd w:id="31"/>
      <w:r>
        <w:rPr>
          <w:rFonts w:hint="eastAsia" w:ascii="宋体" w:hAnsi="宋体"/>
          <w:b/>
          <w:sz w:val="24"/>
        </w:rPr>
        <w:t>合格的竞标人资格要求</w:t>
      </w:r>
    </w:p>
    <w:p>
      <w:pPr>
        <w:ind w:firstLine="600" w:firstLineChars="250"/>
        <w:rPr>
          <w:rFonts w:ascii="宋体" w:cs="宋体"/>
          <w:sz w:val="24"/>
        </w:rPr>
      </w:pPr>
      <w:bookmarkStart w:id="32" w:name="_Toc441585408"/>
      <w:bookmarkStart w:id="33" w:name="_Toc325975480"/>
      <w:r>
        <w:rPr>
          <w:rFonts w:hint="eastAsia" w:ascii="宋体" w:hAnsi="宋体" w:cs="宋体"/>
          <w:sz w:val="24"/>
        </w:rPr>
        <w:t>3.</w:t>
      </w:r>
      <w:r>
        <w:rPr>
          <w:rFonts w:ascii="宋体" w:hAnsi="宋体" w:cs="宋体"/>
          <w:sz w:val="24"/>
        </w:rPr>
        <w:t>1.</w:t>
      </w:r>
      <w:r>
        <w:rPr>
          <w:rFonts w:hint="eastAsia" w:ascii="宋体" w:hAnsi="宋体" w:cs="宋体"/>
          <w:sz w:val="24"/>
        </w:rPr>
        <w:t>符合《中华人民共和国政府采购法》第二十二条规定；</w:t>
      </w:r>
    </w:p>
    <w:p>
      <w:pPr>
        <w:ind w:firstLine="566" w:firstLineChars="236"/>
        <w:rPr>
          <w:rFonts w:ascii="宋体" w:cs="宋体"/>
          <w:sz w:val="24"/>
        </w:rPr>
      </w:pPr>
      <w:r>
        <w:rPr>
          <w:rFonts w:hint="eastAsia" w:ascii="宋体" w:hAnsi="宋体" w:cs="宋体"/>
          <w:sz w:val="24"/>
        </w:rPr>
        <w:t>3.</w:t>
      </w:r>
      <w:r>
        <w:rPr>
          <w:rFonts w:ascii="宋体" w:hAnsi="宋体" w:cs="宋体"/>
          <w:sz w:val="24"/>
        </w:rPr>
        <w:t>2.</w:t>
      </w:r>
      <w:r>
        <w:rPr>
          <w:rFonts w:hint="eastAsia" w:ascii="宋体" w:hAnsi="宋体" w:cs="宋体"/>
          <w:sz w:val="24"/>
        </w:rPr>
        <w:t>具备国内注册（指按国家有关规定要求注册的），有能力提供本次采购服务的供应商。</w:t>
      </w:r>
    </w:p>
    <w:p>
      <w:pPr>
        <w:ind w:firstLine="566" w:firstLineChars="236"/>
        <w:rPr>
          <w:rFonts w:ascii="宋体" w:cs="微软雅黑"/>
          <w:kern w:val="0"/>
          <w:sz w:val="24"/>
        </w:rPr>
      </w:pPr>
      <w:r>
        <w:rPr>
          <w:rFonts w:hint="eastAsia" w:ascii="宋体" w:hAnsi="宋体" w:cs="宋体"/>
          <w:sz w:val="24"/>
        </w:rPr>
        <w:t>3.</w:t>
      </w:r>
      <w:r>
        <w:rPr>
          <w:rFonts w:ascii="宋体" w:hAnsi="宋体" w:cs="宋体"/>
          <w:sz w:val="24"/>
        </w:rPr>
        <w:t>3.</w:t>
      </w:r>
      <w:r>
        <w:rPr>
          <w:rFonts w:hint="eastAsia" w:ascii="宋体" w:hAnsi="宋体" w:cs="宋体"/>
          <w:sz w:val="24"/>
        </w:rPr>
        <w:t>根据《财政部关于在政府采购活动中查询及使用信用记录有关问题的通知》（财库〔</w:t>
      </w:r>
      <w:r>
        <w:rPr>
          <w:rFonts w:ascii="宋体" w:hAnsi="宋体" w:cs="宋体"/>
          <w:sz w:val="24"/>
        </w:rPr>
        <w:t>2016</w:t>
      </w:r>
      <w:r>
        <w:rPr>
          <w:rFonts w:hint="eastAsia" w:ascii="宋体" w:hAnsi="宋体" w:cs="宋体"/>
          <w:sz w:val="24"/>
        </w:rPr>
        <w:t>〕</w:t>
      </w:r>
      <w:r>
        <w:rPr>
          <w:rFonts w:ascii="宋体" w:hAnsi="宋体" w:cs="宋体"/>
          <w:sz w:val="24"/>
        </w:rPr>
        <w:t>125</w:t>
      </w:r>
      <w:r>
        <w:rPr>
          <w:rFonts w:hint="eastAsia" w:ascii="宋体" w:hAnsi="宋体" w:cs="宋体"/>
          <w:sz w:val="24"/>
        </w:rPr>
        <w:t>号）规定，竞标人不得为被“列入失信被执行人”、“重大税收违法案件当事人名单”、“政府采购严重违</w:t>
      </w:r>
      <w:r>
        <w:rPr>
          <w:rFonts w:hint="eastAsia" w:ascii="宋体" w:hAnsi="宋体" w:cs="Tahoma"/>
          <w:kern w:val="0"/>
          <w:sz w:val="24"/>
        </w:rPr>
        <w:t>法失信行为记录名单”及其他不符合《中华人民共和国政府采购法》第二十二条规定条件的供应商，供应商在投标时应如实提供有关信用的书面声明。</w:t>
      </w:r>
    </w:p>
    <w:p>
      <w:pPr>
        <w:spacing w:line="400" w:lineRule="exact"/>
        <w:ind w:firstLine="566" w:firstLineChars="236"/>
        <w:rPr>
          <w:rFonts w:ascii="宋体" w:hAnsi="宋体" w:cs="宋体"/>
          <w:sz w:val="24"/>
        </w:rPr>
      </w:pPr>
      <w:r>
        <w:rPr>
          <w:rFonts w:hint="eastAsia" w:ascii="宋体" w:hAnsi="宋体" w:cs="宋体"/>
          <w:sz w:val="24"/>
        </w:rPr>
        <w:t>3.4.本项目</w:t>
      </w:r>
      <w:r>
        <w:rPr>
          <w:rFonts w:hint="eastAsia" w:ascii="宋体" w:hAnsi="宋体" w:cs="宋体"/>
          <w:sz w:val="24"/>
          <w:u w:val="single"/>
        </w:rPr>
        <w:t>不接受</w:t>
      </w:r>
      <w:r>
        <w:rPr>
          <w:rFonts w:hint="eastAsia" w:ascii="宋体" w:hAnsi="宋体" w:cs="宋体"/>
          <w:sz w:val="24"/>
        </w:rPr>
        <w:t>联合体竞标。</w:t>
      </w:r>
    </w:p>
    <w:p>
      <w:pPr>
        <w:spacing w:line="400" w:lineRule="exact"/>
        <w:rPr>
          <w:rFonts w:ascii="宋体"/>
          <w:b/>
          <w:sz w:val="24"/>
        </w:rPr>
      </w:pPr>
      <w:r>
        <w:rPr>
          <w:rFonts w:ascii="宋体" w:hAnsi="宋体"/>
          <w:b/>
          <w:sz w:val="24"/>
        </w:rPr>
        <w:t>4.</w:t>
      </w:r>
      <w:r>
        <w:rPr>
          <w:rFonts w:hint="eastAsia" w:ascii="宋体" w:hAnsi="宋体"/>
          <w:b/>
          <w:sz w:val="24"/>
        </w:rPr>
        <w:t>磋商费用及其他事项</w:t>
      </w:r>
    </w:p>
    <w:p>
      <w:pPr>
        <w:tabs>
          <w:tab w:val="left" w:pos="426"/>
        </w:tabs>
        <w:spacing w:line="400" w:lineRule="exact"/>
        <w:ind w:left="-61" w:firstLine="720" w:firstLineChars="300"/>
        <w:rPr>
          <w:rFonts w:ascii="宋体"/>
          <w:sz w:val="24"/>
        </w:rPr>
      </w:pPr>
      <w:r>
        <w:rPr>
          <w:rFonts w:ascii="宋体" w:hAnsi="宋体"/>
          <w:sz w:val="24"/>
        </w:rPr>
        <w:t>4.1</w:t>
      </w:r>
      <w:r>
        <w:rPr>
          <w:rFonts w:hint="eastAsia" w:ascii="宋体" w:hAnsi="宋体"/>
          <w:sz w:val="24"/>
        </w:rPr>
        <w:t>磋商供应商应自行承担所有与编写和提交竞争性磋商响应文件有关的费用，不论磋商结果如何，采购人和广西瑞真工程造价咨询有限责任公司在任何情况下无义务和责任承担此类费用。</w:t>
      </w:r>
    </w:p>
    <w:p>
      <w:pPr>
        <w:pStyle w:val="24"/>
        <w:spacing w:line="400" w:lineRule="exact"/>
        <w:ind w:firstLine="600" w:firstLineChars="250"/>
        <w:rPr>
          <w:rFonts w:hAnsi="宋体"/>
          <w:sz w:val="24"/>
          <w:szCs w:val="24"/>
        </w:rPr>
      </w:pPr>
      <w:r>
        <w:rPr>
          <w:rFonts w:hAnsi="宋体"/>
          <w:sz w:val="24"/>
          <w:szCs w:val="24"/>
        </w:rPr>
        <w:t>4.2</w:t>
      </w:r>
      <w:r>
        <w:rPr>
          <w:rFonts w:hint="eastAsia" w:hAnsi="宋体"/>
          <w:sz w:val="24"/>
          <w:szCs w:val="24"/>
        </w:rPr>
        <w:t>竞标截止时间结束后参加竞标的供应商不足三家的</w:t>
      </w:r>
      <w:r>
        <w:rPr>
          <w:rFonts w:hAnsi="宋体"/>
          <w:sz w:val="24"/>
          <w:szCs w:val="24"/>
        </w:rPr>
        <w:t>,</w:t>
      </w:r>
      <w:r>
        <w:rPr>
          <w:rFonts w:hint="eastAsia" w:hAnsi="宋体"/>
          <w:sz w:val="24"/>
          <w:szCs w:val="24"/>
        </w:rPr>
        <w:t>将按政府采购有关规定进行办理。</w:t>
      </w:r>
    </w:p>
    <w:p>
      <w:pPr>
        <w:pStyle w:val="24"/>
        <w:spacing w:line="400" w:lineRule="exact"/>
        <w:ind w:firstLine="480" w:firstLineChars="200"/>
        <w:rPr>
          <w:rFonts w:hAnsi="宋体"/>
          <w:sz w:val="24"/>
          <w:szCs w:val="24"/>
        </w:rPr>
      </w:pPr>
      <w:r>
        <w:rPr>
          <w:rFonts w:hint="eastAsia" w:hAnsi="宋体"/>
          <w:sz w:val="24"/>
          <w:szCs w:val="24"/>
        </w:rPr>
        <w:t>在评标期间，出现符合专业条件的供应商或者对采购文件作出实质响应的供应商不足三家情形的，根据财库</w:t>
      </w:r>
      <w:r>
        <w:rPr>
          <w:rFonts w:hint="eastAsia" w:hAnsi="宋体" w:cs="宋体"/>
          <w:sz w:val="24"/>
        </w:rPr>
        <w:t>〔</w:t>
      </w:r>
      <w:r>
        <w:rPr>
          <w:rFonts w:hAnsi="宋体" w:cs="宋体"/>
          <w:sz w:val="24"/>
        </w:rPr>
        <w:t>2015</w:t>
      </w:r>
      <w:r>
        <w:rPr>
          <w:rFonts w:hint="eastAsia" w:hAnsi="宋体" w:cs="宋体"/>
          <w:sz w:val="24"/>
        </w:rPr>
        <w:t>〕</w:t>
      </w:r>
      <w:r>
        <w:rPr>
          <w:rFonts w:hAnsi="宋体"/>
          <w:sz w:val="24"/>
          <w:szCs w:val="24"/>
        </w:rPr>
        <w:t>124</w:t>
      </w:r>
      <w:r>
        <w:rPr>
          <w:rFonts w:hint="eastAsia" w:hAnsi="宋体"/>
          <w:sz w:val="24"/>
          <w:szCs w:val="24"/>
        </w:rPr>
        <w:t>号文，采用竞争性磋商采购方式采购的政府购买服务项目，在采购过程中符合要求的供应商只有</w:t>
      </w:r>
      <w:r>
        <w:rPr>
          <w:rFonts w:hAnsi="宋体"/>
          <w:sz w:val="24"/>
          <w:szCs w:val="24"/>
        </w:rPr>
        <w:t>2</w:t>
      </w:r>
      <w:r>
        <w:rPr>
          <w:rFonts w:hint="eastAsia" w:hAnsi="宋体"/>
          <w:sz w:val="24"/>
          <w:szCs w:val="24"/>
        </w:rPr>
        <w:t>家的，竞争性磋商采购活动可以继续；</w:t>
      </w:r>
    </w:p>
    <w:p>
      <w:pPr>
        <w:shd w:val="clear" w:color="auto" w:fill="FFFFFF"/>
        <w:spacing w:line="400" w:lineRule="exact"/>
        <w:ind w:firstLine="600" w:firstLineChars="250"/>
        <w:rPr>
          <w:rFonts w:ascii="宋体" w:cs="宋体"/>
          <w:kern w:val="0"/>
          <w:sz w:val="24"/>
        </w:rPr>
      </w:pPr>
      <w:r>
        <w:rPr>
          <w:rFonts w:ascii="宋体" w:hAnsi="宋体" w:cs="宋体"/>
          <w:kern w:val="0"/>
          <w:sz w:val="24"/>
        </w:rPr>
        <w:t>4.3</w:t>
      </w:r>
      <w:r>
        <w:rPr>
          <w:rFonts w:hint="eastAsia" w:ascii="宋体" w:hAnsi="宋体" w:cs="宋体"/>
          <w:kern w:val="0"/>
          <w:sz w:val="24"/>
        </w:rPr>
        <w:t>多家供应商参加同一标段竞标，如</w:t>
      </w:r>
      <w:r>
        <w:rPr>
          <w:rFonts w:hint="eastAsia" w:ascii="宋体" w:hAnsi="宋体" w:cs="Tahoma"/>
          <w:kern w:val="0"/>
          <w:sz w:val="24"/>
        </w:rPr>
        <w:t>提供相同品牌产品的不同竞标人参加同一合同项下竞标的，以其中通过资格审查、符合性审查且报价最低的参加磋商，</w:t>
      </w:r>
      <w:r>
        <w:rPr>
          <w:rFonts w:hint="eastAsia" w:ascii="宋体" w:hAnsi="宋体" w:cs="宋体"/>
          <w:kern w:val="0"/>
          <w:sz w:val="24"/>
        </w:rPr>
        <w:t>报价相同的，按照</w:t>
      </w:r>
    </w:p>
    <w:p>
      <w:pPr>
        <w:shd w:val="clear" w:color="auto" w:fill="FFFFFF"/>
        <w:spacing w:line="400" w:lineRule="exact"/>
        <w:ind w:firstLine="480" w:firstLineChars="200"/>
        <w:rPr>
          <w:rFonts w:ascii="宋体" w:cs="宋体"/>
          <w:kern w:val="0"/>
          <w:sz w:val="24"/>
        </w:rPr>
      </w:pPr>
      <w:r>
        <w:rPr>
          <w:rFonts w:hint="eastAsia" w:ascii="宋体" w:hAnsi="宋体" w:cs="宋体"/>
          <w:kern w:val="0"/>
          <w:sz w:val="24"/>
        </w:rPr>
        <w:t>磋商小组商定的方式确定一个参加磋商的竞标人</w:t>
      </w:r>
      <w:r>
        <w:rPr>
          <w:rFonts w:ascii="宋体" w:hAnsi="宋体" w:cs="Tahoma"/>
          <w:kern w:val="0"/>
          <w:sz w:val="24"/>
        </w:rPr>
        <w:t>;</w:t>
      </w:r>
    </w:p>
    <w:p>
      <w:pPr>
        <w:spacing w:line="400" w:lineRule="exact"/>
        <w:ind w:firstLine="480" w:firstLineChars="200"/>
        <w:jc w:val="left"/>
        <w:rPr>
          <w:rFonts w:ascii="宋体" w:cs="Tahoma"/>
          <w:kern w:val="0"/>
          <w:sz w:val="24"/>
        </w:rPr>
      </w:pPr>
      <w:r>
        <w:rPr>
          <w:rFonts w:hint="eastAsia" w:ascii="宋体" w:hAnsi="宋体" w:cs="Tahoma"/>
          <w:kern w:val="0"/>
          <w:sz w:val="24"/>
        </w:rPr>
        <w:t>非单一产品采购项目中，多家竞标人提供的核心产品品牌相同的，视为提供相同品牌产品。</w:t>
      </w:r>
    </w:p>
    <w:p>
      <w:pPr>
        <w:spacing w:line="400" w:lineRule="exact"/>
        <w:ind w:firstLine="480" w:firstLineChars="200"/>
        <w:rPr>
          <w:rFonts w:ascii="宋体"/>
          <w:b/>
          <w:sz w:val="24"/>
        </w:rPr>
      </w:pPr>
      <w:r>
        <w:rPr>
          <w:rFonts w:ascii="宋体" w:hAnsi="宋体" w:cs="Tahoma"/>
          <w:kern w:val="0"/>
          <w:sz w:val="24"/>
        </w:rPr>
        <w:t>4.4</w:t>
      </w:r>
      <w:r>
        <w:rPr>
          <w:rFonts w:hint="eastAsia" w:ascii="宋体" w:hAnsi="宋体" w:cs="Tahoma"/>
          <w:kern w:val="0"/>
          <w:sz w:val="24"/>
        </w:rPr>
        <w:t>生产厂商授权给供应商后自己不得参加同一合同项下的政府采购活动；生产厂</w:t>
      </w:r>
      <w:r>
        <w:rPr>
          <w:rFonts w:hint="eastAsia" w:ascii="宋体" w:hAnsi="宋体"/>
          <w:sz w:val="24"/>
        </w:rPr>
        <w:t>商对同一品牌同一型号的货物，仅能委托一个代理商参加竞标。</w:t>
      </w:r>
    </w:p>
    <w:p>
      <w:pPr>
        <w:spacing w:line="400" w:lineRule="exact"/>
        <w:jc w:val="left"/>
        <w:rPr>
          <w:rFonts w:ascii="宋体" w:cs="宋体"/>
          <w:kern w:val="0"/>
          <w:sz w:val="24"/>
        </w:rPr>
      </w:pPr>
    </w:p>
    <w:p>
      <w:pPr>
        <w:spacing w:before="120" w:line="360" w:lineRule="auto"/>
        <w:jc w:val="center"/>
        <w:outlineLvl w:val="2"/>
        <w:rPr>
          <w:rFonts w:ascii="宋体"/>
          <w:b/>
          <w:sz w:val="24"/>
        </w:rPr>
      </w:pPr>
      <w:bookmarkStart w:id="34" w:name="_Toc501090363"/>
      <w:bookmarkStart w:id="35" w:name="_Toc501090500"/>
      <w:r>
        <w:rPr>
          <w:rFonts w:hint="eastAsia" w:ascii="宋体" w:hAnsi="宋体"/>
          <w:b/>
          <w:sz w:val="24"/>
        </w:rPr>
        <w:t>二、</w:t>
      </w:r>
      <w:bookmarkEnd w:id="32"/>
      <w:bookmarkEnd w:id="33"/>
      <w:r>
        <w:rPr>
          <w:rFonts w:hint="eastAsia" w:ascii="宋体" w:hAnsi="宋体"/>
          <w:b/>
          <w:sz w:val="24"/>
        </w:rPr>
        <w:t>竞争性磋商文件</w:t>
      </w:r>
      <w:bookmarkEnd w:id="34"/>
      <w:bookmarkEnd w:id="35"/>
    </w:p>
    <w:p>
      <w:pPr>
        <w:spacing w:line="400" w:lineRule="exact"/>
        <w:rPr>
          <w:rFonts w:ascii="宋体"/>
          <w:b/>
          <w:sz w:val="24"/>
        </w:rPr>
      </w:pPr>
      <w:r>
        <w:rPr>
          <w:rFonts w:ascii="宋体" w:hAnsi="宋体"/>
          <w:b/>
          <w:sz w:val="24"/>
        </w:rPr>
        <w:t>5</w:t>
      </w:r>
      <w:r>
        <w:rPr>
          <w:rFonts w:hint="eastAsia" w:ascii="宋体" w:hAnsi="宋体"/>
          <w:b/>
          <w:sz w:val="24"/>
        </w:rPr>
        <w:t>、竞争性磋商文件的组成</w:t>
      </w:r>
    </w:p>
    <w:p>
      <w:pPr>
        <w:spacing w:line="400" w:lineRule="exact"/>
        <w:ind w:firstLine="480" w:firstLineChars="200"/>
        <w:rPr>
          <w:rFonts w:ascii="宋体"/>
          <w:sz w:val="24"/>
        </w:rPr>
      </w:pPr>
      <w:r>
        <w:rPr>
          <w:rFonts w:ascii="宋体" w:hAnsi="宋体"/>
          <w:sz w:val="24"/>
        </w:rPr>
        <w:t>5</w:t>
      </w:r>
      <w:r>
        <w:rPr>
          <w:rFonts w:ascii="宋体"/>
          <w:sz w:val="24"/>
        </w:rPr>
        <w:t>.</w:t>
      </w:r>
      <w:r>
        <w:rPr>
          <w:rFonts w:ascii="宋体" w:hAnsi="宋体"/>
          <w:sz w:val="24"/>
        </w:rPr>
        <w:t>1</w:t>
      </w:r>
      <w:r>
        <w:rPr>
          <w:rFonts w:hint="eastAsia" w:ascii="宋体" w:hAnsi="宋体"/>
          <w:sz w:val="24"/>
        </w:rPr>
        <w:t>本采购文件包括以下内容：</w:t>
      </w:r>
    </w:p>
    <w:p>
      <w:pPr>
        <w:spacing w:line="400" w:lineRule="exact"/>
        <w:ind w:firstLine="480" w:firstLineChars="200"/>
        <w:rPr>
          <w:rFonts w:ascii="宋体"/>
          <w:sz w:val="24"/>
        </w:rPr>
      </w:pPr>
      <w:r>
        <w:rPr>
          <w:rFonts w:hint="eastAsia" w:ascii="宋体" w:hAnsi="宋体"/>
          <w:sz w:val="24"/>
        </w:rPr>
        <w:t>第一章磋商公告</w:t>
      </w:r>
    </w:p>
    <w:p>
      <w:pPr>
        <w:spacing w:line="400" w:lineRule="exact"/>
        <w:ind w:firstLine="480" w:firstLineChars="200"/>
        <w:rPr>
          <w:rFonts w:ascii="宋体" w:cs="Courier New"/>
          <w:bCs/>
          <w:spacing w:val="2"/>
          <w:sz w:val="24"/>
        </w:rPr>
      </w:pPr>
      <w:r>
        <w:rPr>
          <w:rFonts w:hint="eastAsia" w:ascii="宋体" w:hAnsi="宋体"/>
          <w:sz w:val="24"/>
        </w:rPr>
        <w:t>第二章竞标人须知及前附表</w:t>
      </w:r>
    </w:p>
    <w:p>
      <w:pPr>
        <w:spacing w:line="400" w:lineRule="exact"/>
        <w:ind w:firstLine="480" w:firstLineChars="200"/>
        <w:rPr>
          <w:rFonts w:ascii="宋体"/>
          <w:sz w:val="24"/>
        </w:rPr>
      </w:pPr>
      <w:r>
        <w:rPr>
          <w:rFonts w:hint="eastAsia" w:ascii="宋体" w:hAnsi="宋体"/>
          <w:sz w:val="24"/>
        </w:rPr>
        <w:t>第三章项目采购需求</w:t>
      </w:r>
    </w:p>
    <w:p>
      <w:pPr>
        <w:spacing w:line="400" w:lineRule="exact"/>
        <w:ind w:firstLine="480" w:firstLineChars="200"/>
        <w:rPr>
          <w:rFonts w:ascii="宋体"/>
          <w:sz w:val="24"/>
        </w:rPr>
      </w:pPr>
      <w:r>
        <w:rPr>
          <w:rFonts w:hint="eastAsia" w:ascii="宋体" w:hAnsi="宋体"/>
          <w:sz w:val="24"/>
        </w:rPr>
        <w:t>第四章</w:t>
      </w:r>
      <w:r>
        <w:rPr>
          <w:rFonts w:hint="eastAsia" w:ascii="宋体" w:hAnsi="宋体" w:cs="Courier New"/>
          <w:bCs/>
          <w:spacing w:val="2"/>
          <w:sz w:val="24"/>
        </w:rPr>
        <w:t>磋商文件格式</w:t>
      </w:r>
    </w:p>
    <w:p>
      <w:pPr>
        <w:spacing w:line="400" w:lineRule="exact"/>
        <w:ind w:firstLine="480" w:firstLineChars="200"/>
        <w:rPr>
          <w:rFonts w:ascii="宋体" w:cs="Courier New"/>
          <w:bCs/>
          <w:spacing w:val="2"/>
          <w:sz w:val="24"/>
        </w:rPr>
      </w:pPr>
      <w:r>
        <w:rPr>
          <w:rFonts w:hint="eastAsia" w:ascii="宋体" w:hAnsi="宋体"/>
          <w:sz w:val="24"/>
        </w:rPr>
        <w:t>第五章合同条款及格式</w:t>
      </w:r>
    </w:p>
    <w:p>
      <w:pPr>
        <w:spacing w:line="400" w:lineRule="exact"/>
        <w:ind w:firstLine="480" w:firstLineChars="200"/>
        <w:rPr>
          <w:rFonts w:ascii="宋体"/>
          <w:sz w:val="24"/>
        </w:rPr>
      </w:pPr>
      <w:r>
        <w:rPr>
          <w:rFonts w:hint="eastAsia" w:ascii="宋体" w:hAnsi="宋体"/>
          <w:sz w:val="24"/>
        </w:rPr>
        <w:t>第六章评标标准及方法</w:t>
      </w:r>
    </w:p>
    <w:p>
      <w:pPr>
        <w:spacing w:line="400" w:lineRule="exact"/>
        <w:ind w:firstLine="480" w:firstLineChars="200"/>
        <w:rPr>
          <w:rFonts w:ascii="宋体"/>
          <w:sz w:val="24"/>
        </w:rPr>
      </w:pPr>
      <w:r>
        <w:rPr>
          <w:rFonts w:ascii="宋体" w:hAnsi="宋体"/>
          <w:sz w:val="24"/>
        </w:rPr>
        <w:t>5</w:t>
      </w:r>
      <w:r>
        <w:rPr>
          <w:rFonts w:ascii="宋体"/>
          <w:sz w:val="24"/>
        </w:rPr>
        <w:t>.</w:t>
      </w:r>
      <w:r>
        <w:rPr>
          <w:rFonts w:ascii="宋体" w:hAnsi="宋体"/>
          <w:sz w:val="24"/>
        </w:rPr>
        <w:t>2</w:t>
      </w:r>
      <w:r>
        <w:rPr>
          <w:rFonts w:hint="eastAsia" w:ascii="宋体" w:hAnsi="宋体"/>
          <w:sz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sz w:val="24"/>
        </w:rPr>
        <w:t>5</w:t>
      </w:r>
      <w:r>
        <w:rPr>
          <w:rFonts w:hint="eastAsia" w:ascii="宋体" w:hAnsi="宋体"/>
          <w:sz w:val="24"/>
        </w:rPr>
        <w:t>日前，以书面形式通知所有获取磋商文件的供应商；不足</w:t>
      </w:r>
      <w:r>
        <w:rPr>
          <w:rFonts w:ascii="宋体" w:hAnsi="宋体"/>
          <w:sz w:val="24"/>
        </w:rPr>
        <w:t>5</w:t>
      </w:r>
      <w:r>
        <w:rPr>
          <w:rFonts w:hint="eastAsia" w:ascii="宋体" w:hAnsi="宋体"/>
          <w:sz w:val="24"/>
        </w:rPr>
        <w:t>日的，采购人、采购代理机构应当顺延提交首次响应文件截止时间。</w:t>
      </w:r>
    </w:p>
    <w:p>
      <w:pPr>
        <w:spacing w:line="400" w:lineRule="exact"/>
        <w:ind w:firstLine="480" w:firstLineChars="200"/>
        <w:rPr>
          <w:rFonts w:ascii="宋体"/>
          <w:sz w:val="24"/>
        </w:rPr>
      </w:pPr>
      <w:r>
        <w:rPr>
          <w:rFonts w:ascii="宋体" w:hAnsi="宋体"/>
          <w:sz w:val="24"/>
        </w:rPr>
        <w:t>5</w:t>
      </w:r>
      <w:r>
        <w:rPr>
          <w:rFonts w:ascii="宋体"/>
          <w:sz w:val="24"/>
        </w:rPr>
        <w:t>.</w:t>
      </w:r>
      <w:r>
        <w:rPr>
          <w:rFonts w:ascii="宋体" w:hAnsi="宋体"/>
          <w:sz w:val="24"/>
        </w:rPr>
        <w:t>3</w:t>
      </w:r>
      <w:r>
        <w:rPr>
          <w:rFonts w:hint="eastAsia" w:ascii="宋体" w:hAnsi="宋体"/>
          <w:sz w:val="24"/>
        </w:rPr>
        <w:t>竞标人获取采购文件后，应仔细检查采购文件的所有内容，如有残缺等问题应及时向采购人提出，否则，由此引起的损失由竞标人自己承担。竞标人同时应认真审阅采购文件中所有的事项、格式、条款和规范要求等，若竞标人的磋商响应文件没有按采购文件的要求提交全部资料，或磋商响应文件没有对采购文件做出实质性响应，其风险由竞标人自行承担，并根据有关条款规定，该磋商文件有可能被拒绝。</w:t>
      </w:r>
    </w:p>
    <w:p>
      <w:pPr>
        <w:spacing w:line="400" w:lineRule="exact"/>
        <w:rPr>
          <w:rFonts w:ascii="宋体"/>
          <w:b/>
          <w:sz w:val="24"/>
        </w:rPr>
      </w:pPr>
      <w:r>
        <w:rPr>
          <w:rFonts w:ascii="宋体" w:hAnsi="宋体"/>
          <w:b/>
          <w:sz w:val="24"/>
        </w:rPr>
        <w:t>6</w:t>
      </w:r>
      <w:r>
        <w:rPr>
          <w:rFonts w:hint="eastAsia" w:ascii="宋体" w:hAnsi="宋体"/>
          <w:b/>
          <w:sz w:val="24"/>
        </w:rPr>
        <w:t>、竞争性磋商文件的澄清和修改：</w:t>
      </w:r>
    </w:p>
    <w:p>
      <w:pPr>
        <w:pStyle w:val="24"/>
        <w:spacing w:line="400" w:lineRule="exact"/>
        <w:ind w:firstLine="420"/>
        <w:rPr>
          <w:rFonts w:hAnsi="宋体"/>
          <w:sz w:val="24"/>
          <w:szCs w:val="24"/>
        </w:rPr>
      </w:pPr>
      <w:r>
        <w:rPr>
          <w:rFonts w:hAnsi="宋体"/>
          <w:sz w:val="24"/>
          <w:szCs w:val="24"/>
        </w:rPr>
        <w:t>6.1</w:t>
      </w:r>
      <w:r>
        <w:rPr>
          <w:rFonts w:hint="eastAsia" w:hAnsi="宋体"/>
          <w:bCs/>
          <w:sz w:val="24"/>
          <w:szCs w:val="24"/>
        </w:rPr>
        <w:t>供应商应认真审核《采购需求》中的技术参数、配置及要求，如发现采购需求中技术参数、配置有误或要求不合理的，供应商必须在规定的时间前要求澄清，否则，由此产生的后果由供应商负责。</w:t>
      </w:r>
    </w:p>
    <w:p>
      <w:pPr>
        <w:spacing w:line="400" w:lineRule="exact"/>
        <w:ind w:firstLine="479"/>
        <w:rPr>
          <w:rFonts w:ascii="宋体"/>
          <w:sz w:val="24"/>
        </w:rPr>
      </w:pPr>
      <w:r>
        <w:rPr>
          <w:rFonts w:ascii="宋体" w:hAnsi="宋体"/>
          <w:sz w:val="24"/>
        </w:rPr>
        <w:t>6.2</w:t>
      </w:r>
      <w:r>
        <w:rPr>
          <w:rFonts w:hint="eastAsia" w:ascii="宋体" w:hAnsi="宋体"/>
          <w:sz w:val="24"/>
        </w:rPr>
        <w:t>任何要求澄清竞争性磋商文件的供应商，均应在响应文件递交截止日期三日前的正常工作时间以书面形式通知本中心，同时认定其他澄清方式为无效。本中心将以书面形式予以答复。</w:t>
      </w:r>
    </w:p>
    <w:p>
      <w:pPr>
        <w:spacing w:line="400" w:lineRule="exact"/>
        <w:ind w:firstLine="479"/>
        <w:rPr>
          <w:rFonts w:ascii="宋体"/>
          <w:sz w:val="24"/>
        </w:rPr>
      </w:pPr>
      <w:r>
        <w:rPr>
          <w:rFonts w:ascii="宋体" w:hAnsi="宋体"/>
          <w:sz w:val="24"/>
        </w:rPr>
        <w:t>6.3</w:t>
      </w:r>
      <w:r>
        <w:rPr>
          <w:rFonts w:hint="eastAsia" w:ascii="宋体" w:hAnsi="宋体"/>
          <w:sz w:val="24"/>
        </w:rPr>
        <w:t>本中心可视具体情况，延长磋商截止时间。本中心至少在采购文件要求提交响应文件的截止时间</w:t>
      </w:r>
      <w:r>
        <w:rPr>
          <w:rFonts w:ascii="宋体" w:hAnsi="宋体"/>
          <w:sz w:val="24"/>
        </w:rPr>
        <w:t>3</w:t>
      </w:r>
      <w:r>
        <w:rPr>
          <w:rFonts w:hint="eastAsia" w:ascii="宋体" w:hAnsi="宋体"/>
          <w:sz w:val="24"/>
        </w:rPr>
        <w:t>日前，将变更时间书面通知所有采购文件收受人。</w:t>
      </w:r>
    </w:p>
    <w:p>
      <w:pPr>
        <w:spacing w:line="400" w:lineRule="exact"/>
        <w:ind w:firstLine="479"/>
        <w:rPr>
          <w:rFonts w:ascii="宋体"/>
          <w:sz w:val="24"/>
        </w:rPr>
      </w:pPr>
    </w:p>
    <w:p>
      <w:pPr>
        <w:spacing w:before="120" w:line="360" w:lineRule="auto"/>
        <w:jc w:val="center"/>
        <w:outlineLvl w:val="2"/>
        <w:rPr>
          <w:rFonts w:ascii="宋体"/>
          <w:b/>
          <w:bCs/>
          <w:sz w:val="24"/>
        </w:rPr>
      </w:pPr>
      <w:bookmarkStart w:id="36" w:name="_Toc501090501"/>
      <w:bookmarkStart w:id="37" w:name="_Toc501090364"/>
      <w:r>
        <w:rPr>
          <w:rFonts w:hint="eastAsia" w:ascii="宋体" w:hAnsi="宋体"/>
          <w:b/>
          <w:bCs/>
          <w:sz w:val="24"/>
        </w:rPr>
        <w:t>三、响应文件</w:t>
      </w:r>
      <w:bookmarkEnd w:id="36"/>
      <w:bookmarkEnd w:id="37"/>
    </w:p>
    <w:p>
      <w:pPr>
        <w:spacing w:line="400" w:lineRule="exact"/>
        <w:rPr>
          <w:rFonts w:ascii="宋体"/>
          <w:b/>
          <w:sz w:val="24"/>
        </w:rPr>
      </w:pPr>
      <w:bookmarkStart w:id="38" w:name="_Toc385992337"/>
      <w:bookmarkStart w:id="39" w:name="_Toc389620176"/>
      <w:r>
        <w:rPr>
          <w:rFonts w:ascii="宋体" w:hAnsi="宋体"/>
          <w:b/>
          <w:sz w:val="24"/>
        </w:rPr>
        <w:t>7</w:t>
      </w:r>
      <w:r>
        <w:rPr>
          <w:rFonts w:hint="eastAsia" w:ascii="宋体" w:hAnsi="宋体"/>
          <w:b/>
          <w:sz w:val="24"/>
        </w:rPr>
        <w:t>、语言</w:t>
      </w:r>
    </w:p>
    <w:p>
      <w:pPr>
        <w:spacing w:line="400" w:lineRule="exact"/>
        <w:ind w:firstLine="480" w:firstLineChars="200"/>
        <w:rPr>
          <w:rFonts w:ascii="宋体"/>
          <w:sz w:val="24"/>
        </w:rPr>
      </w:pPr>
      <w:r>
        <w:rPr>
          <w:rFonts w:hint="eastAsia" w:ascii="宋体" w:hAnsi="宋体"/>
          <w:sz w:val="24"/>
        </w:rPr>
        <w:t>磋商响应文件以及往来信件应以中文书写。</w:t>
      </w:r>
    </w:p>
    <w:bookmarkEnd w:id="38"/>
    <w:bookmarkEnd w:id="39"/>
    <w:p>
      <w:pPr>
        <w:spacing w:line="400" w:lineRule="exact"/>
        <w:rPr>
          <w:rFonts w:ascii="宋体"/>
          <w:b/>
          <w:sz w:val="24"/>
        </w:rPr>
      </w:pPr>
      <w:r>
        <w:rPr>
          <w:rFonts w:ascii="宋体" w:hAnsi="宋体"/>
          <w:b/>
          <w:sz w:val="24"/>
        </w:rPr>
        <w:t>8</w:t>
      </w:r>
      <w:r>
        <w:rPr>
          <w:rFonts w:hint="eastAsia" w:ascii="宋体" w:hAnsi="宋体"/>
          <w:b/>
          <w:sz w:val="24"/>
        </w:rPr>
        <w:t>、计量单位</w:t>
      </w:r>
    </w:p>
    <w:p>
      <w:pPr>
        <w:spacing w:line="400" w:lineRule="exact"/>
        <w:ind w:firstLine="480" w:firstLineChars="200"/>
        <w:rPr>
          <w:rFonts w:ascii="宋体"/>
          <w:sz w:val="24"/>
        </w:rPr>
      </w:pPr>
      <w:r>
        <w:rPr>
          <w:rFonts w:hint="eastAsia" w:ascii="宋体" w:hAnsi="宋体"/>
          <w:sz w:val="24"/>
        </w:rPr>
        <w:t>除另有规定外，磋商响应文件使用的度量衡单位，均应使用中华人民共和国法定计量单位。</w:t>
      </w:r>
    </w:p>
    <w:p>
      <w:pPr>
        <w:spacing w:line="400" w:lineRule="exact"/>
        <w:rPr>
          <w:rFonts w:ascii="宋体"/>
          <w:b/>
          <w:sz w:val="24"/>
        </w:rPr>
      </w:pPr>
      <w:r>
        <w:rPr>
          <w:rFonts w:ascii="宋体" w:hAnsi="宋体"/>
          <w:b/>
          <w:sz w:val="24"/>
        </w:rPr>
        <w:t>9</w:t>
      </w:r>
      <w:r>
        <w:rPr>
          <w:rFonts w:hint="eastAsia" w:ascii="宋体" w:hAnsi="宋体"/>
          <w:b/>
          <w:sz w:val="24"/>
        </w:rPr>
        <w:t>、磋商响应文件的组成</w:t>
      </w:r>
    </w:p>
    <w:p>
      <w:pPr>
        <w:spacing w:line="400" w:lineRule="exact"/>
        <w:ind w:firstLine="480" w:firstLineChars="200"/>
        <w:rPr>
          <w:rFonts w:ascii="宋体" w:hAnsi="宋体"/>
          <w:sz w:val="24"/>
        </w:rPr>
      </w:pPr>
      <w:r>
        <w:rPr>
          <w:rFonts w:hint="eastAsia" w:ascii="宋体" w:hAnsi="宋体"/>
          <w:sz w:val="24"/>
        </w:rPr>
        <w:t>竞标人编制的磋商响应文件必须使用采购文件提供的表格格式，表格可以按同样的格式扩展（要求必须提供的文件，如不按要求提供，视为无效投标）。</w:t>
      </w:r>
    </w:p>
    <w:p>
      <w:pPr>
        <w:spacing w:line="400" w:lineRule="exact"/>
        <w:ind w:firstLine="480" w:firstLineChars="200"/>
        <w:rPr>
          <w:rFonts w:ascii="宋体"/>
          <w:sz w:val="24"/>
        </w:rPr>
      </w:pPr>
      <w:r>
        <w:rPr>
          <w:rFonts w:ascii="宋体" w:hAnsi="宋体"/>
          <w:sz w:val="24"/>
        </w:rPr>
        <w:t>9.1</w:t>
      </w:r>
      <w:r>
        <w:rPr>
          <w:rFonts w:hint="eastAsia" w:ascii="宋体" w:hAnsi="宋体"/>
          <w:sz w:val="24"/>
        </w:rPr>
        <w:t>磋商函（格式见第四章）</w:t>
      </w:r>
      <w:r>
        <w:rPr>
          <w:rFonts w:hint="eastAsia" w:ascii="宋体" w:hAnsi="宋体"/>
          <w:b/>
          <w:sz w:val="24"/>
        </w:rPr>
        <w:t>（必须提供）；</w:t>
      </w:r>
    </w:p>
    <w:p>
      <w:pPr>
        <w:spacing w:line="400" w:lineRule="exact"/>
        <w:ind w:firstLine="480" w:firstLineChars="200"/>
        <w:rPr>
          <w:rFonts w:ascii="宋体"/>
          <w:sz w:val="24"/>
        </w:rPr>
      </w:pPr>
      <w:r>
        <w:rPr>
          <w:rFonts w:ascii="宋体" w:hAnsi="宋体"/>
          <w:sz w:val="24"/>
        </w:rPr>
        <w:t>9.2</w:t>
      </w:r>
      <w:r>
        <w:rPr>
          <w:rFonts w:hint="eastAsia" w:ascii="宋体" w:hAnsi="宋体"/>
          <w:sz w:val="24"/>
        </w:rPr>
        <w:t>报价表（格式见第四章）</w:t>
      </w:r>
      <w:r>
        <w:rPr>
          <w:rFonts w:hint="eastAsia" w:ascii="宋体" w:hAnsi="宋体"/>
          <w:b/>
          <w:sz w:val="24"/>
        </w:rPr>
        <w:t>（必须提供）</w:t>
      </w:r>
      <w:r>
        <w:rPr>
          <w:rFonts w:hint="eastAsia" w:ascii="宋体" w:hAnsi="宋体"/>
          <w:sz w:val="24"/>
        </w:rPr>
        <w:t>；</w:t>
      </w:r>
    </w:p>
    <w:p>
      <w:pPr>
        <w:spacing w:line="400" w:lineRule="exact"/>
        <w:ind w:firstLine="480" w:firstLineChars="200"/>
        <w:rPr>
          <w:rFonts w:ascii="宋体"/>
          <w:sz w:val="24"/>
        </w:rPr>
      </w:pPr>
      <w:r>
        <w:rPr>
          <w:rFonts w:ascii="宋体" w:hAnsi="宋体"/>
          <w:sz w:val="24"/>
        </w:rPr>
        <w:t>9.3</w:t>
      </w:r>
      <w:r>
        <w:rPr>
          <w:rFonts w:hint="eastAsia" w:ascii="宋体" w:hAnsi="宋体"/>
          <w:sz w:val="24"/>
        </w:rPr>
        <w:t>法定代表人授权委托书原件（格式见第四章）和委托代理人身份证正反两面复印件</w:t>
      </w:r>
      <w:r>
        <w:rPr>
          <w:rFonts w:hint="eastAsia" w:ascii="宋体" w:hAnsi="宋体"/>
          <w:b/>
          <w:sz w:val="24"/>
        </w:rPr>
        <w:t>（委托时必须提供）</w:t>
      </w:r>
      <w:r>
        <w:rPr>
          <w:rFonts w:hint="eastAsia" w:ascii="宋体" w:hAnsi="宋体"/>
          <w:sz w:val="24"/>
        </w:rPr>
        <w:t>；</w:t>
      </w:r>
    </w:p>
    <w:p>
      <w:pPr>
        <w:spacing w:line="400" w:lineRule="exact"/>
        <w:ind w:firstLine="480" w:firstLineChars="200"/>
        <w:rPr>
          <w:rFonts w:ascii="宋体"/>
          <w:sz w:val="24"/>
        </w:rPr>
      </w:pPr>
      <w:r>
        <w:rPr>
          <w:rFonts w:ascii="宋体" w:hAnsi="宋体"/>
          <w:sz w:val="24"/>
        </w:rPr>
        <w:t>9.4</w:t>
      </w:r>
      <w:r>
        <w:rPr>
          <w:rFonts w:hint="eastAsia" w:ascii="宋体" w:hAnsi="宋体"/>
          <w:sz w:val="24"/>
        </w:rPr>
        <w:t>法定代表人身份证正反两面复印件</w:t>
      </w:r>
      <w:r>
        <w:rPr>
          <w:rFonts w:hint="eastAsia" w:ascii="宋体" w:hAnsi="宋体"/>
          <w:b/>
          <w:sz w:val="24"/>
        </w:rPr>
        <w:t>（必须提供）</w:t>
      </w:r>
      <w:r>
        <w:rPr>
          <w:rFonts w:hint="eastAsia" w:ascii="宋体" w:hAnsi="宋体"/>
          <w:sz w:val="24"/>
        </w:rPr>
        <w:t>；</w:t>
      </w:r>
    </w:p>
    <w:p>
      <w:pPr>
        <w:spacing w:line="400" w:lineRule="exact"/>
        <w:ind w:firstLine="480" w:firstLineChars="200"/>
        <w:rPr>
          <w:rFonts w:ascii="宋体"/>
          <w:sz w:val="24"/>
        </w:rPr>
      </w:pPr>
      <w:r>
        <w:rPr>
          <w:rFonts w:ascii="宋体" w:hAnsi="宋体"/>
          <w:sz w:val="24"/>
        </w:rPr>
        <w:t>9.5</w:t>
      </w:r>
      <w:r>
        <w:rPr>
          <w:rFonts w:hint="eastAsia" w:ascii="宋体" w:hAnsi="宋体"/>
          <w:sz w:val="24"/>
        </w:rPr>
        <w:t>营业执照副本复印件</w:t>
      </w:r>
      <w:r>
        <w:rPr>
          <w:rFonts w:hint="eastAsia" w:ascii="宋体" w:hAnsi="宋体"/>
          <w:b/>
          <w:sz w:val="24"/>
        </w:rPr>
        <w:t>，（必须提供）</w:t>
      </w:r>
      <w:r>
        <w:rPr>
          <w:rFonts w:hint="eastAsia" w:ascii="宋体" w:hAnsi="宋体"/>
          <w:sz w:val="24"/>
        </w:rPr>
        <w:t>；</w:t>
      </w:r>
    </w:p>
    <w:p>
      <w:pPr>
        <w:spacing w:line="400" w:lineRule="exact"/>
        <w:ind w:firstLine="480" w:firstLineChars="200"/>
        <w:rPr>
          <w:rFonts w:ascii="宋体" w:hAnsi="宋体"/>
          <w:sz w:val="24"/>
        </w:rPr>
      </w:pPr>
      <w:r>
        <w:rPr>
          <w:rFonts w:ascii="宋体" w:hAnsi="宋体"/>
          <w:b/>
          <w:sz w:val="24"/>
        </w:rPr>
        <w:t>9.6</w:t>
      </w:r>
      <w:r>
        <w:rPr>
          <w:rFonts w:hint="eastAsia" w:ascii="宋体" w:hAnsi="宋体"/>
          <w:sz w:val="24"/>
        </w:rPr>
        <w:t>截标时间前半年内任意连续三个月投标人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成立不足3个月的供应商按实际情况提供；</w:t>
      </w:r>
      <w:r>
        <w:rPr>
          <w:rFonts w:hint="eastAsia" w:ascii="宋体" w:hAnsi="宋体"/>
          <w:b/>
          <w:sz w:val="24"/>
        </w:rPr>
        <w:t xml:space="preserve">（必须提供） </w:t>
      </w:r>
    </w:p>
    <w:p>
      <w:pPr>
        <w:spacing w:line="400" w:lineRule="exact"/>
        <w:ind w:firstLine="480" w:firstLineChars="200"/>
        <w:rPr>
          <w:rFonts w:ascii="宋体" w:hAnsi="宋体"/>
          <w:sz w:val="24"/>
        </w:rPr>
      </w:pPr>
      <w:r>
        <w:rPr>
          <w:rFonts w:hint="eastAsia" w:ascii="宋体" w:hAnsi="宋体"/>
          <w:sz w:val="24"/>
        </w:rPr>
        <w:t>9.7截标时间前半年内，任意连续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成立不足3个月的供应商按实际情况提供；</w:t>
      </w:r>
      <w:r>
        <w:rPr>
          <w:rFonts w:hint="eastAsia" w:ascii="宋体" w:hAnsi="宋体"/>
          <w:b/>
          <w:sz w:val="24"/>
        </w:rPr>
        <w:t>（必须提供）</w:t>
      </w:r>
      <w:r>
        <w:rPr>
          <w:rFonts w:hint="eastAsia" w:ascii="宋体" w:hAnsi="宋体"/>
          <w:sz w:val="24"/>
        </w:rPr>
        <w:t xml:space="preserve"> </w:t>
      </w:r>
    </w:p>
    <w:p>
      <w:pPr>
        <w:spacing w:line="400" w:lineRule="exact"/>
        <w:ind w:firstLine="480" w:firstLineChars="200"/>
        <w:rPr>
          <w:rFonts w:ascii="宋体" w:hAnsi="宋体"/>
          <w:sz w:val="24"/>
        </w:rPr>
      </w:pPr>
      <w:r>
        <w:rPr>
          <w:rFonts w:ascii="宋体" w:hAnsi="宋体"/>
          <w:sz w:val="24"/>
        </w:rPr>
        <w:t>9.</w:t>
      </w:r>
      <w:r>
        <w:rPr>
          <w:rFonts w:hint="eastAsia" w:ascii="宋体" w:hAnsi="宋体"/>
          <w:sz w:val="24"/>
        </w:rPr>
        <w:t>8竞标声明书</w:t>
      </w:r>
      <w:r>
        <w:rPr>
          <w:rFonts w:hint="eastAsia" w:ascii="宋体" w:hAnsi="宋体"/>
          <w:b/>
          <w:sz w:val="24"/>
        </w:rPr>
        <w:t>（必须提供）</w:t>
      </w:r>
      <w:r>
        <w:rPr>
          <w:rFonts w:hint="eastAsia" w:ascii="宋体" w:hAnsi="宋体"/>
          <w:sz w:val="24"/>
        </w:rPr>
        <w:t>；</w:t>
      </w:r>
    </w:p>
    <w:p>
      <w:pPr>
        <w:spacing w:line="400" w:lineRule="exact"/>
        <w:ind w:firstLine="480" w:firstLineChars="200"/>
        <w:rPr>
          <w:rFonts w:ascii="宋体" w:hAnsi="宋体"/>
          <w:sz w:val="24"/>
        </w:rPr>
      </w:pPr>
      <w:r>
        <w:rPr>
          <w:rFonts w:ascii="宋体" w:hAnsi="宋体"/>
          <w:sz w:val="24"/>
        </w:rPr>
        <w:t>9.</w:t>
      </w:r>
      <w:r>
        <w:rPr>
          <w:rFonts w:hint="eastAsia" w:ascii="宋体" w:hAnsi="宋体"/>
          <w:sz w:val="24"/>
        </w:rPr>
        <w:t>9商务、技术偏离表（格式见第四章）</w:t>
      </w:r>
      <w:r>
        <w:rPr>
          <w:rFonts w:hint="eastAsia" w:ascii="宋体" w:hAnsi="宋体"/>
          <w:b/>
          <w:sz w:val="24"/>
        </w:rPr>
        <w:t>（必须提供）</w:t>
      </w:r>
      <w:r>
        <w:rPr>
          <w:rFonts w:hint="eastAsia" w:ascii="宋体" w:hAnsi="宋体"/>
          <w:sz w:val="24"/>
        </w:rPr>
        <w:t>；</w:t>
      </w:r>
    </w:p>
    <w:p>
      <w:pPr>
        <w:spacing w:line="400" w:lineRule="exact"/>
        <w:ind w:firstLine="480" w:firstLineChars="200"/>
        <w:rPr>
          <w:rFonts w:ascii="宋体" w:hAnsi="宋体"/>
          <w:sz w:val="24"/>
        </w:rPr>
      </w:pPr>
      <w:r>
        <w:rPr>
          <w:rFonts w:ascii="宋体" w:hAnsi="宋体"/>
          <w:sz w:val="24"/>
        </w:rPr>
        <w:t>9.</w:t>
      </w:r>
      <w:r>
        <w:rPr>
          <w:rFonts w:hint="eastAsia" w:ascii="宋体" w:hAnsi="宋体"/>
          <w:sz w:val="24"/>
        </w:rPr>
        <w:t>10技术方案(包含但不仅限于：技术方案、实施方案，按评分内容提供)；</w:t>
      </w:r>
    </w:p>
    <w:p>
      <w:pPr>
        <w:spacing w:line="400" w:lineRule="exact"/>
        <w:ind w:firstLine="480" w:firstLineChars="200"/>
        <w:rPr>
          <w:rFonts w:ascii="宋体" w:hAnsi="宋体"/>
          <w:sz w:val="24"/>
        </w:rPr>
      </w:pPr>
      <w:r>
        <w:rPr>
          <w:rFonts w:ascii="宋体" w:hAnsi="宋体"/>
          <w:sz w:val="24"/>
        </w:rPr>
        <w:t>9.1</w:t>
      </w:r>
      <w:r>
        <w:rPr>
          <w:rFonts w:hint="eastAsia" w:ascii="宋体" w:hAnsi="宋体"/>
          <w:sz w:val="24"/>
        </w:rPr>
        <w:t>1竞标人认为有必要提供的其他资料。</w:t>
      </w:r>
    </w:p>
    <w:p>
      <w:pPr>
        <w:spacing w:line="400" w:lineRule="exact"/>
        <w:rPr>
          <w:rFonts w:ascii="宋体"/>
          <w:b/>
          <w:sz w:val="24"/>
        </w:rPr>
      </w:pPr>
      <w:r>
        <w:rPr>
          <w:rFonts w:ascii="宋体" w:hAnsi="宋体"/>
          <w:b/>
          <w:sz w:val="24"/>
        </w:rPr>
        <w:t>10</w:t>
      </w:r>
      <w:r>
        <w:rPr>
          <w:rFonts w:hint="eastAsia" w:ascii="宋体" w:hAnsi="宋体"/>
          <w:b/>
          <w:sz w:val="24"/>
        </w:rPr>
        <w:t>、竞争性磋商响应文件的份数和签署</w:t>
      </w:r>
    </w:p>
    <w:p>
      <w:pPr>
        <w:spacing w:line="400" w:lineRule="exact"/>
        <w:ind w:firstLine="480" w:firstLineChars="200"/>
        <w:rPr>
          <w:rFonts w:ascii="宋体"/>
          <w:sz w:val="24"/>
        </w:rPr>
      </w:pPr>
      <w:r>
        <w:rPr>
          <w:rFonts w:ascii="宋体" w:hAnsi="宋体"/>
          <w:sz w:val="24"/>
        </w:rPr>
        <w:t>1</w:t>
      </w:r>
      <w:r>
        <w:rPr>
          <w:rFonts w:ascii="宋体"/>
          <w:sz w:val="24"/>
        </w:rPr>
        <w:t>0</w:t>
      </w:r>
      <w:r>
        <w:rPr>
          <w:rFonts w:ascii="宋体" w:hAnsi="宋体"/>
          <w:sz w:val="24"/>
        </w:rPr>
        <w:t>.1</w:t>
      </w:r>
      <w:r>
        <w:rPr>
          <w:rFonts w:hint="eastAsia" w:ascii="宋体" w:hAnsi="宋体"/>
          <w:sz w:val="24"/>
        </w:rPr>
        <w:t>竞标人应按竞标人须知前附表要求提供响应文件的份数。</w:t>
      </w:r>
    </w:p>
    <w:p>
      <w:pPr>
        <w:spacing w:line="400" w:lineRule="exact"/>
        <w:ind w:firstLine="480" w:firstLineChars="200"/>
        <w:rPr>
          <w:rFonts w:ascii="宋体" w:hAnsi="宋体"/>
          <w:sz w:val="24"/>
        </w:rPr>
      </w:pPr>
      <w:r>
        <w:rPr>
          <w:rFonts w:ascii="宋体" w:hAnsi="宋体"/>
          <w:sz w:val="24"/>
        </w:rPr>
        <w:t>1</w:t>
      </w:r>
      <w:r>
        <w:rPr>
          <w:rFonts w:ascii="宋体"/>
          <w:sz w:val="24"/>
        </w:rPr>
        <w:t>0</w:t>
      </w:r>
      <w:r>
        <w:rPr>
          <w:rFonts w:ascii="宋体" w:hAnsi="宋体"/>
          <w:sz w:val="24"/>
        </w:rPr>
        <w:t>.2</w:t>
      </w:r>
      <w:r>
        <w:rPr>
          <w:rFonts w:hint="eastAsia" w:ascii="宋体" w:hAnsi="宋体"/>
          <w:sz w:val="24"/>
        </w:rPr>
        <w:t>响应文件的正本使用不褪色的蓝、黑墨水笔书写，字迹应清晰易于辨认，副本可以采用正本的复印件，当正本和副本不一致时，以正本为准，并应在响应文件封面的右上角清楚地注明“正本”或“副本”。</w:t>
      </w:r>
    </w:p>
    <w:p>
      <w:pPr>
        <w:spacing w:line="400" w:lineRule="exact"/>
        <w:ind w:firstLine="480" w:firstLineChars="200"/>
        <w:rPr>
          <w:rFonts w:ascii="宋体"/>
          <w:sz w:val="24"/>
        </w:rPr>
      </w:pPr>
      <w:r>
        <w:rPr>
          <w:rFonts w:ascii="宋体" w:hAnsi="宋体"/>
          <w:sz w:val="24"/>
        </w:rPr>
        <w:t>1</w:t>
      </w:r>
      <w:r>
        <w:rPr>
          <w:rFonts w:ascii="宋体"/>
          <w:sz w:val="24"/>
        </w:rPr>
        <w:t>0</w:t>
      </w:r>
      <w:r>
        <w:rPr>
          <w:rFonts w:ascii="宋体" w:hAnsi="宋体"/>
          <w:sz w:val="24"/>
        </w:rPr>
        <w:t>.3</w:t>
      </w:r>
      <w:r>
        <w:rPr>
          <w:rFonts w:hint="eastAsia" w:ascii="宋体" w:hAnsi="宋体"/>
          <w:sz w:val="24"/>
        </w:rPr>
        <w:t>响应文件封面、磋商函均应加盖竞标人印章并经法定代表人或其授权代表签字或盖章。由授权代表签字或盖章的在响应文件中须同时提交响应文件签署授权委托书。响应文件签署授权委托书格式、签字、盖章及内容均应符合要求，否则响应文件签署授权委托书无效。</w:t>
      </w:r>
    </w:p>
    <w:p>
      <w:pPr>
        <w:spacing w:line="400" w:lineRule="exact"/>
        <w:ind w:firstLine="480" w:firstLineChars="200"/>
        <w:rPr>
          <w:rFonts w:ascii="宋体"/>
          <w:sz w:val="24"/>
        </w:rPr>
      </w:pPr>
      <w:r>
        <w:rPr>
          <w:rFonts w:ascii="宋体" w:hAnsi="宋体"/>
          <w:sz w:val="24"/>
        </w:rPr>
        <w:t>10.4</w:t>
      </w:r>
      <w:r>
        <w:rPr>
          <w:rFonts w:hint="eastAsia" w:ascii="宋体" w:hAnsi="宋体"/>
          <w:sz w:val="24"/>
        </w:rPr>
        <w:t>竞标人如对响应文件有修改，修改处应由竞标人加盖竞标人的印章或由法定代表人或其授权代表签字或盖章。</w:t>
      </w:r>
    </w:p>
    <w:p>
      <w:pPr>
        <w:pStyle w:val="4"/>
        <w:keepNext w:val="0"/>
        <w:keepLines w:val="0"/>
        <w:numPr>
          <w:ilvl w:val="2"/>
          <w:numId w:val="0"/>
        </w:numPr>
        <w:tabs>
          <w:tab w:val="left" w:pos="720"/>
        </w:tabs>
        <w:spacing w:before="120" w:after="0" w:line="360" w:lineRule="auto"/>
        <w:jc w:val="center"/>
        <w:rPr>
          <w:rFonts w:ascii="宋体"/>
          <w:sz w:val="24"/>
          <w:szCs w:val="24"/>
        </w:rPr>
      </w:pPr>
      <w:bookmarkStart w:id="40" w:name="_Toc56590917"/>
      <w:bookmarkStart w:id="41" w:name="_Toc501090365"/>
      <w:bookmarkStart w:id="42" w:name="_Toc441585410"/>
      <w:bookmarkStart w:id="43" w:name="_Toc501090502"/>
      <w:bookmarkStart w:id="44" w:name="_Toc325975482"/>
      <w:r>
        <w:rPr>
          <w:rFonts w:hint="eastAsia" w:ascii="宋体" w:hAnsi="宋体"/>
          <w:sz w:val="24"/>
          <w:szCs w:val="24"/>
        </w:rPr>
        <w:t>四、响应文件的递交</w:t>
      </w:r>
      <w:bookmarkEnd w:id="40"/>
      <w:bookmarkEnd w:id="41"/>
      <w:bookmarkEnd w:id="42"/>
      <w:bookmarkEnd w:id="43"/>
      <w:bookmarkEnd w:id="44"/>
    </w:p>
    <w:p>
      <w:pPr>
        <w:spacing w:line="400" w:lineRule="exact"/>
        <w:rPr>
          <w:rFonts w:ascii="宋体"/>
          <w:b/>
          <w:sz w:val="24"/>
        </w:rPr>
      </w:pPr>
      <w:r>
        <w:rPr>
          <w:rFonts w:ascii="宋体" w:hAnsi="宋体"/>
          <w:b/>
          <w:sz w:val="24"/>
        </w:rPr>
        <w:t>11</w:t>
      </w:r>
      <w:r>
        <w:rPr>
          <w:rFonts w:hint="eastAsia" w:ascii="宋体" w:hAnsi="宋体"/>
          <w:b/>
          <w:sz w:val="24"/>
        </w:rPr>
        <w:t>、响应文件的装订、密封和标记</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1</w:t>
      </w:r>
      <w:r>
        <w:rPr>
          <w:rFonts w:hint="eastAsia" w:ascii="宋体" w:hAnsi="宋体"/>
          <w:sz w:val="24"/>
        </w:rPr>
        <w:t>竞标人应将响应文件正本、副本分别装订并与电子版响应文件一起密封在一个密封袋中。</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2</w:t>
      </w:r>
      <w:r>
        <w:rPr>
          <w:rFonts w:hint="eastAsia" w:ascii="宋体" w:hAnsi="宋体"/>
          <w:sz w:val="24"/>
        </w:rPr>
        <w:t>在响应文件密封袋上应注明下列识别标记：</w:t>
      </w:r>
    </w:p>
    <w:p>
      <w:pPr>
        <w:spacing w:line="400" w:lineRule="exact"/>
        <w:ind w:firstLine="600" w:firstLineChars="250"/>
        <w:rPr>
          <w:rFonts w:ascii="宋体"/>
          <w:sz w:val="24"/>
        </w:rPr>
      </w:pPr>
      <w:r>
        <w:rPr>
          <w:rFonts w:hint="eastAsia" w:ascii="宋体" w:hAnsi="宋体"/>
          <w:sz w:val="24"/>
        </w:rPr>
        <w:t>（</w:t>
      </w:r>
      <w:r>
        <w:rPr>
          <w:rFonts w:ascii="宋体" w:hAnsi="宋体"/>
          <w:sz w:val="24"/>
        </w:rPr>
        <w:t>1</w:t>
      </w:r>
      <w:r>
        <w:rPr>
          <w:rFonts w:hint="eastAsia" w:ascii="宋体" w:hAnsi="宋体"/>
          <w:sz w:val="24"/>
        </w:rPr>
        <w:t>）项目编号；</w:t>
      </w:r>
    </w:p>
    <w:p>
      <w:pPr>
        <w:spacing w:line="400" w:lineRule="exact"/>
        <w:ind w:firstLine="600" w:firstLineChars="25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）项目名称；</w:t>
      </w:r>
    </w:p>
    <w:p>
      <w:pPr>
        <w:spacing w:line="400" w:lineRule="exact"/>
        <w:ind w:firstLine="600" w:firstLineChars="250"/>
        <w:rPr>
          <w:rFonts w:ascii="宋体"/>
          <w:sz w:val="24"/>
        </w:rPr>
      </w:pPr>
      <w:r>
        <w:rPr>
          <w:rFonts w:hint="eastAsia" w:ascii="宋体" w:hAnsi="宋体"/>
          <w:sz w:val="24"/>
        </w:rPr>
        <w:t>（3）采购代理机构；</w:t>
      </w:r>
    </w:p>
    <w:p>
      <w:pPr>
        <w:spacing w:line="400" w:lineRule="exact"/>
        <w:ind w:firstLine="600" w:firstLineChars="250"/>
        <w:rPr>
          <w:rFonts w:ascii="宋体"/>
          <w:sz w:val="24"/>
        </w:rPr>
      </w:pPr>
      <w:r>
        <w:rPr>
          <w:rFonts w:hint="eastAsia" w:ascii="宋体" w:hAnsi="宋体"/>
          <w:sz w:val="24"/>
        </w:rPr>
        <w:t>（</w:t>
      </w:r>
      <w:r>
        <w:rPr>
          <w:rFonts w:ascii="宋体" w:hAnsi="宋体"/>
          <w:sz w:val="24"/>
        </w:rPr>
        <w:t>3</w:t>
      </w:r>
      <w:r>
        <w:rPr>
          <w:rFonts w:hint="eastAsia" w:ascii="宋体" w:hAnsi="宋体"/>
          <w:sz w:val="24"/>
        </w:rPr>
        <w:t>）竞标人名称；</w:t>
      </w:r>
    </w:p>
    <w:p>
      <w:pPr>
        <w:spacing w:line="400" w:lineRule="exact"/>
        <w:ind w:firstLine="600" w:firstLineChars="250"/>
        <w:rPr>
          <w:rFonts w:ascii="宋体"/>
          <w:sz w:val="24"/>
        </w:rPr>
      </w:pPr>
      <w:r>
        <w:rPr>
          <w:rFonts w:hint="eastAsia" w:ascii="宋体" w:hAnsi="宋体"/>
          <w:sz w:val="24"/>
        </w:rPr>
        <w:t>（</w:t>
      </w:r>
      <w:r>
        <w:rPr>
          <w:rFonts w:ascii="宋体" w:hAnsi="宋体"/>
          <w:sz w:val="24"/>
        </w:rPr>
        <w:t>4</w:t>
      </w:r>
      <w:r>
        <w:rPr>
          <w:rFonts w:hint="eastAsia" w:ascii="宋体" w:hAnsi="宋体"/>
          <w:sz w:val="24"/>
        </w:rPr>
        <w:t>）年月日时分开标，此时间以前不得开封。</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 xml:space="preserve">3 </w:t>
      </w:r>
      <w:r>
        <w:rPr>
          <w:rFonts w:hint="eastAsia" w:ascii="宋体" w:hAnsi="宋体"/>
          <w:sz w:val="24"/>
        </w:rPr>
        <w:t>如果响应文件没有按本竞标人须知第</w:t>
      </w:r>
      <w:r>
        <w:rPr>
          <w:rFonts w:ascii="宋体" w:hAnsi="宋体"/>
          <w:sz w:val="24"/>
        </w:rPr>
        <w:t>11.1</w:t>
      </w:r>
      <w:r>
        <w:rPr>
          <w:rFonts w:hint="eastAsia" w:ascii="宋体" w:hAnsi="宋体"/>
          <w:sz w:val="24"/>
        </w:rPr>
        <w:t>款、第</w:t>
      </w:r>
      <w:r>
        <w:rPr>
          <w:rFonts w:ascii="宋体" w:hAnsi="宋体"/>
          <w:sz w:val="24"/>
        </w:rPr>
        <w:t>11.2</w:t>
      </w:r>
      <w:r>
        <w:rPr>
          <w:rFonts w:hint="eastAsia" w:ascii="宋体" w:hAnsi="宋体"/>
          <w:sz w:val="24"/>
        </w:rPr>
        <w:t>款的规定装订和注明标记及密封，采购人将不承担响应文件提前开封的责任。对由此造成提前开封的响应文件将予以拒绝，并退还给竞标人。</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4</w:t>
      </w:r>
      <w:r>
        <w:rPr>
          <w:rFonts w:hint="eastAsia" w:ascii="宋体" w:hAnsi="宋体"/>
          <w:sz w:val="24"/>
        </w:rPr>
        <w:t>响应文件的密封袋的封口处应加盖密封章或单位公章。</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5</w:t>
      </w:r>
      <w:r>
        <w:rPr>
          <w:rFonts w:hint="eastAsia" w:ascii="宋体" w:hAnsi="宋体"/>
          <w:sz w:val="24"/>
        </w:rPr>
        <w:t>响应文件的编制应按规定的有关格式及要求填报。</w:t>
      </w:r>
    </w:p>
    <w:p>
      <w:pPr>
        <w:spacing w:line="400" w:lineRule="exact"/>
        <w:rPr>
          <w:rFonts w:ascii="宋体"/>
          <w:b/>
          <w:sz w:val="24"/>
        </w:rPr>
      </w:pPr>
      <w:bookmarkStart w:id="45" w:name="_Toc17216809"/>
      <w:r>
        <w:rPr>
          <w:rFonts w:ascii="宋体" w:hAnsi="宋体"/>
          <w:b/>
          <w:sz w:val="24"/>
        </w:rPr>
        <w:t>12</w:t>
      </w:r>
      <w:r>
        <w:rPr>
          <w:rFonts w:hint="eastAsia" w:ascii="宋体" w:hAnsi="宋体"/>
          <w:b/>
          <w:sz w:val="24"/>
        </w:rPr>
        <w:t>、响应文件的提交</w:t>
      </w:r>
      <w:bookmarkEnd w:id="45"/>
    </w:p>
    <w:p>
      <w:pPr>
        <w:spacing w:line="400" w:lineRule="exact"/>
        <w:ind w:firstLine="480" w:firstLineChars="200"/>
        <w:rPr>
          <w:rFonts w:ascii="宋体"/>
          <w:sz w:val="24"/>
        </w:rPr>
      </w:pPr>
      <w:r>
        <w:rPr>
          <w:rFonts w:ascii="宋体" w:hAnsi="宋体"/>
          <w:sz w:val="24"/>
        </w:rPr>
        <w:t xml:space="preserve">12.1 </w:t>
      </w:r>
      <w:r>
        <w:rPr>
          <w:rFonts w:hint="eastAsia" w:ascii="宋体" w:hAnsi="宋体"/>
          <w:sz w:val="24"/>
        </w:rPr>
        <w:t>竞标人应按本须知前附表规定的地点，于截止时间前提交响应文件。</w:t>
      </w:r>
      <w:bookmarkStart w:id="46" w:name="_Toc17216810"/>
      <w:r>
        <w:rPr>
          <w:rFonts w:hint="eastAsia" w:ascii="宋体" w:hAnsi="宋体"/>
          <w:sz w:val="24"/>
        </w:rPr>
        <w:t>逾期送达的响应文件将不予接收。</w:t>
      </w:r>
    </w:p>
    <w:bookmarkEnd w:id="46"/>
    <w:p>
      <w:pPr>
        <w:spacing w:line="400" w:lineRule="exact"/>
        <w:ind w:firstLine="480" w:firstLineChars="200"/>
        <w:rPr>
          <w:rFonts w:ascii="宋体"/>
          <w:sz w:val="24"/>
        </w:rPr>
      </w:pPr>
      <w:r>
        <w:rPr>
          <w:rFonts w:ascii="宋体" w:hAnsi="宋体"/>
          <w:sz w:val="24"/>
        </w:rPr>
        <w:t xml:space="preserve">12.2 </w:t>
      </w:r>
      <w:r>
        <w:rPr>
          <w:rFonts w:hint="eastAsia" w:ascii="宋体" w:hAnsi="宋体"/>
          <w:sz w:val="24"/>
        </w:rPr>
        <w:t>采购人可按本须知第</w:t>
      </w:r>
      <w:r>
        <w:rPr>
          <w:rFonts w:ascii="宋体" w:hAnsi="宋体"/>
          <w:sz w:val="24"/>
        </w:rPr>
        <w:t>6</w:t>
      </w:r>
      <w:r>
        <w:rPr>
          <w:rFonts w:hint="eastAsia" w:ascii="宋体" w:hAnsi="宋体"/>
          <w:sz w:val="24"/>
        </w:rPr>
        <w:t>条规定以修改补充通知的方式，酌情延长提交响应文件的截止时间。在此情况下，竞标人的所有权利和义务以及竞标人受制约的截止时间，均以延长后新的磋商截止时间为准。</w:t>
      </w:r>
    </w:p>
    <w:p>
      <w:pPr>
        <w:spacing w:line="400" w:lineRule="exact"/>
        <w:ind w:firstLine="479"/>
        <w:rPr>
          <w:rFonts w:ascii="宋体"/>
          <w:sz w:val="24"/>
        </w:rPr>
      </w:pPr>
      <w:r>
        <w:rPr>
          <w:rFonts w:ascii="宋体" w:hAnsi="宋体"/>
          <w:sz w:val="24"/>
        </w:rPr>
        <w:t xml:space="preserve">12.3 </w:t>
      </w:r>
      <w:r>
        <w:rPr>
          <w:rFonts w:hint="eastAsia" w:ascii="宋体" w:hAnsi="宋体"/>
          <w:sz w:val="24"/>
        </w:rPr>
        <w:t>到磋商截止时间止，采购人收到的响应文件少于</w:t>
      </w:r>
      <w:r>
        <w:rPr>
          <w:rFonts w:ascii="宋体" w:hAnsi="宋体"/>
          <w:sz w:val="24"/>
        </w:rPr>
        <w:t>3</w:t>
      </w:r>
      <w:r>
        <w:rPr>
          <w:rFonts w:hint="eastAsia" w:ascii="宋体" w:hAnsi="宋体"/>
          <w:sz w:val="24"/>
        </w:rPr>
        <w:t>个的，采购人将依法重新组织采购。</w:t>
      </w:r>
    </w:p>
    <w:p>
      <w:pPr>
        <w:spacing w:line="400" w:lineRule="exact"/>
        <w:rPr>
          <w:rFonts w:ascii="宋体"/>
          <w:b/>
          <w:sz w:val="24"/>
        </w:rPr>
      </w:pPr>
      <w:bookmarkStart w:id="47" w:name="_Toc17216812"/>
      <w:r>
        <w:rPr>
          <w:rFonts w:ascii="宋体" w:hAnsi="宋体"/>
          <w:b/>
          <w:sz w:val="24"/>
        </w:rPr>
        <w:t>13</w:t>
      </w:r>
      <w:r>
        <w:rPr>
          <w:rFonts w:hint="eastAsia" w:ascii="宋体" w:hAnsi="宋体"/>
          <w:b/>
          <w:sz w:val="24"/>
        </w:rPr>
        <w:t>、响应文件的补充、修改与撤回</w:t>
      </w:r>
      <w:bookmarkEnd w:id="47"/>
    </w:p>
    <w:p>
      <w:pPr>
        <w:spacing w:line="400" w:lineRule="exact"/>
        <w:ind w:firstLine="479"/>
        <w:rPr>
          <w:rFonts w:ascii="宋体"/>
          <w:sz w:val="24"/>
        </w:rPr>
      </w:pPr>
      <w:r>
        <w:rPr>
          <w:rFonts w:ascii="宋体" w:hAnsi="宋体"/>
          <w:sz w:val="24"/>
        </w:rPr>
        <w:t xml:space="preserve">13.1 </w:t>
      </w:r>
      <w:r>
        <w:rPr>
          <w:rFonts w:hint="eastAsia" w:ascii="宋体" w:hAnsi="宋体"/>
          <w:sz w:val="24"/>
        </w:rPr>
        <w:t>竞标人在提交响应文件以后，在规定的磋商截止时间之前，可以书面形式补充修改或撤回已提交的响应文件，并以书面形式通知采购人。补充、修改的内容为响应文件的组成部分。</w:t>
      </w:r>
    </w:p>
    <w:p>
      <w:pPr>
        <w:spacing w:line="400" w:lineRule="exact"/>
        <w:ind w:firstLine="479"/>
        <w:rPr>
          <w:rFonts w:ascii="宋体"/>
          <w:sz w:val="24"/>
        </w:rPr>
      </w:pPr>
      <w:r>
        <w:rPr>
          <w:rFonts w:ascii="宋体" w:hAnsi="宋体"/>
          <w:sz w:val="24"/>
        </w:rPr>
        <w:t xml:space="preserve">13.2 </w:t>
      </w:r>
      <w:r>
        <w:rPr>
          <w:rFonts w:hint="eastAsia" w:ascii="宋体" w:hAnsi="宋体"/>
          <w:sz w:val="24"/>
        </w:rPr>
        <w:t>竞标人对响应文件的补充、修改，应按本须知第</w:t>
      </w:r>
      <w:r>
        <w:rPr>
          <w:rFonts w:ascii="宋体" w:hAnsi="宋体"/>
          <w:sz w:val="24"/>
        </w:rPr>
        <w:t>11</w:t>
      </w:r>
      <w:r>
        <w:rPr>
          <w:rFonts w:hint="eastAsia" w:ascii="宋体" w:hAnsi="宋体"/>
          <w:sz w:val="24"/>
        </w:rPr>
        <w:t>条有关规定密封、标记和提交，并在内外层响应文件密封袋上清楚标明“补充、修改”或“撤回”字样。</w:t>
      </w:r>
    </w:p>
    <w:p>
      <w:pPr>
        <w:spacing w:line="400" w:lineRule="exact"/>
        <w:ind w:firstLine="479"/>
        <w:rPr>
          <w:rFonts w:ascii="宋体"/>
          <w:sz w:val="24"/>
        </w:rPr>
      </w:pPr>
      <w:r>
        <w:rPr>
          <w:rFonts w:ascii="宋体" w:hAnsi="宋体"/>
          <w:sz w:val="24"/>
        </w:rPr>
        <w:t xml:space="preserve">13.3 </w:t>
      </w:r>
      <w:r>
        <w:rPr>
          <w:rFonts w:hint="eastAsia" w:ascii="宋体" w:hAnsi="宋体"/>
          <w:sz w:val="24"/>
        </w:rPr>
        <w:t>在磋商截止时间之后，竞标人不得补充、修改响应文件。</w:t>
      </w:r>
    </w:p>
    <w:p>
      <w:pPr>
        <w:spacing w:line="400" w:lineRule="exact"/>
        <w:ind w:firstLine="479"/>
        <w:rPr>
          <w:rFonts w:ascii="宋体"/>
          <w:sz w:val="24"/>
        </w:rPr>
      </w:pPr>
      <w:r>
        <w:rPr>
          <w:rFonts w:ascii="宋体" w:hAnsi="宋体"/>
          <w:sz w:val="24"/>
        </w:rPr>
        <w:t xml:space="preserve">13.4 </w:t>
      </w:r>
      <w:r>
        <w:rPr>
          <w:rFonts w:hint="eastAsia" w:ascii="宋体" w:hAnsi="宋体"/>
          <w:sz w:val="24"/>
        </w:rPr>
        <w:t>在磋商截止时间至磋商有效期满之前，竞标人不得撤回其响应文件。</w:t>
      </w:r>
    </w:p>
    <w:p>
      <w:pPr>
        <w:pStyle w:val="24"/>
        <w:spacing w:before="120" w:line="360" w:lineRule="auto"/>
        <w:jc w:val="center"/>
        <w:outlineLvl w:val="2"/>
        <w:rPr>
          <w:rFonts w:hAnsi="宋体"/>
          <w:b/>
          <w:bCs/>
          <w:sz w:val="24"/>
          <w:szCs w:val="24"/>
        </w:rPr>
      </w:pPr>
      <w:bookmarkStart w:id="48" w:name="_Toc501090366"/>
      <w:bookmarkStart w:id="49" w:name="_Toc501090503"/>
      <w:r>
        <w:rPr>
          <w:rFonts w:hint="eastAsia" w:hAnsi="宋体"/>
          <w:b/>
          <w:bCs/>
          <w:sz w:val="24"/>
          <w:szCs w:val="24"/>
        </w:rPr>
        <w:t>五、磋商报价要求</w:t>
      </w:r>
      <w:bookmarkEnd w:id="48"/>
      <w:bookmarkEnd w:id="49"/>
    </w:p>
    <w:p>
      <w:pPr>
        <w:spacing w:line="400" w:lineRule="exact"/>
        <w:rPr>
          <w:rFonts w:ascii="宋体"/>
          <w:sz w:val="24"/>
        </w:rPr>
      </w:pPr>
      <w:r>
        <w:rPr>
          <w:rFonts w:ascii="宋体" w:hAnsi="宋体"/>
          <w:b/>
          <w:sz w:val="24"/>
        </w:rPr>
        <w:t>1</w:t>
      </w:r>
      <w:r>
        <w:rPr>
          <w:rFonts w:hint="eastAsia" w:ascii="宋体" w:hAnsi="宋体"/>
          <w:b/>
          <w:sz w:val="24"/>
        </w:rPr>
        <w:t>4、磋商报价</w:t>
      </w:r>
    </w:p>
    <w:p>
      <w:pPr>
        <w:pStyle w:val="24"/>
        <w:spacing w:line="400" w:lineRule="exact"/>
        <w:ind w:firstLine="420"/>
        <w:rPr>
          <w:rFonts w:hAnsi="宋体"/>
          <w:sz w:val="24"/>
          <w:szCs w:val="24"/>
        </w:rPr>
      </w:pPr>
      <w:r>
        <w:rPr>
          <w:rFonts w:hAnsi="宋体"/>
          <w:sz w:val="24"/>
          <w:szCs w:val="24"/>
        </w:rPr>
        <w:t>15.1</w:t>
      </w:r>
      <w:r>
        <w:rPr>
          <w:rFonts w:hint="eastAsia" w:hAnsi="宋体"/>
          <w:sz w:val="24"/>
          <w:szCs w:val="24"/>
        </w:rPr>
        <w:t>对于本文件中未列明，而磋商供应商认为必需的费用也需列入总报价。在合同实施时，采购人将不予支付成交供应商没有列入的项目费用，并认为此项目的费用已包括在总报价中。</w:t>
      </w:r>
    </w:p>
    <w:p>
      <w:pPr>
        <w:pStyle w:val="24"/>
        <w:spacing w:line="400" w:lineRule="exact"/>
        <w:ind w:firstLine="420"/>
        <w:rPr>
          <w:rFonts w:hAnsi="宋体"/>
          <w:sz w:val="24"/>
          <w:szCs w:val="24"/>
        </w:rPr>
      </w:pPr>
      <w:r>
        <w:rPr>
          <w:rFonts w:hAnsi="宋体"/>
          <w:sz w:val="24"/>
          <w:szCs w:val="24"/>
        </w:rPr>
        <w:t>15.2</w:t>
      </w:r>
      <w:r>
        <w:rPr>
          <w:rFonts w:hint="eastAsia" w:hAnsi="宋体"/>
          <w:sz w:val="24"/>
          <w:szCs w:val="24"/>
        </w:rPr>
        <w:t>成交供应商负责本项目所要求的全部工作。</w:t>
      </w:r>
    </w:p>
    <w:p>
      <w:pPr>
        <w:pStyle w:val="24"/>
        <w:spacing w:before="120" w:line="360" w:lineRule="auto"/>
        <w:jc w:val="center"/>
        <w:outlineLvl w:val="2"/>
        <w:rPr>
          <w:rFonts w:hAnsi="宋体"/>
          <w:b/>
          <w:sz w:val="24"/>
          <w:szCs w:val="24"/>
        </w:rPr>
      </w:pPr>
      <w:bookmarkStart w:id="50" w:name="_Toc501090367"/>
      <w:bookmarkStart w:id="51" w:name="_Toc501090504"/>
    </w:p>
    <w:p>
      <w:pPr>
        <w:pStyle w:val="24"/>
        <w:spacing w:before="120" w:line="360" w:lineRule="auto"/>
        <w:jc w:val="center"/>
        <w:outlineLvl w:val="2"/>
        <w:rPr>
          <w:rFonts w:hAnsi="宋体"/>
          <w:b/>
          <w:sz w:val="24"/>
          <w:szCs w:val="24"/>
        </w:rPr>
      </w:pPr>
      <w:r>
        <w:rPr>
          <w:rFonts w:hint="eastAsia" w:hAnsi="宋体"/>
          <w:b/>
          <w:sz w:val="24"/>
          <w:szCs w:val="24"/>
        </w:rPr>
        <w:t>六、磋商的步骤</w:t>
      </w:r>
      <w:bookmarkEnd w:id="50"/>
      <w:bookmarkEnd w:id="51"/>
    </w:p>
    <w:p>
      <w:pPr>
        <w:pStyle w:val="24"/>
        <w:spacing w:line="400" w:lineRule="exact"/>
        <w:rPr>
          <w:rFonts w:hAnsi="宋体"/>
          <w:b/>
          <w:sz w:val="24"/>
          <w:szCs w:val="24"/>
        </w:rPr>
      </w:pPr>
      <w:r>
        <w:rPr>
          <w:rFonts w:hAnsi="宋体"/>
          <w:b/>
          <w:sz w:val="24"/>
          <w:szCs w:val="24"/>
        </w:rPr>
        <w:t>1</w:t>
      </w:r>
      <w:r>
        <w:rPr>
          <w:rFonts w:hint="eastAsia" w:hAnsi="宋体"/>
          <w:b/>
          <w:sz w:val="24"/>
          <w:szCs w:val="24"/>
        </w:rPr>
        <w:t>5、磋商</w:t>
      </w:r>
    </w:p>
    <w:p>
      <w:pPr>
        <w:pStyle w:val="24"/>
        <w:spacing w:line="400" w:lineRule="exact"/>
        <w:ind w:firstLine="420"/>
        <w:rPr>
          <w:rFonts w:hAnsi="宋体"/>
          <w:b/>
          <w:sz w:val="24"/>
          <w:szCs w:val="24"/>
        </w:rPr>
      </w:pPr>
      <w:r>
        <w:rPr>
          <w:rFonts w:hint="eastAsia" w:hAnsi="宋体"/>
          <w:b/>
          <w:sz w:val="24"/>
          <w:szCs w:val="24"/>
        </w:rPr>
        <w:t>不进行现场磋商，由采购代理机构或南宁市公共资源交易中心工作人员电话通知竞标人在规定的时间内通过电子邮件、传真等方式,就磋商小组的谈判内容提交磋商应答文件。竞标人的磋商应答文件或者补正等材料必须由法定代表人或委托代理人（与响应文件上被授权代理人一致，否则无效）签字并加盖竞标人的公章确认，下列磋商方式或要求如与本条款表述或要求不一致，以本条款要求为准。</w:t>
      </w:r>
    </w:p>
    <w:p>
      <w:pPr>
        <w:pStyle w:val="24"/>
        <w:spacing w:line="400" w:lineRule="exact"/>
        <w:ind w:firstLine="420"/>
        <w:rPr>
          <w:rFonts w:hAnsi="宋体"/>
          <w:b/>
          <w:sz w:val="24"/>
          <w:szCs w:val="24"/>
        </w:rPr>
      </w:pPr>
      <w:r>
        <w:rPr>
          <w:rFonts w:hAnsi="宋体"/>
          <w:b/>
          <w:sz w:val="24"/>
          <w:szCs w:val="24"/>
        </w:rPr>
        <w:t>1</w:t>
      </w:r>
      <w:r>
        <w:rPr>
          <w:rFonts w:hint="eastAsia" w:hAnsi="宋体"/>
          <w:b/>
          <w:sz w:val="24"/>
          <w:szCs w:val="24"/>
        </w:rPr>
        <w:t>5</w:t>
      </w:r>
      <w:r>
        <w:rPr>
          <w:rFonts w:hAnsi="宋体"/>
          <w:b/>
          <w:sz w:val="24"/>
          <w:szCs w:val="24"/>
        </w:rPr>
        <w:t>.1</w:t>
      </w:r>
      <w:r>
        <w:rPr>
          <w:rFonts w:hint="eastAsia" w:hAnsi="宋体"/>
          <w:b/>
          <w:sz w:val="24"/>
          <w:szCs w:val="24"/>
        </w:rPr>
        <w:t>第一轮磋商</w:t>
      </w:r>
    </w:p>
    <w:p>
      <w:pPr>
        <w:pStyle w:val="24"/>
        <w:spacing w:line="400" w:lineRule="exact"/>
        <w:ind w:firstLine="480" w:firstLineChars="200"/>
        <w:rPr>
          <w:rFonts w:hAnsi="宋体"/>
          <w:sz w:val="24"/>
          <w:szCs w:val="24"/>
        </w:rPr>
      </w:pPr>
      <w:r>
        <w:rPr>
          <w:rFonts w:hint="eastAsia" w:hAnsi="宋体"/>
          <w:sz w:val="24"/>
          <w:szCs w:val="24"/>
        </w:rPr>
        <w:t>磋商小组按已确定的磋商顺序，与单一供应商分别就符合采购需求、质量和服务等进行磋商。</w:t>
      </w:r>
    </w:p>
    <w:p>
      <w:pPr>
        <w:pStyle w:val="24"/>
        <w:spacing w:line="400" w:lineRule="exact"/>
        <w:ind w:firstLine="480" w:firstLineChars="200"/>
        <w:rPr>
          <w:rFonts w:hAnsi="宋体"/>
          <w:sz w:val="24"/>
          <w:szCs w:val="24"/>
        </w:rPr>
      </w:pPr>
      <w:r>
        <w:rPr>
          <w:rFonts w:hint="eastAsia" w:hAnsi="宋体"/>
          <w:sz w:val="24"/>
          <w:szCs w:val="24"/>
        </w:rPr>
        <w:t>磋商中，参与磋商的任何一方不得透露与磋商有关的其他供应商的技术资料、价格和其他信息。</w:t>
      </w:r>
    </w:p>
    <w:p>
      <w:pPr>
        <w:pStyle w:val="24"/>
        <w:spacing w:line="400" w:lineRule="exact"/>
        <w:ind w:firstLine="480" w:firstLineChars="200"/>
        <w:rPr>
          <w:rFonts w:hAnsi="宋体"/>
          <w:sz w:val="24"/>
          <w:szCs w:val="24"/>
        </w:rPr>
      </w:pPr>
      <w:r>
        <w:rPr>
          <w:rFonts w:hint="eastAsia" w:hAnsi="宋体"/>
          <w:sz w:val="24"/>
          <w:szCs w:val="24"/>
        </w:rPr>
        <w:t>本中心对磋商过程和重要磋商内容进行记录，磋商双方在记录上签字确认。</w:t>
      </w:r>
    </w:p>
    <w:p>
      <w:pPr>
        <w:pStyle w:val="24"/>
        <w:spacing w:line="400" w:lineRule="exact"/>
        <w:ind w:firstLine="480" w:firstLineChars="200"/>
        <w:rPr>
          <w:rFonts w:hAnsi="宋体"/>
          <w:sz w:val="24"/>
          <w:szCs w:val="24"/>
        </w:rPr>
      </w:pPr>
      <w:r>
        <w:rPr>
          <w:rFonts w:hint="eastAsia" w:hAnsi="宋体"/>
          <w:sz w:val="24"/>
          <w:szCs w:val="24"/>
        </w:rPr>
        <w:t>磋商小组一致确定响应供应商符合采购文件要求的，按采购文件设定的方法和标准确定成交候选人。第一轮磋商磋商小组未能确定成交候选人的，对磋商文件修正后进行第二轮磋商。</w:t>
      </w:r>
    </w:p>
    <w:p>
      <w:pPr>
        <w:pStyle w:val="24"/>
        <w:spacing w:line="400" w:lineRule="exact"/>
        <w:ind w:firstLine="480" w:firstLineChars="200"/>
        <w:rPr>
          <w:rFonts w:hAnsi="宋体"/>
          <w:b/>
          <w:sz w:val="24"/>
          <w:szCs w:val="24"/>
        </w:rPr>
      </w:pPr>
      <w:r>
        <w:rPr>
          <w:rFonts w:hAnsi="宋体"/>
          <w:b/>
          <w:sz w:val="24"/>
          <w:szCs w:val="24"/>
        </w:rPr>
        <w:t>1</w:t>
      </w:r>
      <w:r>
        <w:rPr>
          <w:rFonts w:hint="eastAsia" w:hAnsi="宋体"/>
          <w:b/>
          <w:sz w:val="24"/>
          <w:szCs w:val="24"/>
        </w:rPr>
        <w:t>5</w:t>
      </w:r>
      <w:r>
        <w:rPr>
          <w:rFonts w:hAnsi="宋体"/>
          <w:b/>
          <w:sz w:val="24"/>
          <w:szCs w:val="24"/>
        </w:rPr>
        <w:t>.2</w:t>
      </w:r>
      <w:r>
        <w:rPr>
          <w:rFonts w:hint="eastAsia" w:hAnsi="宋体"/>
          <w:b/>
          <w:sz w:val="24"/>
          <w:szCs w:val="24"/>
        </w:rPr>
        <w:t>磋商文件修正与变动</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）根据第一轮磋商掌握的情况，磋商小组在采购人代表确认的情况下，可以根据磋商文件和磋商情况实质性变动采购需求中的技术、质量和服务等条款，对磋商文件作出的实质性变动是磋商文件的有效组成部分。</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）采购代理机构通知响应供应商集中，磋商小组强调调整后的采购要求，将磋商文件的修改结果以书面形式通知响应供应商，向响应供应商提供较充分的修正时间。</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响应供应商根据磋商文件的变动情况和磋商小组的要求，对原响应文件进行修正，并将修正文件经由其法定代表人或授权代表签字或加盖公章提交磋商小组。逾时不交的，视同放弃磋商。修正文件与响应文件同具法律效力。</w:t>
      </w:r>
    </w:p>
    <w:p>
      <w:pPr>
        <w:pStyle w:val="24"/>
        <w:spacing w:line="400" w:lineRule="exact"/>
        <w:ind w:firstLine="480" w:firstLineChars="200"/>
        <w:rPr>
          <w:rFonts w:hAnsi="宋体"/>
          <w:b/>
          <w:sz w:val="24"/>
          <w:szCs w:val="24"/>
        </w:rPr>
      </w:pPr>
      <w:r>
        <w:rPr>
          <w:rFonts w:hAnsi="宋体"/>
          <w:b/>
          <w:sz w:val="24"/>
          <w:szCs w:val="24"/>
        </w:rPr>
        <w:t>1</w:t>
      </w:r>
      <w:r>
        <w:rPr>
          <w:rFonts w:hint="eastAsia" w:hAnsi="宋体"/>
          <w:b/>
          <w:sz w:val="24"/>
          <w:szCs w:val="24"/>
        </w:rPr>
        <w:t>5</w:t>
      </w:r>
      <w:r>
        <w:rPr>
          <w:rFonts w:hAnsi="宋体"/>
          <w:b/>
          <w:sz w:val="24"/>
          <w:szCs w:val="24"/>
        </w:rPr>
        <w:t>.3</w:t>
      </w:r>
      <w:r>
        <w:rPr>
          <w:rFonts w:hint="eastAsia" w:hAnsi="宋体"/>
          <w:b/>
          <w:sz w:val="24"/>
          <w:szCs w:val="24"/>
        </w:rPr>
        <w:t>第二轮磋商</w:t>
      </w:r>
    </w:p>
    <w:p>
      <w:pPr>
        <w:pStyle w:val="24"/>
        <w:spacing w:line="400" w:lineRule="exact"/>
        <w:ind w:firstLine="420"/>
        <w:rPr>
          <w:rFonts w:hAnsi="宋体"/>
          <w:sz w:val="24"/>
          <w:szCs w:val="24"/>
        </w:rPr>
      </w:pPr>
      <w:r>
        <w:rPr>
          <w:rFonts w:hint="eastAsia" w:hAnsi="宋体"/>
          <w:sz w:val="24"/>
          <w:szCs w:val="24"/>
        </w:rPr>
        <w:t>磋商小组就修正后的响应文件与响应供应商分别进行磋商。本中心对磋商过程和重要磋商内容进行记录，磋商双方在记录上签字确认。第二轮磋商磋商小组未能确定成交候选人的，对磋商文件修正后进行第三轮磋商。以此类推。</w:t>
      </w:r>
    </w:p>
    <w:p>
      <w:pPr>
        <w:pStyle w:val="24"/>
        <w:spacing w:line="400" w:lineRule="exact"/>
        <w:ind w:firstLine="480" w:firstLineChars="200"/>
        <w:rPr>
          <w:rFonts w:hAnsi="宋体"/>
          <w:b/>
          <w:sz w:val="24"/>
          <w:szCs w:val="24"/>
        </w:rPr>
      </w:pPr>
      <w:r>
        <w:rPr>
          <w:rFonts w:hAnsi="宋体"/>
          <w:b/>
          <w:sz w:val="24"/>
          <w:szCs w:val="24"/>
        </w:rPr>
        <w:t>1</w:t>
      </w:r>
      <w:r>
        <w:rPr>
          <w:rFonts w:hint="eastAsia" w:hAnsi="宋体"/>
          <w:b/>
          <w:sz w:val="24"/>
          <w:szCs w:val="24"/>
        </w:rPr>
        <w:t>5</w:t>
      </w:r>
      <w:r>
        <w:rPr>
          <w:rFonts w:hAnsi="宋体"/>
          <w:b/>
          <w:sz w:val="24"/>
          <w:szCs w:val="24"/>
        </w:rPr>
        <w:t>.4</w:t>
      </w:r>
      <w:r>
        <w:rPr>
          <w:rFonts w:hint="eastAsia" w:hAnsi="宋体"/>
          <w:b/>
          <w:sz w:val="24"/>
          <w:szCs w:val="24"/>
        </w:rPr>
        <w:t>最后报价</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）磋商小组只要求商务评审和技术（服务）评审合格的磋商供应商在规定的时间内进行最后报价，密封递交磋商小组；</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）磋商文件能够详细列明采购项目的技术、服务等要求的，磋商结束后，磋商小组应当要求所有实质性响应的供应商在规定时间内提交最后报价；</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）磋商文件不能详细列明采购项目的技术、服务等要求，需经磋商由供应商提供最终设计方案或解决方案的，磋商结束后，磋商小组应当按照少数服从多数的原则投票推荐</w:t>
      </w:r>
      <w:r>
        <w:rPr>
          <w:rFonts w:hAnsi="宋体"/>
          <w:sz w:val="24"/>
          <w:szCs w:val="24"/>
        </w:rPr>
        <w:t>2</w:t>
      </w:r>
      <w:r>
        <w:rPr>
          <w:rFonts w:hint="eastAsia" w:hAnsi="宋体"/>
          <w:sz w:val="24"/>
          <w:szCs w:val="24"/>
        </w:rPr>
        <w:t>家以上（含</w:t>
      </w:r>
      <w:r>
        <w:rPr>
          <w:rFonts w:hAnsi="宋体"/>
          <w:sz w:val="24"/>
          <w:szCs w:val="24"/>
        </w:rPr>
        <w:t xml:space="preserve"> 2</w:t>
      </w:r>
      <w:r>
        <w:rPr>
          <w:rFonts w:hint="eastAsia" w:hAnsi="宋体"/>
          <w:sz w:val="24"/>
          <w:szCs w:val="24"/>
        </w:rPr>
        <w:t>家）供应商的设计方案或解决方案，并要求其在规定时间内提交最后报价；</w:t>
      </w:r>
    </w:p>
    <w:p>
      <w:pPr>
        <w:pStyle w:val="24"/>
        <w:spacing w:line="400" w:lineRule="exact"/>
        <w:ind w:firstLine="42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）最后报价是供应商响应文件的有效组成部分；</w:t>
      </w:r>
    </w:p>
    <w:p>
      <w:pPr>
        <w:pStyle w:val="24"/>
        <w:spacing w:line="400" w:lineRule="exact"/>
        <w:ind w:firstLine="420"/>
        <w:rPr>
          <w:rFonts w:hAnsi="宋体"/>
          <w:sz w:val="24"/>
          <w:szCs w:val="24"/>
        </w:rPr>
      </w:pPr>
      <w:r>
        <w:rPr>
          <w:rFonts w:hint="eastAsia" w:hAnsi="宋体"/>
          <w:sz w:val="24"/>
          <w:szCs w:val="24"/>
        </w:rPr>
        <w:t>（</w:t>
      </w:r>
      <w:r>
        <w:rPr>
          <w:rFonts w:hAnsi="宋体"/>
          <w:sz w:val="24"/>
          <w:szCs w:val="24"/>
        </w:rPr>
        <w:t>5</w:t>
      </w:r>
      <w:r>
        <w:rPr>
          <w:rFonts w:hint="eastAsia" w:hAnsi="宋体"/>
          <w:sz w:val="24"/>
          <w:szCs w:val="24"/>
        </w:rPr>
        <w:t>）已提交响应文件的供应商，在提交最后报价之前，可以根据磋商情况退出磋商；</w:t>
      </w:r>
    </w:p>
    <w:p>
      <w:pPr>
        <w:pStyle w:val="24"/>
        <w:spacing w:line="400" w:lineRule="exact"/>
        <w:ind w:firstLine="420"/>
        <w:rPr>
          <w:rFonts w:hAnsi="宋体"/>
          <w:sz w:val="24"/>
          <w:szCs w:val="24"/>
        </w:rPr>
      </w:pPr>
      <w:r>
        <w:rPr>
          <w:rFonts w:hint="eastAsia" w:hAnsi="宋体"/>
          <w:sz w:val="24"/>
          <w:szCs w:val="24"/>
        </w:rPr>
        <w:t>（</w:t>
      </w:r>
      <w:r>
        <w:rPr>
          <w:rFonts w:hAnsi="宋体"/>
          <w:sz w:val="24"/>
          <w:szCs w:val="24"/>
        </w:rPr>
        <w:t>6</w:t>
      </w:r>
      <w:r>
        <w:rPr>
          <w:rFonts w:hint="eastAsia" w:hAnsi="宋体"/>
          <w:sz w:val="24"/>
          <w:szCs w:val="24"/>
        </w:rPr>
        <w:t>）</w:t>
      </w:r>
      <w:r>
        <w:rPr>
          <w:rFonts w:hint="eastAsia" w:hAnsi="宋体" w:cs="宋体"/>
          <w:kern w:val="0"/>
          <w:sz w:val="24"/>
          <w:szCs w:val="24"/>
        </w:rPr>
        <w:t>磋商小组认为竞标人的报价明显低于其他通过符合性审查竞标人的报价，有可能影响产品质量或者不能诚信履约的，应当要求其在谈判现场合理的时间内提供书面说明，必要时提交相关证明材料；竞标人不能证明其报价合理性的，评标委员会应当将其作为无效竞标处理；</w:t>
      </w:r>
    </w:p>
    <w:p>
      <w:pPr>
        <w:pStyle w:val="24"/>
        <w:spacing w:line="400" w:lineRule="exact"/>
        <w:ind w:firstLine="420"/>
        <w:rPr>
          <w:rFonts w:hAnsi="宋体"/>
          <w:b/>
          <w:sz w:val="24"/>
          <w:szCs w:val="24"/>
        </w:rPr>
      </w:pPr>
      <w:r>
        <w:rPr>
          <w:rFonts w:hAnsi="宋体"/>
          <w:b/>
          <w:sz w:val="24"/>
          <w:szCs w:val="24"/>
        </w:rPr>
        <w:t>15.5</w:t>
      </w:r>
      <w:r>
        <w:rPr>
          <w:rFonts w:hint="eastAsia" w:hAnsi="宋体"/>
          <w:b/>
          <w:sz w:val="24"/>
          <w:szCs w:val="24"/>
        </w:rPr>
        <w:t>响应供应商的最后报价（含分项）均超过了采购预算或最高限价，采购人不能支付的，磋商活动终止。</w:t>
      </w:r>
    </w:p>
    <w:p>
      <w:pPr>
        <w:pStyle w:val="24"/>
        <w:spacing w:before="120" w:line="360" w:lineRule="auto"/>
        <w:jc w:val="center"/>
        <w:outlineLvl w:val="2"/>
        <w:rPr>
          <w:rFonts w:hAnsi="宋体"/>
          <w:b/>
          <w:sz w:val="24"/>
          <w:szCs w:val="24"/>
        </w:rPr>
      </w:pPr>
      <w:bookmarkStart w:id="52" w:name="_Toc501090505"/>
      <w:bookmarkStart w:id="53" w:name="_Toc501090368"/>
      <w:r>
        <w:rPr>
          <w:rFonts w:hint="eastAsia" w:hAnsi="宋体"/>
          <w:b/>
          <w:sz w:val="24"/>
          <w:szCs w:val="24"/>
        </w:rPr>
        <w:t>七、确定成交供应商办法</w:t>
      </w:r>
      <w:bookmarkEnd w:id="52"/>
      <w:bookmarkEnd w:id="53"/>
    </w:p>
    <w:p>
      <w:pPr>
        <w:pStyle w:val="24"/>
        <w:spacing w:line="400" w:lineRule="exact"/>
        <w:rPr>
          <w:rFonts w:hAnsi="宋体"/>
          <w:b/>
          <w:sz w:val="24"/>
          <w:szCs w:val="24"/>
        </w:rPr>
      </w:pPr>
      <w:r>
        <w:rPr>
          <w:rFonts w:hAnsi="宋体"/>
          <w:b/>
          <w:sz w:val="24"/>
          <w:szCs w:val="24"/>
        </w:rPr>
        <w:t>1</w:t>
      </w:r>
      <w:r>
        <w:rPr>
          <w:rFonts w:hint="eastAsia" w:hAnsi="宋体"/>
          <w:b/>
          <w:sz w:val="24"/>
          <w:szCs w:val="24"/>
        </w:rPr>
        <w:t>6、确定成交供应商</w:t>
      </w:r>
    </w:p>
    <w:p>
      <w:pPr>
        <w:pStyle w:val="24"/>
        <w:spacing w:line="400" w:lineRule="exact"/>
        <w:ind w:firstLine="420"/>
        <w:rPr>
          <w:rFonts w:hAnsi="宋体"/>
          <w:sz w:val="24"/>
          <w:szCs w:val="24"/>
        </w:rPr>
      </w:pPr>
      <w:r>
        <w:rPr>
          <w:rFonts w:hint="eastAsia" w:hAnsi="宋体"/>
          <w:sz w:val="24"/>
          <w:szCs w:val="24"/>
        </w:rPr>
        <w:t>符合采购需求、质量和服务等要求的供应商按最终综合评分最高的原则确定成交供应商。</w:t>
      </w:r>
    </w:p>
    <w:p>
      <w:pPr>
        <w:pStyle w:val="24"/>
        <w:spacing w:before="120" w:line="360" w:lineRule="auto"/>
        <w:jc w:val="center"/>
        <w:outlineLvl w:val="2"/>
        <w:rPr>
          <w:rFonts w:hAnsi="宋体"/>
          <w:b/>
          <w:sz w:val="24"/>
          <w:szCs w:val="24"/>
        </w:rPr>
      </w:pPr>
      <w:bookmarkStart w:id="54" w:name="_Toc501090506"/>
      <w:bookmarkStart w:id="55" w:name="_Toc501090369"/>
      <w:r>
        <w:rPr>
          <w:rFonts w:hint="eastAsia" w:hAnsi="宋体"/>
          <w:b/>
          <w:sz w:val="24"/>
          <w:szCs w:val="24"/>
        </w:rPr>
        <w:t>八、签定合同</w:t>
      </w:r>
      <w:bookmarkEnd w:id="54"/>
      <w:bookmarkEnd w:id="55"/>
    </w:p>
    <w:p>
      <w:pPr>
        <w:pStyle w:val="24"/>
        <w:spacing w:line="400" w:lineRule="exact"/>
        <w:rPr>
          <w:rFonts w:hAnsi="宋体"/>
          <w:sz w:val="24"/>
          <w:szCs w:val="24"/>
        </w:rPr>
      </w:pPr>
      <w:r>
        <w:rPr>
          <w:rFonts w:hAnsi="宋体"/>
          <w:sz w:val="24"/>
          <w:szCs w:val="24"/>
        </w:rPr>
        <w:t>1</w:t>
      </w:r>
      <w:r>
        <w:rPr>
          <w:rFonts w:hint="eastAsia" w:hAnsi="宋体"/>
          <w:sz w:val="24"/>
          <w:szCs w:val="24"/>
        </w:rPr>
        <w:t>7、成交供应商在收到成交通知书后，按规定与采购人签订供货服务合同。</w:t>
      </w:r>
    </w:p>
    <w:p>
      <w:pPr>
        <w:pStyle w:val="24"/>
        <w:spacing w:before="120" w:line="360" w:lineRule="auto"/>
        <w:jc w:val="center"/>
        <w:outlineLvl w:val="2"/>
        <w:rPr>
          <w:rFonts w:hAnsi="宋体"/>
          <w:b/>
          <w:sz w:val="24"/>
          <w:szCs w:val="24"/>
        </w:rPr>
      </w:pPr>
      <w:bookmarkStart w:id="56" w:name="_Toc501090370"/>
      <w:bookmarkStart w:id="57" w:name="_Toc501090507"/>
      <w:r>
        <w:rPr>
          <w:rFonts w:hint="eastAsia" w:hAnsi="宋体"/>
          <w:b/>
          <w:sz w:val="24"/>
          <w:szCs w:val="24"/>
        </w:rPr>
        <w:t>九、磋商无效的情形</w:t>
      </w:r>
      <w:bookmarkEnd w:id="56"/>
      <w:bookmarkEnd w:id="57"/>
    </w:p>
    <w:p>
      <w:pPr>
        <w:shd w:val="clear" w:color="auto" w:fill="FFFFFF"/>
        <w:spacing w:line="400" w:lineRule="exact"/>
        <w:rPr>
          <w:rFonts w:ascii="宋体"/>
          <w:b/>
          <w:sz w:val="24"/>
        </w:rPr>
      </w:pPr>
      <w:r>
        <w:rPr>
          <w:rFonts w:ascii="宋体" w:hAnsi="宋体"/>
          <w:b/>
          <w:sz w:val="24"/>
        </w:rPr>
        <w:t>1</w:t>
      </w:r>
      <w:r>
        <w:rPr>
          <w:rFonts w:hint="eastAsia" w:ascii="宋体" w:hAnsi="宋体"/>
          <w:b/>
          <w:sz w:val="24"/>
        </w:rPr>
        <w:t>8、属于下列情况之一者，磋商无效：</w:t>
      </w:r>
    </w:p>
    <w:p>
      <w:pPr>
        <w:snapToGrid w:val="0"/>
        <w:spacing w:line="400" w:lineRule="exact"/>
        <w:ind w:firstLine="470" w:firstLineChars="196"/>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1未按磋商采购文件规定完整提交响应文件或未按规定要求密封、签字、盖章的，或未提供法人授权委托书（委托代理的）；</w:t>
      </w:r>
    </w:p>
    <w:p>
      <w:pPr>
        <w:snapToGrid w:val="0"/>
        <w:spacing w:line="400" w:lineRule="exact"/>
        <w:ind w:firstLine="480" w:firstLineChars="200"/>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2超越了按照法律法规规定必须获得行政许可或者行政审批的经营范围的；</w:t>
      </w:r>
    </w:p>
    <w:p>
      <w:pPr>
        <w:snapToGrid w:val="0"/>
        <w:spacing w:line="400" w:lineRule="exact"/>
        <w:ind w:firstLine="470" w:firstLineChars="196"/>
        <w:outlineLvl w:val="4"/>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3竞标人须按规定提交竞标保证金</w:t>
      </w:r>
    </w:p>
    <w:p>
      <w:pPr>
        <w:snapToGrid w:val="0"/>
        <w:spacing w:line="400" w:lineRule="exact"/>
        <w:ind w:firstLine="470" w:firstLineChars="196"/>
        <w:outlineLvl w:val="4"/>
        <w:rPr>
          <w:rFonts w:ascii="宋体"/>
          <w:sz w:val="24"/>
        </w:rPr>
      </w:pPr>
      <w:r>
        <w:rPr>
          <w:rFonts w:hint="eastAsia" w:ascii="宋体" w:hAnsi="宋体"/>
          <w:sz w:val="24"/>
        </w:rPr>
        <w:t>18.4不具备磋商文件规定的资格要求的；</w:t>
      </w:r>
    </w:p>
    <w:p>
      <w:pPr>
        <w:snapToGrid w:val="0"/>
        <w:spacing w:line="400" w:lineRule="exact"/>
        <w:ind w:firstLine="470" w:firstLineChars="196"/>
        <w:outlineLvl w:val="4"/>
        <w:rPr>
          <w:rFonts w:ascii="宋体"/>
          <w:sz w:val="24"/>
        </w:rPr>
      </w:pPr>
      <w:r>
        <w:rPr>
          <w:rFonts w:ascii="宋体" w:hAnsi="宋体"/>
          <w:sz w:val="24"/>
        </w:rPr>
        <w:t>18.</w:t>
      </w:r>
      <w:r>
        <w:rPr>
          <w:rFonts w:hint="eastAsia" w:ascii="宋体" w:hAnsi="宋体"/>
          <w:sz w:val="24"/>
        </w:rPr>
        <w:t>5响应文件未按磋商文件的内容和要求编制，或提供虚假材料的；</w:t>
      </w:r>
    </w:p>
    <w:p>
      <w:pPr>
        <w:snapToGrid w:val="0"/>
        <w:spacing w:line="400" w:lineRule="exact"/>
        <w:ind w:firstLine="470" w:firstLineChars="196"/>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6磋商有效期、交付使用时间、免费保修期、售后服务不能满足磋商文件要求的；</w:t>
      </w:r>
    </w:p>
    <w:p>
      <w:pPr>
        <w:snapToGrid w:val="0"/>
        <w:spacing w:line="400" w:lineRule="exact"/>
        <w:ind w:firstLine="470" w:firstLineChars="196"/>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7竞标人未就“项目采购需求”中所有内容作完整唯一报价的；</w:t>
      </w:r>
    </w:p>
    <w:p>
      <w:pPr>
        <w:pStyle w:val="24"/>
        <w:spacing w:line="400" w:lineRule="exact"/>
        <w:ind w:firstLine="480" w:firstLineChars="200"/>
        <w:rPr>
          <w:rFonts w:hAnsi="宋体"/>
          <w:sz w:val="24"/>
          <w:szCs w:val="24"/>
        </w:rPr>
      </w:pPr>
      <w:r>
        <w:rPr>
          <w:rFonts w:hAnsi="宋体"/>
          <w:sz w:val="24"/>
          <w:szCs w:val="24"/>
        </w:rPr>
        <w:t>1</w:t>
      </w:r>
      <w:r>
        <w:rPr>
          <w:rFonts w:hint="eastAsia" w:hAnsi="宋体"/>
          <w:sz w:val="24"/>
          <w:szCs w:val="24"/>
        </w:rPr>
        <w:t>8</w:t>
      </w:r>
      <w:r>
        <w:rPr>
          <w:rFonts w:hAnsi="宋体"/>
          <w:sz w:val="24"/>
          <w:szCs w:val="24"/>
        </w:rPr>
        <w:t>.</w:t>
      </w:r>
      <w:r>
        <w:rPr>
          <w:rFonts w:hint="eastAsia" w:hAnsi="宋体"/>
          <w:sz w:val="24"/>
          <w:szCs w:val="24"/>
        </w:rPr>
        <w:t>8未在磋商小组规定的时间内递交响应文件的；</w:t>
      </w:r>
    </w:p>
    <w:p>
      <w:pPr>
        <w:pStyle w:val="24"/>
        <w:spacing w:line="400" w:lineRule="exact"/>
        <w:ind w:firstLine="480" w:firstLineChars="200"/>
        <w:rPr>
          <w:rFonts w:hAnsi="宋体"/>
          <w:sz w:val="24"/>
          <w:szCs w:val="24"/>
        </w:rPr>
      </w:pPr>
      <w:r>
        <w:rPr>
          <w:rFonts w:hAnsi="宋体"/>
          <w:sz w:val="24"/>
          <w:szCs w:val="24"/>
        </w:rPr>
        <w:t>1</w:t>
      </w:r>
      <w:r>
        <w:rPr>
          <w:rFonts w:hint="eastAsia" w:hAnsi="宋体"/>
          <w:sz w:val="24"/>
          <w:szCs w:val="24"/>
        </w:rPr>
        <w:t>8</w:t>
      </w:r>
      <w:r>
        <w:rPr>
          <w:rFonts w:hAnsi="宋体"/>
          <w:sz w:val="24"/>
          <w:szCs w:val="24"/>
        </w:rPr>
        <w:t>.</w:t>
      </w:r>
      <w:r>
        <w:rPr>
          <w:rFonts w:hint="eastAsia" w:hAnsi="宋体"/>
          <w:sz w:val="24"/>
          <w:szCs w:val="24"/>
        </w:rPr>
        <w:t>9未实质性响应磋商文件要求的；或者响应文件有采购人不能接受的附加条件的；</w:t>
      </w:r>
    </w:p>
    <w:p>
      <w:pPr>
        <w:pStyle w:val="24"/>
        <w:spacing w:line="400" w:lineRule="exact"/>
        <w:ind w:firstLine="480" w:firstLineChars="200"/>
        <w:rPr>
          <w:rFonts w:hAnsi="宋体"/>
          <w:sz w:val="24"/>
          <w:szCs w:val="24"/>
        </w:rPr>
      </w:pPr>
      <w:r>
        <w:rPr>
          <w:rFonts w:hAnsi="宋体"/>
          <w:sz w:val="24"/>
          <w:szCs w:val="24"/>
        </w:rPr>
        <w:t>1</w:t>
      </w:r>
      <w:r>
        <w:rPr>
          <w:rFonts w:hint="eastAsia" w:hAnsi="宋体"/>
          <w:sz w:val="24"/>
          <w:szCs w:val="24"/>
        </w:rPr>
        <w:t>8</w:t>
      </w:r>
      <w:r>
        <w:rPr>
          <w:rFonts w:hAnsi="宋体"/>
          <w:sz w:val="24"/>
          <w:szCs w:val="24"/>
        </w:rPr>
        <w:t>.</w:t>
      </w:r>
      <w:r>
        <w:rPr>
          <w:rFonts w:hint="eastAsia" w:hAnsi="宋体"/>
          <w:sz w:val="24"/>
          <w:szCs w:val="24"/>
        </w:rPr>
        <w:t>10未按规定向采购代理机构购买本项目磋商文件的（有文件规定除外）；</w:t>
      </w:r>
    </w:p>
    <w:p>
      <w:pPr>
        <w:snapToGrid w:val="0"/>
        <w:spacing w:line="400" w:lineRule="exact"/>
        <w:ind w:firstLine="470" w:firstLineChars="196"/>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11不符合法律、法规和磋商采购文件规定的其他实质性要求和条件的。</w:t>
      </w:r>
    </w:p>
    <w:p>
      <w:pPr>
        <w:widowControl/>
        <w:shd w:val="clear" w:color="auto" w:fill="FFFFFF"/>
        <w:spacing w:line="400" w:lineRule="exact"/>
        <w:ind w:firstLine="480" w:firstLineChars="200"/>
        <w:jc w:val="left"/>
        <w:rPr>
          <w:rFonts w:hAnsi="宋体" w:cs="Tahoma"/>
          <w:kern w:val="0"/>
          <w:sz w:val="24"/>
        </w:rPr>
      </w:pPr>
      <w:r>
        <w:rPr>
          <w:rFonts w:ascii="宋体" w:hAnsi="宋体"/>
          <w:sz w:val="24"/>
        </w:rPr>
        <w:t>1</w:t>
      </w:r>
      <w:r>
        <w:rPr>
          <w:rFonts w:hint="eastAsia" w:ascii="宋体" w:hAnsi="宋体"/>
          <w:sz w:val="24"/>
        </w:rPr>
        <w:t>8</w:t>
      </w:r>
      <w:r>
        <w:rPr>
          <w:rFonts w:ascii="宋体" w:hAnsi="宋体"/>
          <w:sz w:val="24"/>
        </w:rPr>
        <w:t>.1</w:t>
      </w:r>
      <w:r>
        <w:rPr>
          <w:rFonts w:hint="eastAsia" w:ascii="宋体" w:hAnsi="宋体"/>
          <w:sz w:val="24"/>
        </w:rPr>
        <w:t>2竞标人未在响应文件中就是否被</w:t>
      </w:r>
      <w:r>
        <w:rPr>
          <w:rFonts w:hint="eastAsia" w:ascii="宋体" w:hAnsi="宋体" w:cs="Tahoma"/>
          <w:kern w:val="0"/>
          <w:sz w:val="24"/>
        </w:rPr>
        <w:t>“列入失信被执行人”、“重大税收违法案件当事人名单”、“政府采购严重违法失信行为记录名单”</w:t>
      </w:r>
      <w:r>
        <w:rPr>
          <w:rFonts w:hint="eastAsia" w:ascii="宋体" w:hAnsi="宋体"/>
          <w:sz w:val="24"/>
        </w:rPr>
        <w:t>进行如实进行声明的。如被查实未作如实声明的，将按</w:t>
      </w:r>
      <w:r>
        <w:rPr>
          <w:rFonts w:hint="eastAsia" w:ascii="宋体" w:hAnsi="宋体" w:cs="Tahoma"/>
          <w:kern w:val="0"/>
          <w:sz w:val="24"/>
        </w:rPr>
        <w:t>《中华人民共和国政府采购法》第</w:t>
      </w:r>
      <w:r>
        <w:rPr>
          <w:rFonts w:ascii="宋体" w:hAnsi="宋体" w:cs="Tahoma"/>
          <w:kern w:val="0"/>
          <w:sz w:val="24"/>
        </w:rPr>
        <w:t>77</w:t>
      </w:r>
      <w:r>
        <w:rPr>
          <w:rFonts w:hint="eastAsia" w:ascii="宋体" w:hAnsi="宋体" w:cs="Tahoma"/>
          <w:kern w:val="0"/>
          <w:sz w:val="24"/>
        </w:rPr>
        <w:t>条规定进行处理。</w:t>
      </w:r>
    </w:p>
    <w:p>
      <w:pPr>
        <w:widowControl/>
        <w:shd w:val="clear" w:color="auto" w:fill="FFFFFF"/>
        <w:spacing w:line="400" w:lineRule="exact"/>
        <w:ind w:firstLine="480" w:firstLineChars="200"/>
        <w:jc w:val="left"/>
        <w:rPr>
          <w:rFonts w:ascii="宋体"/>
          <w:b/>
          <w:sz w:val="24"/>
        </w:rPr>
      </w:pPr>
    </w:p>
    <w:p>
      <w:pPr>
        <w:pStyle w:val="24"/>
        <w:spacing w:before="120" w:line="360" w:lineRule="auto"/>
        <w:jc w:val="center"/>
        <w:outlineLvl w:val="2"/>
        <w:rPr>
          <w:rFonts w:hAnsi="宋体"/>
          <w:b/>
          <w:sz w:val="24"/>
          <w:szCs w:val="24"/>
        </w:rPr>
      </w:pPr>
      <w:bookmarkStart w:id="58" w:name="_Toc501090371"/>
      <w:bookmarkStart w:id="59" w:name="_Toc501090508"/>
      <w:r>
        <w:rPr>
          <w:rFonts w:hint="eastAsia" w:hAnsi="宋体"/>
          <w:b/>
          <w:sz w:val="24"/>
          <w:szCs w:val="24"/>
        </w:rPr>
        <w:t>十、成交服务费</w:t>
      </w:r>
      <w:bookmarkEnd w:id="58"/>
      <w:bookmarkEnd w:id="59"/>
    </w:p>
    <w:p>
      <w:pPr>
        <w:pStyle w:val="24"/>
        <w:spacing w:line="400" w:lineRule="exact"/>
        <w:ind w:left="96" w:leftChars="46" w:firstLine="369" w:firstLineChars="154"/>
        <w:rPr>
          <w:rFonts w:hAnsi="宋体"/>
          <w:sz w:val="24"/>
          <w:szCs w:val="24"/>
        </w:rPr>
      </w:pPr>
      <w:r>
        <w:rPr>
          <w:rFonts w:hint="eastAsia" w:hAnsi="宋体"/>
          <w:sz w:val="24"/>
          <w:szCs w:val="24"/>
        </w:rPr>
        <w:t>19、采购代理服务费：</w:t>
      </w:r>
      <w:r>
        <w:rPr>
          <w:rFonts w:hint="eastAsia" w:hAnsi="宋体"/>
          <w:b/>
          <w:szCs w:val="21"/>
          <w:u w:val="single"/>
        </w:rPr>
        <w:t>参照国家发展计划委员会《招标代理服务费管理暂行办法》（计价格[2002]1980号）收费标准（服务类），不足伍仟按伍仟元收取</w:t>
      </w:r>
      <w:r>
        <w:rPr>
          <w:rFonts w:hint="eastAsia" w:hAnsi="宋体"/>
          <w:sz w:val="24"/>
          <w:szCs w:val="24"/>
        </w:rPr>
        <w:t>。由采购代理机构向成交供应商收取。领取成交通知书前，成交人应当向采购代理机构一次性付清采购代理服务费。否则，采购代理机构将视之为违约。</w:t>
      </w:r>
    </w:p>
    <w:p>
      <w:pPr>
        <w:pStyle w:val="24"/>
        <w:spacing w:line="400" w:lineRule="exact"/>
        <w:ind w:left="96" w:leftChars="46" w:firstLine="369" w:firstLineChars="154"/>
        <w:rPr>
          <w:rFonts w:hAnsi="宋体"/>
          <w:sz w:val="24"/>
          <w:szCs w:val="24"/>
        </w:rPr>
      </w:pPr>
      <w:r>
        <w:rPr>
          <w:rFonts w:hint="eastAsia" w:hAnsi="宋体"/>
          <w:sz w:val="24"/>
          <w:szCs w:val="24"/>
        </w:rPr>
        <w:t>采购代理机构的银行账户：</w:t>
      </w:r>
    </w:p>
    <w:p>
      <w:pPr>
        <w:pStyle w:val="24"/>
        <w:spacing w:line="400" w:lineRule="exact"/>
        <w:ind w:left="96" w:leftChars="46" w:firstLine="369" w:firstLineChars="154"/>
        <w:rPr>
          <w:rFonts w:hAnsi="宋体"/>
          <w:sz w:val="24"/>
          <w:szCs w:val="24"/>
        </w:rPr>
      </w:pPr>
    </w:p>
    <w:p>
      <w:pPr>
        <w:rPr>
          <w:b/>
        </w:rPr>
      </w:pPr>
      <w:r>
        <w:rPr>
          <w:rFonts w:hint="eastAsia"/>
          <w:b/>
        </w:rPr>
        <w:t>开户名称：广西瑞真工程造价咨询有限责任公司，</w:t>
      </w:r>
    </w:p>
    <w:p>
      <w:pPr>
        <w:rPr>
          <w:b/>
        </w:rPr>
      </w:pPr>
      <w:r>
        <w:rPr>
          <w:rFonts w:hint="eastAsia"/>
          <w:b/>
        </w:rPr>
        <w:t>开户银行：中国建设银行南宁市新城支行</w:t>
      </w:r>
    </w:p>
    <w:p>
      <w:pPr>
        <w:rPr>
          <w:b/>
        </w:rPr>
      </w:pPr>
      <w:r>
        <w:rPr>
          <w:rFonts w:hint="eastAsia"/>
          <w:b/>
        </w:rPr>
        <w:t>银行账号：</w:t>
      </w:r>
      <w:r>
        <w:rPr>
          <w:b/>
        </w:rPr>
        <w:t>45001604255050508162</w:t>
      </w:r>
    </w:p>
    <w:p>
      <w:pPr>
        <w:pStyle w:val="24"/>
        <w:spacing w:before="120" w:line="360" w:lineRule="auto"/>
        <w:jc w:val="center"/>
        <w:outlineLvl w:val="2"/>
        <w:rPr>
          <w:rFonts w:hAnsi="宋体"/>
          <w:b/>
          <w:sz w:val="24"/>
          <w:szCs w:val="24"/>
        </w:rPr>
      </w:pPr>
      <w:bookmarkStart w:id="60" w:name="_Toc501090509"/>
      <w:bookmarkStart w:id="61" w:name="_Toc501090372"/>
      <w:r>
        <w:rPr>
          <w:rFonts w:hint="eastAsia" w:hAnsi="宋体"/>
          <w:b/>
          <w:sz w:val="24"/>
          <w:szCs w:val="24"/>
        </w:rPr>
        <w:t>十一、适用法律</w:t>
      </w:r>
      <w:bookmarkEnd w:id="60"/>
      <w:bookmarkEnd w:id="61"/>
    </w:p>
    <w:p>
      <w:pPr>
        <w:pStyle w:val="24"/>
        <w:spacing w:line="400" w:lineRule="exact"/>
        <w:rPr>
          <w:rFonts w:hAnsi="宋体"/>
          <w:sz w:val="24"/>
          <w:szCs w:val="24"/>
        </w:rPr>
      </w:pPr>
      <w:r>
        <w:rPr>
          <w:rFonts w:hAnsi="宋体"/>
          <w:sz w:val="24"/>
          <w:szCs w:val="24"/>
        </w:rPr>
        <w:t>21</w:t>
      </w:r>
      <w:r>
        <w:rPr>
          <w:rFonts w:hint="eastAsia" w:hAnsi="宋体"/>
          <w:sz w:val="24"/>
          <w:szCs w:val="24"/>
        </w:rPr>
        <w:t>、采购当事人的一切活动均适用于《中华人民共和国政府采购法》及相关规定。</w:t>
      </w:r>
    </w:p>
    <w:p>
      <w:pPr>
        <w:pStyle w:val="24"/>
        <w:spacing w:line="400" w:lineRule="exact"/>
        <w:rPr>
          <w:rFonts w:hAnsi="宋体"/>
          <w:sz w:val="24"/>
          <w:szCs w:val="24"/>
        </w:rPr>
      </w:pPr>
      <w:r>
        <w:rPr>
          <w:rFonts w:hAnsi="宋体"/>
          <w:sz w:val="24"/>
          <w:szCs w:val="24"/>
        </w:rPr>
        <w:t>22</w:t>
      </w:r>
      <w:r>
        <w:rPr>
          <w:rFonts w:hint="eastAsia" w:hAnsi="宋体"/>
          <w:sz w:val="24"/>
          <w:szCs w:val="24"/>
        </w:rPr>
        <w:t>、最终磋商结束后，磋商小组不得再与竞标人进行任何形式的商谈。</w:t>
      </w:r>
    </w:p>
    <w:p>
      <w:pPr>
        <w:pStyle w:val="24"/>
        <w:spacing w:before="120" w:line="400" w:lineRule="exact"/>
        <w:ind w:firstLine="420"/>
        <w:rPr>
          <w:rFonts w:hAnsi="宋体"/>
          <w:sz w:val="24"/>
          <w:szCs w:val="24"/>
        </w:rPr>
        <w:sectPr>
          <w:pgSz w:w="11906" w:h="16838"/>
          <w:pgMar w:top="1247" w:right="1247" w:bottom="1247" w:left="1247" w:header="907" w:footer="964" w:gutter="0"/>
          <w:pgNumType w:start="1"/>
          <w:cols w:space="720" w:num="1"/>
          <w:docGrid w:type="linesAndChars" w:linePitch="331" w:charSpace="0"/>
        </w:sectPr>
      </w:pPr>
    </w:p>
    <w:p>
      <w:pPr>
        <w:jc w:val="center"/>
        <w:outlineLvl w:val="0"/>
        <w:rPr>
          <w:b/>
          <w:sz w:val="36"/>
          <w:szCs w:val="36"/>
        </w:rPr>
      </w:pPr>
      <w:bookmarkStart w:id="62" w:name="_Toc501090510"/>
      <w:bookmarkStart w:id="63" w:name="_Toc300846371"/>
      <w:r>
        <w:rPr>
          <w:rFonts w:hint="eastAsia"/>
          <w:b/>
          <w:sz w:val="36"/>
          <w:szCs w:val="36"/>
        </w:rPr>
        <w:t>第三章</w:t>
      </w:r>
      <w:bookmarkEnd w:id="62"/>
      <w:bookmarkEnd w:id="63"/>
      <w:r>
        <w:rPr>
          <w:rFonts w:hint="eastAsia"/>
          <w:b/>
          <w:sz w:val="36"/>
          <w:szCs w:val="36"/>
        </w:rPr>
        <w:t>货物需求一览表</w:t>
      </w:r>
    </w:p>
    <w:p>
      <w:pPr>
        <w:spacing w:line="320" w:lineRule="exact"/>
        <w:outlineLvl w:val="0"/>
        <w:rPr>
          <w:b/>
          <w:sz w:val="28"/>
          <w:szCs w:val="28"/>
        </w:rPr>
      </w:pPr>
      <w:bookmarkStart w:id="64" w:name="_Toc501090511"/>
      <w:bookmarkStart w:id="65" w:name="_Toc300846372"/>
    </w:p>
    <w:p>
      <w:pPr>
        <w:snapToGrid w:val="0"/>
        <w:spacing w:line="400" w:lineRule="exact"/>
        <w:ind w:firstLine="420" w:firstLineChars="200"/>
        <w:rPr>
          <w:rFonts w:ascii="宋体" w:hAnsi="宋体"/>
          <w:b/>
          <w:szCs w:val="21"/>
        </w:rPr>
      </w:pPr>
      <w:r>
        <w:rPr>
          <w:rFonts w:ascii="宋体" w:hAnsi="宋体"/>
          <w:b/>
          <w:szCs w:val="21"/>
        </w:rPr>
        <w:t>★</w:t>
      </w:r>
      <w:r>
        <w:rPr>
          <w:rFonts w:hint="eastAsia" w:ascii="宋体" w:hAnsi="宋体"/>
          <w:b/>
          <w:szCs w:val="21"/>
        </w:rPr>
        <w:t>1</w:t>
      </w:r>
      <w:r>
        <w:rPr>
          <w:rFonts w:ascii="宋体" w:hAnsi="宋体"/>
          <w:b/>
          <w:szCs w:val="21"/>
        </w:rPr>
        <w:t>.</w:t>
      </w:r>
      <w:r>
        <w:rPr>
          <w:rFonts w:hint="eastAsia" w:ascii="宋体" w:hAnsi="宋体"/>
          <w:b/>
          <w:szCs w:val="21"/>
        </w:rPr>
        <w:t>表中标注“</w:t>
      </w:r>
      <w:r>
        <w:rPr>
          <w:rFonts w:ascii="宋体" w:hAnsi="宋体"/>
          <w:b/>
          <w:szCs w:val="21"/>
        </w:rPr>
        <w:t>★</w:t>
      </w:r>
      <w:r>
        <w:rPr>
          <w:rFonts w:hint="eastAsia" w:ascii="宋体" w:hAnsi="宋体"/>
          <w:b/>
          <w:szCs w:val="21"/>
        </w:rPr>
        <w:t>”技术参数及商务要求为重要参数，投标人都必须满足或优于，否则投标无效非“★”号参数有6项以上（含6项）不能满足要求的，投标无效。</w:t>
      </w:r>
    </w:p>
    <w:p>
      <w:pPr>
        <w:snapToGrid w:val="0"/>
        <w:spacing w:line="400" w:lineRule="exact"/>
        <w:ind w:firstLine="420" w:firstLineChars="200"/>
        <w:rPr>
          <w:rFonts w:ascii="宋体" w:hAnsi="宋体"/>
          <w:b/>
          <w:szCs w:val="21"/>
        </w:rPr>
      </w:pPr>
      <w:r>
        <w:rPr>
          <w:rFonts w:hint="eastAsia" w:ascii="宋体" w:hAnsi="宋体"/>
          <w:b/>
          <w:szCs w:val="21"/>
        </w:rPr>
        <w:t>2</w:t>
      </w:r>
      <w:r>
        <w:rPr>
          <w:rFonts w:ascii="宋体" w:hAnsi="宋体"/>
          <w:b/>
          <w:szCs w:val="21"/>
        </w:rPr>
        <w:t>.投标人所投标的设备必须是符合国家和行业标准的全新产品。</w:t>
      </w:r>
    </w:p>
    <w:p>
      <w:pPr>
        <w:snapToGrid w:val="0"/>
        <w:spacing w:line="400" w:lineRule="exact"/>
        <w:ind w:firstLine="420" w:firstLineChars="200"/>
        <w:rPr>
          <w:rFonts w:ascii="宋体" w:hAnsi="宋体"/>
          <w:b/>
          <w:szCs w:val="21"/>
        </w:rPr>
      </w:pPr>
      <w:r>
        <w:rPr>
          <w:rFonts w:ascii="宋体" w:hAnsi="宋体"/>
          <w:b/>
          <w:szCs w:val="21"/>
        </w:rPr>
        <w:t>★</w:t>
      </w:r>
      <w:r>
        <w:rPr>
          <w:rFonts w:hint="eastAsia" w:ascii="宋体" w:hAnsi="宋体"/>
          <w:b/>
          <w:szCs w:val="21"/>
        </w:rPr>
        <w:t xml:space="preserve">3.投标人所投产品的响应参数和要求提供的检测报告中不一致时，以所提供的检测报告中的参数为准。 </w:t>
      </w:r>
    </w:p>
    <w:p>
      <w:pPr>
        <w:snapToGrid w:val="0"/>
        <w:spacing w:line="400" w:lineRule="exact"/>
        <w:ind w:firstLine="420" w:firstLineChars="200"/>
        <w:rPr>
          <w:rFonts w:ascii="宋体" w:hAnsi="宋体"/>
        </w:rPr>
      </w:pPr>
      <w:r>
        <w:rPr>
          <w:rFonts w:hint="eastAsia" w:ascii="宋体" w:hAnsi="宋体"/>
          <w:b/>
          <w:szCs w:val="21"/>
        </w:rPr>
        <w:t>4、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具体品目以“节能产品政府采购清单”中“★”标注），若采购货物含有此类产品时，投标人的投标货物必须使用政府强制采购的节能产品，投标人在投标文件中必须提供所投标产品的节能认证证明材料，否则投标无效。</w:t>
      </w:r>
    </w:p>
    <w:tbl>
      <w:tblPr>
        <w:tblStyle w:val="45"/>
        <w:tblpPr w:leftFromText="180" w:rightFromText="180" w:vertAnchor="text" w:horzAnchor="page" w:tblpXSpec="center" w:tblpY="330"/>
        <w:tblOverlap w:val="never"/>
        <w:tblW w:w="103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2"/>
        <w:gridCol w:w="1134"/>
        <w:gridCol w:w="709"/>
        <w:gridCol w:w="709"/>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7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440" w:lineRule="exact"/>
              <w:jc w:val="center"/>
              <w:rPr>
                <w:rFonts w:ascii="宋体" w:hAnsi="宋体"/>
                <w:b/>
                <w:szCs w:val="21"/>
              </w:rPr>
            </w:pPr>
            <w:r>
              <w:rPr>
                <w:rFonts w:hint="eastAsia" w:ascii="宋体" w:hAnsi="宋体"/>
                <w:b/>
                <w:szCs w:val="21"/>
              </w:rPr>
              <w:t>项号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货物名称</w:t>
            </w:r>
          </w:p>
        </w:tc>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单位</w:t>
            </w:r>
          </w:p>
        </w:tc>
        <w:tc>
          <w:tcPr>
            <w:tcW w:w="72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hint="eastAsia" w:ascii="宋体" w:hAnsi="宋体"/>
                <w:b/>
                <w:szCs w:val="21"/>
              </w:rPr>
              <w:t>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7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多点控制单元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台</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rPr>
                <w:rFonts w:ascii="宋体" w:hAnsi="宋体"/>
                <w:kern w:val="0"/>
                <w:szCs w:val="21"/>
              </w:rPr>
            </w:pPr>
            <w:r>
              <w:rPr>
                <w:rFonts w:hint="eastAsia" w:ascii="宋体" w:hAnsi="宋体"/>
                <w:kern w:val="0"/>
                <w:szCs w:val="21"/>
              </w:rPr>
              <w:t>★要求能够与厅级的视频会议平台无缝对接，能够被厅级视频会议平台统一会议管理、呼叫、注册等功能；</w:t>
            </w:r>
          </w:p>
          <w:p>
            <w:pPr>
              <w:widowControl/>
              <w:numPr>
                <w:ilvl w:val="0"/>
                <w:numId w:val="3"/>
              </w:numPr>
              <w:rPr>
                <w:rFonts w:ascii="宋体" w:hAnsi="宋体"/>
                <w:kern w:val="0"/>
                <w:szCs w:val="21"/>
              </w:rPr>
            </w:pPr>
            <w:r>
              <w:rPr>
                <w:rFonts w:hint="eastAsia" w:ascii="宋体" w:hAnsi="宋体"/>
                <w:kern w:val="0"/>
                <w:szCs w:val="21"/>
              </w:rPr>
              <w:t>采用国产自主编解码芯片，嵌入式非</w:t>
            </w:r>
            <w:r>
              <w:rPr>
                <w:rFonts w:ascii="宋体" w:hAnsi="宋体"/>
                <w:kern w:val="0"/>
                <w:szCs w:val="21"/>
              </w:rPr>
              <w:t>Windows操作系统</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呼叫带宽支持</w:t>
            </w:r>
            <w:r>
              <w:rPr>
                <w:rFonts w:ascii="宋体" w:hAnsi="宋体"/>
                <w:kern w:val="0"/>
                <w:szCs w:val="21"/>
              </w:rPr>
              <w:t>64Kbps-8Mbps</w:t>
            </w:r>
            <w:r>
              <w:rPr>
                <w:rFonts w:hint="eastAsia" w:ascii="宋体" w:hAnsi="宋体"/>
                <w:kern w:val="0"/>
                <w:szCs w:val="21"/>
              </w:rPr>
              <w:t>；</w:t>
            </w:r>
          </w:p>
          <w:p>
            <w:pPr>
              <w:widowControl/>
              <w:numPr>
                <w:ilvl w:val="0"/>
                <w:numId w:val="3"/>
              </w:numPr>
              <w:rPr>
                <w:rFonts w:ascii="宋体" w:hAnsi="宋体"/>
                <w:kern w:val="0"/>
                <w:szCs w:val="21"/>
              </w:rPr>
            </w:pPr>
            <w:r>
              <w:rPr>
                <w:rFonts w:ascii="宋体" w:hAnsi="宋体"/>
                <w:kern w:val="0"/>
                <w:szCs w:val="21"/>
              </w:rPr>
              <w:t>支持1080p</w:t>
            </w:r>
            <w:r>
              <w:rPr>
                <w:rFonts w:hint="eastAsia" w:ascii="宋体" w:hAnsi="宋体"/>
                <w:kern w:val="0"/>
                <w:szCs w:val="21"/>
              </w:rPr>
              <w:t>30/60fps</w:t>
            </w:r>
            <w:r>
              <w:rPr>
                <w:rFonts w:ascii="宋体" w:hAnsi="宋体"/>
                <w:kern w:val="0"/>
                <w:szCs w:val="21"/>
              </w:rPr>
              <w:t>、720p</w:t>
            </w:r>
            <w:r>
              <w:rPr>
                <w:rFonts w:hint="eastAsia" w:ascii="宋体" w:hAnsi="宋体"/>
                <w:kern w:val="0"/>
                <w:szCs w:val="21"/>
              </w:rPr>
              <w:t>30/60fps</w:t>
            </w:r>
            <w:r>
              <w:rPr>
                <w:rFonts w:ascii="宋体" w:hAnsi="宋体"/>
                <w:kern w:val="0"/>
                <w:szCs w:val="21"/>
              </w:rPr>
              <w:t>、4CIF、CIF</w:t>
            </w:r>
            <w:r>
              <w:rPr>
                <w:rFonts w:hint="eastAsia" w:ascii="宋体" w:hAnsi="宋体"/>
                <w:kern w:val="0"/>
                <w:szCs w:val="21"/>
              </w:rPr>
              <w:t>等</w:t>
            </w:r>
            <w:r>
              <w:rPr>
                <w:rFonts w:ascii="宋体" w:hAnsi="宋体"/>
                <w:kern w:val="0"/>
                <w:szCs w:val="21"/>
              </w:rPr>
              <w:t>分辨率的活动视频。</w:t>
            </w:r>
          </w:p>
          <w:p>
            <w:pPr>
              <w:widowControl/>
              <w:numPr>
                <w:ilvl w:val="0"/>
                <w:numId w:val="3"/>
              </w:numPr>
              <w:rPr>
                <w:rFonts w:ascii="宋体" w:hAnsi="宋体"/>
                <w:kern w:val="0"/>
                <w:szCs w:val="21"/>
              </w:rPr>
            </w:pPr>
            <w:r>
              <w:rPr>
                <w:rFonts w:hint="eastAsia" w:ascii="宋体" w:hAnsi="宋体"/>
                <w:kern w:val="0"/>
                <w:szCs w:val="21"/>
              </w:rPr>
              <w:t>支持</w:t>
            </w:r>
            <w:r>
              <w:rPr>
                <w:rFonts w:ascii="宋体" w:hAnsi="宋体"/>
                <w:kern w:val="0"/>
                <w:szCs w:val="21"/>
              </w:rPr>
              <w:t>ITU-T H.323、IETF SIP协议，具备良好的兼容性</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★支持全编全解技术，确保每个接入的会场均能以任意不同的协议、带宽、格式、帧率参加同一组会议，会议中任何一个参会终端出现丢包仅影响该会场，不会影响整个会议效果；</w:t>
            </w:r>
          </w:p>
          <w:p>
            <w:pPr>
              <w:widowControl/>
              <w:numPr>
                <w:ilvl w:val="0"/>
                <w:numId w:val="3"/>
              </w:numPr>
              <w:rPr>
                <w:rFonts w:ascii="宋体" w:hAnsi="宋体"/>
                <w:kern w:val="0"/>
                <w:szCs w:val="21"/>
              </w:rPr>
            </w:pPr>
            <w:r>
              <w:rPr>
                <w:rFonts w:hint="eastAsia" w:ascii="宋体" w:hAnsi="宋体"/>
                <w:kern w:val="0"/>
                <w:szCs w:val="21"/>
              </w:rPr>
              <w:t>单机最大端口容量支持≥50</w:t>
            </w:r>
            <w:r>
              <w:rPr>
                <w:rFonts w:ascii="宋体" w:hAnsi="宋体"/>
                <w:kern w:val="0"/>
                <w:szCs w:val="21"/>
              </w:rPr>
              <w:t>个1080P60fps视频端口或者</w:t>
            </w:r>
            <w:r>
              <w:rPr>
                <w:rFonts w:hint="eastAsia" w:ascii="宋体" w:hAnsi="宋体"/>
                <w:kern w:val="0"/>
                <w:szCs w:val="21"/>
              </w:rPr>
              <w:t>100</w:t>
            </w:r>
            <w:r>
              <w:rPr>
                <w:rFonts w:ascii="宋体" w:hAnsi="宋体"/>
                <w:kern w:val="0"/>
                <w:szCs w:val="21"/>
              </w:rPr>
              <w:t>个1080P 30fps视频端口或者</w:t>
            </w:r>
            <w:r>
              <w:rPr>
                <w:rFonts w:hint="eastAsia" w:ascii="宋体" w:hAnsi="宋体"/>
                <w:kern w:val="0"/>
                <w:szCs w:val="21"/>
              </w:rPr>
              <w:t>200</w:t>
            </w:r>
            <w:r>
              <w:rPr>
                <w:rFonts w:ascii="宋体" w:hAnsi="宋体"/>
                <w:kern w:val="0"/>
                <w:szCs w:val="21"/>
              </w:rPr>
              <w:t>个720P30fps视频端口</w:t>
            </w:r>
            <w:r>
              <w:rPr>
                <w:rFonts w:hint="eastAsia" w:ascii="宋体" w:hAnsi="宋体"/>
                <w:kern w:val="0"/>
                <w:szCs w:val="21"/>
              </w:rPr>
              <w:t>；</w:t>
            </w:r>
            <w:r>
              <w:rPr>
                <w:rFonts w:ascii="宋体" w:hAnsi="宋体"/>
                <w:kern w:val="0"/>
                <w:szCs w:val="21"/>
              </w:rPr>
              <w:t xml:space="preserve"> </w:t>
            </w:r>
          </w:p>
          <w:p>
            <w:pPr>
              <w:widowControl/>
              <w:numPr>
                <w:ilvl w:val="0"/>
                <w:numId w:val="3"/>
              </w:numPr>
              <w:rPr>
                <w:rFonts w:ascii="宋体" w:hAnsi="宋体"/>
                <w:kern w:val="0"/>
                <w:szCs w:val="21"/>
              </w:rPr>
            </w:pPr>
            <w:r>
              <w:rPr>
                <w:rFonts w:hint="eastAsia" w:ascii="宋体" w:hAnsi="宋体"/>
                <w:kern w:val="0"/>
                <w:szCs w:val="21"/>
              </w:rPr>
              <w:t>支持</w:t>
            </w:r>
            <w:r>
              <w:rPr>
                <w:rFonts w:ascii="宋体" w:hAnsi="宋体"/>
                <w:kern w:val="0"/>
                <w:szCs w:val="21"/>
              </w:rPr>
              <w:t>SM2、SM3、SM4国密加密算法</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支持</w:t>
            </w:r>
            <w:r>
              <w:rPr>
                <w:rFonts w:ascii="宋体" w:hAnsi="宋体"/>
                <w:kern w:val="0"/>
                <w:szCs w:val="21"/>
              </w:rPr>
              <w:t>ITU-T H.263、H.264 BP、H.264 HP、H.264 SVC</w:t>
            </w:r>
            <w:r>
              <w:rPr>
                <w:rFonts w:hint="eastAsia" w:ascii="宋体" w:hAnsi="宋体"/>
                <w:kern w:val="0"/>
                <w:szCs w:val="21"/>
              </w:rPr>
              <w:t>、</w:t>
            </w:r>
            <w:r>
              <w:rPr>
                <w:rFonts w:ascii="宋体" w:hAnsi="宋体"/>
                <w:kern w:val="0"/>
                <w:szCs w:val="21"/>
              </w:rPr>
              <w:t>H.265 SCC</w:t>
            </w:r>
            <w:r>
              <w:rPr>
                <w:rFonts w:hint="eastAsia" w:ascii="宋体" w:hAnsi="宋体"/>
                <w:kern w:val="0"/>
                <w:szCs w:val="21"/>
              </w:rPr>
              <w:t>等</w:t>
            </w:r>
            <w:r>
              <w:rPr>
                <w:rFonts w:ascii="宋体" w:hAnsi="宋体"/>
                <w:kern w:val="0"/>
                <w:szCs w:val="21"/>
              </w:rPr>
              <w:t>视频协议</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支持</w:t>
            </w:r>
            <w:r>
              <w:rPr>
                <w:rFonts w:ascii="宋体" w:hAnsi="宋体"/>
                <w:kern w:val="0"/>
                <w:szCs w:val="21"/>
              </w:rPr>
              <w:t>G711、G722、G722.1C、G729、AAC-LD、Opus</w:t>
            </w:r>
            <w:r>
              <w:rPr>
                <w:rFonts w:hint="eastAsia" w:ascii="宋体" w:hAnsi="宋体"/>
                <w:kern w:val="0"/>
                <w:szCs w:val="21"/>
              </w:rPr>
              <w:t>等</w:t>
            </w:r>
            <w:r>
              <w:rPr>
                <w:rFonts w:ascii="宋体" w:hAnsi="宋体"/>
                <w:kern w:val="0"/>
                <w:szCs w:val="21"/>
              </w:rPr>
              <w:t>音频协议</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★支持</w:t>
            </w:r>
            <w:r>
              <w:rPr>
                <w:rFonts w:ascii="宋体" w:hAnsi="宋体"/>
                <w:kern w:val="0"/>
                <w:szCs w:val="21"/>
              </w:rPr>
              <w:t>ITU-T H.239、IETF BFCP双流协议</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支持主视频</w:t>
            </w:r>
            <w:r>
              <w:rPr>
                <w:rFonts w:ascii="宋体" w:hAnsi="宋体"/>
                <w:kern w:val="0"/>
                <w:szCs w:val="21"/>
              </w:rPr>
              <w:t>1080p60fps时，辅视频同时实现1080P60fps高清效果</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支持最大</w:t>
            </w:r>
            <w:r>
              <w:rPr>
                <w:rFonts w:ascii="宋体" w:hAnsi="宋体"/>
                <w:kern w:val="0"/>
                <w:szCs w:val="21"/>
              </w:rPr>
              <w:t>1080P60fps收发对称的25多画面分屏，多画面分屏模式不少于60种</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★支持多台</w:t>
            </w:r>
            <w:r>
              <w:rPr>
                <w:rFonts w:ascii="宋体" w:hAnsi="宋体"/>
                <w:kern w:val="0"/>
                <w:szCs w:val="21"/>
              </w:rPr>
              <w:t>MCU组成资源池，实现MCU资源统一管理，根据MCU资源使用情况,动态分配MCU资源，以实现MCU资源负载均衡</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支持会议锁定功能，管理员锁定会议后不允许其他终端加入会议，保障会议私密性；</w:t>
            </w:r>
          </w:p>
          <w:p>
            <w:pPr>
              <w:widowControl/>
              <w:numPr>
                <w:ilvl w:val="0"/>
                <w:numId w:val="3"/>
              </w:numPr>
              <w:rPr>
                <w:rFonts w:ascii="宋体" w:hAnsi="宋体"/>
                <w:kern w:val="0"/>
                <w:szCs w:val="21"/>
              </w:rPr>
            </w:pPr>
            <w:r>
              <w:rPr>
                <w:rFonts w:hint="eastAsia" w:ascii="宋体" w:hAnsi="宋体"/>
                <w:kern w:val="0"/>
                <w:szCs w:val="21"/>
              </w:rPr>
              <w:t>支持单通道、多通道混合级联会议，最大支持不少于</w:t>
            </w:r>
            <w:r>
              <w:rPr>
                <w:rFonts w:ascii="宋体" w:hAnsi="宋体"/>
                <w:kern w:val="0"/>
                <w:szCs w:val="21"/>
              </w:rPr>
              <w:t>6级级联</w:t>
            </w:r>
            <w:r>
              <w:rPr>
                <w:rFonts w:hint="eastAsia" w:ascii="宋体" w:hAnsi="宋体"/>
                <w:kern w:val="0"/>
                <w:szCs w:val="21"/>
              </w:rPr>
              <w:t>；</w:t>
            </w:r>
          </w:p>
          <w:p>
            <w:pPr>
              <w:widowControl/>
              <w:numPr>
                <w:ilvl w:val="0"/>
                <w:numId w:val="3"/>
              </w:numPr>
              <w:rPr>
                <w:rFonts w:ascii="宋体" w:hAnsi="宋体"/>
                <w:kern w:val="0"/>
                <w:szCs w:val="21"/>
              </w:rPr>
            </w:pPr>
            <w:r>
              <w:rPr>
                <w:rFonts w:hint="eastAsia" w:ascii="宋体" w:hAnsi="宋体"/>
                <w:kern w:val="0"/>
                <w:szCs w:val="21"/>
              </w:rPr>
              <w:t>支持</w:t>
            </w:r>
            <w:r>
              <w:rPr>
                <w:rFonts w:ascii="宋体" w:hAnsi="宋体"/>
                <w:kern w:val="0"/>
                <w:szCs w:val="21"/>
              </w:rPr>
              <w:t>30%网络丢包下，语音清晰连续，视频清晰流畅</w:t>
            </w:r>
            <w:r>
              <w:rPr>
                <w:rFonts w:hint="eastAsia" w:ascii="宋体" w:hAnsi="宋体"/>
                <w:kern w:val="0"/>
                <w:szCs w:val="21"/>
              </w:rPr>
              <w:t>；</w:t>
            </w:r>
          </w:p>
          <w:p>
            <w:pPr>
              <w:widowControl/>
              <w:numPr>
                <w:ilvl w:val="0"/>
                <w:numId w:val="3"/>
              </w:numPr>
              <w:rPr>
                <w:rFonts w:ascii="宋体" w:hAnsi="宋体"/>
                <w:szCs w:val="21"/>
              </w:rPr>
            </w:pPr>
            <w:r>
              <w:rPr>
                <w:rFonts w:hint="eastAsia" w:ascii="宋体" w:hAnsi="宋体"/>
                <w:szCs w:val="21"/>
              </w:rPr>
              <w:t>支持</w:t>
            </w:r>
            <w:r>
              <w:rPr>
                <w:rFonts w:ascii="宋体" w:hAnsi="宋体"/>
                <w:szCs w:val="21"/>
              </w:rPr>
              <w:t>SIP(TLS/SRTP)信令和媒体流加密、AES加密算法、H.235媒体流加密、H.235认证和信令完整性校验</w:t>
            </w:r>
            <w:r>
              <w:rPr>
                <w:rFonts w:hint="eastAsia" w:ascii="宋体" w:hAnsi="宋体"/>
                <w:szCs w:val="21"/>
              </w:rPr>
              <w:t>；</w:t>
            </w:r>
          </w:p>
          <w:p>
            <w:pPr>
              <w:widowControl/>
              <w:numPr>
                <w:ilvl w:val="0"/>
                <w:numId w:val="3"/>
              </w:numPr>
              <w:rPr>
                <w:rFonts w:ascii="宋体" w:hAnsi="宋体"/>
                <w:szCs w:val="21"/>
              </w:rPr>
            </w:pPr>
            <w:r>
              <w:rPr>
                <w:rFonts w:hint="eastAsia" w:ascii="宋体" w:hAnsi="宋体"/>
                <w:szCs w:val="21"/>
              </w:rPr>
              <w:t>提供所投设备的电信入网证、CCC证书。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7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录播服务器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台</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rPr>
                <w:rFonts w:ascii="宋体" w:hAnsi="宋体"/>
                <w:kern w:val="0"/>
                <w:szCs w:val="21"/>
              </w:rPr>
            </w:pPr>
            <w:r>
              <w:rPr>
                <w:rFonts w:hint="eastAsia" w:ascii="宋体" w:hAnsi="宋体"/>
                <w:kern w:val="0"/>
                <w:szCs w:val="21"/>
              </w:rPr>
              <w:t>采用嵌入式操作系统一体化设计，非</w:t>
            </w:r>
            <w:r>
              <w:rPr>
                <w:rFonts w:ascii="宋体" w:hAnsi="宋体"/>
                <w:kern w:val="0"/>
                <w:szCs w:val="21"/>
              </w:rPr>
              <w:t>Windows操作系统</w:t>
            </w:r>
            <w:r>
              <w:rPr>
                <w:rFonts w:hint="eastAsia" w:ascii="宋体" w:hAnsi="宋体"/>
                <w:kern w:val="0"/>
                <w:szCs w:val="21"/>
              </w:rPr>
              <w:t>；</w:t>
            </w:r>
          </w:p>
          <w:p>
            <w:pPr>
              <w:widowControl/>
              <w:numPr>
                <w:ilvl w:val="0"/>
                <w:numId w:val="4"/>
              </w:numPr>
              <w:rPr>
                <w:rFonts w:ascii="宋体" w:hAnsi="宋体"/>
                <w:kern w:val="0"/>
                <w:szCs w:val="21"/>
              </w:rPr>
            </w:pPr>
            <w:r>
              <w:rPr>
                <w:rFonts w:hint="eastAsia" w:ascii="宋体" w:hAnsi="宋体"/>
                <w:kern w:val="0"/>
                <w:szCs w:val="21"/>
              </w:rPr>
              <w:t>支持</w:t>
            </w:r>
            <w:r>
              <w:rPr>
                <w:rFonts w:ascii="宋体" w:hAnsi="宋体"/>
                <w:kern w:val="0"/>
                <w:szCs w:val="21"/>
              </w:rPr>
              <w:t>ITU-T H.323、IETF SIP会议录制，支持128Kbps～8Mbps录制带宽</w:t>
            </w:r>
            <w:r>
              <w:rPr>
                <w:rFonts w:hint="eastAsia" w:ascii="宋体" w:hAnsi="宋体"/>
                <w:kern w:val="0"/>
                <w:szCs w:val="21"/>
              </w:rPr>
              <w:t>；</w:t>
            </w:r>
          </w:p>
          <w:p>
            <w:pPr>
              <w:widowControl/>
              <w:numPr>
                <w:ilvl w:val="0"/>
                <w:numId w:val="4"/>
              </w:numPr>
              <w:rPr>
                <w:rFonts w:ascii="宋体" w:hAnsi="宋体"/>
                <w:kern w:val="0"/>
                <w:szCs w:val="21"/>
              </w:rPr>
            </w:pPr>
            <w:r>
              <w:rPr>
                <w:rFonts w:hint="eastAsia" w:ascii="宋体" w:hAnsi="宋体"/>
                <w:kern w:val="0"/>
                <w:szCs w:val="21"/>
              </w:rPr>
              <w:t>支持</w:t>
            </w:r>
            <w:r>
              <w:rPr>
                <w:rFonts w:ascii="宋体" w:hAnsi="宋体"/>
                <w:kern w:val="0"/>
                <w:szCs w:val="21"/>
              </w:rPr>
              <w:t>H.264等视频编解码协议，支持1080p、720p、4CIF、CIF等视频格式</w:t>
            </w:r>
            <w:r>
              <w:rPr>
                <w:rFonts w:hint="eastAsia" w:ascii="宋体" w:hAnsi="宋体"/>
                <w:kern w:val="0"/>
                <w:szCs w:val="21"/>
              </w:rPr>
              <w:t>；</w:t>
            </w:r>
          </w:p>
          <w:p>
            <w:pPr>
              <w:widowControl/>
              <w:numPr>
                <w:ilvl w:val="0"/>
                <w:numId w:val="4"/>
              </w:numPr>
              <w:rPr>
                <w:rFonts w:ascii="宋体" w:hAnsi="宋体"/>
                <w:kern w:val="0"/>
                <w:szCs w:val="21"/>
              </w:rPr>
            </w:pPr>
            <w:r>
              <w:rPr>
                <w:rFonts w:hint="eastAsia" w:ascii="宋体" w:hAnsi="宋体"/>
                <w:kern w:val="0"/>
                <w:szCs w:val="21"/>
              </w:rPr>
              <w:t>支持</w:t>
            </w:r>
            <w:r>
              <w:rPr>
                <w:rFonts w:ascii="宋体" w:hAnsi="宋体"/>
                <w:kern w:val="0"/>
                <w:szCs w:val="21"/>
              </w:rPr>
              <w:t>G.711、G.722、G.722.1、AAC -LD等音频编解码协议</w:t>
            </w:r>
            <w:r>
              <w:rPr>
                <w:rFonts w:hint="eastAsia" w:ascii="宋体" w:hAnsi="宋体"/>
                <w:kern w:val="0"/>
                <w:szCs w:val="21"/>
              </w:rPr>
              <w:t>；</w:t>
            </w:r>
          </w:p>
          <w:p>
            <w:pPr>
              <w:widowControl/>
              <w:numPr>
                <w:ilvl w:val="0"/>
                <w:numId w:val="4"/>
              </w:numPr>
              <w:rPr>
                <w:rFonts w:ascii="宋体" w:hAnsi="宋体"/>
                <w:kern w:val="0"/>
                <w:szCs w:val="21"/>
              </w:rPr>
            </w:pPr>
            <w:r>
              <w:rPr>
                <w:rFonts w:hint="eastAsia" w:ascii="宋体" w:hAnsi="宋体"/>
                <w:kern w:val="0"/>
                <w:szCs w:val="21"/>
              </w:rPr>
              <w:t>支持不少于</w:t>
            </w:r>
            <w:r>
              <w:rPr>
                <w:rFonts w:ascii="宋体" w:hAnsi="宋体"/>
                <w:kern w:val="0"/>
                <w:szCs w:val="21"/>
              </w:rPr>
              <w:t>2个10M/100M/1000M自适应网口</w:t>
            </w:r>
            <w:r>
              <w:rPr>
                <w:rFonts w:hint="eastAsia" w:ascii="宋体" w:hAnsi="宋体"/>
                <w:kern w:val="0"/>
                <w:szCs w:val="21"/>
              </w:rPr>
              <w:t>；</w:t>
            </w:r>
          </w:p>
          <w:p>
            <w:pPr>
              <w:widowControl/>
              <w:numPr>
                <w:ilvl w:val="0"/>
                <w:numId w:val="4"/>
              </w:numPr>
              <w:rPr>
                <w:rFonts w:ascii="宋体" w:hAnsi="宋体"/>
                <w:kern w:val="0"/>
                <w:szCs w:val="21"/>
              </w:rPr>
            </w:pPr>
            <w:r>
              <w:rPr>
                <w:rFonts w:hint="eastAsia" w:ascii="宋体" w:hAnsi="宋体"/>
                <w:kern w:val="0"/>
                <w:szCs w:val="21"/>
              </w:rPr>
              <w:t>支持不少于</w:t>
            </w:r>
            <w:r>
              <w:rPr>
                <w:rFonts w:ascii="宋体" w:hAnsi="宋体"/>
                <w:kern w:val="0"/>
                <w:szCs w:val="21"/>
              </w:rPr>
              <w:t>10路1080P双流会议并发录制和直播</w:t>
            </w:r>
            <w:r>
              <w:rPr>
                <w:rFonts w:hint="eastAsia" w:ascii="宋体" w:hAnsi="宋体"/>
                <w:kern w:val="0"/>
                <w:szCs w:val="21"/>
              </w:rPr>
              <w:t>；</w:t>
            </w:r>
          </w:p>
          <w:p>
            <w:pPr>
              <w:widowControl/>
              <w:numPr>
                <w:ilvl w:val="0"/>
                <w:numId w:val="4"/>
              </w:numPr>
              <w:rPr>
                <w:rFonts w:ascii="宋体" w:hAnsi="宋体"/>
                <w:kern w:val="0"/>
                <w:szCs w:val="21"/>
              </w:rPr>
            </w:pPr>
            <w:r>
              <w:rPr>
                <w:rFonts w:hint="eastAsia" w:ascii="宋体" w:hAnsi="宋体"/>
                <w:kern w:val="0"/>
                <w:szCs w:val="21"/>
              </w:rPr>
              <w:t>支持不少于</w:t>
            </w:r>
            <w:r>
              <w:rPr>
                <w:rFonts w:ascii="宋体" w:hAnsi="宋体"/>
                <w:kern w:val="0"/>
                <w:szCs w:val="21"/>
              </w:rPr>
              <w:t>100路并发点播观看或直播观看</w:t>
            </w:r>
            <w:r>
              <w:rPr>
                <w:rFonts w:hint="eastAsia" w:ascii="宋体" w:hAnsi="宋体"/>
                <w:kern w:val="0"/>
                <w:szCs w:val="21"/>
              </w:rPr>
              <w:t>；</w:t>
            </w:r>
          </w:p>
          <w:p>
            <w:pPr>
              <w:widowControl/>
              <w:numPr>
                <w:ilvl w:val="0"/>
                <w:numId w:val="4"/>
              </w:numPr>
              <w:rPr>
                <w:rFonts w:ascii="宋体" w:hAnsi="宋体"/>
                <w:kern w:val="0"/>
                <w:szCs w:val="21"/>
              </w:rPr>
            </w:pPr>
            <w:r>
              <w:rPr>
                <w:rFonts w:hint="eastAsia" w:ascii="宋体" w:hAnsi="宋体"/>
                <w:kern w:val="0"/>
                <w:szCs w:val="21"/>
              </w:rPr>
              <w:t>支持在</w:t>
            </w:r>
            <w:r>
              <w:rPr>
                <w:rFonts w:ascii="宋体" w:hAnsi="宋体"/>
                <w:kern w:val="0"/>
                <w:szCs w:val="21"/>
              </w:rPr>
              <w:t>PC、平板、手机等移动设备上基于浏览器可观看会议点播，无需安装客户端软件</w:t>
            </w:r>
            <w:r>
              <w:rPr>
                <w:rFonts w:hint="eastAsia" w:ascii="宋体" w:hAnsi="宋体"/>
                <w:kern w:val="0"/>
                <w:szCs w:val="21"/>
              </w:rPr>
              <w:t>；</w:t>
            </w:r>
          </w:p>
          <w:p>
            <w:pPr>
              <w:widowControl/>
              <w:numPr>
                <w:ilvl w:val="0"/>
                <w:numId w:val="4"/>
              </w:numPr>
              <w:rPr>
                <w:rFonts w:ascii="宋体" w:hAnsi="宋体"/>
                <w:kern w:val="0"/>
                <w:szCs w:val="21"/>
              </w:rPr>
            </w:pPr>
            <w:r>
              <w:rPr>
                <w:rFonts w:hint="eastAsia" w:ascii="宋体" w:hAnsi="宋体"/>
                <w:kern w:val="0"/>
                <w:szCs w:val="21"/>
              </w:rPr>
              <w:t>支持FTP、Samba、NAS、ISCSI等网络存储协议，扩展存储空间；</w:t>
            </w:r>
          </w:p>
          <w:p>
            <w:pPr>
              <w:widowControl/>
              <w:numPr>
                <w:ilvl w:val="0"/>
                <w:numId w:val="4"/>
              </w:numPr>
              <w:rPr>
                <w:rFonts w:ascii="宋体" w:hAnsi="宋体" w:cs="宋体"/>
                <w:kern w:val="0"/>
                <w:szCs w:val="21"/>
              </w:rPr>
            </w:pPr>
            <w:r>
              <w:rPr>
                <w:rFonts w:hint="eastAsia" w:ascii="宋体" w:hAnsi="宋体"/>
                <w:szCs w:val="21"/>
              </w:rPr>
              <w:t>支持系统资源监控功能，动态显示系统可用磁盘容量、CPU和内存占用率、网络利用率等信息。支持设备前面板显示设备IP地址、磁盘空间等信息。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7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会商终端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台</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numPr>
                <w:ilvl w:val="0"/>
                <w:numId w:val="5"/>
              </w:numPr>
              <w:rPr>
                <w:rFonts w:ascii="宋体" w:hAnsi="宋体"/>
                <w:kern w:val="0"/>
                <w:szCs w:val="21"/>
              </w:rPr>
            </w:pPr>
            <w:r>
              <w:rPr>
                <w:rFonts w:hint="eastAsia" w:ascii="宋体" w:hAnsi="宋体"/>
                <w:kern w:val="0"/>
                <w:szCs w:val="21"/>
              </w:rPr>
              <w:t>★</w:t>
            </w:r>
            <w:r>
              <w:rPr>
                <w:rFonts w:ascii="宋体" w:hAnsi="宋体"/>
                <w:kern w:val="0"/>
                <w:szCs w:val="21"/>
              </w:rPr>
              <w:t>采用嵌入式操作系统，非Windows、Android系统，非PC、工控机架构</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w:t>
            </w:r>
            <w:r>
              <w:rPr>
                <w:rFonts w:ascii="宋体" w:hAnsi="宋体"/>
                <w:kern w:val="0"/>
                <w:szCs w:val="21"/>
              </w:rPr>
              <w:t>ITU-T H.323和IETF SIP协议，具有良好的兼容性和开放性</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w:t>
            </w:r>
            <w:r>
              <w:rPr>
                <w:rFonts w:ascii="宋体" w:hAnsi="宋体"/>
                <w:kern w:val="0"/>
                <w:szCs w:val="21"/>
              </w:rPr>
              <w:t>64Kbps-8Mbps呼叫带宽</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w:t>
            </w:r>
            <w:r>
              <w:rPr>
                <w:rFonts w:ascii="宋体" w:hAnsi="宋体"/>
                <w:kern w:val="0"/>
                <w:szCs w:val="21"/>
              </w:rPr>
              <w:t>H.263、H.263+、H.264、H.264HP、H.264SVC等图像编码协议</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w:t>
            </w:r>
            <w:r>
              <w:rPr>
                <w:rFonts w:ascii="宋体" w:hAnsi="宋体"/>
                <w:kern w:val="0"/>
                <w:szCs w:val="21"/>
              </w:rPr>
              <w:t>1080P 50/60 fps、1080P 25/30 fps、720P 50/ 60 fps、720P 25/30 fps等分辨率。</w:t>
            </w:r>
            <w:r>
              <w:rPr>
                <w:rFonts w:hint="eastAsia" w:ascii="宋体" w:hAnsi="宋体"/>
                <w:kern w:val="0"/>
                <w:szCs w:val="21"/>
              </w:rPr>
              <w:t>本次项目配置</w:t>
            </w:r>
            <w:r>
              <w:rPr>
                <w:rFonts w:ascii="宋体" w:hAnsi="宋体"/>
                <w:kern w:val="0"/>
                <w:szCs w:val="21"/>
              </w:rPr>
              <w:t>1080P30fps对称编解码能力</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w:t>
            </w:r>
            <w:r>
              <w:rPr>
                <w:rFonts w:ascii="宋体" w:hAnsi="宋体"/>
                <w:kern w:val="0"/>
                <w:szCs w:val="21"/>
              </w:rPr>
              <w:t>G.711、G.722、G.722.1、G.722.1C、G.728、G.719、G.729A、AAC-LD等音频协议，且满足不少于三种20KHZ以上的宽频音频协议，支持双声道立体声功能</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w:t>
            </w:r>
            <w:r>
              <w:rPr>
                <w:rFonts w:ascii="宋体" w:hAnsi="宋体"/>
                <w:kern w:val="0"/>
                <w:szCs w:val="21"/>
              </w:rPr>
              <w:t>H.239和BFCP双流协议</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★提供至少</w:t>
            </w:r>
            <w:r>
              <w:rPr>
                <w:rFonts w:ascii="宋体" w:hAnsi="宋体"/>
                <w:kern w:val="0"/>
                <w:szCs w:val="21"/>
              </w:rPr>
              <w:t>3路高清视频输入、至少3路高清视频输出接口；至少具备以下接口类型，非线缆转接实现：HDMI/VGA</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w:t>
            </w:r>
            <w:r>
              <w:rPr>
                <w:rFonts w:ascii="宋体" w:hAnsi="宋体"/>
                <w:kern w:val="0"/>
                <w:szCs w:val="21"/>
              </w:rPr>
              <w:t>5路音频输入和6路音频输出接口，至少具备以下接口类型：卡农头、SPDIF数字音频接口</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支持通过</w:t>
            </w:r>
            <w:r>
              <w:rPr>
                <w:rFonts w:ascii="宋体" w:hAnsi="宋体"/>
                <w:kern w:val="0"/>
                <w:szCs w:val="21"/>
              </w:rPr>
              <w:t>USB接口自动导入配置，方便设备的安装部署，提供第三方权威机构检测报告证明</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具备良好的网络适应性，</w:t>
            </w:r>
            <w:r>
              <w:rPr>
                <w:rFonts w:ascii="宋体" w:hAnsi="宋体"/>
                <w:kern w:val="0"/>
                <w:szCs w:val="21"/>
              </w:rPr>
              <w:t>25%的网络丢包下,图像流畅、清晰、无卡顿、无马赛克现象，确保会议正常进行，提供第三方权威机构检测报告证明</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支持在</w:t>
            </w:r>
            <w:r>
              <w:rPr>
                <w:rFonts w:ascii="宋体" w:hAnsi="宋体"/>
                <w:kern w:val="0"/>
                <w:szCs w:val="21"/>
              </w:rPr>
              <w:t>H.323协议下，H.235信令加密；支持在SIP下，TLS、SRTP加密；支持 AES媒体流加密算法，保证会议安全</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支持终端主席会控功能：呼叫</w:t>
            </w:r>
            <w:r>
              <w:rPr>
                <w:rFonts w:ascii="宋体" w:hAnsi="宋体"/>
                <w:kern w:val="0"/>
                <w:szCs w:val="21"/>
              </w:rPr>
              <w:t>/挂断会场、添加/删除会场、观看/广播会场、静音/闭音、结束会议、录播控制、延长会议、多画面设置、声控切换、锁定演示、轮询、点名</w:t>
            </w:r>
            <w:r>
              <w:rPr>
                <w:rFonts w:hint="eastAsia" w:ascii="宋体" w:hAnsi="宋体"/>
                <w:kern w:val="0"/>
                <w:szCs w:val="21"/>
              </w:rPr>
              <w:t>；</w:t>
            </w:r>
          </w:p>
          <w:p>
            <w:pPr>
              <w:widowControl/>
              <w:numPr>
                <w:ilvl w:val="0"/>
                <w:numId w:val="5"/>
              </w:numPr>
              <w:rPr>
                <w:rFonts w:ascii="宋体" w:hAnsi="宋体"/>
                <w:kern w:val="0"/>
                <w:szCs w:val="21"/>
              </w:rPr>
            </w:pPr>
            <w:r>
              <w:rPr>
                <w:rFonts w:hint="eastAsia" w:ascii="宋体" w:hAnsi="宋体"/>
                <w:kern w:val="0"/>
                <w:szCs w:val="21"/>
              </w:rPr>
              <w:t>支持智能语音呼叫功能，通过说出会场或会议名称自动识别并建立音视频呼叫，提供第三方权威机构检测报告证明。</w:t>
            </w:r>
          </w:p>
          <w:p>
            <w:pPr>
              <w:widowControl/>
              <w:numPr>
                <w:ilvl w:val="0"/>
                <w:numId w:val="5"/>
              </w:numPr>
              <w:rPr>
                <w:rFonts w:ascii="宋体" w:hAnsi="宋体"/>
                <w:szCs w:val="21"/>
              </w:rPr>
            </w:pPr>
            <w:r>
              <w:rPr>
                <w:rFonts w:hint="eastAsia" w:ascii="宋体" w:hAnsi="宋体"/>
                <w:szCs w:val="21"/>
              </w:rPr>
              <w:t>支持在终端前面板显示运行状态、</w:t>
            </w:r>
            <w:r>
              <w:rPr>
                <w:rFonts w:ascii="宋体" w:hAnsi="宋体"/>
                <w:szCs w:val="21"/>
              </w:rPr>
              <w:t>IP地址、会场号码，提供第三方权威机构检测报告证明。</w:t>
            </w:r>
          </w:p>
          <w:p>
            <w:pPr>
              <w:spacing w:line="380" w:lineRule="exact"/>
              <w:rPr>
                <w:rFonts w:ascii="宋体" w:hAnsi="宋体"/>
                <w:szCs w:val="21"/>
              </w:rPr>
            </w:pPr>
            <w:r>
              <w:rPr>
                <w:rFonts w:hint="eastAsia" w:ascii="宋体" w:hAnsi="宋体"/>
                <w:szCs w:val="21"/>
              </w:rPr>
              <w:t>16）提供所投设备的电信入网证、CCC证书。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7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会商摄像头</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台</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numPr>
                <w:ilvl w:val="0"/>
                <w:numId w:val="6"/>
              </w:numPr>
              <w:rPr>
                <w:rFonts w:ascii="宋体" w:hAnsi="宋体"/>
                <w:kern w:val="0"/>
                <w:szCs w:val="21"/>
              </w:rPr>
            </w:pPr>
            <w:r>
              <w:rPr>
                <w:rFonts w:hint="eastAsia" w:ascii="宋体" w:hAnsi="宋体"/>
                <w:kern w:val="0"/>
                <w:szCs w:val="21"/>
              </w:rPr>
              <w:t>与高清终端同一品牌；</w:t>
            </w:r>
          </w:p>
          <w:p>
            <w:pPr>
              <w:widowControl/>
              <w:numPr>
                <w:ilvl w:val="0"/>
                <w:numId w:val="6"/>
              </w:numPr>
              <w:rPr>
                <w:rFonts w:ascii="宋体" w:hAnsi="宋体"/>
                <w:kern w:val="0"/>
                <w:szCs w:val="21"/>
              </w:rPr>
            </w:pPr>
            <w:r>
              <w:rPr>
                <w:rFonts w:hint="eastAsia" w:ascii="宋体" w:hAnsi="宋体"/>
                <w:kern w:val="0"/>
                <w:szCs w:val="21"/>
              </w:rPr>
              <w:t>支持图像倒转功能，方便摄像机安装在天花板上；</w:t>
            </w:r>
          </w:p>
          <w:p>
            <w:pPr>
              <w:widowControl/>
              <w:numPr>
                <w:ilvl w:val="0"/>
                <w:numId w:val="6"/>
              </w:numPr>
              <w:rPr>
                <w:rFonts w:ascii="宋体" w:hAnsi="宋体"/>
                <w:kern w:val="0"/>
                <w:szCs w:val="21"/>
              </w:rPr>
            </w:pPr>
            <w:r>
              <w:rPr>
                <w:rFonts w:hint="eastAsia" w:ascii="宋体" w:hAnsi="宋体"/>
                <w:kern w:val="0"/>
                <w:szCs w:val="21"/>
              </w:rPr>
              <w:t>★支持≥</w:t>
            </w:r>
            <w:r>
              <w:rPr>
                <w:rFonts w:ascii="宋体" w:hAnsi="宋体"/>
                <w:kern w:val="0"/>
                <w:szCs w:val="21"/>
              </w:rPr>
              <w:t>12倍光学变焦，≥12倍数字变焦</w:t>
            </w:r>
            <w:r>
              <w:rPr>
                <w:rFonts w:hint="eastAsia" w:ascii="宋体" w:hAnsi="宋体"/>
                <w:kern w:val="0"/>
                <w:szCs w:val="21"/>
              </w:rPr>
              <w:t>；</w:t>
            </w:r>
          </w:p>
          <w:p>
            <w:pPr>
              <w:widowControl/>
              <w:numPr>
                <w:ilvl w:val="0"/>
                <w:numId w:val="6"/>
              </w:numPr>
              <w:rPr>
                <w:rFonts w:ascii="宋体" w:hAnsi="宋体"/>
                <w:kern w:val="0"/>
                <w:szCs w:val="21"/>
              </w:rPr>
            </w:pPr>
            <w:r>
              <w:rPr>
                <w:rFonts w:hint="eastAsia" w:ascii="宋体" w:hAnsi="宋体"/>
                <w:kern w:val="0"/>
                <w:szCs w:val="21"/>
              </w:rPr>
              <w:t>★支持</w:t>
            </w:r>
            <w:r>
              <w:rPr>
                <w:rFonts w:ascii="宋体" w:hAnsi="宋体"/>
                <w:kern w:val="0"/>
                <w:szCs w:val="21"/>
              </w:rPr>
              <w:t>1080P 50/60fps、1080i 50/60、1080p 25/30、720P50/60fps视频采集</w:t>
            </w:r>
            <w:r>
              <w:rPr>
                <w:rFonts w:hint="eastAsia" w:ascii="宋体" w:hAnsi="宋体"/>
                <w:kern w:val="0"/>
                <w:szCs w:val="21"/>
              </w:rPr>
              <w:t>；</w:t>
            </w:r>
          </w:p>
          <w:p>
            <w:pPr>
              <w:widowControl/>
              <w:numPr>
                <w:ilvl w:val="0"/>
                <w:numId w:val="6"/>
              </w:numPr>
              <w:rPr>
                <w:rFonts w:ascii="宋体" w:hAnsi="宋体"/>
                <w:kern w:val="0"/>
                <w:szCs w:val="21"/>
              </w:rPr>
            </w:pPr>
            <w:r>
              <w:rPr>
                <w:rFonts w:hint="eastAsia" w:ascii="宋体" w:hAnsi="宋体"/>
                <w:kern w:val="0"/>
                <w:szCs w:val="21"/>
              </w:rPr>
              <w:t>★支持≥</w:t>
            </w:r>
            <w:r>
              <w:rPr>
                <w:rFonts w:ascii="宋体" w:hAnsi="宋体"/>
                <w:kern w:val="0"/>
                <w:szCs w:val="21"/>
              </w:rPr>
              <w:t>23</w:t>
            </w:r>
            <w:r>
              <w:rPr>
                <w:rFonts w:hint="eastAsia" w:ascii="宋体" w:hAnsi="宋体"/>
                <w:kern w:val="0"/>
                <w:szCs w:val="21"/>
              </w:rPr>
              <w:t>0</w:t>
            </w:r>
            <w:r>
              <w:rPr>
                <w:rFonts w:ascii="宋体" w:hAnsi="宋体"/>
                <w:kern w:val="0"/>
                <w:szCs w:val="21"/>
              </w:rPr>
              <w:t>万像素1/2.8英寸CMOS成像芯片</w:t>
            </w:r>
            <w:r>
              <w:rPr>
                <w:rFonts w:hint="eastAsia" w:ascii="宋体" w:hAnsi="宋体"/>
                <w:kern w:val="0"/>
                <w:szCs w:val="21"/>
              </w:rPr>
              <w:t>；</w:t>
            </w:r>
          </w:p>
          <w:p>
            <w:pPr>
              <w:widowControl/>
              <w:numPr>
                <w:ilvl w:val="0"/>
                <w:numId w:val="6"/>
              </w:numPr>
              <w:rPr>
                <w:rFonts w:ascii="宋体" w:hAnsi="宋体"/>
                <w:kern w:val="0"/>
                <w:szCs w:val="21"/>
              </w:rPr>
            </w:pPr>
            <w:r>
              <w:rPr>
                <w:rFonts w:hint="eastAsia" w:ascii="宋体" w:hAnsi="宋体"/>
                <w:kern w:val="0"/>
                <w:szCs w:val="21"/>
              </w:rPr>
              <w:t>支持水平视角≥</w:t>
            </w:r>
            <w:r>
              <w:rPr>
                <w:rFonts w:ascii="宋体" w:hAnsi="宋体"/>
                <w:kern w:val="0"/>
                <w:szCs w:val="21"/>
              </w:rPr>
              <w:t>72°</w:t>
            </w:r>
            <w:r>
              <w:rPr>
                <w:rFonts w:hint="eastAsia" w:ascii="宋体" w:hAnsi="宋体"/>
                <w:kern w:val="0"/>
                <w:szCs w:val="21"/>
              </w:rPr>
              <w:t>，转动范围：≥</w:t>
            </w:r>
            <w:r>
              <w:rPr>
                <w:rFonts w:ascii="宋体" w:hAnsi="宋体"/>
                <w:kern w:val="0"/>
                <w:szCs w:val="21"/>
              </w:rPr>
              <w:t>+/-100°(平移)，≥+/- 30°(俯仰)</w:t>
            </w:r>
            <w:r>
              <w:rPr>
                <w:rFonts w:hint="eastAsia" w:ascii="宋体" w:hAnsi="宋体"/>
                <w:kern w:val="0"/>
                <w:szCs w:val="21"/>
              </w:rPr>
              <w:t>；</w:t>
            </w:r>
          </w:p>
          <w:p>
            <w:pPr>
              <w:widowControl/>
              <w:numPr>
                <w:ilvl w:val="0"/>
                <w:numId w:val="6"/>
              </w:numPr>
              <w:rPr>
                <w:rFonts w:ascii="宋体" w:hAnsi="宋体"/>
                <w:kern w:val="0"/>
                <w:szCs w:val="21"/>
              </w:rPr>
            </w:pPr>
            <w:r>
              <w:rPr>
                <w:rFonts w:hint="eastAsia" w:ascii="宋体" w:hAnsi="宋体"/>
                <w:kern w:val="0"/>
                <w:szCs w:val="21"/>
              </w:rPr>
              <w:t>支持≥</w:t>
            </w:r>
            <w:r>
              <w:rPr>
                <w:rFonts w:ascii="宋体" w:hAnsi="宋体"/>
                <w:kern w:val="0"/>
                <w:szCs w:val="21"/>
              </w:rPr>
              <w:t>30个预置位</w:t>
            </w:r>
            <w:r>
              <w:rPr>
                <w:rFonts w:hint="eastAsia" w:ascii="宋体" w:hAnsi="宋体"/>
                <w:kern w:val="0"/>
                <w:szCs w:val="21"/>
              </w:rPr>
              <w:t>；</w:t>
            </w:r>
          </w:p>
          <w:p>
            <w:pPr>
              <w:widowControl/>
              <w:numPr>
                <w:ilvl w:val="0"/>
                <w:numId w:val="6"/>
              </w:numPr>
              <w:rPr>
                <w:rFonts w:ascii="宋体" w:hAnsi="宋体"/>
                <w:kern w:val="0"/>
                <w:szCs w:val="21"/>
              </w:rPr>
            </w:pPr>
            <w:r>
              <w:rPr>
                <w:rFonts w:hint="eastAsia" w:ascii="宋体" w:hAnsi="宋体"/>
                <w:kern w:val="0"/>
                <w:szCs w:val="21"/>
              </w:rPr>
              <w:t>支持三合一接口，摄像机与终端一根线缆可同时实现视频、控制信号的传输以及对摄像机进行供电的要求；</w:t>
            </w:r>
          </w:p>
          <w:p>
            <w:pPr>
              <w:widowControl/>
              <w:numPr>
                <w:ilvl w:val="0"/>
                <w:numId w:val="6"/>
              </w:numPr>
              <w:rPr>
                <w:rFonts w:ascii="宋体" w:hAnsi="宋体" w:cs="宋体"/>
                <w:kern w:val="0"/>
                <w:szCs w:val="21"/>
              </w:rPr>
            </w:pPr>
            <w:r>
              <w:rPr>
                <w:rFonts w:hint="eastAsia" w:ascii="宋体" w:hAnsi="宋体"/>
                <w:szCs w:val="21"/>
              </w:rPr>
              <w:t>支持在摄像机前面板，显示视频输出格式和故障码，便于故障诊断和维护。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7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全向麦克风</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台</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rFonts w:ascii="宋体" w:hAnsi="宋体"/>
                <w:kern w:val="0"/>
                <w:szCs w:val="21"/>
              </w:rPr>
            </w:pPr>
            <w:r>
              <w:rPr>
                <w:rFonts w:hint="eastAsia" w:ascii="宋体" w:hAnsi="宋体"/>
                <w:kern w:val="0"/>
                <w:szCs w:val="21"/>
              </w:rPr>
              <w:t>★必须与高清终端同一品牌；</w:t>
            </w:r>
          </w:p>
          <w:p>
            <w:pPr>
              <w:widowControl/>
              <w:numPr>
                <w:ilvl w:val="0"/>
                <w:numId w:val="7"/>
              </w:numPr>
              <w:rPr>
                <w:rFonts w:ascii="宋体" w:hAnsi="宋体"/>
                <w:kern w:val="0"/>
                <w:szCs w:val="21"/>
              </w:rPr>
            </w:pPr>
            <w:r>
              <w:rPr>
                <w:rFonts w:hint="eastAsia" w:ascii="宋体" w:hAnsi="宋体"/>
                <w:kern w:val="0"/>
                <w:szCs w:val="21"/>
              </w:rPr>
              <w:t>★数字阵列麦克风，支持</w:t>
            </w:r>
            <w:r>
              <w:rPr>
                <w:rFonts w:ascii="宋体" w:hAnsi="宋体"/>
                <w:kern w:val="0"/>
                <w:szCs w:val="21"/>
              </w:rPr>
              <w:t>360°全向拾音，拾音距离不小于6米</w:t>
            </w:r>
            <w:r>
              <w:rPr>
                <w:rFonts w:hint="eastAsia" w:ascii="宋体" w:hAnsi="宋体"/>
                <w:kern w:val="0"/>
                <w:szCs w:val="21"/>
              </w:rPr>
              <w:t>；</w:t>
            </w:r>
          </w:p>
          <w:p>
            <w:pPr>
              <w:widowControl/>
              <w:numPr>
                <w:ilvl w:val="0"/>
                <w:numId w:val="7"/>
              </w:numPr>
              <w:rPr>
                <w:rFonts w:ascii="宋体" w:hAnsi="宋体"/>
                <w:kern w:val="0"/>
                <w:szCs w:val="21"/>
              </w:rPr>
            </w:pPr>
            <w:r>
              <w:rPr>
                <w:rFonts w:hint="eastAsia" w:ascii="宋体" w:hAnsi="宋体"/>
                <w:kern w:val="0"/>
                <w:szCs w:val="21"/>
              </w:rPr>
              <w:t>支持终端供电，不需要额外电源；</w:t>
            </w:r>
          </w:p>
          <w:p>
            <w:pPr>
              <w:widowControl/>
              <w:numPr>
                <w:ilvl w:val="0"/>
                <w:numId w:val="7"/>
              </w:numPr>
              <w:rPr>
                <w:rFonts w:ascii="宋体" w:hAnsi="宋体"/>
                <w:kern w:val="0"/>
                <w:szCs w:val="21"/>
              </w:rPr>
            </w:pPr>
            <w:r>
              <w:rPr>
                <w:rFonts w:hint="eastAsia" w:ascii="宋体" w:hAnsi="宋体"/>
                <w:kern w:val="0"/>
                <w:szCs w:val="21"/>
              </w:rPr>
              <w:t>支持回声抵消、自动增益控制、自动噪声抑制；</w:t>
            </w:r>
          </w:p>
          <w:p>
            <w:pPr>
              <w:widowControl/>
              <w:numPr>
                <w:ilvl w:val="0"/>
                <w:numId w:val="7"/>
              </w:numPr>
              <w:rPr>
                <w:rFonts w:ascii="宋体" w:hAnsi="宋体"/>
                <w:kern w:val="0"/>
                <w:szCs w:val="21"/>
              </w:rPr>
            </w:pPr>
            <w:r>
              <w:rPr>
                <w:rFonts w:hint="eastAsia" w:ascii="宋体" w:hAnsi="宋体"/>
                <w:kern w:val="0"/>
                <w:szCs w:val="21"/>
              </w:rPr>
              <w:t>支持最大三级级联，以满足不同面积会议室的应用需求；</w:t>
            </w:r>
          </w:p>
          <w:p>
            <w:pPr>
              <w:widowControl/>
              <w:numPr>
                <w:ilvl w:val="0"/>
                <w:numId w:val="7"/>
              </w:numPr>
              <w:rPr>
                <w:rFonts w:ascii="宋体" w:hAnsi="宋体"/>
                <w:kern w:val="0"/>
                <w:szCs w:val="21"/>
              </w:rPr>
            </w:pPr>
            <w:r>
              <w:rPr>
                <w:rFonts w:hint="eastAsia" w:ascii="宋体" w:hAnsi="宋体"/>
                <w:kern w:val="0"/>
                <w:szCs w:val="21"/>
              </w:rPr>
              <w:t>★采样率不小于</w:t>
            </w:r>
            <w:r>
              <w:rPr>
                <w:rFonts w:ascii="宋体" w:hAnsi="宋体"/>
                <w:kern w:val="0"/>
                <w:szCs w:val="21"/>
              </w:rPr>
              <w:t>48KHZ。</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7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宋体" w:hAnsi="宋体" w:cs="宋体"/>
                <w:kern w:val="0"/>
                <w:szCs w:val="21"/>
              </w:rPr>
            </w:pPr>
            <w:r>
              <w:rPr>
                <w:rFonts w:hint="eastAsia" w:ascii="宋体" w:hAnsi="宋体" w:cs="宋体"/>
                <w:kern w:val="0"/>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信访终端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台</w:t>
            </w:r>
          </w:p>
        </w:tc>
        <w:tc>
          <w:tcPr>
            <w:tcW w:w="722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rFonts w:ascii="宋体" w:hAnsi="宋体"/>
                <w:kern w:val="0"/>
                <w:szCs w:val="21"/>
              </w:rPr>
            </w:pPr>
            <w:r>
              <w:rPr>
                <w:rFonts w:hint="eastAsia" w:ascii="宋体" w:hAnsi="宋体"/>
                <w:kern w:val="0"/>
                <w:szCs w:val="21"/>
              </w:rPr>
              <w:t>★产品核心部件（核心编解码器，高清摄像机、麦克风、总装结构件）为同一品牌，以提供统一的维保和服务；</w:t>
            </w:r>
          </w:p>
          <w:p>
            <w:pPr>
              <w:widowControl/>
              <w:numPr>
                <w:ilvl w:val="0"/>
                <w:numId w:val="8"/>
              </w:numPr>
              <w:rPr>
                <w:rFonts w:ascii="宋体" w:hAnsi="宋体"/>
                <w:kern w:val="0"/>
                <w:szCs w:val="21"/>
              </w:rPr>
            </w:pPr>
            <w:r>
              <w:rPr>
                <w:rFonts w:hint="eastAsia" w:ascii="宋体" w:hAnsi="宋体"/>
                <w:kern w:val="0"/>
                <w:szCs w:val="21"/>
              </w:rPr>
              <w:t>★产品应为一体化设计，高度集成化，标配不少于</w:t>
            </w:r>
            <w:r>
              <w:rPr>
                <w:rFonts w:ascii="宋体" w:hAnsi="宋体"/>
                <w:kern w:val="0"/>
                <w:szCs w:val="21"/>
              </w:rPr>
              <w:t>1个全高清显示屏，显示屏尺寸不低于54英寸</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★产品支持</w:t>
            </w:r>
            <w:r>
              <w:rPr>
                <w:rFonts w:ascii="宋体" w:hAnsi="宋体"/>
                <w:kern w:val="0"/>
                <w:szCs w:val="21"/>
              </w:rPr>
              <w:t>1080P60帧，1080P 30帧，720P 60帧视频编解码能力</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产品支持</w:t>
            </w:r>
            <w:r>
              <w:rPr>
                <w:rFonts w:ascii="宋体" w:hAnsi="宋体"/>
                <w:kern w:val="0"/>
                <w:szCs w:val="21"/>
              </w:rPr>
              <w:t>ITUT H.323和IETF SIP通信协议，保证良好的互通性</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产品应支持</w:t>
            </w:r>
            <w:r>
              <w:rPr>
                <w:rFonts w:ascii="宋体" w:hAnsi="宋体"/>
                <w:kern w:val="0"/>
                <w:szCs w:val="21"/>
              </w:rPr>
              <w:t>H.263,H.263+,H.264 Basic Profile, H.264 High Profile, H.264 SVC视频编解码协议</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标配摄像机支持</w:t>
            </w:r>
            <w:r>
              <w:rPr>
                <w:rFonts w:ascii="宋体" w:hAnsi="宋体"/>
                <w:kern w:val="0"/>
                <w:szCs w:val="21"/>
              </w:rPr>
              <w:t>1080P50/60帧图像格式，支持12倍光学变焦+12倍数字变焦</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★支持标准</w:t>
            </w:r>
            <w:r>
              <w:rPr>
                <w:rFonts w:ascii="宋体" w:hAnsi="宋体"/>
                <w:kern w:val="0"/>
                <w:szCs w:val="21"/>
              </w:rPr>
              <w:t>H323下H239协议，</w:t>
            </w:r>
            <w:r>
              <w:rPr>
                <w:rFonts w:hint="eastAsia" w:ascii="宋体" w:hAnsi="宋体"/>
                <w:kern w:val="0"/>
                <w:szCs w:val="21"/>
              </w:rPr>
              <w:t>支持标准</w:t>
            </w:r>
            <w:r>
              <w:rPr>
                <w:rFonts w:ascii="宋体" w:hAnsi="宋体"/>
                <w:kern w:val="0"/>
                <w:szCs w:val="21"/>
              </w:rPr>
              <w:t>SIP协议下BFCP，在主流1080P60帧的情况下，辅流支持1080P60帧</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终端召开点对点会议时，支持同时接收和发送辅流，即两会场同时发送辅流，对方会场根据需要，随时调看辅流；</w:t>
            </w:r>
          </w:p>
          <w:p>
            <w:pPr>
              <w:widowControl/>
              <w:numPr>
                <w:ilvl w:val="0"/>
                <w:numId w:val="8"/>
              </w:numPr>
              <w:rPr>
                <w:rFonts w:ascii="宋体" w:hAnsi="宋体"/>
                <w:kern w:val="0"/>
                <w:szCs w:val="21"/>
              </w:rPr>
            </w:pPr>
            <w:r>
              <w:rPr>
                <w:rFonts w:hint="eastAsia" w:ascii="宋体" w:hAnsi="宋体"/>
                <w:kern w:val="0"/>
                <w:szCs w:val="21"/>
              </w:rPr>
              <w:t>音频支持</w:t>
            </w:r>
            <w:r>
              <w:rPr>
                <w:rFonts w:ascii="宋体" w:hAnsi="宋体"/>
                <w:kern w:val="0"/>
                <w:szCs w:val="21"/>
              </w:rPr>
              <w:t>G.711、G.722、G.722.1、G.722.1C、G.728、G.719、G.729A、AAC-LD等音频协议，并且支持不少于三种20KHZ以上的宽频音频协议，支持双声道立体声功能</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产品应具备良好的网络适应性，最大</w:t>
            </w:r>
            <w:r>
              <w:rPr>
                <w:rFonts w:ascii="宋体" w:hAnsi="宋体"/>
                <w:kern w:val="0"/>
                <w:szCs w:val="21"/>
              </w:rPr>
              <w:t>20%网络丢包下,图像流畅、清晰、无卡顿、无马赛克现象，确保会议正常进行</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★提供至少</w:t>
            </w:r>
            <w:r>
              <w:rPr>
                <w:rFonts w:ascii="宋体" w:hAnsi="宋体"/>
                <w:kern w:val="0"/>
                <w:szCs w:val="21"/>
              </w:rPr>
              <w:t>4路高清视频输入、至少4路高清视频输出接口，和至少1路标清视频的输入输出</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支持在</w:t>
            </w:r>
            <w:r>
              <w:rPr>
                <w:rFonts w:ascii="宋体" w:hAnsi="宋体"/>
                <w:kern w:val="0"/>
                <w:szCs w:val="21"/>
              </w:rPr>
              <w:t>H.323协议下，H.235信令加密；支持在SIP下，TLS、SRTP加密；支持 AES媒体流加密算法，保证会议安全</w:t>
            </w:r>
            <w:r>
              <w:rPr>
                <w:rFonts w:hint="eastAsia" w:ascii="宋体" w:hAnsi="宋体"/>
                <w:kern w:val="0"/>
                <w:szCs w:val="21"/>
              </w:rPr>
              <w:t>；</w:t>
            </w:r>
          </w:p>
          <w:p>
            <w:pPr>
              <w:widowControl/>
              <w:numPr>
                <w:ilvl w:val="0"/>
                <w:numId w:val="8"/>
              </w:numPr>
              <w:rPr>
                <w:rFonts w:ascii="宋体" w:hAnsi="宋体"/>
                <w:kern w:val="0"/>
                <w:szCs w:val="21"/>
              </w:rPr>
            </w:pPr>
            <w:r>
              <w:rPr>
                <w:rFonts w:hint="eastAsia" w:ascii="宋体" w:hAnsi="宋体"/>
                <w:kern w:val="0"/>
                <w:szCs w:val="21"/>
              </w:rPr>
              <w:t>★产品支持主席会控功能，申请主席后能够实现广播会场、观看会场、添加</w:t>
            </w:r>
            <w:r>
              <w:rPr>
                <w:rFonts w:ascii="宋体" w:hAnsi="宋体"/>
                <w:kern w:val="0"/>
                <w:szCs w:val="21"/>
              </w:rPr>
              <w:t>/删除会场、静闭音、设置多画面、结束会议等功能</w:t>
            </w:r>
            <w:r>
              <w:rPr>
                <w:rFonts w:hint="eastAsia" w:ascii="宋体" w:hAnsi="宋体"/>
                <w:kern w:val="0"/>
                <w:szCs w:val="21"/>
              </w:rPr>
              <w:t>；</w:t>
            </w:r>
          </w:p>
          <w:p>
            <w:pPr>
              <w:widowControl/>
              <w:numPr>
                <w:ilvl w:val="0"/>
                <w:numId w:val="8"/>
              </w:numPr>
              <w:rPr>
                <w:rFonts w:ascii="宋体" w:hAnsi="宋体" w:cs="宋体"/>
                <w:kern w:val="0"/>
                <w:szCs w:val="21"/>
              </w:rPr>
            </w:pPr>
            <w:r>
              <w:rPr>
                <w:rFonts w:hint="eastAsia" w:ascii="宋体" w:hAnsi="宋体"/>
                <w:szCs w:val="21"/>
              </w:rPr>
              <w:t>产品支持语音呼叫功能，用户直接说出对方会场名称即可建立呼叫，简化创建会议操作。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70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uppressAutoHyphens/>
              <w:spacing w:line="440" w:lineRule="exact"/>
              <w:jc w:val="center"/>
              <w:rPr>
                <w:rFonts w:ascii="宋体" w:hAnsi="宋体" w:cs="宋体"/>
                <w:szCs w:val="21"/>
              </w:rPr>
            </w:pPr>
            <w:r>
              <w:rPr>
                <w:rFonts w:hint="eastAsia" w:ascii="宋体" w:hAnsi="宋体" w:cs="宋体"/>
                <w:b/>
                <w:szCs w:val="21"/>
              </w:rPr>
              <w:t>核心产品</w:t>
            </w:r>
          </w:p>
        </w:tc>
        <w:tc>
          <w:tcPr>
            <w:tcW w:w="8647" w:type="dxa"/>
            <w:gridSpan w:val="3"/>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left"/>
              <w:rPr>
                <w:rFonts w:ascii="宋体" w:hAnsi="宋体" w:cs="宋体"/>
                <w:szCs w:val="21"/>
              </w:rPr>
            </w:pPr>
            <w:r>
              <w:rPr>
                <w:rFonts w:hint="eastAsia" w:ascii="宋体" w:hAnsi="宋体" w:cs="宋体"/>
                <w:szCs w:val="21"/>
              </w:rPr>
              <w:t>第1项的设备（</w:t>
            </w:r>
            <w:r>
              <w:rPr>
                <w:rFonts w:hint="eastAsia" w:ascii="宋体" w:hAnsi="宋体" w:cs="宋体"/>
                <w:kern w:val="0"/>
                <w:szCs w:val="21"/>
              </w:rPr>
              <w:t>多点控制单元</w:t>
            </w:r>
            <w:r>
              <w:rPr>
                <w:rFonts w:hint="eastAsia" w:ascii="宋体" w:hAnsi="宋体" w:cs="宋体"/>
                <w:szCs w:val="21"/>
              </w:rPr>
              <w:t xml:space="preserve"> ）为核心产品。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72" w:type="dxa"/>
            <w:tcBorders>
              <w:top w:val="single" w:color="auto" w:sz="4" w:space="0"/>
              <w:left w:val="single" w:color="auto" w:sz="4" w:space="0"/>
              <w:bottom w:val="single" w:color="auto" w:sz="4" w:space="0"/>
              <w:right w:val="single" w:color="auto" w:sz="4" w:space="0"/>
            </w:tcBorders>
            <w:vAlign w:val="center"/>
          </w:tcPr>
          <w:p>
            <w:pPr>
              <w:suppressAutoHyphens/>
              <w:spacing w:line="440" w:lineRule="exact"/>
              <w:jc w:val="center"/>
              <w:rPr>
                <w:rFonts w:ascii="宋体" w:hAnsi="宋体" w:cs="宋体"/>
                <w:szCs w:val="21"/>
              </w:rPr>
            </w:pPr>
            <w:r>
              <w:rPr>
                <w:rFonts w:hint="eastAsia" w:ascii="宋体" w:hAnsi="宋体" w:cs="宋体"/>
                <w:szCs w:val="21"/>
              </w:rPr>
              <w:t>商务条款</w:t>
            </w:r>
          </w:p>
        </w:tc>
        <w:tc>
          <w:tcPr>
            <w:tcW w:w="9781"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kern w:val="0"/>
                <w:szCs w:val="21"/>
              </w:rPr>
            </w:pPr>
            <w:r>
              <w:rPr>
                <w:rFonts w:hint="eastAsia" w:ascii="宋体" w:hAnsi="宋体"/>
                <w:b/>
                <w:kern w:val="0"/>
                <w:szCs w:val="21"/>
              </w:rPr>
              <w:t>★一、合同签订期：</w:t>
            </w:r>
            <w:r>
              <w:rPr>
                <w:rFonts w:hint="eastAsia" w:ascii="宋体" w:hAnsi="宋体"/>
                <w:kern w:val="0"/>
                <w:szCs w:val="21"/>
              </w:rPr>
              <w:t>自中标通知书发出之日起7个日历日内。</w:t>
            </w:r>
          </w:p>
          <w:p>
            <w:pPr>
              <w:widowControl/>
              <w:spacing w:line="440" w:lineRule="exact"/>
              <w:jc w:val="left"/>
              <w:rPr>
                <w:rFonts w:ascii="宋体" w:hAnsi="宋体"/>
                <w:kern w:val="0"/>
                <w:szCs w:val="21"/>
              </w:rPr>
            </w:pPr>
            <w:r>
              <w:rPr>
                <w:rFonts w:hint="eastAsia" w:ascii="宋体" w:hAnsi="宋体"/>
                <w:b/>
                <w:kern w:val="0"/>
                <w:szCs w:val="21"/>
              </w:rPr>
              <w:t>★二、交货时间：</w:t>
            </w:r>
            <w:r>
              <w:rPr>
                <w:rFonts w:hint="eastAsia" w:ascii="宋体" w:hAnsi="宋体"/>
                <w:kern w:val="0"/>
                <w:szCs w:val="21"/>
              </w:rPr>
              <w:t>自合同签订之日起 30个日历日内完成全部设备系统安装并验收完成。如不能按时提供设备并部署安装的，采购人</w:t>
            </w:r>
            <w:r>
              <w:rPr>
                <w:rFonts w:hint="eastAsia" w:ascii="宋体" w:hAnsi="宋体" w:cs="宋体"/>
                <w:kern w:val="0"/>
                <w:szCs w:val="21"/>
              </w:rPr>
              <w:t>有权拒收货物，同时上报政府采购监督部门终止合同</w:t>
            </w:r>
            <w:r>
              <w:rPr>
                <w:rFonts w:hint="eastAsia" w:ascii="宋体" w:hAnsi="宋体"/>
                <w:kern w:val="0"/>
                <w:szCs w:val="21"/>
              </w:rPr>
              <w:t>。</w:t>
            </w:r>
          </w:p>
          <w:p>
            <w:pPr>
              <w:widowControl/>
              <w:spacing w:line="440" w:lineRule="exact"/>
              <w:jc w:val="left"/>
              <w:rPr>
                <w:rFonts w:ascii="宋体" w:hAnsi="宋体"/>
                <w:kern w:val="0"/>
                <w:szCs w:val="21"/>
              </w:rPr>
            </w:pPr>
            <w:r>
              <w:rPr>
                <w:rFonts w:hint="eastAsia" w:ascii="宋体" w:hAnsi="宋体"/>
                <w:b/>
                <w:kern w:val="0"/>
                <w:szCs w:val="21"/>
              </w:rPr>
              <w:t>三、交货地点：</w:t>
            </w:r>
            <w:r>
              <w:rPr>
                <w:rFonts w:hint="eastAsia" w:ascii="宋体" w:hAnsi="宋体"/>
                <w:kern w:val="0"/>
                <w:szCs w:val="21"/>
              </w:rPr>
              <w:t>采购人指定地点。</w:t>
            </w:r>
          </w:p>
          <w:p>
            <w:pPr>
              <w:widowControl/>
              <w:spacing w:line="440" w:lineRule="exact"/>
              <w:jc w:val="left"/>
              <w:rPr>
                <w:rFonts w:ascii="宋体" w:hAnsi="宋体"/>
                <w:kern w:val="0"/>
                <w:szCs w:val="21"/>
              </w:rPr>
            </w:pPr>
            <w:r>
              <w:rPr>
                <w:rFonts w:hint="eastAsia" w:ascii="宋体" w:hAnsi="宋体"/>
                <w:b/>
                <w:kern w:val="0"/>
                <w:szCs w:val="21"/>
              </w:rPr>
              <w:t>四、交货方式：</w:t>
            </w:r>
            <w:r>
              <w:rPr>
                <w:rFonts w:hint="eastAsia" w:ascii="宋体" w:hAnsi="宋体"/>
                <w:kern w:val="0"/>
                <w:szCs w:val="21"/>
              </w:rPr>
              <w:t>现场交货。</w:t>
            </w:r>
          </w:p>
          <w:p>
            <w:pPr>
              <w:widowControl/>
              <w:spacing w:line="440" w:lineRule="exact"/>
              <w:jc w:val="left"/>
              <w:rPr>
                <w:rFonts w:ascii="宋体" w:hAnsi="宋体"/>
                <w:b/>
                <w:kern w:val="0"/>
                <w:szCs w:val="21"/>
              </w:rPr>
            </w:pPr>
            <w:r>
              <w:rPr>
                <w:rFonts w:hint="eastAsia" w:ascii="宋体" w:hAnsi="宋体"/>
                <w:b/>
                <w:kern w:val="0"/>
                <w:szCs w:val="21"/>
              </w:rPr>
              <w:t>★五、货物验收要求：</w:t>
            </w:r>
          </w:p>
          <w:p>
            <w:pPr>
              <w:widowControl/>
              <w:spacing w:line="440" w:lineRule="exact"/>
              <w:jc w:val="left"/>
              <w:rPr>
                <w:rFonts w:ascii="宋体" w:hAnsi="宋体"/>
                <w:kern w:val="0"/>
                <w:szCs w:val="21"/>
              </w:rPr>
            </w:pPr>
            <w:r>
              <w:rPr>
                <w:rFonts w:hint="eastAsia" w:ascii="宋体" w:hAnsi="宋体"/>
                <w:kern w:val="0"/>
                <w:szCs w:val="21"/>
              </w:rPr>
              <w:t>1、所有货物必须是具备厂家合法渠道的全新正品；</w:t>
            </w:r>
          </w:p>
          <w:p>
            <w:pPr>
              <w:widowControl/>
              <w:spacing w:line="440" w:lineRule="exact"/>
              <w:jc w:val="left"/>
              <w:rPr>
                <w:rFonts w:ascii="宋体" w:hAnsi="宋体"/>
                <w:kern w:val="0"/>
                <w:szCs w:val="21"/>
              </w:rPr>
            </w:pPr>
            <w:r>
              <w:rPr>
                <w:rFonts w:hint="eastAsia" w:ascii="宋体" w:hAnsi="宋体"/>
                <w:kern w:val="0"/>
                <w:szCs w:val="21"/>
              </w:rPr>
              <w:t>2、如供货时出现有设备停产的情况，须提供具备与原设备技术参数要求相同或高于原设备技术参数要求的替代产品，并经采购人确认后方可更换；</w:t>
            </w:r>
          </w:p>
          <w:p>
            <w:pPr>
              <w:widowControl/>
              <w:spacing w:line="440" w:lineRule="exact"/>
              <w:jc w:val="left"/>
              <w:rPr>
                <w:rFonts w:ascii="宋体" w:hAnsi="宋体"/>
                <w:kern w:val="0"/>
                <w:szCs w:val="21"/>
              </w:rPr>
            </w:pPr>
            <w:r>
              <w:rPr>
                <w:rFonts w:hint="eastAsia" w:ascii="宋体" w:hAnsi="宋体"/>
                <w:kern w:val="0"/>
                <w:szCs w:val="21"/>
              </w:rPr>
              <w:t>3、交货时，所有产品均严格按采购文件上的技术规格要求及中标供应商投标文件响应的技术参数、性能和国家有关标准进行验货，不符合的视为产品验货不合格，采购人可报政府采购监督部门解除双方的合同；</w:t>
            </w:r>
          </w:p>
          <w:p>
            <w:pPr>
              <w:widowControl/>
              <w:spacing w:line="440" w:lineRule="exact"/>
              <w:jc w:val="left"/>
              <w:rPr>
                <w:rFonts w:ascii="宋体" w:hAnsi="宋体"/>
                <w:kern w:val="0"/>
                <w:szCs w:val="21"/>
              </w:rPr>
            </w:pPr>
            <w:r>
              <w:rPr>
                <w:rFonts w:hint="eastAsia" w:ascii="宋体" w:hAnsi="宋体"/>
                <w:b/>
                <w:kern w:val="0"/>
                <w:szCs w:val="21"/>
              </w:rPr>
              <w:t>六、培训要求：</w:t>
            </w:r>
            <w:r>
              <w:rPr>
                <w:rFonts w:hint="eastAsia" w:ascii="宋体" w:hAnsi="宋体"/>
                <w:kern w:val="0"/>
                <w:szCs w:val="21"/>
              </w:rPr>
              <w:t>中标供应商免费提供设备使用的相关培训，培训内容及培训人次由采购人根据项目实际需要确定。</w:t>
            </w:r>
          </w:p>
          <w:p>
            <w:pPr>
              <w:widowControl/>
              <w:spacing w:line="440" w:lineRule="exact"/>
              <w:jc w:val="left"/>
              <w:rPr>
                <w:rFonts w:ascii="宋体" w:hAnsi="宋体" w:cs="宋体"/>
                <w:b/>
                <w:bCs/>
                <w:kern w:val="0"/>
                <w:szCs w:val="21"/>
              </w:rPr>
            </w:pPr>
            <w:r>
              <w:rPr>
                <w:rFonts w:hint="eastAsia" w:ascii="宋体" w:hAnsi="宋体" w:cs="宋体"/>
                <w:b/>
                <w:bCs/>
                <w:kern w:val="0"/>
                <w:szCs w:val="21"/>
              </w:rPr>
              <w:t>七、项目实施要求：</w:t>
            </w:r>
          </w:p>
          <w:p>
            <w:pPr>
              <w:widowControl/>
              <w:spacing w:line="440" w:lineRule="exact"/>
              <w:jc w:val="left"/>
              <w:rPr>
                <w:rFonts w:ascii="宋体" w:hAnsi="宋体" w:cs="宋体"/>
                <w:b/>
                <w:bCs/>
                <w:kern w:val="0"/>
                <w:szCs w:val="21"/>
              </w:rPr>
            </w:pPr>
            <w:r>
              <w:rPr>
                <w:rFonts w:hint="eastAsia" w:ascii="宋体" w:hAnsi="宋体" w:cs="宋体"/>
                <w:kern w:val="0"/>
                <w:szCs w:val="21"/>
              </w:rPr>
              <w:t>★1、项目实施前，中标供应商须提供详细的项目实施方案，方案须通过采购人确认后发方可开展实施；</w:t>
            </w:r>
          </w:p>
          <w:p>
            <w:pPr>
              <w:widowControl/>
              <w:spacing w:line="440" w:lineRule="exact"/>
              <w:jc w:val="left"/>
              <w:rPr>
                <w:rFonts w:ascii="宋体" w:hAnsi="宋体" w:cs="宋体"/>
                <w:kern w:val="0"/>
                <w:szCs w:val="21"/>
              </w:rPr>
            </w:pPr>
            <w:r>
              <w:rPr>
                <w:rFonts w:hint="eastAsia" w:ascii="宋体" w:hAnsi="宋体" w:cs="宋体"/>
                <w:kern w:val="0"/>
                <w:szCs w:val="21"/>
              </w:rPr>
              <w:t>★2、本项目原则上只接受中标人在投标文件中所列的型号与配置（如供货时出现有设备停产的情况，须提供具备与原设备技术参数要求相同或高于原设备技术参数要求的替代产品，并经采购人确认后方可更换），如发现硬件设备性能指标或功能上不符合投标文件，采购人有权拒收货物，同时上报政府采购监督部门终止合同；</w:t>
            </w:r>
          </w:p>
          <w:p>
            <w:pPr>
              <w:widowControl/>
              <w:spacing w:line="440" w:lineRule="exact"/>
              <w:jc w:val="left"/>
              <w:rPr>
                <w:rFonts w:ascii="宋体" w:hAnsi="宋体" w:cs="宋体"/>
                <w:b/>
                <w:bCs/>
                <w:kern w:val="0"/>
                <w:szCs w:val="21"/>
              </w:rPr>
            </w:pPr>
            <w:r>
              <w:rPr>
                <w:rFonts w:hint="eastAsia" w:ascii="宋体" w:hAnsi="宋体" w:cs="宋体"/>
                <w:b/>
                <w:bCs/>
                <w:kern w:val="0"/>
                <w:szCs w:val="21"/>
              </w:rPr>
              <w:t>八、售后服务要求：</w:t>
            </w:r>
          </w:p>
          <w:p>
            <w:pPr>
              <w:widowControl/>
              <w:shd w:val="clear" w:color="auto" w:fill="FFFFFF"/>
              <w:spacing w:line="440" w:lineRule="exact"/>
              <w:rPr>
                <w:rFonts w:ascii="宋体" w:hAnsi="宋体"/>
                <w:szCs w:val="21"/>
              </w:rPr>
            </w:pPr>
            <w:r>
              <w:rPr>
                <w:rFonts w:hint="eastAsia" w:ascii="宋体" w:hAnsi="宋体" w:cs="宋体"/>
                <w:kern w:val="0"/>
                <w:szCs w:val="21"/>
              </w:rPr>
              <w:t>★1、</w:t>
            </w:r>
            <w:r>
              <w:rPr>
                <w:rFonts w:hint="eastAsia" w:ascii="宋体" w:hAnsi="宋体"/>
                <w:szCs w:val="21"/>
              </w:rPr>
              <w:t>质量保证期：产品质量保证期</w:t>
            </w:r>
            <w:r>
              <w:rPr>
                <w:rFonts w:ascii="宋体" w:hAnsi="宋体"/>
                <w:szCs w:val="21"/>
              </w:rPr>
              <w:t xml:space="preserve"> 1</w:t>
            </w:r>
            <w:r>
              <w:rPr>
                <w:rFonts w:hint="eastAsia" w:ascii="宋体" w:hAnsi="宋体"/>
                <w:szCs w:val="21"/>
              </w:rPr>
              <w:t>年（自交货并验收合格之日起计）；</w:t>
            </w:r>
          </w:p>
          <w:p>
            <w:pPr>
              <w:widowControl/>
              <w:spacing w:line="440" w:lineRule="exact"/>
              <w:rPr>
                <w:rFonts w:ascii="宋体" w:hAnsi="宋体"/>
                <w:szCs w:val="21"/>
              </w:rPr>
            </w:pPr>
            <w:r>
              <w:rPr>
                <w:rFonts w:hint="eastAsia" w:ascii="宋体" w:hAnsi="宋体"/>
                <w:szCs w:val="21"/>
              </w:rPr>
              <w:t>★</w:t>
            </w:r>
            <w:r>
              <w:rPr>
                <w:rFonts w:hint="eastAsia" w:ascii="宋体" w:hAnsi="宋体" w:cs="宋体"/>
                <w:kern w:val="0"/>
                <w:szCs w:val="21"/>
              </w:rPr>
              <w:t>2、质量保证期内，</w:t>
            </w:r>
            <w:r>
              <w:rPr>
                <w:rFonts w:hint="eastAsia" w:ascii="宋体" w:hAnsi="宋体"/>
                <w:kern w:val="0"/>
                <w:szCs w:val="21"/>
              </w:rPr>
              <w:t>所有货物</w:t>
            </w:r>
            <w:r>
              <w:rPr>
                <w:rFonts w:hint="eastAsia" w:ascii="宋体" w:hAnsi="宋体"/>
                <w:szCs w:val="21"/>
              </w:rPr>
              <w:t>提供每天24小时免费现场维保服务，系统软件提供免费升级服务；</w:t>
            </w:r>
          </w:p>
          <w:p>
            <w:pPr>
              <w:widowControl/>
              <w:spacing w:line="440" w:lineRule="exact"/>
              <w:rPr>
                <w:rFonts w:ascii="宋体" w:hAnsi="宋体" w:cs="宋体"/>
                <w:kern w:val="0"/>
                <w:szCs w:val="21"/>
              </w:rPr>
            </w:pPr>
            <w:r>
              <w:rPr>
                <w:rFonts w:hint="eastAsia" w:ascii="宋体" w:hAnsi="宋体" w:cs="宋体"/>
                <w:kern w:val="0"/>
                <w:szCs w:val="21"/>
              </w:rPr>
              <w:t>3、故障响应时间：</w:t>
            </w:r>
          </w:p>
          <w:p>
            <w:pPr>
              <w:widowControl/>
              <w:spacing w:line="440" w:lineRule="exact"/>
              <w:rPr>
                <w:rFonts w:ascii="宋体" w:hAnsi="宋体" w:cs="宋体"/>
                <w:kern w:val="0"/>
                <w:szCs w:val="21"/>
              </w:rPr>
            </w:pPr>
            <w:r>
              <w:rPr>
                <w:rFonts w:hint="eastAsia" w:ascii="宋体" w:hAnsi="宋体" w:cs="宋体"/>
                <w:kern w:val="0"/>
                <w:szCs w:val="21"/>
              </w:rPr>
              <w:t>（1）质量保证期内，若本批采购的货物发生损坏，中标供应商应在1小时内电话服务应答，4个小时内现场维护响应，8小时内提供解决方案。特殊情况无法修复的，质保期内中标供应商应无条件更换新设备或提供代用设备；或采取使设备可正常运转的措施；</w:t>
            </w:r>
          </w:p>
          <w:p>
            <w:pPr>
              <w:widowControl/>
              <w:spacing w:line="440" w:lineRule="exact"/>
              <w:rPr>
                <w:rFonts w:ascii="宋体" w:hAnsi="宋体" w:cs="宋体"/>
                <w:kern w:val="0"/>
                <w:szCs w:val="21"/>
              </w:rPr>
            </w:pPr>
            <w:r>
              <w:rPr>
                <w:rFonts w:hint="eastAsia" w:ascii="宋体" w:hAnsi="宋体" w:cs="宋体"/>
                <w:kern w:val="0"/>
                <w:szCs w:val="21"/>
              </w:rPr>
              <w:t>（2）质量保证期内，中标供应商能提供每天24小时可通过远程、上门服务、电话、E-mail等方式为用户提供终身完善的售前和售后技术咨询服务。</w:t>
            </w:r>
          </w:p>
          <w:p>
            <w:pPr>
              <w:widowControl/>
              <w:spacing w:line="440" w:lineRule="exact"/>
              <w:rPr>
                <w:rFonts w:ascii="宋体" w:hAnsi="宋体" w:cs="宋体"/>
                <w:kern w:val="0"/>
                <w:szCs w:val="21"/>
              </w:rPr>
            </w:pPr>
            <w:r>
              <w:rPr>
                <w:rFonts w:hint="eastAsia" w:ascii="宋体" w:hAnsi="宋体" w:cs="宋体"/>
                <w:kern w:val="0"/>
                <w:szCs w:val="21"/>
              </w:rPr>
              <w:t>4、中标供应商每季度对设备进行一次免费全面检查、维护，并写出正式报告。如发现潜在问题，应负责排除，保证设备正常运行。特殊情况下（如有重大天气过程或重要会议保障前）应采购单位要求提供免费全面检查、维护服务；</w:t>
            </w:r>
          </w:p>
          <w:p>
            <w:pPr>
              <w:widowControl/>
              <w:spacing w:line="440" w:lineRule="exact"/>
              <w:rPr>
                <w:rFonts w:ascii="宋体" w:hAnsi="宋体"/>
                <w:szCs w:val="21"/>
              </w:rPr>
            </w:pPr>
            <w:r>
              <w:rPr>
                <w:rFonts w:hint="eastAsia" w:ascii="宋体" w:hAnsi="宋体" w:cs="宋体"/>
                <w:kern w:val="0"/>
                <w:szCs w:val="21"/>
              </w:rPr>
              <w:t>5、按照国家有关规定实行“三包”，质保期</w:t>
            </w:r>
            <w:r>
              <w:rPr>
                <w:rFonts w:hint="eastAsia" w:ascii="宋体" w:hAnsi="宋体"/>
                <w:szCs w:val="21"/>
              </w:rPr>
              <w:t>内若设备</w:t>
            </w:r>
            <w:r>
              <w:rPr>
                <w:rFonts w:hint="eastAsia" w:ascii="宋体" w:hAnsi="宋体" w:cs="宋体"/>
                <w:kern w:val="0"/>
                <w:szCs w:val="21"/>
              </w:rPr>
              <w:t>非因人为或不可抗拒因素的原因而引起损坏或质量问题</w:t>
            </w:r>
            <w:r>
              <w:rPr>
                <w:rFonts w:hint="eastAsia" w:ascii="宋体" w:hAnsi="宋体"/>
                <w:szCs w:val="21"/>
              </w:rPr>
              <w:t>，由</w:t>
            </w:r>
            <w:r>
              <w:rPr>
                <w:rFonts w:hint="eastAsia" w:ascii="宋体" w:hAnsi="宋体" w:cs="宋体"/>
                <w:kern w:val="0"/>
                <w:szCs w:val="21"/>
              </w:rPr>
              <w:t>中标供应商</w:t>
            </w:r>
            <w:r>
              <w:rPr>
                <w:rFonts w:hint="eastAsia" w:ascii="宋体" w:hAnsi="宋体"/>
                <w:szCs w:val="21"/>
              </w:rPr>
              <w:t>负责免费处理并承担一切费用，质量保证期满后，若设备出现故障的，</w:t>
            </w:r>
            <w:r>
              <w:rPr>
                <w:rFonts w:hint="eastAsia" w:ascii="宋体" w:hAnsi="宋体" w:cs="宋体"/>
                <w:kern w:val="0"/>
                <w:szCs w:val="21"/>
              </w:rPr>
              <w:t>中标供应商</w:t>
            </w:r>
            <w:r>
              <w:rPr>
                <w:rFonts w:hint="eastAsia" w:ascii="宋体" w:hAnsi="宋体"/>
                <w:szCs w:val="21"/>
              </w:rPr>
              <w:t>只向采购人收取维修成本费。</w:t>
            </w:r>
          </w:p>
          <w:p>
            <w:pPr>
              <w:widowControl/>
              <w:spacing w:line="440" w:lineRule="exact"/>
              <w:jc w:val="left"/>
              <w:rPr>
                <w:rFonts w:ascii="宋体" w:hAnsi="宋体" w:cs="宋体"/>
                <w:b/>
                <w:bCs/>
                <w:kern w:val="0"/>
                <w:szCs w:val="21"/>
              </w:rPr>
            </w:pPr>
            <w:r>
              <w:rPr>
                <w:rFonts w:hint="eastAsia" w:ascii="宋体" w:hAnsi="宋体" w:cs="宋体"/>
                <w:kern w:val="0"/>
                <w:szCs w:val="21"/>
              </w:rPr>
              <w:t>★</w:t>
            </w:r>
            <w:r>
              <w:rPr>
                <w:rFonts w:hint="eastAsia" w:ascii="宋体" w:hAnsi="宋体" w:cs="宋体"/>
                <w:b/>
                <w:bCs/>
                <w:kern w:val="0"/>
                <w:szCs w:val="21"/>
              </w:rPr>
              <w:t>九、投标报价：</w:t>
            </w:r>
          </w:p>
          <w:p>
            <w:pPr>
              <w:widowControl/>
              <w:spacing w:line="440" w:lineRule="exact"/>
              <w:jc w:val="left"/>
              <w:rPr>
                <w:rFonts w:ascii="宋体" w:hAnsi="宋体" w:cs="宋体"/>
                <w:kern w:val="0"/>
                <w:szCs w:val="21"/>
              </w:rPr>
            </w:pPr>
            <w:r>
              <w:rPr>
                <w:rFonts w:hint="eastAsia" w:ascii="宋体" w:hAnsi="宋体" w:cs="宋体"/>
                <w:kern w:val="0"/>
                <w:szCs w:val="21"/>
              </w:rPr>
              <w:t>1、投标报价为采购人指定地点的现场交货价，包括：</w:t>
            </w:r>
          </w:p>
          <w:p>
            <w:pPr>
              <w:widowControl/>
              <w:spacing w:line="440" w:lineRule="exact"/>
              <w:jc w:val="left"/>
              <w:rPr>
                <w:rFonts w:ascii="宋体" w:hAnsi="宋体" w:cs="宋体"/>
                <w:kern w:val="0"/>
                <w:szCs w:val="21"/>
              </w:rPr>
            </w:pPr>
            <w:r>
              <w:rPr>
                <w:rFonts w:hint="eastAsia" w:ascii="宋体" w:hAnsi="宋体" w:cs="宋体"/>
                <w:kern w:val="0"/>
                <w:szCs w:val="21"/>
              </w:rPr>
              <w:t>（1）货物及标准附件、备品备件、专用工具的价格；</w:t>
            </w:r>
          </w:p>
          <w:p>
            <w:pPr>
              <w:widowControl/>
              <w:spacing w:line="440" w:lineRule="exact"/>
              <w:jc w:val="left"/>
              <w:rPr>
                <w:rFonts w:ascii="宋体" w:hAnsi="宋体" w:cs="宋体"/>
                <w:kern w:val="0"/>
                <w:szCs w:val="21"/>
              </w:rPr>
            </w:pPr>
            <w:r>
              <w:rPr>
                <w:rFonts w:hint="eastAsia" w:ascii="宋体" w:hAnsi="宋体" w:cs="宋体"/>
                <w:kern w:val="0"/>
                <w:szCs w:val="21"/>
              </w:rPr>
              <w:t>（2）其他费用（运输、装卸、软硬件部署、调试、培训、技术支持、售后服务、检测、更新升级等费用）；</w:t>
            </w:r>
          </w:p>
          <w:p>
            <w:pPr>
              <w:widowControl/>
              <w:spacing w:line="440" w:lineRule="exact"/>
              <w:jc w:val="left"/>
              <w:rPr>
                <w:rFonts w:ascii="宋体" w:hAnsi="宋体" w:cs="宋体"/>
                <w:kern w:val="0"/>
                <w:szCs w:val="21"/>
              </w:rPr>
            </w:pPr>
            <w:r>
              <w:rPr>
                <w:rFonts w:hint="eastAsia" w:ascii="宋体" w:hAnsi="宋体" w:cs="宋体"/>
                <w:kern w:val="0"/>
                <w:szCs w:val="21"/>
              </w:rPr>
              <w:t>（3）必要的保险费用和各项税费；</w:t>
            </w:r>
          </w:p>
          <w:p>
            <w:pPr>
              <w:widowControl/>
              <w:spacing w:line="440" w:lineRule="exact"/>
              <w:jc w:val="left"/>
              <w:rPr>
                <w:rFonts w:ascii="宋体" w:hAnsi="宋体" w:cs="宋体"/>
                <w:kern w:val="0"/>
                <w:szCs w:val="21"/>
              </w:rPr>
            </w:pPr>
            <w:r>
              <w:rPr>
                <w:rFonts w:hint="eastAsia" w:ascii="宋体" w:hAnsi="宋体" w:cs="宋体"/>
                <w:kern w:val="0"/>
                <w:szCs w:val="21"/>
              </w:rPr>
              <w:t>（4）安装费用（各类硬件、系统软件等的安装、集成、试运行等费用）；</w:t>
            </w:r>
          </w:p>
          <w:p>
            <w:pPr>
              <w:widowControl/>
              <w:spacing w:line="440" w:lineRule="exact"/>
              <w:jc w:val="left"/>
              <w:rPr>
                <w:rFonts w:ascii="宋体" w:hAnsi="宋体" w:cs="宋体"/>
                <w:kern w:val="0"/>
                <w:szCs w:val="21"/>
              </w:rPr>
            </w:pPr>
            <w:r>
              <w:rPr>
                <w:rFonts w:hint="eastAsia" w:ascii="宋体" w:hAnsi="宋体" w:cs="宋体"/>
                <w:kern w:val="0"/>
                <w:szCs w:val="21"/>
              </w:rPr>
              <w:t>（5）包含整个项目所有需要的设备、外设、线缆等费用；</w:t>
            </w:r>
          </w:p>
          <w:p>
            <w:pPr>
              <w:widowControl/>
              <w:spacing w:line="440" w:lineRule="exact"/>
              <w:jc w:val="left"/>
              <w:rPr>
                <w:rFonts w:ascii="宋体" w:hAnsi="宋体" w:cs="宋体"/>
                <w:kern w:val="0"/>
                <w:szCs w:val="21"/>
              </w:rPr>
            </w:pPr>
            <w:r>
              <w:rPr>
                <w:rFonts w:hint="eastAsia" w:ascii="宋体" w:hAnsi="宋体" w:cs="宋体"/>
                <w:kern w:val="0"/>
                <w:szCs w:val="21"/>
              </w:rPr>
              <w:t>（6）项目整体验收费用。</w:t>
            </w:r>
          </w:p>
          <w:p>
            <w:pPr>
              <w:widowControl/>
              <w:spacing w:line="440" w:lineRule="exact"/>
              <w:jc w:val="left"/>
              <w:rPr>
                <w:rFonts w:ascii="宋体" w:hAnsi="宋体"/>
              </w:rPr>
            </w:pPr>
            <w:r>
              <w:rPr>
                <w:rFonts w:hint="eastAsia" w:ascii="宋体" w:hAnsi="宋体" w:cs="宋体"/>
                <w:b/>
                <w:kern w:val="0"/>
                <w:szCs w:val="21"/>
              </w:rPr>
              <w:t>★十、</w:t>
            </w:r>
            <w:r>
              <w:rPr>
                <w:rFonts w:hint="eastAsia" w:ascii="宋体" w:hAnsi="宋体" w:cs="宋体"/>
                <w:b/>
                <w:bCs/>
                <w:kern w:val="0"/>
                <w:szCs w:val="21"/>
              </w:rPr>
              <w:t>付款方式：</w:t>
            </w:r>
            <w:r>
              <w:rPr>
                <w:rFonts w:ascii="宋体" w:hAnsi="宋体"/>
              </w:rPr>
              <w:t>本项目无预付款，甲方在所有货物安装调试完毕并验收合格后10个工作日内向乙方一次性支付全部货款，乙方自收到货款之日起5个工作日内开具全额发票给甲方。</w:t>
            </w:r>
          </w:p>
          <w:p>
            <w:pPr>
              <w:widowControl/>
              <w:spacing w:line="440" w:lineRule="exact"/>
              <w:jc w:val="left"/>
              <w:rPr>
                <w:rFonts w:ascii="宋体" w:hAnsi="宋体" w:cs="宋体"/>
                <w:b/>
                <w:kern w:val="0"/>
                <w:szCs w:val="21"/>
              </w:rPr>
            </w:pPr>
            <w:r>
              <w:rPr>
                <w:rFonts w:hint="eastAsia" w:ascii="宋体" w:hAnsi="宋体" w:cs="宋体"/>
                <w:b/>
                <w:kern w:val="0"/>
                <w:szCs w:val="21"/>
              </w:rPr>
              <w:t>十一、其他</w:t>
            </w:r>
          </w:p>
          <w:p>
            <w:pPr>
              <w:widowControl/>
              <w:spacing w:line="440" w:lineRule="exact"/>
              <w:jc w:val="left"/>
              <w:rPr>
                <w:rFonts w:ascii="宋体" w:hAnsi="宋体"/>
                <w:b/>
                <w:kern w:val="0"/>
                <w:szCs w:val="21"/>
              </w:rPr>
            </w:pPr>
            <w:r>
              <w:rPr>
                <w:rFonts w:hint="eastAsia" w:ascii="宋体" w:hAnsi="宋体" w:cs="宋体"/>
                <w:kern w:val="0"/>
                <w:szCs w:val="21"/>
              </w:rPr>
              <w:t>★本需求一览表要求供货时提供的相关材料，供货时须提供，否则不予以验收，由此造成的损失由中标人承担。</w:t>
            </w:r>
          </w:p>
        </w:tc>
      </w:tr>
    </w:tbl>
    <w:p>
      <w:pPr>
        <w:spacing w:line="320" w:lineRule="exact"/>
        <w:outlineLvl w:val="0"/>
        <w:rPr>
          <w:rFonts w:ascii="宋体" w:hAnsi="宋体"/>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jc w:val="center"/>
        <w:outlineLvl w:val="0"/>
        <w:rPr>
          <w:b/>
          <w:sz w:val="36"/>
          <w:szCs w:val="36"/>
        </w:rPr>
      </w:pPr>
      <w:r>
        <w:rPr>
          <w:rFonts w:hint="eastAsia"/>
          <w:b/>
          <w:sz w:val="36"/>
          <w:szCs w:val="36"/>
        </w:rPr>
        <w:t>第四章响应文件（格式）</w:t>
      </w:r>
      <w:bookmarkEnd w:id="64"/>
      <w:bookmarkEnd w:id="65"/>
    </w:p>
    <w:p>
      <w:pPr>
        <w:pStyle w:val="24"/>
        <w:spacing w:before="120" w:line="360" w:lineRule="auto"/>
        <w:jc w:val="center"/>
        <w:rPr>
          <w:rFonts w:ascii="仿宋_GB2312" w:hAnsi="宋体" w:eastAsia="仿宋_GB2312"/>
          <w:b/>
          <w:sz w:val="36"/>
          <w:szCs w:val="36"/>
        </w:rPr>
      </w:pPr>
    </w:p>
    <w:p>
      <w:pPr>
        <w:pStyle w:val="24"/>
        <w:spacing w:before="120" w:line="360" w:lineRule="auto"/>
        <w:jc w:val="center"/>
        <w:rPr>
          <w:rFonts w:ascii="仿宋_GB2312" w:hAnsi="宋体" w:eastAsia="仿宋_GB2312"/>
          <w:b/>
          <w:sz w:val="36"/>
          <w:szCs w:val="36"/>
        </w:rPr>
      </w:pPr>
    </w:p>
    <w:p>
      <w:pPr>
        <w:pStyle w:val="24"/>
        <w:spacing w:before="120" w:line="360" w:lineRule="auto"/>
        <w:jc w:val="center"/>
        <w:rPr>
          <w:rFonts w:hAnsi="宋体"/>
          <w:b/>
          <w:sz w:val="36"/>
          <w:szCs w:val="36"/>
        </w:rPr>
      </w:pPr>
      <w:r>
        <w:rPr>
          <w:rFonts w:hint="eastAsia" w:hAnsi="宋体"/>
          <w:b/>
          <w:sz w:val="36"/>
          <w:szCs w:val="36"/>
        </w:rPr>
        <w:t>竞争性磋商响应文件（封面）</w:t>
      </w:r>
    </w:p>
    <w:p>
      <w:pPr>
        <w:pStyle w:val="24"/>
        <w:spacing w:before="120" w:line="360" w:lineRule="auto"/>
        <w:rPr>
          <w:rFonts w:hAnsi="宋体"/>
          <w:b/>
          <w:szCs w:val="21"/>
        </w:rPr>
      </w:pPr>
    </w:p>
    <w:p>
      <w:pPr>
        <w:pStyle w:val="24"/>
        <w:spacing w:before="120" w:line="360" w:lineRule="auto"/>
        <w:ind w:firstLine="1820" w:firstLineChars="650"/>
        <w:rPr>
          <w:rFonts w:hAnsi="宋体"/>
          <w:sz w:val="28"/>
          <w:szCs w:val="28"/>
          <w:u w:val="single"/>
        </w:rPr>
      </w:pPr>
      <w:r>
        <w:rPr>
          <w:rFonts w:hint="eastAsia" w:hAnsi="宋体"/>
          <w:b/>
          <w:sz w:val="28"/>
          <w:szCs w:val="28"/>
        </w:rPr>
        <w:t>项目名称：</w:t>
      </w:r>
    </w:p>
    <w:p>
      <w:pPr>
        <w:pStyle w:val="24"/>
        <w:spacing w:before="120" w:line="360" w:lineRule="auto"/>
        <w:ind w:firstLine="1820" w:firstLineChars="650"/>
        <w:rPr>
          <w:rFonts w:hAnsi="宋体"/>
          <w:b/>
          <w:sz w:val="28"/>
          <w:szCs w:val="28"/>
          <w:u w:val="single"/>
        </w:rPr>
      </w:pPr>
      <w:r>
        <w:rPr>
          <w:rFonts w:hint="eastAsia" w:hAnsi="宋体"/>
          <w:b/>
          <w:sz w:val="28"/>
          <w:szCs w:val="28"/>
        </w:rPr>
        <w:t>项目编号：</w:t>
      </w:r>
    </w:p>
    <w:p>
      <w:pPr>
        <w:pStyle w:val="24"/>
        <w:spacing w:before="120" w:line="360" w:lineRule="auto"/>
        <w:rPr>
          <w:rFonts w:hAnsi="宋体"/>
          <w:b/>
          <w:sz w:val="28"/>
          <w:szCs w:val="28"/>
        </w:rPr>
      </w:pPr>
    </w:p>
    <w:p>
      <w:pPr>
        <w:pStyle w:val="24"/>
        <w:spacing w:before="120" w:line="360" w:lineRule="auto"/>
        <w:rPr>
          <w:rFonts w:hAnsi="宋体"/>
          <w:b/>
          <w:sz w:val="30"/>
          <w:szCs w:val="30"/>
        </w:rPr>
      </w:pPr>
    </w:p>
    <w:p>
      <w:pPr>
        <w:pStyle w:val="24"/>
        <w:spacing w:before="120" w:line="360" w:lineRule="auto"/>
        <w:rPr>
          <w:rFonts w:hAnsi="宋体"/>
          <w:b/>
          <w:sz w:val="30"/>
          <w:szCs w:val="30"/>
        </w:rPr>
      </w:pPr>
    </w:p>
    <w:p>
      <w:pPr>
        <w:pStyle w:val="24"/>
        <w:spacing w:before="120" w:line="360" w:lineRule="auto"/>
        <w:rPr>
          <w:rFonts w:hAnsi="宋体"/>
          <w:sz w:val="28"/>
          <w:szCs w:val="28"/>
        </w:rPr>
      </w:pPr>
      <w:r>
        <w:rPr>
          <w:rFonts w:hint="eastAsia" w:hAnsi="宋体"/>
          <w:sz w:val="28"/>
          <w:szCs w:val="28"/>
        </w:rPr>
        <w:t xml:space="preserve">            采购代理机构：</w:t>
      </w:r>
    </w:p>
    <w:p>
      <w:pPr>
        <w:pStyle w:val="24"/>
        <w:spacing w:before="120" w:line="360" w:lineRule="auto"/>
        <w:ind w:right="420" w:firstLine="1680" w:firstLineChars="600"/>
        <w:rPr>
          <w:rFonts w:hAnsi="宋体"/>
          <w:sz w:val="28"/>
          <w:szCs w:val="28"/>
        </w:rPr>
      </w:pPr>
      <w:r>
        <w:rPr>
          <w:rFonts w:hint="eastAsia" w:hAnsi="宋体"/>
          <w:sz w:val="28"/>
          <w:szCs w:val="28"/>
        </w:rPr>
        <w:t>磋商供应商名称：</w:t>
      </w:r>
    </w:p>
    <w:p>
      <w:pPr>
        <w:pStyle w:val="24"/>
        <w:spacing w:before="120" w:line="360" w:lineRule="auto"/>
        <w:ind w:right="420" w:firstLine="1680" w:firstLineChars="600"/>
        <w:rPr>
          <w:rFonts w:hAnsi="宋体"/>
          <w:sz w:val="28"/>
          <w:szCs w:val="28"/>
          <w:u w:val="single"/>
        </w:rPr>
      </w:pPr>
    </w:p>
    <w:p>
      <w:pPr>
        <w:spacing w:line="440" w:lineRule="exact"/>
        <w:ind w:left="1077" w:hanging="598"/>
        <w:jc w:val="center"/>
        <w:rPr>
          <w:rFonts w:hAnsi="宋体"/>
          <w:szCs w:val="21"/>
        </w:rPr>
      </w:pPr>
      <w:r>
        <w:rPr>
          <w:rFonts w:hint="eastAsia" w:ascii="宋体" w:hAnsi="宋体"/>
          <w:sz w:val="28"/>
          <w:szCs w:val="28"/>
        </w:rPr>
        <w:t>在年月日时分前不得开启</w:t>
      </w: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b/>
          <w:szCs w:val="21"/>
        </w:rPr>
      </w:pPr>
      <w:r>
        <w:rPr>
          <w:rFonts w:hint="eastAsia" w:hAnsi="宋体"/>
          <w:b/>
          <w:szCs w:val="21"/>
        </w:rPr>
        <w:t>竞争性磋商响应文件目录</w:t>
      </w:r>
    </w:p>
    <w:p>
      <w:pPr>
        <w:spacing w:line="440" w:lineRule="exact"/>
        <w:ind w:left="1071" w:hanging="595"/>
        <w:outlineLvl w:val="1"/>
        <w:rPr>
          <w:rFonts w:hAnsi="宋体"/>
          <w:b/>
          <w:szCs w:val="21"/>
        </w:rPr>
      </w:pPr>
      <w:bookmarkStart w:id="66" w:name="_Toc501090512"/>
      <w:bookmarkStart w:id="67" w:name="_Toc501090375"/>
      <w:r>
        <w:rPr>
          <w:rFonts w:hint="eastAsia" w:hAnsi="宋体"/>
          <w:b/>
          <w:szCs w:val="21"/>
        </w:rPr>
        <w:t>1.磋商函（见格式）（必须提供）；</w:t>
      </w:r>
    </w:p>
    <w:p>
      <w:pPr>
        <w:spacing w:line="440" w:lineRule="exact"/>
        <w:ind w:left="1071" w:hanging="595"/>
        <w:outlineLvl w:val="1"/>
        <w:rPr>
          <w:rFonts w:hAnsi="宋体"/>
          <w:b/>
          <w:szCs w:val="21"/>
        </w:rPr>
      </w:pPr>
      <w:r>
        <w:rPr>
          <w:rFonts w:hint="eastAsia" w:hAnsi="宋体"/>
          <w:b/>
          <w:szCs w:val="21"/>
        </w:rPr>
        <w:t>2.报价表（见格式）（必须提供）；</w:t>
      </w:r>
    </w:p>
    <w:p>
      <w:pPr>
        <w:spacing w:line="440" w:lineRule="exact"/>
        <w:ind w:left="1071" w:hanging="595"/>
        <w:outlineLvl w:val="1"/>
        <w:rPr>
          <w:rFonts w:hAnsi="宋体"/>
          <w:b/>
          <w:szCs w:val="21"/>
        </w:rPr>
      </w:pPr>
      <w:r>
        <w:rPr>
          <w:rFonts w:hint="eastAsia" w:hAnsi="宋体"/>
          <w:b/>
          <w:szCs w:val="21"/>
        </w:rPr>
        <w:t>3.法定代表人授权委托书原件（见格式）和委托代理人身份证正反两面复印件（委托时必须提供）；</w:t>
      </w:r>
    </w:p>
    <w:p>
      <w:pPr>
        <w:spacing w:line="440" w:lineRule="exact"/>
        <w:ind w:left="1071" w:hanging="595"/>
        <w:outlineLvl w:val="1"/>
        <w:rPr>
          <w:rFonts w:hAnsi="宋体"/>
          <w:b/>
          <w:szCs w:val="21"/>
        </w:rPr>
      </w:pPr>
      <w:r>
        <w:rPr>
          <w:rFonts w:hint="eastAsia" w:hAnsi="宋体"/>
          <w:b/>
          <w:szCs w:val="21"/>
        </w:rPr>
        <w:t>4.法定代表人身份证正反两面复印件（必须提供）；</w:t>
      </w:r>
    </w:p>
    <w:p>
      <w:pPr>
        <w:spacing w:line="440" w:lineRule="exact"/>
        <w:ind w:left="1071" w:hanging="595"/>
        <w:outlineLvl w:val="1"/>
        <w:rPr>
          <w:rFonts w:hAnsi="宋体"/>
          <w:b/>
          <w:szCs w:val="21"/>
        </w:rPr>
      </w:pPr>
      <w:r>
        <w:rPr>
          <w:rFonts w:hint="eastAsia" w:hAnsi="宋体"/>
          <w:b/>
          <w:szCs w:val="21"/>
        </w:rPr>
        <w:t>5.营业执照副本复印件（必须提供）；</w:t>
      </w:r>
    </w:p>
    <w:p>
      <w:pPr>
        <w:spacing w:line="440" w:lineRule="exact"/>
        <w:ind w:left="709" w:hanging="283"/>
        <w:outlineLvl w:val="1"/>
        <w:rPr>
          <w:rFonts w:hAnsi="宋体"/>
          <w:b/>
          <w:szCs w:val="21"/>
        </w:rPr>
      </w:pPr>
      <w:r>
        <w:rPr>
          <w:rFonts w:hint="eastAsia" w:hAnsi="宋体"/>
          <w:b/>
          <w:szCs w:val="21"/>
        </w:rPr>
        <w:t xml:space="preserve">6.截标时间前半年内任意连续三个月投标人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成立不足3个月的供应商按实际情况提供；（必须提供） </w:t>
      </w:r>
    </w:p>
    <w:p>
      <w:pPr>
        <w:spacing w:line="440" w:lineRule="exact"/>
        <w:ind w:left="709" w:hanging="283"/>
        <w:outlineLvl w:val="1"/>
        <w:rPr>
          <w:rFonts w:hAnsi="宋体"/>
          <w:b/>
          <w:szCs w:val="21"/>
        </w:rPr>
      </w:pPr>
      <w:r>
        <w:rPr>
          <w:rFonts w:hint="eastAsia" w:hAnsi="宋体"/>
          <w:b/>
          <w:szCs w:val="21"/>
        </w:rPr>
        <w:t xml:space="preserve">7.截标时间前半年内，任意连续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成立不足3个月的供应商按实际情况提供；（必须提供） </w:t>
      </w:r>
    </w:p>
    <w:p>
      <w:pPr>
        <w:spacing w:line="440" w:lineRule="exact"/>
        <w:ind w:left="1071" w:hanging="595"/>
        <w:outlineLvl w:val="1"/>
        <w:rPr>
          <w:rFonts w:hAnsi="宋体"/>
          <w:b/>
          <w:szCs w:val="21"/>
        </w:rPr>
      </w:pPr>
      <w:r>
        <w:rPr>
          <w:rFonts w:hint="eastAsia" w:hAnsi="宋体"/>
          <w:b/>
          <w:szCs w:val="21"/>
        </w:rPr>
        <w:t>8.竞标声明书（见格式）（必须提供）；</w:t>
      </w:r>
    </w:p>
    <w:p>
      <w:pPr>
        <w:spacing w:line="440" w:lineRule="exact"/>
        <w:ind w:left="1071" w:hanging="595"/>
        <w:outlineLvl w:val="1"/>
        <w:rPr>
          <w:rFonts w:hAnsi="宋体"/>
          <w:b/>
          <w:szCs w:val="21"/>
        </w:rPr>
      </w:pPr>
      <w:r>
        <w:rPr>
          <w:rFonts w:hint="eastAsia" w:hAnsi="宋体"/>
          <w:b/>
          <w:szCs w:val="21"/>
        </w:rPr>
        <w:t>9.商务、技术偏离表（见格式）（必须提供）；</w:t>
      </w:r>
    </w:p>
    <w:p>
      <w:pPr>
        <w:spacing w:line="440" w:lineRule="exact"/>
        <w:ind w:left="1071" w:hanging="595"/>
        <w:outlineLvl w:val="1"/>
        <w:rPr>
          <w:rFonts w:hAnsi="宋体"/>
          <w:b/>
          <w:szCs w:val="21"/>
        </w:rPr>
      </w:pPr>
      <w:r>
        <w:rPr>
          <w:rFonts w:hint="eastAsia" w:hAnsi="宋体"/>
          <w:b/>
          <w:szCs w:val="21"/>
        </w:rPr>
        <w:t>10.技术方案(包含但不仅限于：平台技术方案中对项目整体技术解决方案，按评分内容提供)；</w:t>
      </w:r>
    </w:p>
    <w:p>
      <w:pPr>
        <w:spacing w:line="440" w:lineRule="exact"/>
        <w:ind w:left="1071" w:hanging="595"/>
        <w:outlineLvl w:val="1"/>
        <w:rPr>
          <w:rFonts w:hAnsi="宋体"/>
          <w:b/>
          <w:szCs w:val="21"/>
        </w:rPr>
      </w:pPr>
      <w:r>
        <w:rPr>
          <w:rFonts w:hint="eastAsia" w:hAnsi="宋体"/>
          <w:b/>
          <w:szCs w:val="21"/>
        </w:rPr>
        <w:t>11.竞标人认为有必要提供的其他资料。</w:t>
      </w:r>
    </w:p>
    <w:p>
      <w:pPr>
        <w:spacing w:line="440" w:lineRule="exact"/>
        <w:ind w:left="1071" w:hanging="595"/>
        <w:outlineLvl w:val="1"/>
        <w:rPr>
          <w:rFonts w:hAnsi="宋体"/>
          <w:b/>
          <w:color w:val="0000CC"/>
          <w:szCs w:val="21"/>
        </w:rPr>
      </w:pPr>
    </w:p>
    <w:p>
      <w:pPr>
        <w:spacing w:line="440" w:lineRule="exact"/>
        <w:ind w:left="1071" w:hanging="595"/>
        <w:outlineLvl w:val="1"/>
        <w:rPr>
          <w:rFonts w:hAnsi="宋体"/>
          <w:b/>
          <w:color w:val="0000CC"/>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r>
        <w:rPr>
          <w:rFonts w:hint="eastAsia" w:hAnsi="宋体"/>
          <w:b/>
          <w:szCs w:val="21"/>
        </w:rPr>
        <w:t>一、磋商函（格式）</w:t>
      </w:r>
      <w:bookmarkEnd w:id="66"/>
      <w:bookmarkEnd w:id="67"/>
    </w:p>
    <w:p>
      <w:pPr>
        <w:pStyle w:val="24"/>
        <w:spacing w:before="120" w:line="360" w:lineRule="auto"/>
        <w:jc w:val="center"/>
        <w:rPr>
          <w:rFonts w:hAnsi="宋体"/>
          <w:b/>
          <w:sz w:val="28"/>
          <w:szCs w:val="28"/>
        </w:rPr>
      </w:pPr>
      <w:r>
        <w:rPr>
          <w:rFonts w:hint="eastAsia" w:hAnsi="宋体"/>
          <w:b/>
          <w:sz w:val="28"/>
          <w:szCs w:val="28"/>
        </w:rPr>
        <w:t>磋商函</w:t>
      </w:r>
    </w:p>
    <w:p>
      <w:pPr>
        <w:pStyle w:val="24"/>
        <w:spacing w:before="120" w:line="360" w:lineRule="auto"/>
        <w:jc w:val="center"/>
        <w:rPr>
          <w:rFonts w:hAnsi="宋体"/>
          <w:b/>
          <w:sz w:val="28"/>
          <w:szCs w:val="28"/>
        </w:rPr>
      </w:pPr>
    </w:p>
    <w:p>
      <w:pPr>
        <w:pStyle w:val="24"/>
        <w:spacing w:before="120" w:line="360" w:lineRule="auto"/>
        <w:rPr>
          <w:rFonts w:hAnsi="宋体"/>
          <w:b/>
          <w:szCs w:val="21"/>
          <w:u w:val="single"/>
        </w:rPr>
      </w:pPr>
      <w:r>
        <w:rPr>
          <w:rFonts w:hint="eastAsia" w:hAnsi="宋体"/>
          <w:b/>
          <w:szCs w:val="21"/>
        </w:rPr>
        <w:t>致：</w:t>
      </w:r>
      <w:r>
        <w:rPr>
          <w:rFonts w:hint="eastAsia" w:hAnsi="宋体"/>
          <w:b/>
          <w:szCs w:val="21"/>
          <w:u w:val="single"/>
        </w:rPr>
        <w:t>广西瑞真工程造价咨询有限责任公司</w:t>
      </w:r>
    </w:p>
    <w:p>
      <w:pPr>
        <w:pStyle w:val="24"/>
        <w:spacing w:before="120" w:line="360" w:lineRule="auto"/>
        <w:ind w:firstLine="420"/>
        <w:rPr>
          <w:rFonts w:hAnsi="宋体"/>
          <w:szCs w:val="21"/>
        </w:rPr>
      </w:pPr>
      <w:r>
        <w:rPr>
          <w:rFonts w:hint="eastAsia" w:hAnsi="宋体"/>
          <w:szCs w:val="21"/>
        </w:rPr>
        <w:t>依据贵方</w:t>
      </w:r>
      <w:r>
        <w:rPr>
          <w:rFonts w:hint="eastAsia" w:hAnsi="宋体"/>
          <w:b/>
          <w:szCs w:val="21"/>
          <w:u w:val="single"/>
        </w:rPr>
        <w:t>（项目名称</w:t>
      </w:r>
      <w:r>
        <w:rPr>
          <w:rFonts w:hAnsi="宋体"/>
          <w:b/>
          <w:szCs w:val="21"/>
          <w:u w:val="single"/>
        </w:rPr>
        <w:t>/</w:t>
      </w:r>
      <w:r>
        <w:rPr>
          <w:rFonts w:hint="eastAsia" w:hAnsi="宋体"/>
          <w:b/>
          <w:szCs w:val="21"/>
          <w:u w:val="single"/>
        </w:rPr>
        <w:t>项目编号）</w:t>
      </w:r>
      <w:r>
        <w:rPr>
          <w:rFonts w:hint="eastAsia" w:hAnsi="宋体"/>
          <w:szCs w:val="21"/>
        </w:rPr>
        <w:t>项目采购的磋商邀请，我方</w:t>
      </w:r>
      <w:r>
        <w:rPr>
          <w:rFonts w:hint="eastAsia" w:hAnsi="宋体"/>
          <w:b/>
          <w:szCs w:val="21"/>
          <w:u w:val="single"/>
        </w:rPr>
        <w:t>（姓名和职务）</w:t>
      </w:r>
      <w:r>
        <w:rPr>
          <w:rFonts w:hint="eastAsia" w:hAnsi="宋体"/>
          <w:szCs w:val="21"/>
        </w:rPr>
        <w:t>经正式授权并代表磋商供应商</w:t>
      </w:r>
      <w:r>
        <w:rPr>
          <w:rFonts w:hint="eastAsia" w:hAnsi="宋体"/>
          <w:b/>
          <w:szCs w:val="21"/>
          <w:u w:val="single"/>
        </w:rPr>
        <w:t>（磋商供应商名称、地址）</w:t>
      </w:r>
      <w:r>
        <w:rPr>
          <w:rFonts w:hint="eastAsia" w:hAnsi="宋体"/>
          <w:szCs w:val="21"/>
        </w:rPr>
        <w:t>提交下述竞争性磋商响应文件正本壹份、副本四份以及电子版响应文件一份。</w:t>
      </w:r>
    </w:p>
    <w:p>
      <w:pPr>
        <w:pStyle w:val="24"/>
        <w:spacing w:before="120" w:line="360" w:lineRule="auto"/>
        <w:ind w:firstLine="420"/>
        <w:rPr>
          <w:rFonts w:hAnsi="宋体"/>
          <w:szCs w:val="21"/>
        </w:rPr>
      </w:pPr>
      <w:r>
        <w:rPr>
          <w:rFonts w:hint="eastAsia" w:hAnsi="宋体"/>
          <w:szCs w:val="21"/>
        </w:rPr>
        <w:t>在此，</w:t>
      </w:r>
      <w:r>
        <w:rPr>
          <w:rFonts w:hint="eastAsia"/>
        </w:rPr>
        <w:t>签字代表</w:t>
      </w:r>
      <w:r>
        <w:rPr>
          <w:rFonts w:hint="eastAsia" w:hAnsi="宋体"/>
          <w:szCs w:val="21"/>
        </w:rPr>
        <w:t>代表宣布同意如下：</w:t>
      </w:r>
    </w:p>
    <w:p>
      <w:pPr>
        <w:pStyle w:val="24"/>
        <w:spacing w:before="120" w:line="360" w:lineRule="auto"/>
        <w:ind w:firstLine="420"/>
        <w:rPr>
          <w:rFonts w:hAnsi="宋体"/>
          <w:szCs w:val="21"/>
        </w:rPr>
      </w:pPr>
      <w:r>
        <w:rPr>
          <w:rFonts w:hAnsi="宋体"/>
          <w:szCs w:val="21"/>
        </w:rPr>
        <w:t>1.</w:t>
      </w:r>
      <w:r>
        <w:rPr>
          <w:rFonts w:hint="eastAsia"/>
        </w:rPr>
        <w:t>我方承诺已具备</w:t>
      </w:r>
      <w:r>
        <w:rPr>
          <w:rFonts w:hint="eastAsia" w:hAnsi="宋体"/>
          <w:szCs w:val="21"/>
        </w:rPr>
        <w:t>磋商采购</w:t>
      </w:r>
      <w:r>
        <w:rPr>
          <w:rFonts w:hint="eastAsia"/>
        </w:rPr>
        <w:t>文件规定的</w:t>
      </w:r>
      <w:r>
        <w:rPr>
          <w:rFonts w:hint="eastAsia" w:hAnsi="宋体"/>
          <w:szCs w:val="21"/>
        </w:rPr>
        <w:t>竞标人</w:t>
      </w:r>
      <w:r>
        <w:rPr>
          <w:rFonts w:hint="eastAsia"/>
        </w:rPr>
        <w:t>资格条件。并</w:t>
      </w:r>
      <w:r>
        <w:rPr>
          <w:rFonts w:hint="eastAsia" w:hAnsi="宋体"/>
          <w:szCs w:val="21"/>
        </w:rPr>
        <w:t>将按竞争性磋商文件的约定履行合同责任和义务。</w:t>
      </w:r>
    </w:p>
    <w:p>
      <w:pPr>
        <w:pStyle w:val="24"/>
        <w:spacing w:before="120" w:line="360" w:lineRule="auto"/>
        <w:ind w:firstLine="420"/>
        <w:rPr>
          <w:rFonts w:hAnsi="宋体"/>
          <w:szCs w:val="21"/>
        </w:rPr>
      </w:pPr>
      <w:r>
        <w:rPr>
          <w:rFonts w:hAnsi="宋体"/>
          <w:szCs w:val="21"/>
        </w:rPr>
        <w:t>2.</w:t>
      </w:r>
      <w:r>
        <w:rPr>
          <w:rFonts w:hint="eastAsia" w:hAnsi="宋体"/>
          <w:szCs w:val="21"/>
        </w:rPr>
        <w:t>已详细审查全部竞争性磋商采购文件，包括</w:t>
      </w:r>
      <w:r>
        <w:rPr>
          <w:rFonts w:hint="eastAsia" w:hAnsi="宋体"/>
          <w:szCs w:val="21"/>
          <w:u w:val="single"/>
        </w:rPr>
        <w:t>（补遗文件）（如果有的话）</w:t>
      </w:r>
      <w:r>
        <w:rPr>
          <w:rFonts w:hint="eastAsia" w:hAnsi="宋体"/>
          <w:szCs w:val="21"/>
        </w:rPr>
        <w:t>；我们完全理解并同意放弃对这方面不明及误解的权利。</w:t>
      </w:r>
    </w:p>
    <w:p>
      <w:pPr>
        <w:pStyle w:val="24"/>
        <w:spacing w:before="120" w:line="360" w:lineRule="auto"/>
        <w:ind w:firstLine="420"/>
        <w:rPr>
          <w:rFonts w:hAnsi="宋体"/>
          <w:szCs w:val="21"/>
        </w:rPr>
      </w:pPr>
      <w:r>
        <w:rPr>
          <w:rFonts w:hAnsi="宋体"/>
          <w:szCs w:val="21"/>
        </w:rPr>
        <w:t>3.</w:t>
      </w:r>
      <w:r>
        <w:rPr>
          <w:rFonts w:hint="eastAsia" w:hAnsi="宋体"/>
          <w:szCs w:val="21"/>
        </w:rPr>
        <w:t>同意提供按照贵方可能要求的与其磋商有关的一切数据或资料。</w:t>
      </w:r>
    </w:p>
    <w:p>
      <w:pPr>
        <w:pStyle w:val="24"/>
        <w:spacing w:before="120" w:line="360" w:lineRule="auto"/>
        <w:ind w:firstLine="420"/>
        <w:rPr>
          <w:rFonts w:hAnsi="宋体"/>
          <w:szCs w:val="21"/>
          <w:u w:val="single"/>
        </w:rPr>
      </w:pPr>
      <w:r>
        <w:rPr>
          <w:rFonts w:hAnsi="宋体"/>
          <w:szCs w:val="21"/>
        </w:rPr>
        <w:t>4.</w:t>
      </w:r>
      <w:r>
        <w:rPr>
          <w:rFonts w:hint="eastAsia" w:hAnsi="宋体"/>
          <w:szCs w:val="21"/>
        </w:rPr>
        <w:t>与本磋商有关的一切正式往来信函请寄：</w:t>
      </w:r>
    </w:p>
    <w:p>
      <w:pPr>
        <w:pStyle w:val="24"/>
        <w:spacing w:before="120" w:line="360" w:lineRule="auto"/>
        <w:ind w:firstLine="420"/>
        <w:rPr>
          <w:rFonts w:hAnsi="宋体"/>
          <w:szCs w:val="21"/>
        </w:rPr>
      </w:pPr>
      <w:r>
        <w:rPr>
          <w:rFonts w:hint="eastAsia" w:hAnsi="宋体"/>
          <w:szCs w:val="21"/>
        </w:rPr>
        <w:t>电话</w:t>
      </w:r>
      <w:r>
        <w:rPr>
          <w:rFonts w:hAnsi="宋体"/>
          <w:szCs w:val="21"/>
        </w:rPr>
        <w:t>/</w:t>
      </w:r>
      <w:r>
        <w:rPr>
          <w:rFonts w:hint="eastAsia" w:hAnsi="宋体"/>
          <w:szCs w:val="21"/>
        </w:rPr>
        <w:t>传真</w:t>
      </w:r>
      <w:r>
        <w:rPr>
          <w:rFonts w:hAnsi="宋体"/>
          <w:szCs w:val="21"/>
        </w:rPr>
        <w:t>:</w:t>
      </w:r>
      <w:r>
        <w:rPr>
          <w:rFonts w:hint="eastAsia" w:hAnsi="宋体"/>
          <w:szCs w:val="21"/>
        </w:rPr>
        <w:t>电子函件：</w:t>
      </w:r>
    </w:p>
    <w:p>
      <w:pPr>
        <w:pStyle w:val="24"/>
        <w:spacing w:before="120" w:line="360" w:lineRule="auto"/>
        <w:ind w:firstLine="420"/>
        <w:rPr>
          <w:rFonts w:hAnsi="宋体"/>
          <w:szCs w:val="21"/>
        </w:rPr>
      </w:pPr>
      <w:r>
        <w:rPr>
          <w:rFonts w:hint="eastAsia" w:hAnsi="宋体"/>
          <w:szCs w:val="21"/>
        </w:rPr>
        <w:t>日期：年月日</w:t>
      </w:r>
    </w:p>
    <w:p>
      <w:pPr>
        <w:pStyle w:val="24"/>
        <w:spacing w:before="120" w:line="360" w:lineRule="auto"/>
        <w:ind w:firstLine="420"/>
        <w:rPr>
          <w:rFonts w:hAnsi="宋体"/>
          <w:szCs w:val="21"/>
          <w:u w:val="single"/>
        </w:rPr>
      </w:pPr>
      <w:r>
        <w:rPr>
          <w:rFonts w:hint="eastAsia" w:hAnsi="宋体"/>
          <w:szCs w:val="21"/>
        </w:rPr>
        <w:t>法定代表人或授权代表签字：</w:t>
      </w:r>
    </w:p>
    <w:p>
      <w:pPr>
        <w:pStyle w:val="24"/>
        <w:spacing w:before="120" w:line="360" w:lineRule="auto"/>
        <w:ind w:firstLine="420"/>
        <w:rPr>
          <w:rFonts w:hAnsi="宋体"/>
          <w:szCs w:val="21"/>
          <w:u w:val="single"/>
        </w:rPr>
      </w:pPr>
      <w:r>
        <w:rPr>
          <w:rFonts w:hint="eastAsia" w:hAnsi="宋体"/>
          <w:szCs w:val="21"/>
        </w:rPr>
        <w:t>磋商供应商名称（签章）：</w:t>
      </w:r>
    </w:p>
    <w:p>
      <w:pPr>
        <w:pStyle w:val="24"/>
        <w:spacing w:before="120" w:line="360" w:lineRule="auto"/>
        <w:ind w:firstLine="420"/>
        <w:rPr>
          <w:rFonts w:hAnsi="宋体"/>
          <w:szCs w:val="21"/>
        </w:rPr>
      </w:pPr>
      <w:r>
        <w:rPr>
          <w:rFonts w:hint="eastAsia" w:hAnsi="宋体"/>
          <w:szCs w:val="21"/>
        </w:rPr>
        <w:t>开户银行：账号</w:t>
      </w:r>
      <w:r>
        <w:rPr>
          <w:rFonts w:hAnsi="宋体"/>
          <w:szCs w:val="21"/>
        </w:rPr>
        <w:t>/</w:t>
      </w:r>
      <w:r>
        <w:rPr>
          <w:rFonts w:hint="eastAsia" w:hAnsi="宋体"/>
          <w:szCs w:val="21"/>
        </w:rPr>
        <w:t>行号：</w:t>
      </w:r>
    </w:p>
    <w:p>
      <w:pPr>
        <w:pStyle w:val="24"/>
        <w:spacing w:before="120" w:line="360" w:lineRule="auto"/>
        <w:ind w:firstLine="420"/>
        <w:rPr>
          <w:rFonts w:hAnsi="宋体"/>
          <w:szCs w:val="21"/>
        </w:rPr>
      </w:pPr>
    </w:p>
    <w:p>
      <w:pPr>
        <w:pStyle w:val="24"/>
        <w:spacing w:before="120" w:line="360" w:lineRule="auto"/>
        <w:ind w:firstLine="420"/>
        <w:rPr>
          <w:rFonts w:hAnsi="宋体"/>
          <w:szCs w:val="21"/>
        </w:rPr>
      </w:pPr>
    </w:p>
    <w:p>
      <w:pPr>
        <w:pStyle w:val="24"/>
        <w:spacing w:before="120" w:line="360" w:lineRule="auto"/>
        <w:ind w:firstLine="420"/>
        <w:rPr>
          <w:rFonts w:hAnsi="宋体"/>
          <w:szCs w:val="21"/>
        </w:rPr>
      </w:pPr>
    </w:p>
    <w:p>
      <w:pPr>
        <w:pStyle w:val="24"/>
        <w:spacing w:before="120" w:line="360" w:lineRule="auto"/>
        <w:ind w:firstLine="420"/>
        <w:rPr>
          <w:rFonts w:hAnsi="宋体"/>
          <w:szCs w:val="21"/>
        </w:rPr>
      </w:pPr>
    </w:p>
    <w:p>
      <w:pPr>
        <w:pStyle w:val="24"/>
        <w:spacing w:before="120" w:line="360" w:lineRule="auto"/>
        <w:ind w:firstLine="420"/>
        <w:rPr>
          <w:rFonts w:hAnsi="宋体"/>
          <w:szCs w:val="21"/>
        </w:rPr>
      </w:pPr>
    </w:p>
    <w:p>
      <w:pPr>
        <w:pStyle w:val="24"/>
        <w:spacing w:line="440" w:lineRule="exact"/>
        <w:ind w:left="1071" w:hanging="595"/>
        <w:outlineLvl w:val="1"/>
        <w:rPr>
          <w:rFonts w:hAnsi="宋体"/>
          <w:b/>
          <w:szCs w:val="21"/>
        </w:rPr>
      </w:pPr>
      <w:bookmarkStart w:id="68" w:name="_Toc501090376"/>
      <w:bookmarkStart w:id="69" w:name="_Toc501090513"/>
      <w:r>
        <w:rPr>
          <w:rFonts w:hint="eastAsia" w:hAnsi="宋体"/>
          <w:b/>
          <w:szCs w:val="21"/>
        </w:rPr>
        <w:t>二、报价表</w:t>
      </w:r>
      <w:bookmarkEnd w:id="68"/>
      <w:bookmarkEnd w:id="69"/>
    </w:p>
    <w:p>
      <w:pPr>
        <w:snapToGrid w:val="0"/>
        <w:spacing w:before="295" w:after="295" w:line="480" w:lineRule="exact"/>
        <w:jc w:val="center"/>
        <w:rPr>
          <w:rFonts w:ascii="宋体" w:hAnsi="宋体" w:cs="Courier New"/>
          <w:b/>
          <w:color w:val="000000"/>
          <w:sz w:val="28"/>
          <w:szCs w:val="28"/>
        </w:rPr>
      </w:pPr>
      <w:bookmarkStart w:id="70" w:name="_Toc501090377"/>
      <w:bookmarkStart w:id="71" w:name="_Toc501090514"/>
      <w:r>
        <w:rPr>
          <w:rFonts w:hint="eastAsia" w:ascii="宋体" w:hAnsi="宋体" w:cs="Courier New"/>
          <w:b/>
          <w:color w:val="000000"/>
          <w:sz w:val="28"/>
          <w:szCs w:val="28"/>
        </w:rPr>
        <w:t>投标报价表（格式）</w:t>
      </w:r>
    </w:p>
    <w:tbl>
      <w:tblPr>
        <w:tblStyle w:val="4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850"/>
        <w:gridCol w:w="1134"/>
        <w:gridCol w:w="2048"/>
        <w:gridCol w:w="1212"/>
        <w:gridCol w:w="851"/>
        <w:gridCol w:w="1559"/>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hAnsi="宋体"/>
                <w:b/>
                <w:color w:val="000000"/>
                <w:sz w:val="22"/>
              </w:rPr>
              <w:t xml:space="preserve"> </w:t>
            </w:r>
            <w:r>
              <w:rPr>
                <w:rFonts w:hint="eastAsia" w:ascii="宋体" w:hAnsi="宋体"/>
                <w:color w:val="000000"/>
                <w:sz w:val="22"/>
              </w:rPr>
              <w:t>序号</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货物名称</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2"/>
              </w:rPr>
            </w:pPr>
            <w:r>
              <w:rPr>
                <w:rFonts w:hint="eastAsia" w:ascii="宋体" w:hAnsi="宋体"/>
                <w:color w:val="000000"/>
                <w:sz w:val="22"/>
              </w:rPr>
              <w:t>数量①</w:t>
            </w:r>
          </w:p>
        </w:tc>
        <w:tc>
          <w:tcPr>
            <w:tcW w:w="204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货物全称、品牌、生产厂家及国别</w:t>
            </w:r>
          </w:p>
        </w:tc>
        <w:tc>
          <w:tcPr>
            <w:tcW w:w="121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单价</w:t>
            </w:r>
          </w:p>
          <w:p>
            <w:pPr>
              <w:tabs>
                <w:tab w:val="left" w:pos="1418"/>
              </w:tabs>
              <w:snapToGrid w:val="0"/>
              <w:spacing w:before="50" w:after="50"/>
              <w:jc w:val="center"/>
              <w:rPr>
                <w:rFonts w:ascii="宋体" w:hAnsi="宋体"/>
                <w:color w:val="000000"/>
                <w:sz w:val="22"/>
              </w:rPr>
            </w:pPr>
            <w:r>
              <w:rPr>
                <w:rFonts w:hint="eastAsia" w:ascii="宋体" w:hAnsi="宋体"/>
                <w:b/>
                <w:color w:val="000000"/>
                <w:sz w:val="22"/>
                <w:szCs w:val="30"/>
              </w:rPr>
              <w:t>②</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单项合价（元）</w:t>
            </w:r>
          </w:p>
          <w:p>
            <w:pPr>
              <w:tabs>
                <w:tab w:val="left" w:pos="1418"/>
              </w:tabs>
              <w:snapToGrid w:val="0"/>
              <w:spacing w:before="50" w:after="50"/>
              <w:jc w:val="center"/>
              <w:rPr>
                <w:rFonts w:ascii="宋体" w:hAnsi="宋体"/>
                <w:color w:val="000000"/>
                <w:sz w:val="22"/>
              </w:rPr>
            </w:pPr>
            <w:r>
              <w:rPr>
                <w:rFonts w:hint="eastAsia" w:ascii="宋体" w:hAnsi="宋体"/>
                <w:b/>
                <w:color w:val="000000"/>
                <w:sz w:val="22"/>
                <w:szCs w:val="30"/>
              </w:rPr>
              <w:t>③=①×②</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4"/>
                <w:szCs w:val="20"/>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FF0000"/>
                <w:kern w:val="0"/>
                <w:szCs w:val="21"/>
              </w:rPr>
            </w:pPr>
          </w:p>
        </w:tc>
        <w:tc>
          <w:tcPr>
            <w:tcW w:w="204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2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85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55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4"/>
                <w:szCs w:val="20"/>
              </w:rPr>
              <w:t>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Cs w:val="21"/>
              </w:rPr>
            </w:pPr>
            <w:r>
              <w:rPr>
                <w:rFonts w:ascii="宋体" w:hAnsi="宋体" w:cs="宋体"/>
                <w:color w:val="FF0000"/>
                <w:kern w:val="0"/>
                <w:szCs w:val="21"/>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FF0000"/>
                <w:kern w:val="0"/>
                <w:szCs w:val="21"/>
              </w:rPr>
            </w:pPr>
          </w:p>
        </w:tc>
        <w:tc>
          <w:tcPr>
            <w:tcW w:w="204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2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85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55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4"/>
                <w:szCs w:val="20"/>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Cs w:val="21"/>
              </w:rPr>
            </w:pPr>
          </w:p>
        </w:tc>
        <w:tc>
          <w:tcPr>
            <w:tcW w:w="204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2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85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55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78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4"/>
                <w:szCs w:val="20"/>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Cs w:val="21"/>
              </w:rPr>
            </w:pPr>
          </w:p>
        </w:tc>
        <w:tc>
          <w:tcPr>
            <w:tcW w:w="204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212"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Cs w:val="21"/>
              </w:rPr>
            </w:pPr>
          </w:p>
        </w:tc>
        <w:tc>
          <w:tcPr>
            <w:tcW w:w="851"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55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9716"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color w:val="000000"/>
                <w:szCs w:val="21"/>
              </w:rPr>
            </w:pPr>
            <w:r>
              <w:rPr>
                <w:rFonts w:hint="eastAsia" w:ascii="宋体" w:hAnsi="宋体"/>
                <w:color w:val="000000"/>
                <w:szCs w:val="21"/>
              </w:rPr>
              <w:t>报价合计（包含装卸、运输等所有费用）：（大写）人民币（￥              元）</w:t>
            </w:r>
          </w:p>
          <w:p>
            <w:pPr>
              <w:tabs>
                <w:tab w:val="left" w:pos="1418"/>
              </w:tabs>
              <w:snapToGrid w:val="0"/>
              <w:spacing w:before="50" w:after="50"/>
              <w:jc w:val="left"/>
              <w:rPr>
                <w:rFonts w:ascii="宋体" w:hAnsi="宋体"/>
                <w:color w:val="000000"/>
                <w:spacing w:val="20"/>
                <w:szCs w:val="21"/>
              </w:rPr>
            </w:pPr>
            <w:r>
              <w:rPr>
                <w:rFonts w:hint="eastAsia" w:ascii="宋体" w:hAnsi="宋体"/>
                <w:color w:val="000000"/>
                <w:szCs w:val="21"/>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9716"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color w:val="000000"/>
                <w:spacing w:val="20"/>
                <w:szCs w:val="21"/>
              </w:rPr>
            </w:pPr>
            <w:r>
              <w:rPr>
                <w:rFonts w:hint="eastAsia" w:ascii="宋体" w:hAnsi="宋体"/>
                <w:color w:val="000000"/>
                <w:spacing w:val="20"/>
                <w:szCs w:val="21"/>
                <w:u w:val="single"/>
              </w:rPr>
              <w:t>_无_</w:t>
            </w:r>
            <w:r>
              <w:rPr>
                <w:rFonts w:hint="eastAsia" w:ascii="宋体" w:hAnsi="宋体"/>
                <w:color w:val="000000"/>
                <w:spacing w:val="20"/>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9716"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color w:val="000000"/>
                <w:spacing w:val="20"/>
                <w:szCs w:val="21"/>
              </w:rPr>
            </w:pPr>
            <w:r>
              <w:rPr>
                <w:rFonts w:hint="eastAsia" w:ascii="宋体" w:hAnsi="宋体"/>
                <w:color w:val="000000"/>
                <w:spacing w:val="20"/>
                <w:szCs w:val="21"/>
              </w:rPr>
              <w:t>投标人（盖单位公章）：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9716"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color w:val="000000"/>
              </w:rPr>
            </w:pPr>
            <w:r>
              <w:rPr>
                <w:rFonts w:hint="eastAsia"/>
                <w:color w:val="000000"/>
              </w:rPr>
              <w:t>法定代表人或其委托代理人（签字或盖章）：</w:t>
            </w:r>
          </w:p>
        </w:tc>
      </w:tr>
    </w:tbl>
    <w:p>
      <w:pPr>
        <w:snapToGrid w:val="0"/>
        <w:spacing w:before="295" w:after="295" w:line="480" w:lineRule="exact"/>
        <w:rPr>
          <w:rFonts w:ascii="宋体" w:hAnsi="宋体" w:cs="Courier New"/>
          <w:color w:val="000000"/>
          <w:spacing w:val="20"/>
          <w:szCs w:val="21"/>
        </w:rPr>
      </w:pPr>
      <w:r>
        <w:rPr>
          <w:rFonts w:hint="eastAsia" w:ascii="宋体" w:hAnsi="宋体" w:cs="Courier New"/>
          <w:color w:val="000000"/>
          <w:spacing w:val="20"/>
          <w:szCs w:val="21"/>
        </w:rPr>
        <w:t>注：表格内容均需按要求填写并盖章，不得留空，否则按投标无效处理。</w:t>
      </w:r>
    </w:p>
    <w:p/>
    <w:p/>
    <w:p/>
    <w:p/>
    <w:p/>
    <w:p/>
    <w:p/>
    <w:p/>
    <w:p/>
    <w:p/>
    <w:p/>
    <w:p/>
    <w:p/>
    <w:p/>
    <w:p/>
    <w:p/>
    <w:p>
      <w:pPr>
        <w:pStyle w:val="24"/>
        <w:spacing w:line="440" w:lineRule="exact"/>
        <w:ind w:left="1071" w:hanging="595"/>
        <w:outlineLvl w:val="1"/>
        <w:rPr>
          <w:rFonts w:hAnsi="宋体"/>
          <w:b/>
          <w:szCs w:val="21"/>
        </w:rPr>
      </w:pPr>
      <w:r>
        <w:rPr>
          <w:rFonts w:hint="eastAsia" w:hAnsi="宋体"/>
          <w:b/>
          <w:szCs w:val="21"/>
        </w:rPr>
        <w:t>三、法定代表人授权书（格式）</w:t>
      </w:r>
      <w:bookmarkEnd w:id="70"/>
      <w:bookmarkEnd w:id="71"/>
    </w:p>
    <w:p>
      <w:pPr>
        <w:pStyle w:val="24"/>
        <w:spacing w:before="120" w:line="360" w:lineRule="auto"/>
        <w:rPr>
          <w:rFonts w:hAnsi="宋体"/>
          <w:szCs w:val="21"/>
        </w:rPr>
      </w:pPr>
    </w:p>
    <w:p>
      <w:pPr>
        <w:pStyle w:val="24"/>
        <w:spacing w:before="120" w:line="360" w:lineRule="auto"/>
        <w:jc w:val="center"/>
        <w:rPr>
          <w:rFonts w:hAnsi="宋体"/>
          <w:b/>
          <w:sz w:val="28"/>
          <w:szCs w:val="28"/>
        </w:rPr>
      </w:pPr>
      <w:r>
        <w:rPr>
          <w:rFonts w:hint="eastAsia" w:hAnsi="宋体"/>
          <w:b/>
          <w:sz w:val="28"/>
          <w:szCs w:val="28"/>
        </w:rPr>
        <w:t>法定代表人授权书</w:t>
      </w:r>
    </w:p>
    <w:p>
      <w:pPr>
        <w:pStyle w:val="24"/>
        <w:spacing w:before="120" w:line="360" w:lineRule="auto"/>
        <w:rPr>
          <w:rFonts w:hAnsi="宋体"/>
          <w:b/>
          <w:sz w:val="22"/>
          <w:szCs w:val="22"/>
        </w:rPr>
      </w:pPr>
    </w:p>
    <w:p>
      <w:pPr>
        <w:pStyle w:val="24"/>
        <w:spacing w:before="120" w:line="360" w:lineRule="auto"/>
        <w:rPr>
          <w:rFonts w:hAnsi="宋体"/>
          <w:b/>
          <w:sz w:val="24"/>
          <w:szCs w:val="21"/>
          <w:u w:val="single"/>
        </w:rPr>
      </w:pPr>
      <w:r>
        <w:rPr>
          <w:rFonts w:hint="eastAsia" w:hAnsi="宋体"/>
          <w:b/>
          <w:sz w:val="24"/>
          <w:szCs w:val="21"/>
        </w:rPr>
        <w:t>致：</w:t>
      </w:r>
      <w:r>
        <w:rPr>
          <w:rFonts w:hint="eastAsia" w:hAnsi="宋体"/>
          <w:b/>
          <w:sz w:val="24"/>
          <w:szCs w:val="21"/>
          <w:u w:val="single"/>
        </w:rPr>
        <w:t>广西瑞真工程造价咨询有限责任公司</w:t>
      </w:r>
    </w:p>
    <w:p>
      <w:pPr>
        <w:pStyle w:val="24"/>
        <w:spacing w:before="120" w:line="360" w:lineRule="auto"/>
        <w:ind w:firstLine="420"/>
        <w:rPr>
          <w:rFonts w:hAnsi="宋体"/>
          <w:sz w:val="24"/>
          <w:szCs w:val="21"/>
          <w:u w:val="single"/>
        </w:rPr>
      </w:pPr>
      <w:r>
        <w:rPr>
          <w:rFonts w:hint="eastAsia" w:hAnsi="宋体"/>
          <w:sz w:val="24"/>
          <w:szCs w:val="21"/>
        </w:rPr>
        <w:t>兹授权同志为我公司参加贵单位组织的</w:t>
      </w:r>
      <w:r>
        <w:rPr>
          <w:rFonts w:hAnsi="宋体"/>
          <w:b/>
          <w:sz w:val="24"/>
          <w:szCs w:val="21"/>
          <w:u w:val="single"/>
        </w:rPr>
        <w:t>(</w:t>
      </w:r>
      <w:r>
        <w:rPr>
          <w:rFonts w:hint="eastAsia" w:hAnsi="宋体"/>
          <w:b/>
          <w:sz w:val="24"/>
          <w:szCs w:val="21"/>
          <w:u w:val="single"/>
        </w:rPr>
        <w:t>项目名称</w:t>
      </w:r>
      <w:r>
        <w:rPr>
          <w:rFonts w:hAnsi="宋体"/>
          <w:b/>
          <w:sz w:val="24"/>
          <w:szCs w:val="21"/>
          <w:u w:val="single"/>
        </w:rPr>
        <w:t>/</w:t>
      </w:r>
      <w:r>
        <w:rPr>
          <w:rFonts w:hint="eastAsia" w:hAnsi="宋体"/>
          <w:b/>
          <w:sz w:val="24"/>
          <w:szCs w:val="21"/>
          <w:u w:val="single"/>
        </w:rPr>
        <w:t>项目编号</w:t>
      </w:r>
      <w:r>
        <w:rPr>
          <w:rFonts w:hAnsi="宋体"/>
          <w:b/>
          <w:sz w:val="24"/>
          <w:szCs w:val="21"/>
        </w:rPr>
        <w:t>)</w:t>
      </w:r>
      <w:r>
        <w:rPr>
          <w:rFonts w:hint="eastAsia" w:hAnsi="宋体"/>
          <w:sz w:val="24"/>
          <w:szCs w:val="21"/>
        </w:rPr>
        <w:t>采购活动的磋商代表人，全权代表我公司处理在该项目活动中的一切事宜。代理期限从年月日起至年月日止。</w:t>
      </w:r>
    </w:p>
    <w:p>
      <w:pPr>
        <w:pStyle w:val="24"/>
        <w:spacing w:before="120" w:line="360" w:lineRule="auto"/>
        <w:ind w:firstLine="420"/>
        <w:rPr>
          <w:rFonts w:hAnsi="宋体"/>
          <w:sz w:val="24"/>
          <w:szCs w:val="21"/>
        </w:rPr>
      </w:pPr>
      <w:r>
        <w:rPr>
          <w:rFonts w:hint="eastAsia" w:hAnsi="宋体"/>
          <w:sz w:val="24"/>
          <w:szCs w:val="21"/>
        </w:rPr>
        <w:t>授权单位（盖章）：</w:t>
      </w:r>
    </w:p>
    <w:p>
      <w:pPr>
        <w:pStyle w:val="24"/>
        <w:spacing w:before="120" w:line="360" w:lineRule="auto"/>
        <w:ind w:firstLine="420"/>
        <w:rPr>
          <w:rFonts w:hAnsi="宋体"/>
          <w:sz w:val="24"/>
          <w:szCs w:val="21"/>
          <w:u w:val="single"/>
        </w:rPr>
      </w:pPr>
      <w:r>
        <w:rPr>
          <w:rFonts w:hint="eastAsia" w:hAnsi="宋体"/>
          <w:sz w:val="24"/>
          <w:szCs w:val="21"/>
        </w:rPr>
        <w:t>法定代表人（签字）：</w:t>
      </w:r>
    </w:p>
    <w:p>
      <w:pPr>
        <w:pStyle w:val="24"/>
        <w:spacing w:before="120" w:line="360" w:lineRule="auto"/>
        <w:ind w:firstLine="420"/>
        <w:rPr>
          <w:rFonts w:hAnsi="宋体"/>
          <w:sz w:val="24"/>
          <w:szCs w:val="21"/>
        </w:rPr>
      </w:pPr>
      <w:r>
        <w:rPr>
          <w:rFonts w:hint="eastAsia" w:hAnsi="宋体"/>
          <w:sz w:val="24"/>
          <w:szCs w:val="21"/>
        </w:rPr>
        <w:t>签发日期：年月日</w:t>
      </w:r>
    </w:p>
    <w:p>
      <w:pPr>
        <w:pStyle w:val="24"/>
        <w:spacing w:before="120" w:line="360" w:lineRule="auto"/>
        <w:ind w:firstLine="420"/>
        <w:rPr>
          <w:rFonts w:hAnsi="宋体"/>
          <w:sz w:val="24"/>
          <w:szCs w:val="21"/>
        </w:rPr>
      </w:pPr>
    </w:p>
    <w:p>
      <w:pPr>
        <w:pStyle w:val="24"/>
        <w:spacing w:before="120" w:line="360" w:lineRule="auto"/>
        <w:ind w:firstLine="420"/>
        <w:rPr>
          <w:rFonts w:hAnsi="宋体"/>
          <w:sz w:val="24"/>
          <w:szCs w:val="21"/>
          <w:u w:val="single"/>
        </w:rPr>
      </w:pPr>
      <w:r>
        <w:rPr>
          <w:rFonts w:hint="eastAsia" w:hAnsi="宋体"/>
          <w:sz w:val="24"/>
          <w:szCs w:val="21"/>
        </w:rPr>
        <w:t>附：代理人工作单位：</w:t>
      </w:r>
    </w:p>
    <w:p>
      <w:pPr>
        <w:pStyle w:val="24"/>
        <w:spacing w:before="120" w:line="360" w:lineRule="auto"/>
        <w:ind w:firstLine="420"/>
        <w:rPr>
          <w:rFonts w:hAnsi="宋体"/>
          <w:sz w:val="24"/>
          <w:szCs w:val="21"/>
          <w:u w:val="single"/>
        </w:rPr>
      </w:pPr>
      <w:r>
        <w:rPr>
          <w:rFonts w:hint="eastAsia" w:hAnsi="宋体"/>
          <w:sz w:val="24"/>
          <w:szCs w:val="21"/>
        </w:rPr>
        <w:t>职务：性别：</w:t>
      </w:r>
    </w:p>
    <w:p>
      <w:pPr>
        <w:pStyle w:val="24"/>
        <w:spacing w:before="120" w:line="360" w:lineRule="auto"/>
        <w:ind w:firstLine="420"/>
        <w:rPr>
          <w:rFonts w:hAnsi="宋体"/>
          <w:sz w:val="24"/>
          <w:szCs w:val="21"/>
        </w:rPr>
      </w:pPr>
      <w:r>
        <w:rPr>
          <w:rFonts w:hint="eastAsia" w:hAnsi="宋体"/>
          <w:sz w:val="24"/>
          <w:szCs w:val="21"/>
        </w:rPr>
        <w:t>身份证号码：</w:t>
      </w:r>
    </w:p>
    <w:p>
      <w:pPr>
        <w:pStyle w:val="24"/>
        <w:spacing w:before="120" w:line="360" w:lineRule="auto"/>
        <w:ind w:firstLine="420"/>
        <w:rPr>
          <w:rFonts w:hAnsi="宋体"/>
          <w:sz w:val="24"/>
          <w:szCs w:val="21"/>
        </w:rPr>
      </w:pPr>
    </w:p>
    <w:tbl>
      <w:tblPr>
        <w:tblStyle w:val="45"/>
        <w:tblW w:w="8760"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760" w:type="dxa"/>
          </w:tcPr>
          <w:p>
            <w:pPr>
              <w:pStyle w:val="24"/>
              <w:spacing w:before="120" w:line="360" w:lineRule="auto"/>
              <w:rPr>
                <w:rFonts w:hAnsi="宋体"/>
                <w:b/>
                <w:sz w:val="24"/>
                <w:szCs w:val="21"/>
              </w:rPr>
            </w:pPr>
            <w:r>
              <w:rPr>
                <w:rFonts w:hint="eastAsia" w:hAnsi="宋体"/>
                <w:b/>
                <w:sz w:val="24"/>
                <w:szCs w:val="21"/>
              </w:rPr>
              <w:t>附法定代表人以及被授权人身份证（正，反复印件）</w:t>
            </w:r>
          </w:p>
          <w:p>
            <w:pPr>
              <w:pStyle w:val="24"/>
              <w:spacing w:before="120" w:line="360" w:lineRule="auto"/>
              <w:ind w:firstLine="420"/>
              <w:rPr>
                <w:rFonts w:hAnsi="宋体"/>
                <w:sz w:val="24"/>
                <w:szCs w:val="21"/>
              </w:rPr>
            </w:pPr>
          </w:p>
          <w:p>
            <w:pPr>
              <w:pStyle w:val="24"/>
              <w:spacing w:before="120" w:line="360" w:lineRule="auto"/>
              <w:ind w:firstLine="420"/>
              <w:rPr>
                <w:rFonts w:hAnsi="宋体"/>
                <w:sz w:val="24"/>
                <w:szCs w:val="21"/>
              </w:rPr>
            </w:pPr>
          </w:p>
          <w:p>
            <w:pPr>
              <w:pStyle w:val="24"/>
              <w:spacing w:before="120" w:line="360" w:lineRule="auto"/>
              <w:ind w:firstLine="420"/>
              <w:rPr>
                <w:rFonts w:hAnsi="宋体"/>
                <w:sz w:val="24"/>
                <w:szCs w:val="21"/>
              </w:rPr>
            </w:pPr>
          </w:p>
          <w:p>
            <w:pPr>
              <w:pStyle w:val="24"/>
              <w:spacing w:before="120" w:line="360" w:lineRule="auto"/>
              <w:ind w:firstLine="420"/>
              <w:rPr>
                <w:rFonts w:hAnsi="宋体"/>
                <w:sz w:val="24"/>
                <w:szCs w:val="21"/>
              </w:rPr>
            </w:pPr>
          </w:p>
        </w:tc>
      </w:tr>
    </w:tbl>
    <w:p>
      <w:pPr>
        <w:pStyle w:val="24"/>
        <w:spacing w:before="120" w:line="360" w:lineRule="auto"/>
        <w:ind w:firstLine="420"/>
        <w:rPr>
          <w:rFonts w:hAnsi="宋体"/>
          <w:szCs w:val="21"/>
        </w:rPr>
        <w:sectPr>
          <w:headerReference r:id="rId6" w:type="default"/>
          <w:pgSz w:w="11906" w:h="16838"/>
          <w:pgMar w:top="1247" w:right="1247" w:bottom="1247" w:left="1247" w:header="907" w:footer="964" w:gutter="0"/>
          <w:cols w:space="720" w:num="1"/>
          <w:docGrid w:type="linesAndChars" w:linePitch="331" w:charSpace="0"/>
        </w:sectPr>
      </w:pPr>
    </w:p>
    <w:p>
      <w:pPr>
        <w:pStyle w:val="24"/>
        <w:spacing w:line="440" w:lineRule="exact"/>
        <w:ind w:left="1071" w:hanging="595"/>
        <w:outlineLvl w:val="1"/>
        <w:rPr>
          <w:rFonts w:hAnsi="宋体"/>
          <w:b/>
        </w:rPr>
      </w:pPr>
      <w:bookmarkStart w:id="72" w:name="_Toc501090378"/>
      <w:bookmarkStart w:id="73" w:name="_Toc501090515"/>
      <w:r>
        <w:rPr>
          <w:rFonts w:hint="eastAsia" w:hAnsi="宋体"/>
          <w:b/>
        </w:rPr>
        <w:t>四、竞标声明书（格式）</w:t>
      </w:r>
    </w:p>
    <w:p>
      <w:pPr>
        <w:spacing w:before="156" w:beforeLines="50" w:after="156" w:afterLines="50"/>
        <w:jc w:val="center"/>
        <w:outlineLvl w:val="1"/>
        <w:rPr>
          <w:rFonts w:ascii="宋体" w:hAnsi="宋体"/>
          <w:b/>
          <w:sz w:val="32"/>
          <w:szCs w:val="32"/>
        </w:rPr>
      </w:pPr>
      <w:r>
        <w:rPr>
          <w:rFonts w:hint="eastAsia" w:ascii="宋体" w:hAnsi="宋体"/>
          <w:b/>
          <w:sz w:val="32"/>
          <w:szCs w:val="32"/>
        </w:rPr>
        <w:t>竞标声明书</w:t>
      </w:r>
    </w:p>
    <w:p>
      <w:pPr>
        <w:spacing w:line="360" w:lineRule="auto"/>
      </w:pPr>
    </w:p>
    <w:p>
      <w:pPr>
        <w:spacing w:line="360" w:lineRule="auto"/>
        <w:rPr>
          <w:sz w:val="24"/>
        </w:rPr>
      </w:pPr>
      <w:r>
        <w:rPr>
          <w:rFonts w:hint="eastAsia"/>
          <w:sz w:val="24"/>
        </w:rPr>
        <w:t>致：</w:t>
      </w:r>
      <w:r>
        <w:rPr>
          <w:rFonts w:hint="eastAsia"/>
          <w:sz w:val="24"/>
          <w:szCs w:val="21"/>
          <w:u w:val="single"/>
        </w:rPr>
        <w:t>采购单位</w:t>
      </w:r>
    </w:p>
    <w:p>
      <w:pPr>
        <w:spacing w:line="360" w:lineRule="auto"/>
        <w:rPr>
          <w:sz w:val="24"/>
        </w:rPr>
      </w:pPr>
    </w:p>
    <w:p>
      <w:pPr>
        <w:spacing w:line="360" w:lineRule="auto"/>
        <w:ind w:firstLine="480" w:firstLineChars="200"/>
        <w:rPr>
          <w:sz w:val="24"/>
          <w:u w:val="single"/>
        </w:rPr>
      </w:pPr>
      <w:r>
        <w:rPr>
          <w:sz w:val="24"/>
        </w:rPr>
        <w:t>___</w:t>
      </w:r>
      <w:r>
        <w:rPr>
          <w:sz w:val="24"/>
          <w:u w:val="single"/>
        </w:rPr>
        <w:t xml:space="preserve">__  </w:t>
      </w:r>
      <w:r>
        <w:rPr>
          <w:sz w:val="24"/>
        </w:rPr>
        <w:t>_</w:t>
      </w:r>
      <w:r>
        <w:rPr>
          <w:rFonts w:hint="eastAsia"/>
          <w:sz w:val="24"/>
        </w:rPr>
        <w:t>（竞标人名称）系中华人民共和国合法企业，经营地址</w:t>
      </w:r>
      <w:r>
        <w:rPr>
          <w:rFonts w:hint="eastAsia"/>
          <w:sz w:val="24"/>
          <w:u w:val="single"/>
        </w:rPr>
        <w:t xml:space="preserve"> </w:t>
      </w:r>
      <w:r>
        <w:rPr>
          <w:sz w:val="24"/>
          <w:u w:val="single"/>
        </w:rPr>
        <w:t xml:space="preserve">              </w:t>
      </w:r>
      <w:r>
        <w:rPr>
          <w:rFonts w:hint="eastAsia"/>
          <w:sz w:val="24"/>
          <w:u w:val="single"/>
        </w:rPr>
        <w:t>。</w:t>
      </w:r>
    </w:p>
    <w:p>
      <w:pPr>
        <w:spacing w:line="360" w:lineRule="auto"/>
        <w:ind w:firstLine="480" w:firstLineChars="200"/>
        <w:rPr>
          <w:sz w:val="24"/>
        </w:rPr>
      </w:pPr>
      <w:r>
        <w:rPr>
          <w:rFonts w:hint="eastAsia"/>
          <w:sz w:val="24"/>
        </w:rPr>
        <w:t>我</w:t>
      </w:r>
      <w:r>
        <w:rPr>
          <w:sz w:val="24"/>
        </w:rPr>
        <w:t>___</w:t>
      </w:r>
      <w:r>
        <w:rPr>
          <w:rFonts w:hint="eastAsia"/>
          <w:sz w:val="24"/>
        </w:rPr>
        <w:t>（姓名）系</w:t>
      </w:r>
      <w:r>
        <w:rPr>
          <w:sz w:val="24"/>
        </w:rPr>
        <w:t>______</w:t>
      </w:r>
      <w:r>
        <w:rPr>
          <w:rFonts w:hint="eastAsia"/>
          <w:sz w:val="24"/>
        </w:rPr>
        <w:t>（竞标人名称）的法定代表人，我方愿意参加贵方组织的</w:t>
      </w:r>
      <w:r>
        <w:rPr>
          <w:sz w:val="24"/>
        </w:rPr>
        <w:t xml:space="preserve">______            </w:t>
      </w:r>
      <w:r>
        <w:rPr>
          <w:sz w:val="24"/>
          <w:u w:val="single"/>
        </w:rPr>
        <w:t>_     __</w:t>
      </w:r>
      <w:r>
        <w:rPr>
          <w:rFonts w:hint="eastAsia"/>
          <w:sz w:val="24"/>
        </w:rPr>
        <w:t>项目的竞标，为便于贵方公正、择优地确定成交人及其竞标产品和服务，我方就本次竞标有关事项郑重声明如下：</w:t>
      </w:r>
    </w:p>
    <w:p>
      <w:pPr>
        <w:spacing w:line="360" w:lineRule="auto"/>
        <w:ind w:firstLine="480" w:firstLineChars="200"/>
        <w:rPr>
          <w:sz w:val="24"/>
        </w:rPr>
      </w:pPr>
      <w:r>
        <w:rPr>
          <w:sz w:val="24"/>
        </w:rPr>
        <w:t>1.</w:t>
      </w:r>
      <w:r>
        <w:rPr>
          <w:rFonts w:hint="eastAsia"/>
          <w:sz w:val="24"/>
        </w:rPr>
        <w:t>我方向贵方提交的所有响应文件、资料都是准确的和真实的。</w:t>
      </w:r>
    </w:p>
    <w:p>
      <w:pPr>
        <w:spacing w:line="360" w:lineRule="auto"/>
        <w:ind w:firstLine="480" w:firstLineChars="200"/>
        <w:rPr>
          <w:sz w:val="24"/>
        </w:rPr>
      </w:pPr>
      <w:r>
        <w:rPr>
          <w:sz w:val="24"/>
        </w:rPr>
        <w:t>2.</w:t>
      </w:r>
      <w:r>
        <w:rPr>
          <w:rFonts w:hint="eastAsia"/>
          <w:sz w:val="24"/>
        </w:rPr>
        <w:t>我方不是采购人的附属机构；在获知本项目采购信息后，与采购人聘请的为此项目提供咨询服务的公司及其附属机构没有任何联系。</w:t>
      </w:r>
    </w:p>
    <w:p>
      <w:pPr>
        <w:spacing w:line="360" w:lineRule="auto"/>
        <w:ind w:firstLine="480" w:firstLineChars="200"/>
        <w:rPr>
          <w:sz w:val="24"/>
        </w:rPr>
      </w:pPr>
      <w:r>
        <w:rPr>
          <w:sz w:val="24"/>
        </w:rPr>
        <w:t>3</w:t>
      </w:r>
      <w:r>
        <w:rPr>
          <w:rFonts w:hint="eastAsia"/>
          <w:sz w:val="24"/>
        </w:rPr>
        <w:t>、我方在“信用中国”或“中国政府采购网”的被列为失信被执行人、重大税收违法案件当事人名单、政府采购严重违法失信行为记录名单情况</w:t>
      </w:r>
      <w:r>
        <w:rPr>
          <w:rFonts w:hint="eastAsia"/>
          <w:sz w:val="24"/>
          <w:u w:val="single"/>
        </w:rPr>
        <w:t xml:space="preserve">：      </w:t>
      </w:r>
      <w:r>
        <w:rPr>
          <w:rFonts w:hint="eastAsia"/>
          <w:sz w:val="24"/>
        </w:rPr>
        <w:t>。</w:t>
      </w:r>
    </w:p>
    <w:p>
      <w:pPr>
        <w:spacing w:line="360" w:lineRule="auto"/>
        <w:ind w:firstLine="480" w:firstLineChars="200"/>
        <w:rPr>
          <w:sz w:val="24"/>
        </w:rPr>
      </w:pPr>
      <w:r>
        <w:rPr>
          <w:rFonts w:hint="eastAsia"/>
          <w:sz w:val="24"/>
        </w:rPr>
        <w:t>4</w:t>
      </w:r>
      <w:r>
        <w:rPr>
          <w:sz w:val="24"/>
        </w:rPr>
        <w:t>.</w:t>
      </w:r>
      <w:r>
        <w:rPr>
          <w:rFonts w:hint="eastAsia"/>
          <w:sz w:val="24"/>
        </w:rPr>
        <w:t>以上事项如有虚假或隐瞒，我方愿意承担一切后果，并不再寻求任何旨在减轻或免除法律责任的辩解。</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法定代表人或授权代表签字</w:t>
      </w:r>
      <w:r>
        <w:rPr>
          <w:sz w:val="24"/>
          <w:u w:val="single"/>
        </w:rPr>
        <w:t>:_____ _____</w:t>
      </w:r>
    </w:p>
    <w:p>
      <w:pPr>
        <w:spacing w:line="360" w:lineRule="auto"/>
        <w:rPr>
          <w:sz w:val="24"/>
        </w:rPr>
      </w:pPr>
    </w:p>
    <w:p>
      <w:pPr>
        <w:spacing w:line="360" w:lineRule="auto"/>
        <w:rPr>
          <w:sz w:val="24"/>
        </w:rPr>
      </w:pPr>
      <w:r>
        <w:rPr>
          <w:rFonts w:hint="eastAsia"/>
          <w:sz w:val="24"/>
        </w:rPr>
        <w:t>竞标人盖章：</w:t>
      </w:r>
    </w:p>
    <w:p>
      <w:pPr>
        <w:spacing w:line="360" w:lineRule="auto"/>
        <w:rPr>
          <w:sz w:val="24"/>
        </w:rPr>
      </w:pPr>
    </w:p>
    <w:p>
      <w:pPr>
        <w:spacing w:line="360" w:lineRule="auto"/>
        <w:rPr>
          <w:sz w:val="24"/>
        </w:rPr>
      </w:pPr>
      <w:r>
        <w:rPr>
          <w:rFonts w:hint="eastAsia"/>
          <w:sz w:val="24"/>
        </w:rPr>
        <w:t>日期</w:t>
      </w:r>
      <w:r>
        <w:rPr>
          <w:sz w:val="24"/>
        </w:rPr>
        <w:t>:_____</w:t>
      </w:r>
      <w:r>
        <w:rPr>
          <w:rFonts w:hint="eastAsia"/>
          <w:sz w:val="24"/>
        </w:rPr>
        <w:t>年</w:t>
      </w:r>
      <w:r>
        <w:rPr>
          <w:sz w:val="24"/>
        </w:rPr>
        <w:t>___</w:t>
      </w:r>
      <w:r>
        <w:rPr>
          <w:rFonts w:hint="eastAsia"/>
          <w:sz w:val="24"/>
        </w:rPr>
        <w:t>月</w:t>
      </w:r>
      <w:r>
        <w:rPr>
          <w:sz w:val="24"/>
        </w:rPr>
        <w:t>___</w:t>
      </w:r>
      <w:r>
        <w:rPr>
          <w:rFonts w:hint="eastAsia"/>
          <w:sz w:val="24"/>
        </w:rPr>
        <w:t>日</w:t>
      </w:r>
    </w:p>
    <w:p/>
    <w:p/>
    <w:p/>
    <w:p>
      <w:pPr>
        <w:pStyle w:val="24"/>
        <w:spacing w:line="440" w:lineRule="exact"/>
        <w:ind w:left="1071" w:hanging="595"/>
        <w:outlineLvl w:val="1"/>
        <w:rPr>
          <w:rFonts w:hAnsi="宋体"/>
          <w:b/>
        </w:rPr>
      </w:pPr>
      <w:r>
        <w:rPr>
          <w:rFonts w:hint="eastAsia" w:hAnsi="宋体"/>
          <w:b/>
        </w:rPr>
        <w:t>五、商务、技术偏离表</w:t>
      </w:r>
      <w:bookmarkEnd w:id="72"/>
      <w:bookmarkEnd w:id="73"/>
    </w:p>
    <w:p>
      <w:pPr>
        <w:spacing w:before="156" w:beforeLines="50" w:after="156" w:afterLines="50"/>
        <w:jc w:val="center"/>
        <w:outlineLvl w:val="1"/>
        <w:rPr>
          <w:rFonts w:ascii="宋体" w:hAnsi="宋体"/>
          <w:b/>
          <w:sz w:val="32"/>
          <w:szCs w:val="32"/>
        </w:rPr>
      </w:pPr>
      <w:bookmarkStart w:id="74" w:name="_Toc501090518"/>
      <w:r>
        <w:rPr>
          <w:rFonts w:hint="eastAsia" w:ascii="宋体" w:hAnsi="宋体"/>
          <w:b/>
          <w:sz w:val="32"/>
          <w:szCs w:val="32"/>
        </w:rPr>
        <w:t>技术偏离表（格式）</w:t>
      </w:r>
    </w:p>
    <w:p>
      <w:pPr>
        <w:snapToGrid w:val="0"/>
        <w:spacing w:before="295" w:after="295" w:line="480" w:lineRule="exact"/>
        <w:ind w:firstLine="600" w:firstLineChars="250"/>
        <w:jc w:val="left"/>
        <w:rPr>
          <w:rFonts w:ascii="宋体" w:hAnsi="宋体" w:cs="Courier New"/>
          <w:color w:val="000000"/>
          <w:sz w:val="24"/>
          <w:szCs w:val="28"/>
        </w:rPr>
      </w:pPr>
      <w:r>
        <w:rPr>
          <w:rFonts w:hint="eastAsia" w:ascii="宋体" w:hAnsi="宋体" w:cs="Courier New"/>
          <w:color w:val="000000"/>
          <w:sz w:val="24"/>
          <w:szCs w:val="28"/>
        </w:rPr>
        <w:t>请根据所投产品的实际技术参数，逐条对应本项目招标文件第二章“货物需求一览表”中的技术参数要求详细填写相应的具体内容。“偏离说明”一栏应当选择“正偏离”、“负偏离”或“无偏离”进行填写。</w:t>
      </w:r>
    </w:p>
    <w:tbl>
      <w:tblPr>
        <w:tblStyle w:val="45"/>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850"/>
        <w:gridCol w:w="567"/>
        <w:gridCol w:w="1843"/>
        <w:gridCol w:w="850"/>
        <w:gridCol w:w="709"/>
        <w:gridCol w:w="1276"/>
        <w:gridCol w:w="1559"/>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hAnsi="宋体"/>
                <w:b/>
                <w:color w:val="000000"/>
                <w:sz w:val="22"/>
              </w:rPr>
              <w:t>项号</w:t>
            </w:r>
          </w:p>
        </w:tc>
        <w:tc>
          <w:tcPr>
            <w:tcW w:w="3260" w:type="dxa"/>
            <w:gridSpan w:val="3"/>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招标文件需求</w:t>
            </w:r>
          </w:p>
        </w:tc>
        <w:tc>
          <w:tcPr>
            <w:tcW w:w="4394" w:type="dxa"/>
            <w:gridSpan w:val="4"/>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投标文件承诺</w:t>
            </w:r>
          </w:p>
        </w:tc>
        <w:tc>
          <w:tcPr>
            <w:tcW w:w="1276" w:type="dxa"/>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b/>
                <w:color w:val="000000"/>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货物名称</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2"/>
              </w:rPr>
            </w:pPr>
            <w:r>
              <w:rPr>
                <w:rFonts w:hint="eastAsia" w:ascii="宋体" w:hAnsi="宋体"/>
                <w:color w:val="000000"/>
                <w:sz w:val="22"/>
              </w:rPr>
              <w:t>数量</w:t>
            </w:r>
          </w:p>
        </w:tc>
        <w:tc>
          <w:tcPr>
            <w:tcW w:w="184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技术参数要求</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货物名称</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2"/>
              </w:rPr>
            </w:pPr>
            <w:r>
              <w:rPr>
                <w:rFonts w:hint="eastAsia" w:ascii="宋体" w:hAnsi="宋体"/>
                <w:color w:val="000000"/>
                <w:sz w:val="22"/>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品牌、厂家、型号、规格</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r>
              <w:rPr>
                <w:rFonts w:hint="eastAsia" w:ascii="宋体" w:hAnsi="宋体"/>
                <w:color w:val="000000"/>
                <w:sz w:val="22"/>
              </w:rPr>
              <w:t>技术参数</w:t>
            </w:r>
          </w:p>
        </w:tc>
        <w:tc>
          <w:tcPr>
            <w:tcW w:w="1276"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4"/>
                <w:szCs w:val="20"/>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184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1……</w:t>
            </w:r>
          </w:p>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2……</w:t>
            </w:r>
          </w:p>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3……</w:t>
            </w:r>
          </w:p>
          <w:p>
            <w:pPr>
              <w:tabs>
                <w:tab w:val="left" w:pos="1418"/>
              </w:tabs>
              <w:snapToGrid w:val="0"/>
              <w:spacing w:before="50" w:after="50"/>
              <w:jc w:val="left"/>
              <w:rPr>
                <w:rFonts w:ascii="宋体" w:hAnsi="宋体"/>
                <w:color w:val="000000"/>
                <w:spacing w:val="20"/>
                <w:sz w:val="24"/>
                <w:szCs w:val="20"/>
              </w:rPr>
            </w:pPr>
            <w:r>
              <w:rPr>
                <w:rFonts w:hint="eastAsia" w:ascii="宋体" w:hAnsi="宋体"/>
                <w:color w:val="000000"/>
                <w:spacing w:val="20"/>
                <w:sz w:val="22"/>
                <w:szCs w:val="20"/>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155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1……</w:t>
            </w:r>
          </w:p>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2……</w:t>
            </w:r>
          </w:p>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3……</w:t>
            </w:r>
          </w:p>
          <w:p>
            <w:pPr>
              <w:tabs>
                <w:tab w:val="left" w:pos="1418"/>
              </w:tabs>
              <w:snapToGrid w:val="0"/>
              <w:spacing w:before="50" w:after="50"/>
              <w:jc w:val="left"/>
              <w:rPr>
                <w:rFonts w:ascii="宋体" w:hAnsi="宋体"/>
                <w:color w:val="000000"/>
                <w:spacing w:val="20"/>
                <w:sz w:val="24"/>
                <w:szCs w:val="20"/>
              </w:rPr>
            </w:pPr>
            <w:r>
              <w:rPr>
                <w:rFonts w:hint="eastAsia" w:ascii="宋体" w:hAnsi="宋体"/>
                <w:color w:val="000000"/>
                <w:spacing w:val="20"/>
                <w:sz w:val="22"/>
                <w:szCs w:val="20"/>
              </w:rPr>
              <w:t>……</w:t>
            </w:r>
          </w:p>
        </w:tc>
        <w:tc>
          <w:tcPr>
            <w:tcW w:w="12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4"/>
                <w:szCs w:val="20"/>
              </w:rPr>
              <w:t>正偏离（负偏离或无偏离）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4"/>
                <w:szCs w:val="20"/>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184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1……</w:t>
            </w:r>
          </w:p>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2……</w:t>
            </w:r>
          </w:p>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3……</w:t>
            </w:r>
          </w:p>
          <w:p>
            <w:pPr>
              <w:tabs>
                <w:tab w:val="left" w:pos="1418"/>
              </w:tabs>
              <w:snapToGrid w:val="0"/>
              <w:spacing w:before="50" w:after="50"/>
              <w:rPr>
                <w:rFonts w:ascii="宋体" w:hAnsi="宋体"/>
                <w:color w:val="000000"/>
                <w:spacing w:val="20"/>
                <w:sz w:val="24"/>
                <w:szCs w:val="20"/>
              </w:rPr>
            </w:pPr>
            <w:r>
              <w:rPr>
                <w:rFonts w:hint="eastAsia" w:ascii="宋体" w:hAnsi="宋体"/>
                <w:color w:val="000000"/>
                <w:spacing w:val="20"/>
                <w:sz w:val="22"/>
                <w:szCs w:val="20"/>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155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1……</w:t>
            </w:r>
          </w:p>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2……</w:t>
            </w:r>
          </w:p>
          <w:p>
            <w:pPr>
              <w:tabs>
                <w:tab w:val="left" w:pos="1418"/>
              </w:tabs>
              <w:snapToGrid w:val="0"/>
              <w:spacing w:before="50" w:after="50"/>
              <w:jc w:val="left"/>
              <w:rPr>
                <w:rFonts w:ascii="宋体" w:hAnsi="宋体"/>
                <w:color w:val="000000"/>
                <w:spacing w:val="20"/>
                <w:sz w:val="22"/>
                <w:szCs w:val="20"/>
              </w:rPr>
            </w:pPr>
            <w:r>
              <w:rPr>
                <w:rFonts w:hint="eastAsia" w:ascii="宋体" w:hAnsi="宋体"/>
                <w:color w:val="000000"/>
                <w:spacing w:val="20"/>
                <w:sz w:val="22"/>
                <w:szCs w:val="20"/>
              </w:rPr>
              <w:t>3……</w:t>
            </w:r>
          </w:p>
          <w:p>
            <w:pPr>
              <w:tabs>
                <w:tab w:val="left" w:pos="1418"/>
              </w:tabs>
              <w:snapToGrid w:val="0"/>
              <w:spacing w:before="50" w:after="50"/>
              <w:rPr>
                <w:rFonts w:ascii="宋体" w:hAnsi="宋体"/>
                <w:color w:val="000000"/>
                <w:spacing w:val="20"/>
                <w:sz w:val="24"/>
                <w:szCs w:val="20"/>
              </w:rPr>
            </w:pPr>
            <w:r>
              <w:rPr>
                <w:rFonts w:hint="eastAsia" w:ascii="宋体" w:hAnsi="宋体"/>
                <w:color w:val="000000"/>
                <w:spacing w:val="20"/>
                <w:sz w:val="22"/>
                <w:szCs w:val="20"/>
              </w:rPr>
              <w:t>……</w:t>
            </w:r>
          </w:p>
        </w:tc>
        <w:tc>
          <w:tcPr>
            <w:tcW w:w="12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4"/>
                <w:szCs w:val="20"/>
              </w:rPr>
              <w:t>正偏离（负偏离或无偏离）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4"/>
                <w:szCs w:val="20"/>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184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color w:val="000000"/>
                <w:spacing w:val="20"/>
                <w:sz w:val="24"/>
                <w:szCs w:val="20"/>
              </w:rPr>
            </w:pPr>
            <w:r>
              <w:rPr>
                <w:rFonts w:hint="eastAsia" w:ascii="宋体" w:hAnsi="宋体"/>
                <w:color w:val="000000"/>
                <w:spacing w:val="20"/>
                <w:sz w:val="22"/>
                <w:szCs w:val="20"/>
              </w:rPr>
              <w:t>……</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pacing w:val="20"/>
                <w:sz w:val="22"/>
                <w:szCs w:val="20"/>
              </w:rPr>
              <w:t>……</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2"/>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olor w:val="000000"/>
                <w:spacing w:val="20"/>
                <w:sz w:val="24"/>
                <w:szCs w:val="20"/>
              </w:rPr>
            </w:pPr>
            <w:r>
              <w:rPr>
                <w:rFonts w:hint="eastAsia" w:ascii="宋体" w:hAnsi="宋体"/>
                <w:color w:val="000000"/>
                <w:spacing w:val="20"/>
                <w:sz w:val="22"/>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9716"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color w:val="000000"/>
                <w:spacing w:val="20"/>
                <w:szCs w:val="21"/>
              </w:rPr>
            </w:pPr>
            <w:r>
              <w:rPr>
                <w:rFonts w:hint="eastAsia" w:ascii="宋体" w:hAnsi="宋体"/>
                <w:color w:val="000000"/>
                <w:spacing w:val="20"/>
                <w:szCs w:val="21"/>
              </w:rPr>
              <w:t>__分标（此处有分标时填写具体分标号，无分标时填写“无”）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9716"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color w:val="000000"/>
                <w:spacing w:val="20"/>
                <w:szCs w:val="21"/>
              </w:rPr>
            </w:pPr>
            <w:r>
              <w:rPr>
                <w:rFonts w:hint="eastAsia" w:ascii="宋体" w:hAnsi="宋体"/>
                <w:color w:val="000000"/>
                <w:spacing w:val="20"/>
                <w:szCs w:val="21"/>
              </w:rPr>
              <w:t>投标人（盖单位公章）：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9716"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color w:val="000000"/>
              </w:rPr>
            </w:pPr>
            <w:r>
              <w:rPr>
                <w:rFonts w:hint="eastAsia"/>
                <w:color w:val="000000"/>
              </w:rPr>
              <w:t>法定代表人或其委托代理人（签字或盖章）：</w:t>
            </w:r>
          </w:p>
        </w:tc>
      </w:tr>
    </w:tbl>
    <w:p>
      <w:pPr>
        <w:snapToGrid w:val="0"/>
        <w:spacing w:before="295" w:after="295" w:line="340" w:lineRule="exact"/>
        <w:rPr>
          <w:rFonts w:ascii="宋体" w:hAnsi="宋体" w:cs="Courier New"/>
          <w:b/>
          <w:color w:val="000000"/>
          <w:spacing w:val="20"/>
          <w:szCs w:val="21"/>
        </w:rPr>
      </w:pPr>
      <w:r>
        <w:rPr>
          <w:rFonts w:hint="eastAsia" w:ascii="宋体" w:hAnsi="宋体" w:cs="Courier New"/>
          <w:b/>
          <w:color w:val="000000"/>
          <w:spacing w:val="20"/>
          <w:szCs w:val="21"/>
        </w:rPr>
        <w:t>★注：（1）表格内容均需按要求填写并盖章，不得留空，否则按投标无效处理。</w:t>
      </w:r>
    </w:p>
    <w:p>
      <w:pPr>
        <w:snapToGrid w:val="0"/>
        <w:spacing w:before="295" w:after="295" w:line="340" w:lineRule="exact"/>
        <w:rPr>
          <w:rFonts w:ascii="宋体" w:hAnsi="宋体" w:cs="Courier New"/>
          <w:b/>
          <w:color w:val="000000"/>
          <w:spacing w:val="20"/>
          <w:szCs w:val="21"/>
        </w:rPr>
      </w:pPr>
      <w:r>
        <w:rPr>
          <w:rFonts w:hint="eastAsia" w:ascii="宋体" w:hAnsi="宋体" w:cs="Courier New"/>
          <w:b/>
          <w:color w:val="000000"/>
          <w:spacing w:val="20"/>
          <w:szCs w:val="21"/>
        </w:rPr>
        <w:t xml:space="preserve">  （2）</w:t>
      </w:r>
      <w:r>
        <w:rPr>
          <w:rFonts w:hint="eastAsia"/>
          <w:b/>
          <w:color w:val="000000"/>
          <w:spacing w:val="20"/>
        </w:rPr>
        <w:t>如果（投标）响应文件需求小于或大于采购文件某个数值标准时，（投标）响应文件不得直接复制采购文件需求，（投标）响应文件对应内容应当写明投标货物具体参数或商务响应的实际数值，否则按投标无效处理</w:t>
      </w:r>
      <w:r>
        <w:rPr>
          <w:rFonts w:hint="eastAsia" w:ascii="宋体" w:hAnsi="宋体" w:cs="Courier New"/>
          <w:b/>
          <w:color w:val="000000"/>
          <w:spacing w:val="20"/>
          <w:szCs w:val="21"/>
        </w:rPr>
        <w:t>。</w:t>
      </w:r>
    </w:p>
    <w:p>
      <w:pPr>
        <w:snapToGrid w:val="0"/>
        <w:spacing w:before="295" w:after="295" w:line="340" w:lineRule="exact"/>
        <w:rPr>
          <w:rFonts w:ascii="宋体" w:hAnsi="宋体" w:cs="Courier New"/>
          <w:b/>
          <w:color w:val="000000"/>
          <w:spacing w:val="20"/>
          <w:szCs w:val="21"/>
        </w:rPr>
      </w:pPr>
      <w:r>
        <w:rPr>
          <w:rFonts w:hint="eastAsia" w:ascii="宋体" w:hAnsi="宋体" w:cs="Courier New"/>
          <w:b/>
          <w:color w:val="000000"/>
          <w:spacing w:val="20"/>
          <w:szCs w:val="21"/>
        </w:rPr>
        <w:t xml:space="preserve">  （3）当投标文件的技术参数或商务内容低于招标文件要求时，投标人应当如实写明“负偏离”，否则视为虚假应标。</w:t>
      </w:r>
    </w:p>
    <w:p>
      <w:pPr>
        <w:spacing w:before="156" w:beforeLines="50" w:after="156" w:afterLines="50"/>
        <w:jc w:val="center"/>
        <w:outlineLvl w:val="1"/>
        <w:rPr>
          <w:rFonts w:ascii="宋体" w:hAnsi="宋体"/>
          <w:b/>
          <w:sz w:val="32"/>
          <w:szCs w:val="32"/>
        </w:rPr>
      </w:pPr>
      <w:r>
        <w:rPr>
          <w:rFonts w:hint="eastAsia" w:ascii="宋体" w:hAnsi="宋体"/>
          <w:b/>
          <w:sz w:val="32"/>
          <w:szCs w:val="32"/>
        </w:rPr>
        <w:t>商务偏离表（格式）</w:t>
      </w:r>
    </w:p>
    <w:p>
      <w:pPr>
        <w:snapToGrid w:val="0"/>
        <w:spacing w:before="295" w:after="295" w:line="480" w:lineRule="exact"/>
        <w:jc w:val="left"/>
        <w:rPr>
          <w:rFonts w:ascii="宋体" w:hAnsi="宋体" w:cs="Courier New"/>
          <w:sz w:val="24"/>
          <w:szCs w:val="28"/>
        </w:rPr>
      </w:pPr>
      <w:r>
        <w:rPr>
          <w:rFonts w:hint="eastAsia" w:ascii="宋体" w:hAnsi="宋体" w:cs="Courier New"/>
          <w:sz w:val="24"/>
          <w:szCs w:val="28"/>
        </w:rPr>
        <w:t>请逐条对应本项目采购文件第三章“货物需求一览表”中的“商务条款”的要求，详细填写相应的具体内容。“偏离说明”一栏应当选择“正偏离”、“负偏离”或“无偏离”进行填写。</w:t>
      </w:r>
    </w:p>
    <w:tbl>
      <w:tblPr>
        <w:tblStyle w:val="45"/>
        <w:tblW w:w="971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3118"/>
        <w:gridCol w:w="3119"/>
        <w:gridCol w:w="26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b/>
                <w:sz w:val="22"/>
              </w:rPr>
            </w:pPr>
            <w:r>
              <w:rPr>
                <w:rFonts w:hint="eastAsia" w:hAnsi="宋体"/>
                <w:b/>
                <w:sz w:val="22"/>
              </w:rPr>
              <w:t>项号</w:t>
            </w:r>
          </w:p>
        </w:tc>
        <w:tc>
          <w:tcPr>
            <w:tcW w:w="311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采购文件的商务要求</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响应文件承诺的商务条款</w:t>
            </w:r>
          </w:p>
        </w:tc>
        <w:tc>
          <w:tcPr>
            <w:tcW w:w="2693" w:type="dxa"/>
            <w:tcBorders>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一</w:t>
            </w:r>
          </w:p>
        </w:tc>
        <w:tc>
          <w:tcPr>
            <w:tcW w:w="31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jc w:val="left"/>
              <w:rPr>
                <w:rFonts w:ascii="宋体" w:hAnsi="宋体"/>
                <w:spacing w:val="20"/>
                <w:sz w:val="24"/>
                <w:szCs w:val="20"/>
              </w:rPr>
            </w:pPr>
            <w:r>
              <w:rPr>
                <w:rFonts w:hint="eastAsia" w:ascii="宋体" w:hAnsi="宋体"/>
                <w:spacing w:val="20"/>
                <w:sz w:val="22"/>
                <w:szCs w:val="20"/>
              </w:rPr>
              <w:t>……</w:t>
            </w:r>
          </w:p>
        </w:tc>
        <w:tc>
          <w:tcPr>
            <w:tcW w:w="311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jc w:val="left"/>
              <w:rPr>
                <w:rFonts w:ascii="宋体" w:hAnsi="宋体"/>
                <w:spacing w:val="20"/>
                <w:sz w:val="24"/>
                <w:szCs w:val="20"/>
              </w:rPr>
            </w:pPr>
            <w:r>
              <w:rPr>
                <w:rFonts w:hint="eastAsia" w:ascii="宋体" w:hAnsi="宋体"/>
                <w:spacing w:val="20"/>
                <w:sz w:val="22"/>
                <w:szCs w:val="20"/>
              </w:rPr>
              <w:t>……</w:t>
            </w:r>
          </w:p>
        </w:tc>
        <w:tc>
          <w:tcPr>
            <w:tcW w:w="26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正偏离（负偏离或无偏离）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二</w:t>
            </w:r>
          </w:p>
        </w:tc>
        <w:tc>
          <w:tcPr>
            <w:tcW w:w="31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rPr>
                <w:rFonts w:ascii="宋体" w:hAnsi="宋体"/>
                <w:spacing w:val="20"/>
                <w:sz w:val="24"/>
                <w:szCs w:val="20"/>
              </w:rPr>
            </w:pPr>
            <w:r>
              <w:rPr>
                <w:rFonts w:hint="eastAsia" w:ascii="宋体" w:hAnsi="宋体"/>
                <w:spacing w:val="20"/>
                <w:sz w:val="22"/>
                <w:szCs w:val="20"/>
              </w:rPr>
              <w:t>……</w:t>
            </w:r>
          </w:p>
        </w:tc>
        <w:tc>
          <w:tcPr>
            <w:tcW w:w="311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rPr>
                <w:rFonts w:ascii="宋体" w:hAnsi="宋体"/>
                <w:spacing w:val="20"/>
                <w:sz w:val="24"/>
                <w:szCs w:val="20"/>
              </w:rPr>
            </w:pPr>
            <w:r>
              <w:rPr>
                <w:rFonts w:hint="eastAsia" w:ascii="宋体" w:hAnsi="宋体"/>
                <w:spacing w:val="20"/>
                <w:sz w:val="22"/>
                <w:szCs w:val="20"/>
              </w:rPr>
              <w:t>……</w:t>
            </w:r>
          </w:p>
        </w:tc>
        <w:tc>
          <w:tcPr>
            <w:tcW w:w="26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正偏离（负偏离或无偏离）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w:t>
            </w:r>
          </w:p>
        </w:tc>
        <w:tc>
          <w:tcPr>
            <w:tcW w:w="31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rPr>
                <w:rFonts w:ascii="宋体" w:hAnsi="宋体"/>
                <w:spacing w:val="20"/>
                <w:sz w:val="24"/>
                <w:szCs w:val="20"/>
              </w:rPr>
            </w:pPr>
            <w:r>
              <w:rPr>
                <w:rFonts w:hint="eastAsia" w:ascii="宋体" w:hAnsi="宋体"/>
                <w:spacing w:val="20"/>
                <w:sz w:val="22"/>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jc w:val="left"/>
              <w:rPr>
                <w:rFonts w:ascii="宋体" w:hAnsi="宋体"/>
                <w:spacing w:val="20"/>
                <w:sz w:val="24"/>
                <w:szCs w:val="20"/>
              </w:rPr>
            </w:pPr>
            <w:r>
              <w:rPr>
                <w:rFonts w:hint="eastAsia" w:ascii="宋体" w:hAnsi="宋体"/>
                <w:spacing w:val="20"/>
                <w:sz w:val="22"/>
                <w:szCs w:val="20"/>
              </w:rPr>
              <w:t>……</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2"/>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9716" w:type="dxa"/>
            <w:gridSpan w:val="4"/>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Cs w:val="21"/>
              </w:rPr>
            </w:pPr>
            <w:r>
              <w:rPr>
                <w:rFonts w:hint="eastAsia" w:ascii="宋体" w:hAnsi="宋体"/>
                <w:spacing w:val="20"/>
                <w:szCs w:val="21"/>
              </w:rPr>
              <w:t>__分标（此处有分标时填写具体分标号，无分标时填写“无”）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9716" w:type="dxa"/>
            <w:gridSpan w:val="4"/>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Cs w:val="21"/>
              </w:rPr>
            </w:pPr>
            <w:r>
              <w:rPr>
                <w:rFonts w:hint="eastAsia" w:ascii="宋体" w:hAnsi="宋体"/>
                <w:spacing w:val="20"/>
                <w:szCs w:val="21"/>
              </w:rPr>
              <w:t>竞标人（盖单位公章）：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9716" w:type="dxa"/>
            <w:gridSpan w:val="4"/>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pPr>
            <w:r>
              <w:rPr>
                <w:rFonts w:hint="eastAsia"/>
              </w:rPr>
              <w:t>法定代表人或其委托代理人（签字或盖章）：</w:t>
            </w:r>
          </w:p>
        </w:tc>
      </w:tr>
    </w:tbl>
    <w:p>
      <w:pPr>
        <w:snapToGrid w:val="0"/>
        <w:spacing w:before="295" w:after="295" w:line="480" w:lineRule="exact"/>
        <w:rPr>
          <w:rFonts w:ascii="宋体" w:hAnsi="宋体" w:cs="Courier New"/>
          <w:spacing w:val="20"/>
          <w:szCs w:val="21"/>
        </w:rPr>
      </w:pPr>
      <w:r>
        <w:rPr>
          <w:rFonts w:hint="eastAsia" w:ascii="宋体" w:hAnsi="宋体" w:cs="Courier New"/>
          <w:spacing w:val="20"/>
          <w:szCs w:val="21"/>
        </w:rPr>
        <w:t>注：（1）表格内容均需按要求填写并盖章，不得留空，否则按</w:t>
      </w:r>
      <w:r>
        <w:rPr>
          <w:rFonts w:hint="eastAsia" w:ascii="宋体" w:hAnsi="宋体"/>
          <w:spacing w:val="20"/>
          <w:szCs w:val="21"/>
        </w:rPr>
        <w:t>磋商</w:t>
      </w:r>
      <w:r>
        <w:rPr>
          <w:rFonts w:hint="eastAsia" w:ascii="宋体" w:hAnsi="宋体" w:cs="Courier New"/>
          <w:spacing w:val="20"/>
          <w:szCs w:val="21"/>
        </w:rPr>
        <w:t>无效处理。</w:t>
      </w:r>
    </w:p>
    <w:p>
      <w:pPr>
        <w:snapToGrid w:val="0"/>
        <w:spacing w:before="295" w:after="295" w:line="480" w:lineRule="exact"/>
        <w:rPr>
          <w:rFonts w:ascii="宋体" w:hAnsi="宋体" w:cs="Courier New"/>
          <w:spacing w:val="20"/>
          <w:szCs w:val="21"/>
        </w:rPr>
      </w:pPr>
      <w:r>
        <w:rPr>
          <w:rFonts w:hint="eastAsia" w:ascii="宋体" w:hAnsi="宋体" w:cs="Courier New"/>
          <w:spacing w:val="20"/>
          <w:szCs w:val="21"/>
        </w:rPr>
        <w:t xml:space="preserve">  （2）如果采购文件需求为小于或大于某个数值标准时，</w:t>
      </w:r>
      <w:r>
        <w:rPr>
          <w:rFonts w:hint="eastAsia" w:ascii="宋体" w:hAnsi="宋体"/>
          <w:sz w:val="22"/>
        </w:rPr>
        <w:t>响应</w:t>
      </w:r>
      <w:r>
        <w:rPr>
          <w:rFonts w:hint="eastAsia" w:ascii="宋体" w:hAnsi="宋体" w:cs="Courier New"/>
          <w:spacing w:val="20"/>
          <w:szCs w:val="21"/>
        </w:rPr>
        <w:t>文件承诺不得直接复制采购文件需求，</w:t>
      </w:r>
      <w:r>
        <w:rPr>
          <w:rFonts w:hint="eastAsia" w:ascii="宋体" w:hAnsi="宋体"/>
          <w:sz w:val="22"/>
        </w:rPr>
        <w:t>响应</w:t>
      </w:r>
      <w:r>
        <w:rPr>
          <w:rFonts w:hint="eastAsia" w:ascii="宋体" w:hAnsi="宋体" w:cs="Courier New"/>
          <w:spacing w:val="20"/>
          <w:szCs w:val="21"/>
        </w:rPr>
        <w:t>文件承诺内容应当写明</w:t>
      </w:r>
      <w:r>
        <w:rPr>
          <w:rFonts w:hint="eastAsia" w:ascii="宋体" w:hAnsi="宋体"/>
          <w:spacing w:val="20"/>
          <w:szCs w:val="21"/>
        </w:rPr>
        <w:t>竞</w:t>
      </w:r>
      <w:r>
        <w:rPr>
          <w:rFonts w:hint="eastAsia" w:ascii="宋体" w:hAnsi="宋体" w:cs="Courier New"/>
          <w:spacing w:val="20"/>
          <w:szCs w:val="21"/>
        </w:rPr>
        <w:t>标具体参数或商务响应承诺的具体数值，否则按磋商无效处理。</w:t>
      </w:r>
    </w:p>
    <w:p>
      <w:pPr>
        <w:snapToGrid w:val="0"/>
        <w:spacing w:before="295" w:after="295" w:line="480" w:lineRule="exact"/>
        <w:rPr>
          <w:rFonts w:ascii="宋体" w:hAnsi="宋体" w:cs="Courier New"/>
          <w:spacing w:val="20"/>
          <w:szCs w:val="21"/>
        </w:rPr>
      </w:pPr>
      <w:r>
        <w:rPr>
          <w:rFonts w:hint="eastAsia" w:ascii="宋体" w:hAnsi="宋体" w:cs="Courier New"/>
          <w:spacing w:val="20"/>
          <w:szCs w:val="21"/>
        </w:rPr>
        <w:t xml:space="preserve">  （3）当</w:t>
      </w:r>
      <w:r>
        <w:rPr>
          <w:rFonts w:hint="eastAsia" w:ascii="宋体" w:hAnsi="宋体"/>
          <w:sz w:val="22"/>
        </w:rPr>
        <w:t>响应</w:t>
      </w:r>
      <w:r>
        <w:rPr>
          <w:rFonts w:hint="eastAsia" w:ascii="宋体" w:hAnsi="宋体" w:cs="Courier New"/>
          <w:spacing w:val="20"/>
          <w:szCs w:val="21"/>
        </w:rPr>
        <w:t>文件的技术参数或商务内容低于采购文件要求时，竞标人应当如实写明“负偏离”，否则视为虚假应标。</w:t>
      </w:r>
    </w:p>
    <w:p>
      <w:pPr>
        <w:pStyle w:val="24"/>
        <w:spacing w:line="440" w:lineRule="exact"/>
        <w:ind w:left="1071" w:hanging="595"/>
        <w:outlineLvl w:val="1"/>
        <w:rPr>
          <w:rFonts w:hAnsi="宋体"/>
          <w:b/>
        </w:rPr>
      </w:pPr>
      <w:r>
        <w:rPr>
          <w:rFonts w:hint="eastAsia" w:hAnsi="宋体"/>
          <w:b/>
        </w:rPr>
        <w:t>六、中小企业声明函、残疾人福利性单位声明函</w:t>
      </w:r>
    </w:p>
    <w:p>
      <w:pPr>
        <w:snapToGrid w:val="0"/>
        <w:spacing w:before="295" w:after="295" w:line="480" w:lineRule="exact"/>
        <w:rPr>
          <w:rFonts w:ascii="宋体" w:hAnsi="宋体" w:cs="Courier New"/>
          <w:spacing w:val="20"/>
          <w:szCs w:val="21"/>
        </w:rPr>
      </w:pPr>
    </w:p>
    <w:bookmarkEnd w:id="74"/>
    <w:p>
      <w:pPr>
        <w:spacing w:before="156" w:beforeLines="50" w:after="156" w:afterLines="50"/>
        <w:jc w:val="center"/>
        <w:outlineLvl w:val="1"/>
        <w:rPr>
          <w:rFonts w:ascii="宋体" w:hAnsi="宋体"/>
          <w:b/>
          <w:sz w:val="32"/>
          <w:szCs w:val="32"/>
        </w:rPr>
      </w:pPr>
      <w:bookmarkStart w:id="75" w:name="_Toc501090519"/>
      <w:r>
        <w:rPr>
          <w:rFonts w:hint="eastAsia" w:ascii="宋体" w:hAnsi="宋体"/>
          <w:b/>
          <w:sz w:val="32"/>
          <w:szCs w:val="32"/>
        </w:rPr>
        <w:t>中小企业声明函</w:t>
      </w:r>
      <w:bookmarkEnd w:id="75"/>
    </w:p>
    <w:p>
      <w:pPr>
        <w:widowControl/>
        <w:shd w:val="clear" w:color="auto" w:fill="FFFFFF"/>
        <w:spacing w:line="360" w:lineRule="auto"/>
        <w:ind w:firstLine="480"/>
        <w:jc w:val="left"/>
        <w:rPr>
          <w:rFonts w:ascii="宋体" w:cs="宋体"/>
          <w:kern w:val="0"/>
          <w:sz w:val="24"/>
        </w:rPr>
      </w:pPr>
      <w:r>
        <w:rPr>
          <w:rFonts w:hint="eastAsia" w:ascii="宋体" w:hAnsi="宋体" w:cs="宋体"/>
          <w:kern w:val="0"/>
          <w:sz w:val="24"/>
        </w:rPr>
        <w:t>本公司郑重声明，根据《政府采购促进中小企业发展暂行办法》（财库</w:t>
      </w:r>
      <w:r>
        <w:rPr>
          <w:rFonts w:ascii="宋体" w:hAnsi="宋体" w:cs="宋体"/>
          <w:kern w:val="0"/>
          <w:sz w:val="24"/>
        </w:rPr>
        <w:t>[2011]181</w:t>
      </w:r>
      <w:r>
        <w:rPr>
          <w:rFonts w:hint="eastAsia" w:ascii="宋体" w:hAnsi="宋体" w:cs="宋体"/>
          <w:kern w:val="0"/>
          <w:sz w:val="24"/>
        </w:rPr>
        <w:t>号）的规定，本公司为</w:t>
      </w:r>
      <w:r>
        <w:rPr>
          <w:rFonts w:ascii="宋体" w:hAnsi="宋体" w:cs="宋体"/>
          <w:kern w:val="0"/>
          <w:sz w:val="24"/>
        </w:rPr>
        <w:t>______</w:t>
      </w:r>
      <w:r>
        <w:rPr>
          <w:rFonts w:hint="eastAsia" w:ascii="宋体" w:hAnsi="宋体" w:cs="宋体"/>
          <w:kern w:val="0"/>
          <w:sz w:val="24"/>
        </w:rPr>
        <w:t>（请填写：中型、小型、微型）企业。即，本公司同时满足以下条件：</w:t>
      </w:r>
    </w:p>
    <w:p>
      <w:pPr>
        <w:widowControl/>
        <w:shd w:val="clear" w:color="auto" w:fill="FFFFFF"/>
        <w:spacing w:line="360" w:lineRule="auto"/>
        <w:ind w:firstLine="480"/>
        <w:jc w:val="left"/>
        <w:rPr>
          <w:rFonts w:ascii="宋体" w:cs="宋体"/>
          <w:kern w:val="0"/>
          <w:sz w:val="24"/>
        </w:rPr>
      </w:pPr>
      <w:r>
        <w:rPr>
          <w:rFonts w:ascii="宋体" w:hAnsi="宋体" w:cs="宋体"/>
          <w:kern w:val="0"/>
          <w:sz w:val="24"/>
        </w:rPr>
        <w:t>1.</w:t>
      </w:r>
      <w:r>
        <w:rPr>
          <w:rFonts w:hint="eastAsia" w:ascii="宋体" w:hAnsi="宋体" w:cs="宋体"/>
          <w:kern w:val="0"/>
          <w:sz w:val="24"/>
        </w:rPr>
        <w:t>根据《工业和信息化部、国家统计局、国家发展和改革委员会、财政部关于印发中小企业划型标准规定的通知》（工信部联企业</w:t>
      </w:r>
      <w:r>
        <w:rPr>
          <w:rFonts w:ascii="宋体" w:hAnsi="宋体" w:cs="宋体"/>
          <w:kern w:val="0"/>
          <w:sz w:val="24"/>
        </w:rPr>
        <w:t>[2011]300</w:t>
      </w:r>
      <w:r>
        <w:rPr>
          <w:rFonts w:hint="eastAsia" w:ascii="宋体" w:hAnsi="宋体" w:cs="宋体"/>
          <w:kern w:val="0"/>
          <w:sz w:val="24"/>
        </w:rPr>
        <w:t>号）规定的划分标准，本公司为</w:t>
      </w:r>
      <w:r>
        <w:rPr>
          <w:rFonts w:ascii="宋体" w:hAnsi="宋体" w:cs="宋体"/>
          <w:kern w:val="0"/>
          <w:sz w:val="24"/>
        </w:rPr>
        <w:t>______</w:t>
      </w:r>
      <w:r>
        <w:rPr>
          <w:rFonts w:hint="eastAsia" w:ascii="宋体" w:hAnsi="宋体" w:cs="宋体"/>
          <w:kern w:val="0"/>
          <w:sz w:val="24"/>
        </w:rPr>
        <w:t>（请填写：中型、小型、微型）企业。</w:t>
      </w:r>
    </w:p>
    <w:p>
      <w:pPr>
        <w:widowControl/>
        <w:shd w:val="clear" w:color="auto" w:fill="FFFFFF"/>
        <w:spacing w:line="360" w:lineRule="auto"/>
        <w:ind w:firstLine="480"/>
        <w:jc w:val="left"/>
        <w:rPr>
          <w:rFonts w:ascii="宋体" w:cs="宋体"/>
          <w:kern w:val="0"/>
          <w:sz w:val="24"/>
        </w:rPr>
      </w:pPr>
      <w:r>
        <w:rPr>
          <w:rFonts w:ascii="宋体" w:hAnsi="宋体" w:cs="宋体"/>
          <w:kern w:val="0"/>
          <w:sz w:val="24"/>
        </w:rPr>
        <w:t>2.</w:t>
      </w:r>
      <w:r>
        <w:rPr>
          <w:rFonts w:hint="eastAsia" w:ascii="宋体" w:hAnsi="宋体" w:cs="宋体"/>
          <w:kern w:val="0"/>
          <w:sz w:val="24"/>
        </w:rPr>
        <w:t>本公司参加</w:t>
      </w:r>
      <w:r>
        <w:rPr>
          <w:rFonts w:ascii="宋体" w:hAnsi="宋体" w:cs="宋体"/>
          <w:kern w:val="0"/>
          <w:sz w:val="24"/>
        </w:rPr>
        <w:t>______</w:t>
      </w:r>
      <w:r>
        <w:rPr>
          <w:rFonts w:hint="eastAsia" w:ascii="宋体" w:hAnsi="宋体" w:cs="宋体"/>
          <w:kern w:val="0"/>
          <w:sz w:val="24"/>
        </w:rPr>
        <w:t>单位的</w:t>
      </w:r>
      <w:r>
        <w:rPr>
          <w:rFonts w:ascii="宋体" w:hAnsi="宋体" w:cs="宋体"/>
          <w:kern w:val="0"/>
          <w:sz w:val="24"/>
        </w:rPr>
        <w:t>______</w:t>
      </w:r>
      <w:r>
        <w:rPr>
          <w:rFonts w:hint="eastAsia" w:ascii="宋体" w:hAnsi="宋体" w:cs="宋体"/>
          <w:kern w:val="0"/>
          <w:sz w:val="24"/>
        </w:rPr>
        <w:t>项目采购活动提供本企业制造的货物，由本企业承担工程、提供服务，或者提供其他</w:t>
      </w:r>
      <w:r>
        <w:rPr>
          <w:rFonts w:ascii="宋体" w:hAnsi="宋体" w:cs="宋体"/>
          <w:kern w:val="0"/>
          <w:sz w:val="24"/>
        </w:rPr>
        <w:t>______</w:t>
      </w:r>
      <w:r>
        <w:rPr>
          <w:rFonts w:hint="eastAsia" w:ascii="宋体" w:hAnsi="宋体" w:cs="宋体"/>
          <w:kern w:val="0"/>
          <w:sz w:val="24"/>
        </w:rPr>
        <w:t>（请填写：中型、小型、微型）企业制造的货物。本条所称货物不包括使用大型企业注册商标的货物。</w:t>
      </w:r>
    </w:p>
    <w:p>
      <w:pPr>
        <w:widowControl/>
        <w:shd w:val="clear" w:color="auto" w:fill="FFFFFF"/>
        <w:spacing w:line="360" w:lineRule="auto"/>
        <w:ind w:firstLine="480"/>
        <w:jc w:val="left"/>
        <w:rPr>
          <w:rFonts w:ascii="宋体" w:cs="宋体"/>
          <w:kern w:val="0"/>
          <w:sz w:val="24"/>
        </w:rPr>
      </w:pPr>
      <w:r>
        <w:rPr>
          <w:rFonts w:ascii="宋体" w:hAnsi="宋体" w:cs="宋体"/>
          <w:kern w:val="0"/>
          <w:sz w:val="24"/>
        </w:rPr>
        <w:t>3.</w:t>
      </w:r>
      <w:r>
        <w:rPr>
          <w:rFonts w:hint="eastAsia" w:ascii="宋体" w:hAnsi="宋体" w:cs="宋体"/>
          <w:kern w:val="0"/>
          <w:sz w:val="24"/>
        </w:rPr>
        <w:t>本公司对上述声明的真实性负责。如有虚假，将依法承担相应责任。</w:t>
      </w:r>
    </w:p>
    <w:p>
      <w:pPr>
        <w:widowControl/>
        <w:shd w:val="clear" w:color="auto" w:fill="FFFFFF"/>
        <w:spacing w:line="360" w:lineRule="auto"/>
        <w:ind w:firstLine="480"/>
        <w:jc w:val="left"/>
        <w:rPr>
          <w:rFonts w:ascii="宋体" w:cs="宋体"/>
          <w:kern w:val="0"/>
          <w:sz w:val="24"/>
        </w:rPr>
      </w:pPr>
      <w:r>
        <w:rPr>
          <w:rFonts w:ascii="宋体" w:cs="宋体"/>
          <w:kern w:val="0"/>
          <w:sz w:val="24"/>
        </w:rPr>
        <w:t> </w:t>
      </w:r>
    </w:p>
    <w:p>
      <w:pPr>
        <w:pStyle w:val="153"/>
        <w:snapToGrid w:val="0"/>
        <w:ind w:firstLine="200"/>
        <w:rPr>
          <w:rFonts w:ascii="宋体"/>
        </w:rPr>
      </w:pPr>
      <w:r>
        <w:rPr>
          <w:rFonts w:hint="eastAsia" w:ascii="宋体" w:hAnsi="宋体" w:cs="宋体"/>
          <w:kern w:val="0"/>
        </w:rPr>
        <w:t>　　　　　　　　　　　　　　　　　　　</w:t>
      </w:r>
    </w:p>
    <w:p>
      <w:pPr>
        <w:snapToGrid w:val="0"/>
        <w:ind w:firstLine="3840" w:firstLineChars="1600"/>
        <w:rPr>
          <w:rFonts w:ascii="宋体"/>
          <w:sz w:val="24"/>
        </w:rPr>
      </w:pPr>
      <w:r>
        <w:rPr>
          <w:rFonts w:hint="eastAsia" w:ascii="宋体" w:hAnsi="宋体"/>
          <w:sz w:val="24"/>
        </w:rPr>
        <w:t>法定代表人或授权代表签字</w:t>
      </w:r>
      <w:r>
        <w:rPr>
          <w:rFonts w:ascii="宋体" w:hAnsi="宋体"/>
          <w:sz w:val="24"/>
        </w:rPr>
        <w:t xml:space="preserve">:__________                      </w:t>
      </w:r>
    </w:p>
    <w:p>
      <w:pPr>
        <w:snapToGrid w:val="0"/>
        <w:rPr>
          <w:rFonts w:ascii="宋体"/>
          <w:sz w:val="24"/>
        </w:rPr>
      </w:pPr>
    </w:p>
    <w:p>
      <w:pPr>
        <w:snapToGrid w:val="0"/>
        <w:ind w:firstLine="4560" w:firstLineChars="1900"/>
        <w:rPr>
          <w:rFonts w:ascii="宋体"/>
          <w:sz w:val="24"/>
          <w:u w:val="single"/>
        </w:rPr>
      </w:pPr>
      <w:r>
        <w:rPr>
          <w:rFonts w:hint="eastAsia" w:ascii="宋体" w:hAnsi="宋体"/>
          <w:sz w:val="24"/>
        </w:rPr>
        <w:t>竞标人盖章：</w:t>
      </w:r>
    </w:p>
    <w:p>
      <w:pPr>
        <w:snapToGrid w:val="0"/>
        <w:jc w:val="center"/>
        <w:rPr>
          <w:rFonts w:ascii="宋体"/>
          <w:sz w:val="24"/>
        </w:rPr>
      </w:pPr>
    </w:p>
    <w:p>
      <w:pPr>
        <w:snapToGrid w:val="0"/>
        <w:jc w:val="center"/>
        <w:rPr>
          <w:rFonts w:ascii="宋体"/>
          <w:sz w:val="24"/>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widowControl/>
        <w:shd w:val="clear" w:color="auto" w:fill="FFFFFF"/>
        <w:spacing w:line="360" w:lineRule="auto"/>
        <w:ind w:firstLine="480"/>
        <w:jc w:val="left"/>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before="156" w:beforeLines="50" w:after="156" w:afterLines="50"/>
        <w:jc w:val="center"/>
        <w:outlineLvl w:val="1"/>
        <w:rPr>
          <w:rFonts w:ascii="宋体" w:hAnsi="宋体"/>
          <w:b/>
          <w:sz w:val="32"/>
          <w:szCs w:val="32"/>
        </w:rPr>
      </w:pPr>
      <w:bookmarkStart w:id="76" w:name="_Toc501090520"/>
      <w:bookmarkStart w:id="77" w:name="OLE_LINK13"/>
      <w:bookmarkStart w:id="78" w:name="OLE_LINK14"/>
      <w:r>
        <w:rPr>
          <w:rFonts w:hint="eastAsia" w:ascii="宋体" w:hAnsi="宋体"/>
          <w:b/>
          <w:sz w:val="32"/>
          <w:szCs w:val="32"/>
        </w:rPr>
        <w:t>残疾人福利性单位声明函</w:t>
      </w:r>
      <w:bookmarkEnd w:id="76"/>
    </w:p>
    <w:bookmarkEnd w:id="77"/>
    <w:bookmarkEnd w:id="78"/>
    <w:p>
      <w:pPr>
        <w:spacing w:line="588" w:lineRule="exact"/>
        <w:rPr>
          <w:rFonts w:ascii="宋体"/>
          <w:b/>
          <w:spacing w:val="6"/>
          <w:sz w:val="24"/>
        </w:rPr>
      </w:pPr>
    </w:p>
    <w:p>
      <w:pPr>
        <w:spacing w:line="588" w:lineRule="exact"/>
        <w:ind w:firstLine="504" w:firstLineChars="200"/>
        <w:rPr>
          <w:rFonts w:ascii="宋体"/>
          <w:spacing w:val="6"/>
          <w:sz w:val="24"/>
        </w:rPr>
      </w:pPr>
      <w:r>
        <w:rPr>
          <w:rFonts w:hint="eastAsia" w:ascii="宋体" w:hAnsi="宋体"/>
          <w:spacing w:val="6"/>
          <w:sz w:val="24"/>
        </w:rPr>
        <w:t>本单位郑重声明，根据《财政部民政部中国残疾人联合会关于促进残疾人就业政府采购政策的通知》（财库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588" w:lineRule="exact"/>
        <w:ind w:firstLine="504" w:firstLineChars="200"/>
        <w:rPr>
          <w:rFonts w:asci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spacing w:val="6"/>
          <w:sz w:val="24"/>
        </w:rPr>
      </w:pPr>
    </w:p>
    <w:p>
      <w:pPr>
        <w:spacing w:line="588" w:lineRule="exact"/>
        <w:ind w:firstLine="504" w:firstLineChars="200"/>
        <w:rPr>
          <w:rFonts w:ascii="宋体"/>
          <w:spacing w:val="6"/>
          <w:sz w:val="24"/>
        </w:rPr>
      </w:pPr>
    </w:p>
    <w:p>
      <w:pPr>
        <w:snapToGrid w:val="0"/>
        <w:ind w:firstLine="3840" w:firstLineChars="1600"/>
        <w:rPr>
          <w:rFonts w:ascii="宋体"/>
          <w:sz w:val="24"/>
        </w:rPr>
      </w:pPr>
      <w:r>
        <w:rPr>
          <w:rFonts w:hint="eastAsia" w:ascii="宋体" w:hAnsi="宋体"/>
          <w:sz w:val="24"/>
        </w:rPr>
        <w:t>法定代表人或授权代表签字</w:t>
      </w:r>
      <w:r>
        <w:rPr>
          <w:rFonts w:ascii="宋体" w:hAnsi="宋体"/>
          <w:sz w:val="24"/>
        </w:rPr>
        <w:t>:_____</w:t>
      </w:r>
    </w:p>
    <w:p>
      <w:pPr>
        <w:snapToGrid w:val="0"/>
        <w:rPr>
          <w:rFonts w:ascii="宋体"/>
          <w:sz w:val="24"/>
        </w:rPr>
      </w:pPr>
    </w:p>
    <w:p>
      <w:pPr>
        <w:snapToGrid w:val="0"/>
        <w:ind w:firstLine="4560" w:firstLineChars="1900"/>
        <w:rPr>
          <w:rFonts w:ascii="宋体"/>
          <w:sz w:val="24"/>
          <w:u w:val="single"/>
        </w:rPr>
      </w:pPr>
      <w:r>
        <w:rPr>
          <w:rFonts w:hint="eastAsia" w:ascii="宋体" w:hAnsi="宋体"/>
          <w:sz w:val="24"/>
        </w:rPr>
        <w:t>竞标人盖章：</w:t>
      </w:r>
    </w:p>
    <w:p>
      <w:pPr>
        <w:snapToGrid w:val="0"/>
        <w:jc w:val="center"/>
        <w:rPr>
          <w:rFonts w:ascii="宋体"/>
          <w:sz w:val="24"/>
        </w:rPr>
      </w:pPr>
    </w:p>
    <w:p>
      <w:pPr>
        <w:snapToGrid w:val="0"/>
        <w:jc w:val="center"/>
        <w:rPr>
          <w:rFonts w:ascii="宋体"/>
          <w:sz w:val="24"/>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spacing w:before="120" w:line="360" w:lineRule="auto"/>
        <w:ind w:firstLine="525" w:firstLineChars="250"/>
        <w:rPr>
          <w:rFonts w:ascii="宋体"/>
          <w:szCs w:val="21"/>
        </w:rPr>
      </w:pPr>
    </w:p>
    <w:p>
      <w:pPr>
        <w:pStyle w:val="24"/>
        <w:spacing w:before="120" w:line="360" w:lineRule="auto"/>
        <w:rPr>
          <w:rFonts w:hAnsi="宋体"/>
          <w:b/>
        </w:rPr>
      </w:pPr>
      <w:r>
        <w:rPr>
          <w:rFonts w:hAnsi="宋体"/>
          <w:sz w:val="36"/>
          <w:szCs w:val="36"/>
        </w:rPr>
        <w:br w:type="page"/>
      </w:r>
      <w:bookmarkStart w:id="79" w:name="_Toc501090521"/>
    </w:p>
    <w:p>
      <w:pPr>
        <w:pStyle w:val="24"/>
        <w:jc w:val="left"/>
        <w:outlineLvl w:val="1"/>
        <w:rPr>
          <w:rFonts w:hAnsi="宋体"/>
          <w:b/>
        </w:rPr>
      </w:pPr>
      <w:r>
        <w:rPr>
          <w:rFonts w:hint="eastAsia" w:hAnsi="宋体"/>
          <w:b/>
        </w:rPr>
        <w:t>七、其他文件（格式自拟）</w:t>
      </w:r>
      <w:bookmarkEnd w:id="79"/>
    </w:p>
    <w:p>
      <w:pPr>
        <w:widowControl/>
        <w:jc w:val="left"/>
        <w:rPr>
          <w:rFonts w:ascii="宋体"/>
          <w:szCs w:val="21"/>
        </w:rPr>
      </w:pPr>
      <w:bookmarkStart w:id="80" w:name="_Toc300846373"/>
      <w:r>
        <w:rPr>
          <w:rFonts w:ascii="宋体"/>
          <w:szCs w:val="21"/>
        </w:rPr>
        <w:br w:type="page"/>
      </w:r>
    </w:p>
    <w:p>
      <w:pPr>
        <w:spacing w:before="936" w:beforeLines="300" w:line="360" w:lineRule="auto"/>
        <w:jc w:val="center"/>
        <w:outlineLvl w:val="0"/>
        <w:rPr>
          <w:b/>
          <w:sz w:val="36"/>
          <w:szCs w:val="36"/>
        </w:rPr>
      </w:pPr>
      <w:bookmarkStart w:id="81" w:name="_Toc501090522"/>
      <w:r>
        <w:rPr>
          <w:rFonts w:hint="eastAsia"/>
          <w:b/>
          <w:sz w:val="36"/>
          <w:szCs w:val="36"/>
        </w:rPr>
        <w:t>第五章</w:t>
      </w:r>
      <w:bookmarkEnd w:id="80"/>
      <w:bookmarkStart w:id="82" w:name="_Toc300846374"/>
      <w:r>
        <w:rPr>
          <w:rFonts w:hint="eastAsia"/>
          <w:b/>
          <w:sz w:val="36"/>
          <w:szCs w:val="36"/>
        </w:rPr>
        <w:t>合同主要条款及格式</w:t>
      </w:r>
      <w:bookmarkEnd w:id="81"/>
    </w:p>
    <w:p>
      <w:pPr>
        <w:snapToGrid w:val="0"/>
        <w:spacing w:before="120" w:after="120" w:line="460" w:lineRule="exact"/>
        <w:jc w:val="center"/>
        <w:rPr>
          <w:rFonts w:ascii="宋体" w:hAnsi="Courier New"/>
          <w:b/>
          <w:kern w:val="0"/>
          <w:sz w:val="30"/>
          <w:szCs w:val="30"/>
        </w:rPr>
      </w:pPr>
      <w:bookmarkStart w:id="83" w:name="_Toc501090523"/>
      <w:r>
        <w:rPr>
          <w:rFonts w:hint="eastAsia" w:ascii="宋体" w:hAnsi="Courier New"/>
          <w:b/>
          <w:kern w:val="0"/>
          <w:sz w:val="30"/>
          <w:szCs w:val="30"/>
        </w:rPr>
        <w:t>政府采购合同</w:t>
      </w:r>
    </w:p>
    <w:p>
      <w:pPr>
        <w:spacing w:line="360" w:lineRule="auto"/>
        <w:rPr>
          <w:rFonts w:ascii="宋体" w:hAnsi="宋体" w:cs="宋体"/>
          <w:color w:val="000000"/>
          <w:kern w:val="0"/>
          <w:szCs w:val="20"/>
        </w:rPr>
      </w:pPr>
      <w:r>
        <w:rPr>
          <w:rFonts w:hint="eastAsia" w:ascii="宋体" w:hAnsi="宋体" w:cs="宋体"/>
          <w:color w:val="000000"/>
          <w:kern w:val="0"/>
          <w:szCs w:val="20"/>
        </w:rPr>
        <w:t>项目名称：</w:t>
      </w:r>
      <w:r>
        <w:rPr>
          <w:rFonts w:hint="eastAsia" w:ascii="宋体" w:hAnsi="宋体" w:cs="宋体"/>
          <w:color w:val="000000"/>
          <w:kern w:val="0"/>
          <w:szCs w:val="20"/>
          <w:u w:val="single"/>
        </w:rPr>
        <w:t xml:space="preserve">               </w:t>
      </w:r>
    </w:p>
    <w:p>
      <w:pPr>
        <w:spacing w:line="360" w:lineRule="auto"/>
        <w:rPr>
          <w:rFonts w:ascii="宋体" w:hAnsi="宋体" w:cs="宋体"/>
          <w:color w:val="000000"/>
          <w:kern w:val="0"/>
          <w:szCs w:val="20"/>
        </w:rPr>
      </w:pPr>
      <w:r>
        <w:rPr>
          <w:rFonts w:hint="eastAsia" w:ascii="宋体" w:hAnsi="宋体" w:cs="宋体"/>
          <w:color w:val="000000"/>
          <w:kern w:val="0"/>
          <w:szCs w:val="20"/>
        </w:rPr>
        <w:t>项目编号：</w:t>
      </w:r>
      <w:r>
        <w:rPr>
          <w:rFonts w:hint="eastAsia" w:ascii="宋体" w:hAnsi="宋体" w:cs="宋体"/>
          <w:color w:val="000000"/>
          <w:kern w:val="0"/>
          <w:szCs w:val="20"/>
          <w:u w:val="single"/>
        </w:rPr>
        <w:t xml:space="preserve">            </w:t>
      </w:r>
      <w:r>
        <w:rPr>
          <w:rFonts w:hint="eastAsia" w:ascii="宋体" w:hAnsi="宋体" w:cs="宋体"/>
          <w:color w:val="FFFFFF"/>
          <w:kern w:val="0"/>
          <w:szCs w:val="20"/>
        </w:rPr>
        <w:t>。</w:t>
      </w:r>
    </w:p>
    <w:p>
      <w:pPr>
        <w:spacing w:line="360" w:lineRule="auto"/>
        <w:rPr>
          <w:rFonts w:ascii="宋体" w:hAnsi="宋体" w:cs="宋体"/>
          <w:color w:val="000000"/>
          <w:kern w:val="0"/>
          <w:szCs w:val="20"/>
        </w:rPr>
      </w:pPr>
      <w:r>
        <w:rPr>
          <w:rFonts w:hint="eastAsia" w:ascii="宋体" w:hAnsi="宋体" w:cs="宋体"/>
          <w:color w:val="000000"/>
          <w:kern w:val="0"/>
          <w:szCs w:val="20"/>
        </w:rPr>
        <w:t>甲方（买方）：</w:t>
      </w:r>
      <w:r>
        <w:rPr>
          <w:rFonts w:hint="eastAsia" w:ascii="宋体" w:hAnsi="宋体" w:cs="宋体"/>
          <w:color w:val="000000"/>
          <w:kern w:val="0"/>
          <w:szCs w:val="20"/>
          <w:u w:val="single"/>
        </w:rPr>
        <w:t xml:space="preserve">            </w:t>
      </w:r>
      <w:r>
        <w:rPr>
          <w:rFonts w:hint="eastAsia" w:ascii="宋体" w:hAnsi="宋体" w:cs="宋体"/>
          <w:color w:val="FFFFFF"/>
          <w:kern w:val="0"/>
          <w:szCs w:val="20"/>
        </w:rPr>
        <w:t>。</w:t>
      </w:r>
    </w:p>
    <w:p>
      <w:pPr>
        <w:spacing w:line="360" w:lineRule="auto"/>
        <w:rPr>
          <w:rFonts w:ascii="宋体" w:hAnsi="宋体" w:cs="宋体"/>
          <w:color w:val="000000"/>
          <w:kern w:val="0"/>
          <w:szCs w:val="20"/>
        </w:rPr>
      </w:pPr>
      <w:r>
        <w:rPr>
          <w:rFonts w:hint="eastAsia" w:ascii="宋体" w:hAnsi="宋体" w:cs="宋体"/>
          <w:color w:val="000000"/>
          <w:kern w:val="0"/>
          <w:szCs w:val="20"/>
        </w:rPr>
        <w:t>乙方（卖方）：</w:t>
      </w:r>
      <w:r>
        <w:rPr>
          <w:rFonts w:hint="eastAsia" w:ascii="宋体" w:hAnsi="宋体" w:cs="宋体"/>
          <w:color w:val="000000"/>
          <w:kern w:val="0"/>
          <w:szCs w:val="20"/>
          <w:u w:val="single"/>
        </w:rPr>
        <w:t xml:space="preserve">            </w:t>
      </w:r>
      <w:r>
        <w:rPr>
          <w:rFonts w:hint="eastAsia" w:ascii="宋体" w:hAnsi="宋体" w:cs="宋体"/>
          <w:color w:val="FFFFFF"/>
          <w:kern w:val="0"/>
          <w:szCs w:val="20"/>
        </w:rPr>
        <w:t>。</w:t>
      </w:r>
    </w:p>
    <w:p>
      <w:pPr>
        <w:spacing w:line="360" w:lineRule="auto"/>
        <w:rPr>
          <w:rFonts w:ascii="宋体" w:hAnsi="宋体" w:cs="宋体"/>
          <w:b/>
          <w:color w:val="000000"/>
          <w:kern w:val="0"/>
          <w:szCs w:val="20"/>
        </w:rPr>
      </w:pPr>
      <w:r>
        <w:rPr>
          <w:rFonts w:hint="eastAsia" w:ascii="宋体" w:hAnsi="宋体" w:cs="宋体"/>
          <w:b/>
          <w:color w:val="000000"/>
          <w:kern w:val="0"/>
          <w:szCs w:val="20"/>
        </w:rPr>
        <w:t xml:space="preserve">    </w:t>
      </w:r>
    </w:p>
    <w:p>
      <w:pPr>
        <w:spacing w:line="360" w:lineRule="auto"/>
        <w:rPr>
          <w:rFonts w:ascii="宋体" w:hAnsi="宋体" w:cs="宋体"/>
          <w:b/>
          <w:color w:val="000000"/>
          <w:kern w:val="0"/>
          <w:szCs w:val="20"/>
        </w:rPr>
      </w:pPr>
      <w:r>
        <w:rPr>
          <w:rFonts w:hint="eastAsia" w:ascii="宋体" w:hAnsi="宋体" w:cs="宋体"/>
          <w:color w:val="000000"/>
          <w:kern w:val="0"/>
          <w:szCs w:val="20"/>
        </w:rPr>
        <w:t xml:space="preserve">    根据年</w:t>
      </w:r>
      <w:r>
        <w:rPr>
          <w:rFonts w:hint="eastAsia" w:ascii="宋体" w:hAnsi="宋体" w:cs="宋体"/>
          <w:color w:val="000000"/>
          <w:kern w:val="0"/>
          <w:szCs w:val="20"/>
          <w:u w:val="single"/>
        </w:rPr>
        <w:t xml:space="preserve">    </w:t>
      </w:r>
      <w:r>
        <w:rPr>
          <w:rFonts w:hint="eastAsia" w:ascii="宋体" w:hAnsi="宋体" w:cs="宋体"/>
          <w:color w:val="000000"/>
          <w:kern w:val="0"/>
          <w:szCs w:val="20"/>
        </w:rPr>
        <w:t>月</w:t>
      </w:r>
      <w:r>
        <w:rPr>
          <w:rFonts w:hint="eastAsia" w:ascii="宋体" w:hAnsi="宋体" w:cs="宋体"/>
          <w:color w:val="000000"/>
          <w:kern w:val="0"/>
          <w:szCs w:val="20"/>
          <w:u w:val="single"/>
        </w:rPr>
        <w:t xml:space="preserve">    </w:t>
      </w:r>
      <w:r>
        <w:rPr>
          <w:rFonts w:hint="eastAsia" w:ascii="宋体" w:hAnsi="宋体" w:cs="宋体"/>
          <w:color w:val="000000"/>
          <w:kern w:val="0"/>
          <w:szCs w:val="20"/>
        </w:rPr>
        <w:t>日政府采购项目的采购结果，甲方接受乙方对本项目的投标，甲、乙双方同意签署本合同（以下简称合同）。</w:t>
      </w:r>
    </w:p>
    <w:p>
      <w:pPr>
        <w:spacing w:line="360" w:lineRule="auto"/>
        <w:rPr>
          <w:rFonts w:ascii="宋体" w:hAnsi="宋体" w:cs="宋体"/>
          <w:b/>
          <w:color w:val="000000"/>
          <w:kern w:val="0"/>
          <w:szCs w:val="20"/>
        </w:rPr>
      </w:pP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1.  采购内容</w:t>
      </w:r>
    </w:p>
    <w:tbl>
      <w:tblPr>
        <w:tblStyle w:val="45"/>
        <w:tblW w:w="0" w:type="auto"/>
        <w:tblInd w:w="-72" w:type="dxa"/>
        <w:tblLayout w:type="fixed"/>
        <w:tblCellMar>
          <w:top w:w="0" w:type="dxa"/>
          <w:left w:w="0" w:type="dxa"/>
          <w:bottom w:w="0" w:type="dxa"/>
          <w:right w:w="0" w:type="dxa"/>
        </w:tblCellMar>
      </w:tblPr>
      <w:tblGrid>
        <w:gridCol w:w="709"/>
        <w:gridCol w:w="1233"/>
        <w:gridCol w:w="1059"/>
        <w:gridCol w:w="1233"/>
        <w:gridCol w:w="1210"/>
        <w:gridCol w:w="908"/>
        <w:gridCol w:w="668"/>
        <w:gridCol w:w="947"/>
        <w:gridCol w:w="1189"/>
      </w:tblGrid>
      <w:tr>
        <w:tblPrEx>
          <w:tblCellMar>
            <w:top w:w="0" w:type="dxa"/>
            <w:left w:w="0" w:type="dxa"/>
            <w:bottom w:w="0" w:type="dxa"/>
            <w:right w:w="0" w:type="dxa"/>
          </w:tblCellMar>
        </w:tblPrEx>
        <w:trPr>
          <w:trHeight w:val="820" w:hRule="atLeas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序号</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货物名称</w:t>
            </w: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商标品牌</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规格型号</w:t>
            </w:r>
          </w:p>
        </w:tc>
        <w:tc>
          <w:tcPr>
            <w:tcW w:w="1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生产厂家</w:t>
            </w:r>
          </w:p>
        </w:tc>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数  量</w:t>
            </w:r>
          </w:p>
        </w:tc>
        <w:tc>
          <w:tcPr>
            <w:tcW w:w="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单位</w:t>
            </w:r>
          </w:p>
        </w:tc>
        <w:tc>
          <w:tcPr>
            <w:tcW w:w="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单  价</w:t>
            </w:r>
          </w:p>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（元）</w:t>
            </w: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金  额</w:t>
            </w:r>
          </w:p>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（元）</w:t>
            </w:r>
          </w:p>
        </w:tc>
      </w:tr>
      <w:tr>
        <w:tblPrEx>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1</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40" w:lineRule="exact"/>
              <w:jc w:val="center"/>
              <w:rPr>
                <w:rFonts w:ascii="宋体" w:hAnsi="宋体" w:cs="宋体"/>
                <w:color w:val="000000"/>
                <w:kern w:val="0"/>
                <w:szCs w:val="20"/>
              </w:rPr>
            </w:pPr>
          </w:p>
        </w:tc>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40" w:lineRule="exact"/>
              <w:jc w:val="center"/>
              <w:rPr>
                <w:rFonts w:ascii="宋体" w:hAnsi="宋体" w:cs="宋体"/>
                <w:color w:val="000000"/>
                <w:kern w:val="0"/>
                <w:szCs w:val="20"/>
              </w:rPr>
            </w:pPr>
          </w:p>
        </w:tc>
        <w:tc>
          <w:tcPr>
            <w:tcW w:w="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40" w:lineRule="exact"/>
              <w:jc w:val="center"/>
              <w:rPr>
                <w:rFonts w:ascii="宋体" w:hAnsi="宋体" w:cs="宋体"/>
                <w:color w:val="000000"/>
                <w:kern w:val="0"/>
                <w:szCs w:val="20"/>
              </w:rPr>
            </w:pPr>
          </w:p>
        </w:tc>
        <w:tc>
          <w:tcPr>
            <w:tcW w:w="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r>
      <w:tr>
        <w:tblPrEx>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2</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40" w:lineRule="exact"/>
              <w:jc w:val="center"/>
              <w:rPr>
                <w:rFonts w:ascii="宋体" w:hAnsi="宋体" w:cs="宋体"/>
                <w:color w:val="000000"/>
                <w:kern w:val="0"/>
                <w:szCs w:val="20"/>
              </w:rPr>
            </w:pPr>
          </w:p>
        </w:tc>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40" w:lineRule="exact"/>
              <w:jc w:val="center"/>
              <w:rPr>
                <w:rFonts w:ascii="宋体" w:hAnsi="宋体" w:cs="宋体"/>
                <w:color w:val="000000"/>
                <w:kern w:val="0"/>
                <w:szCs w:val="20"/>
              </w:rPr>
            </w:pPr>
          </w:p>
        </w:tc>
        <w:tc>
          <w:tcPr>
            <w:tcW w:w="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40" w:lineRule="exact"/>
              <w:jc w:val="center"/>
              <w:rPr>
                <w:rFonts w:ascii="宋体" w:hAnsi="宋体" w:cs="宋体"/>
                <w:color w:val="000000"/>
                <w:kern w:val="0"/>
                <w:szCs w:val="20"/>
              </w:rPr>
            </w:pPr>
          </w:p>
        </w:tc>
        <w:tc>
          <w:tcPr>
            <w:tcW w:w="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r>
      <w:tr>
        <w:tblPrEx>
          <w:tblCellMar>
            <w:top w:w="0" w:type="dxa"/>
            <w:left w:w="0" w:type="dxa"/>
            <w:bottom w:w="0" w:type="dxa"/>
            <w:right w:w="0" w:type="dxa"/>
          </w:tblCellMar>
        </w:tblPrEx>
        <w:trPr>
          <w:trHeight w:val="465" w:hRule="atLeast"/>
        </w:trPr>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r>
              <w:rPr>
                <w:rFonts w:hint="eastAsia" w:ascii="宋体" w:hAnsi="宋体" w:cs="宋体"/>
                <w:color w:val="000000"/>
                <w:kern w:val="0"/>
                <w:szCs w:val="20"/>
              </w:rPr>
              <w:t>3</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40" w:lineRule="exact"/>
              <w:jc w:val="center"/>
              <w:rPr>
                <w:rFonts w:ascii="宋体" w:hAnsi="宋体" w:cs="宋体"/>
                <w:color w:val="000000"/>
                <w:kern w:val="0"/>
                <w:szCs w:val="20"/>
              </w:rPr>
            </w:pPr>
          </w:p>
        </w:tc>
        <w:tc>
          <w:tcPr>
            <w:tcW w:w="9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40" w:lineRule="exact"/>
              <w:jc w:val="center"/>
              <w:rPr>
                <w:rFonts w:ascii="宋体" w:hAnsi="宋体" w:cs="宋体"/>
                <w:color w:val="000000"/>
                <w:kern w:val="0"/>
                <w:szCs w:val="20"/>
              </w:rPr>
            </w:pPr>
          </w:p>
        </w:tc>
        <w:tc>
          <w:tcPr>
            <w:tcW w:w="6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napToGrid w:val="0"/>
              <w:spacing w:line="440" w:lineRule="exact"/>
              <w:jc w:val="center"/>
              <w:rPr>
                <w:rFonts w:ascii="宋体" w:hAnsi="宋体" w:cs="宋体"/>
                <w:color w:val="000000"/>
                <w:kern w:val="0"/>
                <w:szCs w:val="20"/>
              </w:rPr>
            </w:pPr>
          </w:p>
        </w:tc>
        <w:tc>
          <w:tcPr>
            <w:tcW w:w="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c>
          <w:tcPr>
            <w:tcW w:w="1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jc w:val="center"/>
              <w:rPr>
                <w:rFonts w:ascii="宋体" w:hAnsi="宋体" w:cs="宋体"/>
                <w:color w:val="000000"/>
                <w:kern w:val="0"/>
                <w:szCs w:val="20"/>
              </w:rPr>
            </w:pPr>
          </w:p>
        </w:tc>
      </w:tr>
      <w:tr>
        <w:tblPrEx>
          <w:tblCellMar>
            <w:top w:w="0" w:type="dxa"/>
            <w:left w:w="0" w:type="dxa"/>
            <w:bottom w:w="0" w:type="dxa"/>
            <w:right w:w="0" w:type="dxa"/>
          </w:tblCellMar>
        </w:tblPrEx>
        <w:trPr>
          <w:trHeight w:val="465" w:hRule="atLeast"/>
        </w:trPr>
        <w:tc>
          <w:tcPr>
            <w:tcW w:w="9156"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spacing w:line="440" w:lineRule="exact"/>
              <w:rPr>
                <w:rFonts w:ascii="宋体" w:hAnsi="宋体" w:cs="宋体"/>
                <w:color w:val="000000"/>
                <w:kern w:val="0"/>
                <w:szCs w:val="20"/>
              </w:rPr>
            </w:pPr>
            <w:r>
              <w:rPr>
                <w:rFonts w:hint="eastAsia" w:ascii="宋体" w:hAnsi="宋体" w:cs="宋体"/>
                <w:color w:val="000000"/>
                <w:kern w:val="0"/>
                <w:szCs w:val="20"/>
              </w:rPr>
              <w:t xml:space="preserve">人民币合计金额（大写）                          （小写）                 </w:t>
            </w:r>
          </w:p>
        </w:tc>
      </w:tr>
    </w:tbl>
    <w:p>
      <w:pPr>
        <w:spacing w:line="360" w:lineRule="auto"/>
        <w:rPr>
          <w:rFonts w:ascii="宋体" w:hAnsi="宋体" w:cs="宋体"/>
          <w:b/>
          <w:color w:val="000000"/>
          <w:kern w:val="0"/>
          <w:sz w:val="24"/>
          <w:szCs w:val="20"/>
        </w:rPr>
      </w:pP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2.  合同金额</w:t>
      </w:r>
    </w:p>
    <w:p>
      <w:pPr>
        <w:spacing w:line="360" w:lineRule="auto"/>
        <w:ind w:left="2" w:firstLine="359"/>
        <w:rPr>
          <w:rFonts w:ascii="宋体" w:hAnsi="宋体" w:cs="宋体"/>
          <w:color w:val="000000"/>
          <w:kern w:val="0"/>
          <w:szCs w:val="20"/>
        </w:rPr>
      </w:pPr>
      <w:r>
        <w:rPr>
          <w:rFonts w:hint="eastAsia" w:ascii="宋体" w:hAnsi="宋体" w:cs="宋体"/>
          <w:color w:val="000000"/>
          <w:kern w:val="0"/>
          <w:szCs w:val="20"/>
        </w:rPr>
        <w:t>2.1 本合同金额为人民币（大写）：</w:t>
      </w:r>
      <w:r>
        <w:rPr>
          <w:rFonts w:hint="eastAsia" w:ascii="宋体" w:hAnsi="宋体" w:cs="宋体"/>
          <w:color w:val="000000"/>
          <w:kern w:val="0"/>
          <w:szCs w:val="20"/>
          <w:u w:val="single"/>
        </w:rPr>
        <w:t xml:space="preserve">　　　　　　      </w:t>
      </w:r>
      <w:r>
        <w:rPr>
          <w:rFonts w:hint="eastAsia" w:ascii="宋体" w:hAnsi="宋体" w:cs="宋体"/>
          <w:color w:val="000000"/>
          <w:kern w:val="0"/>
          <w:szCs w:val="20"/>
        </w:rPr>
        <w:t>元（</w:t>
      </w:r>
      <w:r>
        <w:rPr>
          <w:rFonts w:hint="eastAsia" w:ascii="MS PGothic" w:hAnsi="MS PGothic" w:eastAsia="MS PGothic" w:cs="宋体"/>
          <w:color w:val="000000"/>
          <w:kern w:val="0"/>
          <w:szCs w:val="20"/>
        </w:rPr>
        <w:t>￥</w:t>
      </w:r>
      <w:r>
        <w:rPr>
          <w:rFonts w:hint="eastAsia" w:ascii="宋体" w:hAnsi="宋体" w:cs="宋体"/>
          <w:color w:val="000000"/>
          <w:kern w:val="0"/>
          <w:szCs w:val="20"/>
          <w:u w:val="single"/>
        </w:rPr>
        <w:t xml:space="preserve">　　　　　　 </w:t>
      </w:r>
      <w:r>
        <w:rPr>
          <w:rFonts w:hint="eastAsia" w:ascii="宋体" w:hAnsi="宋体" w:cs="宋体"/>
          <w:color w:val="000000"/>
          <w:kern w:val="0"/>
          <w:szCs w:val="20"/>
        </w:rPr>
        <w:t>元）。（详见投标报价表）</w:t>
      </w:r>
    </w:p>
    <w:p>
      <w:pPr>
        <w:tabs>
          <w:tab w:val="left" w:pos="5940"/>
        </w:tabs>
        <w:spacing w:line="360" w:lineRule="auto"/>
        <w:rPr>
          <w:rFonts w:ascii="宋体" w:hAnsi="宋体" w:cs="宋体"/>
          <w:b/>
          <w:color w:val="000000"/>
          <w:kern w:val="0"/>
          <w:sz w:val="24"/>
          <w:szCs w:val="20"/>
        </w:rPr>
      </w:pPr>
      <w:r>
        <w:rPr>
          <w:rFonts w:hint="eastAsia" w:ascii="宋体" w:hAnsi="宋体" w:cs="宋体"/>
          <w:b/>
          <w:color w:val="000000"/>
          <w:kern w:val="0"/>
          <w:sz w:val="24"/>
          <w:szCs w:val="20"/>
        </w:rPr>
        <w:t>3.  交货要求</w:t>
      </w:r>
    </w:p>
    <w:p>
      <w:pPr>
        <w:tabs>
          <w:tab w:val="left" w:pos="5220"/>
        </w:tabs>
        <w:spacing w:line="360" w:lineRule="auto"/>
        <w:ind w:firstLine="360"/>
        <w:rPr>
          <w:rFonts w:ascii="宋体" w:hAnsi="宋体" w:cs="宋体"/>
          <w:color w:val="000000"/>
          <w:kern w:val="0"/>
          <w:szCs w:val="20"/>
          <w:u w:val="single"/>
        </w:rPr>
      </w:pPr>
      <w:r>
        <w:rPr>
          <w:rFonts w:hint="eastAsia" w:ascii="宋体" w:hAnsi="宋体" w:cs="宋体"/>
          <w:color w:val="000000"/>
          <w:kern w:val="0"/>
          <w:szCs w:val="20"/>
        </w:rPr>
        <w:t>3.1 交货期：</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3.2 交货地点：</w:t>
      </w:r>
      <w:r>
        <w:rPr>
          <w:rFonts w:hint="eastAsia" w:ascii="宋体" w:hAnsi="宋体" w:cs="宋体"/>
          <w:color w:val="000000"/>
          <w:kern w:val="0"/>
          <w:szCs w:val="20"/>
          <w:u w:val="single"/>
        </w:rPr>
        <w:t xml:space="preserve">            </w:t>
      </w:r>
      <w:r>
        <w:rPr>
          <w:rFonts w:hint="eastAsia" w:ascii="宋体" w:hAnsi="宋体" w:cs="宋体"/>
          <w:color w:val="000000"/>
          <w:kern w:val="0"/>
          <w:szCs w:val="20"/>
        </w:rPr>
        <w:t>。</w:t>
      </w:r>
      <w:r>
        <w:rPr>
          <w:rFonts w:hint="eastAsia" w:ascii="宋体" w:hAnsi="宋体" w:cs="宋体"/>
          <w:color w:val="000000"/>
          <w:kern w:val="0"/>
          <w:szCs w:val="20"/>
          <w:u w:val="single"/>
        </w:rPr>
        <w:t xml:space="preserve">                                </w:t>
      </w:r>
    </w:p>
    <w:p>
      <w:pPr>
        <w:tabs>
          <w:tab w:val="left" w:pos="5220"/>
          <w:tab w:val="left" w:pos="6120"/>
        </w:tabs>
        <w:spacing w:line="360" w:lineRule="auto"/>
        <w:ind w:firstLine="360"/>
        <w:rPr>
          <w:rFonts w:ascii="宋体" w:hAnsi="宋体" w:cs="宋体"/>
          <w:color w:val="000000"/>
          <w:kern w:val="0"/>
          <w:szCs w:val="20"/>
        </w:rPr>
      </w:pPr>
      <w:r>
        <w:rPr>
          <w:rFonts w:hint="eastAsia" w:ascii="宋体" w:hAnsi="宋体" w:cs="宋体"/>
          <w:color w:val="000000"/>
          <w:kern w:val="0"/>
          <w:szCs w:val="20"/>
        </w:rPr>
        <w:t>3.3 交货方式：</w:t>
      </w:r>
      <w:r>
        <w:rPr>
          <w:rFonts w:hint="eastAsia" w:ascii="宋体" w:hAnsi="宋体" w:cs="宋体"/>
          <w:color w:val="000000"/>
          <w:kern w:val="0"/>
          <w:szCs w:val="20"/>
          <w:u w:val="single"/>
        </w:rPr>
        <w:t xml:space="preserve">            </w:t>
      </w:r>
      <w:r>
        <w:rPr>
          <w:rFonts w:hint="eastAsia" w:ascii="宋体" w:hAnsi="宋体" w:cs="宋体"/>
          <w:color w:val="000000"/>
          <w:kern w:val="0"/>
          <w:szCs w:val="20"/>
        </w:rPr>
        <w:t>。</w:t>
      </w:r>
      <w:r>
        <w:rPr>
          <w:rFonts w:hint="eastAsia" w:ascii="宋体" w:hAnsi="宋体" w:cs="宋体"/>
          <w:color w:val="000000"/>
          <w:kern w:val="0"/>
          <w:szCs w:val="20"/>
          <w:u w:val="single"/>
        </w:rPr>
        <w:t xml:space="preserve">                                </w:t>
      </w:r>
    </w:p>
    <w:p>
      <w:pPr>
        <w:spacing w:line="360" w:lineRule="auto"/>
        <w:ind w:firstLine="360"/>
        <w:rPr>
          <w:rFonts w:ascii="宋体" w:hAnsi="宋体" w:cs="宋体"/>
          <w:b/>
          <w:color w:val="000000"/>
          <w:kern w:val="0"/>
          <w:szCs w:val="20"/>
        </w:rPr>
      </w:pPr>
      <w:r>
        <w:rPr>
          <w:rFonts w:hint="eastAsia" w:ascii="宋体" w:hAnsi="宋体" w:cs="宋体"/>
          <w:color w:val="000000"/>
          <w:kern w:val="0"/>
          <w:szCs w:val="20"/>
        </w:rPr>
        <w:t>3.4 乙方必须按投标文件承诺的技术参数、性能要求、质量标准等向甲方提供全新、完整、未经使用的货物。</w:t>
      </w:r>
    </w:p>
    <w:p>
      <w:pPr>
        <w:spacing w:line="360" w:lineRule="auto"/>
        <w:ind w:left="410" w:hanging="410"/>
        <w:rPr>
          <w:rFonts w:ascii="宋体" w:hAnsi="宋体" w:cs="宋体"/>
          <w:b/>
          <w:color w:val="000000"/>
          <w:kern w:val="0"/>
          <w:szCs w:val="20"/>
        </w:rPr>
      </w:pPr>
      <w:r>
        <w:rPr>
          <w:rFonts w:hint="eastAsia" w:ascii="宋体" w:hAnsi="宋体" w:cs="宋体"/>
          <w:b/>
          <w:color w:val="000000"/>
          <w:kern w:val="0"/>
          <w:sz w:val="24"/>
          <w:szCs w:val="20"/>
        </w:rPr>
        <w:t>4.  履约保证金</w:t>
      </w:r>
    </w:p>
    <w:p>
      <w:pPr>
        <w:spacing w:line="440" w:lineRule="exact"/>
        <w:ind w:firstLine="360"/>
        <w:rPr>
          <w:rFonts w:ascii="宋体" w:hAnsi="宋体" w:cs="宋体"/>
          <w:color w:val="000000"/>
          <w:kern w:val="0"/>
          <w:szCs w:val="20"/>
        </w:rPr>
      </w:pPr>
      <w:r>
        <w:rPr>
          <w:rFonts w:hint="eastAsia" w:ascii="宋体" w:hAnsi="宋体" w:cs="宋体"/>
          <w:color w:val="000000"/>
          <w:kern w:val="0"/>
          <w:szCs w:val="20"/>
        </w:rPr>
        <w:t>无</w:t>
      </w: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5.  质量保证及售后服务</w:t>
      </w:r>
    </w:p>
    <w:p>
      <w:pPr>
        <w:spacing w:line="360" w:lineRule="auto"/>
        <w:ind w:left="2" w:firstLine="359"/>
        <w:rPr>
          <w:rFonts w:ascii="宋体" w:hAnsi="宋体" w:cs="宋体"/>
          <w:color w:val="000000"/>
          <w:kern w:val="0"/>
          <w:szCs w:val="20"/>
        </w:rPr>
      </w:pPr>
      <w:r>
        <w:rPr>
          <w:rFonts w:hint="eastAsia" w:ascii="宋体" w:hAnsi="宋体" w:cs="宋体"/>
          <w:color w:val="000000"/>
          <w:kern w:val="0"/>
          <w:szCs w:val="20"/>
        </w:rPr>
        <w:t>5.1 质保期：</w:t>
      </w:r>
      <w:r>
        <w:rPr>
          <w:rFonts w:ascii="宋体" w:hAnsi="宋体" w:cs="宋体"/>
          <w:color w:val="000000"/>
          <w:kern w:val="0"/>
          <w:szCs w:val="20"/>
          <w:u w:val="single"/>
        </w:rPr>
        <w:t>3</w:t>
      </w:r>
      <w:r>
        <w:rPr>
          <w:rFonts w:hint="eastAsia" w:ascii="宋体" w:hAnsi="宋体" w:cs="宋体"/>
          <w:color w:val="000000"/>
          <w:kern w:val="0"/>
          <w:szCs w:val="20"/>
          <w:u w:val="single"/>
        </w:rPr>
        <w:t>年</w:t>
      </w:r>
      <w:r>
        <w:rPr>
          <w:rFonts w:hint="eastAsia" w:ascii="宋体" w:hAnsi="宋体" w:cs="宋体"/>
          <w:color w:val="000000"/>
          <w:kern w:val="0"/>
          <w:szCs w:val="20"/>
        </w:rPr>
        <w:t xml:space="preserve">。                         </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5.2 如乙方提供的货物在使用过程中发生质量问题，乙方接到甲方故障通知后应在</w:t>
      </w:r>
      <w:r>
        <w:rPr>
          <w:rFonts w:hint="eastAsia" w:ascii="宋体" w:hAnsi="宋体" w:cs="宋体"/>
          <w:color w:val="000000"/>
          <w:kern w:val="0"/>
          <w:szCs w:val="20"/>
          <w:u w:val="single"/>
        </w:rPr>
        <w:t xml:space="preserve">    </w:t>
      </w:r>
      <w:r>
        <w:rPr>
          <w:rFonts w:hint="eastAsia" w:ascii="宋体" w:hAnsi="宋体" w:cs="宋体"/>
          <w:color w:val="000000"/>
          <w:kern w:val="0"/>
          <w:szCs w:val="20"/>
        </w:rPr>
        <w:t>小时内到达甲方指定现场，按国家及行业标准对故障进行及时处理。</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5.3 乙方提供的货物在质量保证期内因货物本身的质量问题发生故障，乙方应负责免费更换。对达不到技术要求者，根据实际情况，经双方协商，可按以下办法处理：</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（1）更换：由乙方承担所发生的全部费用；</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（2）贬值处理：由甲乙双方合议定价；</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（3）退货处理：乙方应退还甲方支付的合同款，同时应承担与该货物相关的直接费用（运输、保险、检验、合同款利息及银行手续费等）。</w:t>
      </w:r>
    </w:p>
    <w:p>
      <w:pPr>
        <w:spacing w:line="360" w:lineRule="auto"/>
        <w:ind w:left="2" w:firstLine="360"/>
        <w:rPr>
          <w:rFonts w:ascii="宋体" w:hAnsi="宋体" w:cs="宋体"/>
          <w:color w:val="000000"/>
          <w:kern w:val="0"/>
          <w:szCs w:val="20"/>
        </w:rPr>
      </w:pPr>
      <w:r>
        <w:rPr>
          <w:rFonts w:hint="eastAsia" w:ascii="宋体" w:hAnsi="宋体" w:cs="宋体"/>
          <w:color w:val="000000"/>
          <w:kern w:val="0"/>
          <w:szCs w:val="20"/>
        </w:rPr>
        <w:t>5.4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pPr>
        <w:spacing w:line="360" w:lineRule="auto"/>
        <w:ind w:left="2" w:firstLine="360"/>
        <w:rPr>
          <w:rFonts w:ascii="宋体" w:hAnsi="宋体" w:cs="宋体"/>
          <w:color w:val="000000"/>
          <w:kern w:val="0"/>
          <w:szCs w:val="20"/>
        </w:rPr>
      </w:pPr>
      <w:r>
        <w:rPr>
          <w:rFonts w:hint="eastAsia" w:ascii="宋体" w:hAnsi="宋体" w:cs="宋体"/>
          <w:color w:val="000000"/>
          <w:kern w:val="0"/>
          <w:szCs w:val="20"/>
        </w:rPr>
        <w:t>5.5 超过质量保证期的货物，乙方提供终生维修、保养服务，维修时只收部件成本费。</w:t>
      </w:r>
    </w:p>
    <w:p>
      <w:pPr>
        <w:spacing w:line="360" w:lineRule="auto"/>
        <w:ind w:left="2" w:firstLine="360"/>
        <w:rPr>
          <w:rFonts w:ascii="宋体" w:hAnsi="宋体" w:cs="宋体"/>
          <w:color w:val="000000"/>
          <w:kern w:val="0"/>
          <w:szCs w:val="20"/>
        </w:rPr>
      </w:pPr>
      <w:r>
        <w:rPr>
          <w:rFonts w:hint="eastAsia" w:ascii="宋体" w:hAnsi="宋体" w:cs="宋体"/>
          <w:color w:val="000000"/>
          <w:kern w:val="0"/>
          <w:szCs w:val="20"/>
        </w:rPr>
        <w:t>5.6 乙方随时优惠提供备品备件，优惠提供产品更新、改造服务。</w:t>
      </w: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6.  合同款支付</w:t>
      </w:r>
    </w:p>
    <w:p>
      <w:pPr>
        <w:spacing w:line="360" w:lineRule="auto"/>
        <w:ind w:left="2" w:firstLine="360"/>
        <w:rPr>
          <w:rFonts w:ascii="宋体" w:hAnsi="宋体" w:cs="宋体"/>
          <w:kern w:val="0"/>
          <w:szCs w:val="20"/>
        </w:rPr>
      </w:pPr>
      <w:r>
        <w:rPr>
          <w:rFonts w:hint="eastAsia" w:ascii="宋体" w:hAnsi="宋体" w:cs="宋体"/>
          <w:color w:val="000000"/>
          <w:kern w:val="0"/>
          <w:szCs w:val="20"/>
        </w:rPr>
        <w:t>6.1 付款方式</w:t>
      </w:r>
      <w:r>
        <w:rPr>
          <w:rFonts w:hint="eastAsia" w:ascii="宋体" w:hAnsi="宋体" w:cs="宋体"/>
          <w:kern w:val="0"/>
          <w:szCs w:val="20"/>
        </w:rPr>
        <w:t xml:space="preserve">：本项目无预付款，甲方在所有货物安装调试完毕并验收合格后10个工作日内向乙方一次性支付全部货款，乙方自收到货款之日起5个工作日内开具全额发票给甲方。 </w:t>
      </w:r>
    </w:p>
    <w:p>
      <w:pPr>
        <w:spacing w:line="360" w:lineRule="auto"/>
        <w:ind w:left="2" w:firstLine="360"/>
        <w:rPr>
          <w:rFonts w:ascii="宋体" w:hAnsi="宋体" w:cs="宋体"/>
          <w:color w:val="000000"/>
          <w:kern w:val="0"/>
          <w:szCs w:val="20"/>
        </w:rPr>
      </w:pPr>
      <w:r>
        <w:rPr>
          <w:rFonts w:hint="eastAsia" w:ascii="宋体" w:hAnsi="宋体" w:cs="宋体"/>
          <w:color w:val="000000"/>
          <w:kern w:val="0"/>
          <w:szCs w:val="20"/>
        </w:rPr>
        <w:t>6.2当采购数量与实际使用数量不一致时，甲方可以在报经财政部门审核同意后，在不改变合同其他条款的前提下与供应商协商签订补充合同，但所有补充合同的采购金额不得超过原合同采购金额的百分之十。供应商应根据实际使用数量供货，合同的最终结算金额按实际使用数量乘以成交单价进行计算。</w:t>
      </w:r>
    </w:p>
    <w:p>
      <w:pPr>
        <w:spacing w:line="360" w:lineRule="auto"/>
        <w:ind w:left="2" w:firstLine="360"/>
        <w:rPr>
          <w:rFonts w:ascii="宋体" w:hAnsi="宋体" w:cs="宋体"/>
          <w:color w:val="000000"/>
          <w:kern w:val="0"/>
          <w:szCs w:val="20"/>
          <w:u w:val="single"/>
        </w:rPr>
      </w:pPr>
      <w:r>
        <w:rPr>
          <w:rFonts w:hint="eastAsia" w:ascii="宋体" w:hAnsi="宋体" w:cs="宋体"/>
          <w:color w:val="000000"/>
          <w:kern w:val="0"/>
          <w:szCs w:val="20"/>
        </w:rPr>
        <w:t>6.4 政府采购过程中，如采购人、供应商或采购代理机构存在违法行为，政府采购监督管理部门可视情况书面通知采购人暂停采购活动，并延期支付合同款。</w:t>
      </w:r>
    </w:p>
    <w:p>
      <w:pPr>
        <w:spacing w:line="360" w:lineRule="auto"/>
        <w:ind w:left="412" w:hanging="412"/>
        <w:rPr>
          <w:rFonts w:ascii="宋体" w:hAnsi="宋体" w:cs="宋体"/>
          <w:b/>
          <w:color w:val="000000"/>
          <w:kern w:val="0"/>
          <w:szCs w:val="20"/>
        </w:rPr>
      </w:pPr>
      <w:r>
        <w:rPr>
          <w:rFonts w:hint="eastAsia" w:ascii="宋体" w:hAnsi="宋体" w:cs="宋体"/>
          <w:b/>
          <w:color w:val="000000"/>
          <w:kern w:val="0"/>
          <w:sz w:val="24"/>
          <w:szCs w:val="20"/>
        </w:rPr>
        <w:t>7.  产权</w:t>
      </w:r>
    </w:p>
    <w:p>
      <w:pPr>
        <w:spacing w:line="360" w:lineRule="auto"/>
        <w:ind w:left="2" w:firstLine="359"/>
        <w:rPr>
          <w:rFonts w:ascii="宋体" w:hAnsi="宋体" w:cs="宋体"/>
          <w:color w:val="000000"/>
          <w:kern w:val="0"/>
          <w:szCs w:val="20"/>
        </w:rPr>
      </w:pPr>
      <w:r>
        <w:rPr>
          <w:rFonts w:hint="eastAsia" w:ascii="宋体" w:hAnsi="宋体" w:cs="宋体"/>
          <w:color w:val="000000"/>
          <w:kern w:val="0"/>
          <w:szCs w:val="20"/>
        </w:rPr>
        <w:t>7.1 乙方保证所提供的货物或其任何一部分均不会侵犯任何第三方的专利权、商标权或著作权。</w:t>
      </w:r>
    </w:p>
    <w:p>
      <w:pPr>
        <w:spacing w:line="360" w:lineRule="auto"/>
        <w:ind w:left="2" w:firstLine="359"/>
        <w:rPr>
          <w:rFonts w:ascii="宋体" w:hAnsi="宋体" w:cs="宋体"/>
          <w:b/>
          <w:color w:val="000000"/>
          <w:kern w:val="0"/>
          <w:szCs w:val="20"/>
        </w:rPr>
      </w:pPr>
      <w:r>
        <w:rPr>
          <w:rFonts w:hint="eastAsia" w:ascii="宋体" w:hAnsi="宋体" w:cs="宋体"/>
          <w:color w:val="000000"/>
          <w:kern w:val="0"/>
          <w:szCs w:val="20"/>
        </w:rPr>
        <w:t>7.2 乙方保证所交付货物的所有权完全属于乙方且无任何抵押、查封等产权瑕疵。如乙方所交付货物有产权瑕疵的，视为乙方违约，按照本合同第11.3项的约定处理。但在已经全部支付完合同款后才发现有产权瑕疵的，乙方除了支付违约金还应负担甲方由此产生的一切损失。</w:t>
      </w:r>
    </w:p>
    <w:p>
      <w:pPr>
        <w:spacing w:line="360" w:lineRule="auto"/>
        <w:rPr>
          <w:rFonts w:ascii="宋体" w:hAnsi="宋体" w:cs="宋体"/>
          <w:b/>
          <w:color w:val="000000"/>
          <w:kern w:val="0"/>
          <w:szCs w:val="20"/>
        </w:rPr>
      </w:pPr>
      <w:r>
        <w:rPr>
          <w:rFonts w:hint="eastAsia" w:ascii="宋体" w:hAnsi="宋体" w:cs="宋体"/>
          <w:b/>
          <w:color w:val="000000"/>
          <w:kern w:val="0"/>
          <w:sz w:val="24"/>
          <w:szCs w:val="20"/>
        </w:rPr>
        <w:t>8.  技术资料</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8.1 甲方向乙方提供货物的有关技术资料。</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8.2 乙方应在招标文件规定的时间向甲方提供使用货物的有关技术资料。</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9.  货物包装、发运及运输</w:t>
      </w:r>
    </w:p>
    <w:p>
      <w:pPr>
        <w:tabs>
          <w:tab w:val="left" w:pos="0"/>
        </w:tabs>
        <w:spacing w:line="360" w:lineRule="auto"/>
        <w:ind w:firstLine="360"/>
        <w:rPr>
          <w:rFonts w:ascii="宋体" w:hAnsi="宋体" w:cs="宋体"/>
          <w:color w:val="000000"/>
          <w:kern w:val="0"/>
          <w:szCs w:val="20"/>
        </w:rPr>
      </w:pPr>
      <w:r>
        <w:rPr>
          <w:rFonts w:hint="eastAsia" w:ascii="宋体" w:hAnsi="宋体" w:cs="宋体"/>
          <w:color w:val="000000"/>
          <w:kern w:val="0"/>
          <w:szCs w:val="20"/>
        </w:rPr>
        <w:t>9.1 乙方应在货物发运前对其进行满足运输距离、防潮、防震、防锈和防破损装卸等要求包装，以保证货物安全运达甲方指定地点。</w:t>
      </w:r>
    </w:p>
    <w:p>
      <w:pPr>
        <w:tabs>
          <w:tab w:val="left" w:pos="0"/>
        </w:tabs>
        <w:spacing w:line="360" w:lineRule="auto"/>
        <w:ind w:firstLine="360"/>
        <w:rPr>
          <w:rFonts w:ascii="宋体" w:hAnsi="宋体" w:cs="宋体"/>
          <w:color w:val="000000"/>
          <w:kern w:val="0"/>
          <w:szCs w:val="20"/>
        </w:rPr>
      </w:pPr>
      <w:r>
        <w:rPr>
          <w:rFonts w:hint="eastAsia" w:ascii="宋体" w:hAnsi="宋体" w:cs="宋体"/>
          <w:color w:val="000000"/>
          <w:kern w:val="0"/>
          <w:szCs w:val="20"/>
        </w:rPr>
        <w:t>9.2 使用说明书、质量检验证明书、保修单据、随配附件和工具以及清单一并附于货物内。</w:t>
      </w:r>
    </w:p>
    <w:p>
      <w:pPr>
        <w:tabs>
          <w:tab w:val="left" w:pos="0"/>
        </w:tabs>
        <w:spacing w:line="360" w:lineRule="auto"/>
        <w:ind w:firstLine="360"/>
        <w:rPr>
          <w:rFonts w:ascii="宋体" w:hAnsi="宋体" w:cs="宋体"/>
          <w:color w:val="000000"/>
          <w:kern w:val="0"/>
          <w:szCs w:val="20"/>
        </w:rPr>
      </w:pPr>
      <w:r>
        <w:rPr>
          <w:rFonts w:hint="eastAsia" w:ascii="宋体" w:hAnsi="宋体" w:cs="宋体"/>
          <w:color w:val="000000"/>
          <w:kern w:val="0"/>
          <w:szCs w:val="20"/>
        </w:rPr>
        <w:t>9.3 乙方在货物发运手续办理完毕后24小时内或货到甲方48小时前通知甲方，以准备接货。</w:t>
      </w:r>
    </w:p>
    <w:p>
      <w:pPr>
        <w:tabs>
          <w:tab w:val="left" w:pos="0"/>
        </w:tabs>
        <w:spacing w:line="360" w:lineRule="auto"/>
        <w:ind w:firstLine="360"/>
        <w:rPr>
          <w:rFonts w:ascii="宋体" w:hAnsi="宋体" w:cs="宋体"/>
          <w:color w:val="000000"/>
          <w:kern w:val="0"/>
          <w:szCs w:val="20"/>
        </w:rPr>
      </w:pPr>
      <w:r>
        <w:rPr>
          <w:rFonts w:hint="eastAsia" w:ascii="宋体" w:hAnsi="宋体" w:cs="宋体"/>
          <w:color w:val="000000"/>
          <w:kern w:val="0"/>
          <w:szCs w:val="20"/>
        </w:rPr>
        <w:t>9.4 货物在交付甲方前发生的风险均由乙方负责。</w:t>
      </w:r>
    </w:p>
    <w:p>
      <w:pPr>
        <w:tabs>
          <w:tab w:val="left" w:pos="0"/>
        </w:tabs>
        <w:spacing w:line="360" w:lineRule="auto"/>
        <w:ind w:firstLine="360"/>
        <w:rPr>
          <w:rFonts w:ascii="宋体" w:hAnsi="宋体" w:cs="宋体"/>
          <w:color w:val="000000"/>
          <w:kern w:val="0"/>
          <w:szCs w:val="20"/>
        </w:rPr>
      </w:pPr>
      <w:r>
        <w:rPr>
          <w:rFonts w:hint="eastAsia" w:ascii="宋体" w:hAnsi="宋体" w:cs="宋体"/>
          <w:color w:val="000000"/>
          <w:kern w:val="0"/>
          <w:szCs w:val="20"/>
        </w:rPr>
        <w:t>9.5 货物在规定的交付期限内由乙方送达甲方指定的地点视为交付，乙方同时需通知甲方货物已送达。</w:t>
      </w: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10.  调试和验收</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10.1 乙方将货物运达约定的交货地点后，甲方应在五个工作日内对乙方提交的货物依据招标文件、投标文件要求和国家标准或行业标准进行现场初步验收。对外观、说明书符合要求的，给予签收；对不符合要求或有质量问题的货物不予签收，可立即要求退换，乙方不得拒绝和延误。</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10.2 乙方交货前应对产品作出全面检查和对验收文件进行整理，并列出清单，作为甲方收货验收和使用的技术条件依据，检验的结果应随货物交甲方。</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10.3 甲方对乙方提供的货物在使用前进行调试时，乙方需负责安装并培训甲方的使用操作人员，并协助甲方一起调试，直到符合技术要求，甲方才做最终验收。</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10.4 验收时乙方必须在现场，验收完毕后作出验收结果报告。</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10.5 对技术复杂的货物，甲方可请国家认可的专业检测机构参与验收，并由其出具质量检测报告，相关费用由甲方承担。</w:t>
      </w: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11.  违约责任</w:t>
      </w:r>
    </w:p>
    <w:p>
      <w:pPr>
        <w:spacing w:line="360" w:lineRule="auto"/>
        <w:ind w:left="2" w:firstLine="360"/>
        <w:rPr>
          <w:rFonts w:ascii="宋体" w:hAnsi="宋体" w:cs="宋体"/>
          <w:color w:val="000000"/>
          <w:kern w:val="0"/>
          <w:szCs w:val="20"/>
        </w:rPr>
      </w:pPr>
      <w:r>
        <w:rPr>
          <w:rFonts w:hint="eastAsia" w:ascii="宋体" w:hAnsi="宋体" w:cs="宋体"/>
          <w:color w:val="000000"/>
          <w:kern w:val="0"/>
          <w:szCs w:val="20"/>
        </w:rPr>
        <w:t>11.1 甲方无正当理由拒收货物的，甲方向乙方偿付拒收该货款总值的千分之一违约金。</w:t>
      </w:r>
    </w:p>
    <w:p>
      <w:pPr>
        <w:spacing w:line="360" w:lineRule="auto"/>
        <w:ind w:left="2" w:firstLine="360"/>
        <w:rPr>
          <w:rFonts w:ascii="宋体" w:hAnsi="宋体" w:cs="宋体"/>
          <w:color w:val="000000"/>
          <w:kern w:val="0"/>
          <w:szCs w:val="20"/>
        </w:rPr>
      </w:pPr>
      <w:r>
        <w:rPr>
          <w:rFonts w:hint="eastAsia" w:ascii="宋体" w:hAnsi="宋体" w:cs="宋体"/>
          <w:color w:val="000000"/>
          <w:kern w:val="0"/>
          <w:szCs w:val="20"/>
        </w:rPr>
        <w:t>11.2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pPr>
        <w:spacing w:line="360" w:lineRule="auto"/>
        <w:ind w:left="2" w:firstLine="360"/>
        <w:rPr>
          <w:rFonts w:ascii="宋体" w:hAnsi="宋体" w:cs="宋体"/>
          <w:color w:val="000000"/>
          <w:kern w:val="0"/>
          <w:szCs w:val="20"/>
        </w:rPr>
      </w:pPr>
      <w:r>
        <w:rPr>
          <w:rFonts w:hint="eastAsia" w:ascii="宋体" w:hAnsi="宋体" w:cs="宋体"/>
          <w:color w:val="000000"/>
          <w:kern w:val="0"/>
          <w:szCs w:val="20"/>
        </w:rPr>
        <w:t>11.3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12.  不可抗力事件处理</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12.1 在合同有效期内，任何一方因不可抗力事件导致不能履行合同，则合同履行期可延长，其延长期与不可抗力影响期相同。</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12.2 不可抗力事件发生后，应立即通知对方，并寄送有关权威机构出具的证明。</w:t>
      </w:r>
    </w:p>
    <w:p>
      <w:pPr>
        <w:spacing w:line="360" w:lineRule="auto"/>
        <w:ind w:firstLine="359"/>
        <w:rPr>
          <w:rFonts w:ascii="宋体" w:hAnsi="宋体" w:cs="宋体"/>
          <w:color w:val="000000"/>
          <w:kern w:val="0"/>
          <w:szCs w:val="20"/>
        </w:rPr>
      </w:pPr>
      <w:r>
        <w:rPr>
          <w:rFonts w:hint="eastAsia" w:ascii="宋体" w:hAnsi="宋体" w:cs="宋体"/>
          <w:color w:val="000000"/>
          <w:kern w:val="0"/>
          <w:szCs w:val="20"/>
        </w:rPr>
        <w:t>12.3 不可抗力事件延续120天以上，双方应通过友好协商，确定是否继续履行合同。</w:t>
      </w: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13.  诉讼</w:t>
      </w:r>
    </w:p>
    <w:p>
      <w:pPr>
        <w:tabs>
          <w:tab w:val="left" w:pos="0"/>
        </w:tabs>
        <w:spacing w:line="360" w:lineRule="auto"/>
        <w:ind w:firstLine="359"/>
        <w:rPr>
          <w:rFonts w:ascii="宋体" w:hAnsi="宋体" w:cs="宋体"/>
          <w:color w:val="000000"/>
          <w:kern w:val="0"/>
          <w:szCs w:val="20"/>
        </w:rPr>
      </w:pPr>
      <w:r>
        <w:rPr>
          <w:rFonts w:hint="eastAsia" w:ascii="宋体" w:hAnsi="宋体" w:cs="宋体"/>
          <w:color w:val="000000"/>
          <w:kern w:val="0"/>
          <w:szCs w:val="20"/>
        </w:rPr>
        <w:t>13.1 双方在执行合同中所发生的一切争议，应通过协商解决。如协商不成，可向合同签订地法院起诉，合同签订地在此约定为：</w:t>
      </w:r>
      <w:r>
        <w:rPr>
          <w:rFonts w:hint="eastAsia" w:ascii="宋体" w:hAnsi="宋体" w:cs="宋体"/>
          <w:color w:val="000000"/>
          <w:kern w:val="0"/>
          <w:szCs w:val="20"/>
          <w:u w:val="single"/>
        </w:rPr>
        <w:t xml:space="preserve">            </w:t>
      </w:r>
      <w:r>
        <w:rPr>
          <w:rFonts w:hint="eastAsia" w:ascii="宋体" w:hAnsi="宋体" w:cs="宋体"/>
          <w:color w:val="000000"/>
          <w:kern w:val="0"/>
          <w:szCs w:val="20"/>
        </w:rPr>
        <w:t>。</w:t>
      </w:r>
    </w:p>
    <w:p>
      <w:pPr>
        <w:spacing w:line="360" w:lineRule="auto"/>
        <w:rPr>
          <w:rFonts w:ascii="宋体" w:hAnsi="宋体" w:cs="宋体"/>
          <w:b/>
          <w:color w:val="000000"/>
          <w:kern w:val="0"/>
          <w:sz w:val="24"/>
          <w:szCs w:val="20"/>
        </w:rPr>
      </w:pPr>
      <w:r>
        <w:rPr>
          <w:rFonts w:hint="eastAsia" w:ascii="宋体" w:hAnsi="宋体" w:cs="宋体"/>
          <w:b/>
          <w:color w:val="000000"/>
          <w:kern w:val="0"/>
          <w:sz w:val="24"/>
          <w:szCs w:val="20"/>
        </w:rPr>
        <w:t>14.  合同生效及其它</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14.1 合同经双方法定代表人或授权委托代理人签字并加盖单位公章后生效。</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14.2 合同执行中涉及采购资金和采购内容修改或补充的，须经市财政部门审批，并签书面补充协议报政府采购监督管理部门备案，方可作为主合同不可分割的一部分。</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14.3 下述合同附件为本合同不可分割的部分并与本合同具有同等效力：</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（1）中标通知书；</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（2）招标文件货物需求一览表；</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（3）招标文件的澄清和修改（如有）；</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（4）投标报价表；</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（6）投标产品技术偏离表、商务条款偏离表；</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（6）中标供应商澄清函（如有）；</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（7）其他与本合同相关的资料。</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14.4 本合同未尽事宜，遵照《中华人民共和国合同法》有关条文执行。</w:t>
      </w:r>
    </w:p>
    <w:p>
      <w:pPr>
        <w:spacing w:line="360" w:lineRule="auto"/>
        <w:ind w:firstLine="360"/>
        <w:rPr>
          <w:rFonts w:ascii="宋体" w:hAnsi="宋体" w:cs="宋体"/>
          <w:color w:val="000000"/>
          <w:kern w:val="0"/>
          <w:szCs w:val="20"/>
        </w:rPr>
      </w:pPr>
      <w:r>
        <w:rPr>
          <w:rFonts w:hint="eastAsia" w:ascii="宋体" w:hAnsi="宋体" w:cs="宋体"/>
          <w:color w:val="000000"/>
          <w:kern w:val="0"/>
          <w:szCs w:val="20"/>
        </w:rPr>
        <w:t>14.5 本合同正本一式伍份，具有同等法律效力，甲乙双方各执一份，采购代理机构存档一份，另二份由采购人自合同签订之日起七个工作日内报政府采购监督管理部门备案。</w:t>
      </w:r>
    </w:p>
    <w:p>
      <w:pPr>
        <w:spacing w:line="360" w:lineRule="auto"/>
        <w:rPr>
          <w:rFonts w:ascii="宋体" w:hAnsi="宋体" w:cs="宋体"/>
          <w:color w:val="000000"/>
          <w:kern w:val="0"/>
          <w:szCs w:val="20"/>
          <w:u w:val="single"/>
        </w:rPr>
      </w:pPr>
      <w:r>
        <w:rPr>
          <w:rFonts w:hint="eastAsia" w:ascii="宋体" w:hAnsi="宋体" w:cs="宋体"/>
          <w:color w:val="000000"/>
          <w:kern w:val="0"/>
          <w:szCs w:val="20"/>
        </w:rPr>
        <w:t>甲方：</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乙方：</w:t>
      </w:r>
      <w:r>
        <w:rPr>
          <w:rFonts w:hint="eastAsia" w:ascii="宋体" w:hAnsi="宋体" w:cs="宋体"/>
          <w:color w:val="000000"/>
          <w:kern w:val="0"/>
          <w:szCs w:val="20"/>
          <w:u w:val="single"/>
        </w:rPr>
        <w:t xml:space="preserve">                                    </w:t>
      </w:r>
    </w:p>
    <w:p>
      <w:pPr>
        <w:spacing w:line="360" w:lineRule="auto"/>
        <w:rPr>
          <w:rFonts w:ascii="宋体" w:hAnsi="宋体" w:cs="宋体"/>
          <w:color w:val="000000"/>
          <w:kern w:val="0"/>
          <w:szCs w:val="20"/>
        </w:rPr>
      </w:pPr>
      <w:r>
        <w:rPr>
          <w:rFonts w:hint="eastAsia" w:ascii="宋体" w:hAnsi="宋体" w:cs="宋体"/>
          <w:color w:val="000000"/>
          <w:kern w:val="0"/>
          <w:szCs w:val="20"/>
        </w:rPr>
        <w:t>地址：</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地址：</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w:t>
      </w:r>
    </w:p>
    <w:p>
      <w:pPr>
        <w:spacing w:line="360" w:lineRule="auto"/>
        <w:rPr>
          <w:rFonts w:ascii="宋体" w:hAnsi="宋体" w:cs="宋体"/>
          <w:color w:val="000000"/>
          <w:kern w:val="0"/>
          <w:szCs w:val="20"/>
        </w:rPr>
      </w:pPr>
      <w:r>
        <w:rPr>
          <w:rFonts w:hint="eastAsia" w:ascii="宋体" w:hAnsi="宋体" w:cs="宋体"/>
          <w:color w:val="000000"/>
          <w:kern w:val="0"/>
          <w:szCs w:val="20"/>
        </w:rPr>
        <w:t>法定代表人：</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法定代表人：</w:t>
      </w:r>
      <w:r>
        <w:rPr>
          <w:rFonts w:hint="eastAsia" w:ascii="宋体" w:hAnsi="宋体" w:cs="宋体"/>
          <w:color w:val="000000"/>
          <w:kern w:val="0"/>
          <w:szCs w:val="20"/>
          <w:u w:val="single"/>
        </w:rPr>
        <w:t xml:space="preserve">                              </w:t>
      </w:r>
    </w:p>
    <w:p>
      <w:pPr>
        <w:spacing w:line="360" w:lineRule="auto"/>
        <w:rPr>
          <w:rFonts w:ascii="宋体" w:hAnsi="宋体" w:cs="宋体"/>
          <w:color w:val="000000"/>
          <w:kern w:val="0"/>
          <w:szCs w:val="20"/>
        </w:rPr>
      </w:pPr>
      <w:r>
        <w:rPr>
          <w:rFonts w:hint="eastAsia" w:ascii="宋体" w:hAnsi="宋体" w:cs="宋体"/>
          <w:color w:val="000000"/>
          <w:kern w:val="0"/>
          <w:szCs w:val="20"/>
        </w:rPr>
        <w:t>委托代理人：</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委托代理人：</w:t>
      </w:r>
      <w:r>
        <w:rPr>
          <w:rFonts w:hint="eastAsia" w:ascii="宋体" w:hAnsi="宋体" w:cs="宋体"/>
          <w:color w:val="000000"/>
          <w:kern w:val="0"/>
          <w:szCs w:val="20"/>
          <w:u w:val="single"/>
        </w:rPr>
        <w:t xml:space="preserve">                              </w:t>
      </w:r>
    </w:p>
    <w:p>
      <w:pPr>
        <w:spacing w:line="360" w:lineRule="auto"/>
        <w:rPr>
          <w:rFonts w:ascii="宋体" w:hAnsi="宋体" w:cs="宋体"/>
          <w:color w:val="000000"/>
          <w:kern w:val="0"/>
          <w:szCs w:val="20"/>
        </w:rPr>
      </w:pPr>
      <w:r>
        <w:rPr>
          <w:rFonts w:hint="eastAsia" w:ascii="宋体" w:hAnsi="宋体" w:cs="宋体"/>
          <w:color w:val="000000"/>
          <w:kern w:val="0"/>
          <w:szCs w:val="20"/>
        </w:rPr>
        <w:t>电话：</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电话：</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w:t>
      </w:r>
    </w:p>
    <w:p>
      <w:pPr>
        <w:spacing w:line="360" w:lineRule="auto"/>
        <w:rPr>
          <w:rFonts w:ascii="宋体" w:hAnsi="宋体" w:cs="宋体"/>
          <w:color w:val="000000"/>
          <w:kern w:val="0"/>
          <w:szCs w:val="20"/>
        </w:rPr>
      </w:pPr>
      <w:r>
        <w:rPr>
          <w:rFonts w:hint="eastAsia" w:ascii="宋体" w:hAnsi="宋体" w:cs="宋体"/>
          <w:color w:val="000000"/>
          <w:kern w:val="0"/>
          <w:szCs w:val="20"/>
        </w:rPr>
        <w:t>传真：</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传真：</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w:t>
      </w:r>
    </w:p>
    <w:p>
      <w:pPr>
        <w:spacing w:line="360" w:lineRule="auto"/>
        <w:rPr>
          <w:rFonts w:ascii="宋体" w:hAnsi="宋体" w:cs="宋体"/>
          <w:color w:val="000000"/>
          <w:kern w:val="0"/>
          <w:szCs w:val="20"/>
        </w:rPr>
      </w:pPr>
      <w:r>
        <w:rPr>
          <w:rFonts w:hint="eastAsia" w:ascii="宋体" w:hAnsi="宋体" w:cs="宋体"/>
          <w:color w:val="000000"/>
          <w:kern w:val="0"/>
          <w:szCs w:val="20"/>
        </w:rPr>
        <w:t>邮政编码：</w:t>
      </w:r>
      <w:r>
        <w:rPr>
          <w:rFonts w:hint="eastAsia" w:ascii="宋体" w:hAnsi="宋体" w:cs="宋体"/>
          <w:color w:val="000000"/>
          <w:kern w:val="0"/>
          <w:szCs w:val="20"/>
          <w:u w:val="single"/>
        </w:rPr>
        <w:t xml:space="preserve">                                </w:t>
      </w:r>
      <w:r>
        <w:rPr>
          <w:rFonts w:hint="eastAsia" w:ascii="宋体" w:hAnsi="宋体" w:cs="宋体"/>
          <w:color w:val="000000"/>
          <w:kern w:val="0"/>
          <w:szCs w:val="20"/>
        </w:rPr>
        <w:t xml:space="preserve">    邮政编码：</w:t>
      </w:r>
      <w:r>
        <w:rPr>
          <w:rFonts w:hint="eastAsia" w:ascii="宋体" w:hAnsi="宋体" w:cs="宋体"/>
          <w:color w:val="000000"/>
          <w:kern w:val="0"/>
          <w:szCs w:val="20"/>
          <w:u w:val="single"/>
        </w:rPr>
        <w:t xml:space="preserve">                                </w:t>
      </w:r>
    </w:p>
    <w:p>
      <w:pPr>
        <w:spacing w:line="360" w:lineRule="auto"/>
        <w:rPr>
          <w:rFonts w:ascii="宋体" w:hAnsi="宋体" w:cs="宋体"/>
          <w:color w:val="000000"/>
          <w:kern w:val="0"/>
          <w:szCs w:val="20"/>
          <w:u w:val="single"/>
        </w:rPr>
      </w:pPr>
      <w:r>
        <w:rPr>
          <w:rFonts w:hint="eastAsia" w:ascii="宋体" w:hAnsi="宋体" w:cs="宋体"/>
          <w:color w:val="000000"/>
          <w:kern w:val="0"/>
          <w:szCs w:val="20"/>
        </w:rPr>
        <w:t xml:space="preserve">                                              开户银行：</w:t>
      </w:r>
      <w:r>
        <w:rPr>
          <w:rFonts w:hint="eastAsia" w:ascii="宋体" w:hAnsi="宋体" w:cs="宋体"/>
          <w:color w:val="000000"/>
          <w:kern w:val="0"/>
          <w:szCs w:val="20"/>
          <w:u w:val="single"/>
        </w:rPr>
        <w:t xml:space="preserve">                                </w:t>
      </w:r>
    </w:p>
    <w:p>
      <w:pPr>
        <w:spacing w:line="360" w:lineRule="auto"/>
        <w:rPr>
          <w:rFonts w:ascii="宋体" w:hAnsi="宋体" w:cs="宋体"/>
          <w:color w:val="000000"/>
          <w:kern w:val="0"/>
          <w:szCs w:val="20"/>
          <w:u w:val="single"/>
        </w:rPr>
      </w:pPr>
      <w:r>
        <w:rPr>
          <w:rFonts w:hint="eastAsia" w:ascii="宋体" w:hAnsi="宋体" w:cs="宋体"/>
          <w:color w:val="000000"/>
          <w:kern w:val="0"/>
          <w:szCs w:val="20"/>
        </w:rPr>
        <w:t xml:space="preserve">                                              开户名称：</w:t>
      </w:r>
      <w:r>
        <w:rPr>
          <w:rFonts w:hint="eastAsia" w:ascii="宋体" w:hAnsi="宋体" w:cs="宋体"/>
          <w:color w:val="000000"/>
          <w:kern w:val="0"/>
          <w:szCs w:val="20"/>
          <w:u w:val="single"/>
        </w:rPr>
        <w:t xml:space="preserve">                                </w:t>
      </w:r>
    </w:p>
    <w:p>
      <w:pPr>
        <w:spacing w:line="360" w:lineRule="auto"/>
        <w:rPr>
          <w:rFonts w:ascii="宋体" w:hAnsi="宋体" w:cs="宋体"/>
          <w:color w:val="000000"/>
          <w:kern w:val="0"/>
          <w:szCs w:val="20"/>
          <w:u w:val="single"/>
        </w:rPr>
      </w:pPr>
      <w:r>
        <w:rPr>
          <w:rFonts w:hint="eastAsia" w:ascii="宋体" w:hAnsi="宋体" w:cs="宋体"/>
          <w:color w:val="000000"/>
          <w:kern w:val="0"/>
          <w:szCs w:val="20"/>
        </w:rPr>
        <w:t xml:space="preserve">                                              银行账号：</w:t>
      </w:r>
      <w:r>
        <w:rPr>
          <w:rFonts w:hint="eastAsia" w:ascii="宋体" w:hAnsi="宋体" w:cs="宋体"/>
          <w:color w:val="000000"/>
          <w:kern w:val="0"/>
          <w:szCs w:val="20"/>
          <w:u w:val="single"/>
        </w:rPr>
        <w:t xml:space="preserve">                                </w:t>
      </w:r>
    </w:p>
    <w:p>
      <w:pPr>
        <w:spacing w:line="360" w:lineRule="auto"/>
        <w:rPr>
          <w:rFonts w:ascii="宋体" w:hAnsi="宋体" w:cs="宋体"/>
          <w:color w:val="000000"/>
          <w:kern w:val="0"/>
          <w:szCs w:val="20"/>
        </w:rPr>
      </w:pPr>
      <w:r>
        <w:rPr>
          <w:rFonts w:hint="eastAsia" w:ascii="宋体" w:hAnsi="宋体" w:cs="宋体"/>
          <w:color w:val="000000"/>
          <w:kern w:val="0"/>
          <w:szCs w:val="20"/>
        </w:rPr>
        <w:t>合同签订地点：</w:t>
      </w:r>
      <w:r>
        <w:rPr>
          <w:rFonts w:hint="eastAsia" w:ascii="宋体" w:hAnsi="宋体" w:cs="宋体"/>
          <w:color w:val="000000"/>
          <w:kern w:val="0"/>
          <w:szCs w:val="20"/>
          <w:u w:val="single"/>
        </w:rPr>
        <w:t xml:space="preserve">                  </w:t>
      </w:r>
    </w:p>
    <w:p>
      <w:pPr>
        <w:spacing w:line="360" w:lineRule="auto"/>
        <w:rPr>
          <w:rFonts w:ascii="宋体" w:hAnsi="宋体" w:cs="宋体"/>
          <w:color w:val="000000"/>
          <w:kern w:val="0"/>
          <w:szCs w:val="20"/>
        </w:rPr>
      </w:pPr>
      <w:r>
        <w:rPr>
          <w:rFonts w:hint="eastAsia" w:ascii="宋体" w:hAnsi="宋体" w:cs="宋体"/>
          <w:color w:val="000000"/>
          <w:kern w:val="0"/>
          <w:szCs w:val="20"/>
        </w:rPr>
        <w:t>合同签订日期：</w:t>
      </w:r>
      <w:r>
        <w:rPr>
          <w:rFonts w:hint="eastAsia" w:ascii="宋体" w:hAnsi="宋体" w:cs="宋体"/>
          <w:color w:val="000000"/>
          <w:kern w:val="0"/>
          <w:szCs w:val="20"/>
          <w:u w:val="single"/>
        </w:rPr>
        <w:t xml:space="preserve">    </w:t>
      </w:r>
      <w:r>
        <w:rPr>
          <w:rFonts w:hint="eastAsia" w:ascii="宋体" w:hAnsi="宋体" w:cs="宋体"/>
          <w:color w:val="000000"/>
          <w:kern w:val="0"/>
          <w:szCs w:val="20"/>
        </w:rPr>
        <w:t>年</w:t>
      </w:r>
      <w:r>
        <w:rPr>
          <w:rFonts w:hint="eastAsia" w:ascii="宋体" w:hAnsi="宋体" w:cs="宋体"/>
          <w:color w:val="000000"/>
          <w:kern w:val="0"/>
          <w:szCs w:val="20"/>
          <w:u w:val="single"/>
        </w:rPr>
        <w:t xml:space="preserve">    </w:t>
      </w:r>
      <w:r>
        <w:rPr>
          <w:rFonts w:hint="eastAsia" w:ascii="宋体" w:hAnsi="宋体" w:cs="宋体"/>
          <w:color w:val="000000"/>
          <w:kern w:val="0"/>
          <w:szCs w:val="20"/>
        </w:rPr>
        <w:t>月</w:t>
      </w:r>
      <w:r>
        <w:rPr>
          <w:rFonts w:hint="eastAsia" w:ascii="宋体" w:hAnsi="宋体" w:cs="宋体"/>
          <w:color w:val="000000"/>
          <w:kern w:val="0"/>
          <w:szCs w:val="20"/>
          <w:u w:val="single"/>
        </w:rPr>
        <w:t xml:space="preserve">    </w:t>
      </w:r>
      <w:r>
        <w:rPr>
          <w:rFonts w:hint="eastAsia" w:ascii="宋体" w:hAnsi="宋体" w:cs="宋体"/>
          <w:color w:val="000000"/>
          <w:kern w:val="0"/>
          <w:szCs w:val="20"/>
        </w:rPr>
        <w:t>日</w:t>
      </w: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r>
        <w:rPr>
          <w:rFonts w:hint="eastAsia"/>
          <w:b/>
          <w:sz w:val="36"/>
          <w:szCs w:val="36"/>
        </w:rPr>
        <w:t>第六章评分标准</w:t>
      </w:r>
      <w:bookmarkEnd w:id="82"/>
      <w:bookmarkEnd w:id="83"/>
    </w:p>
    <w:p>
      <w:pPr>
        <w:spacing w:line="400" w:lineRule="exact"/>
        <w:ind w:firstLine="211" w:firstLineChars="100"/>
        <w:outlineLvl w:val="0"/>
        <w:rPr>
          <w:rFonts w:ascii="宋体" w:hAnsi="宋体" w:cs="宋体"/>
          <w:b/>
          <w:bCs/>
          <w:szCs w:val="21"/>
          <w:shd w:val="clear" w:color="auto" w:fill="FFFFFF"/>
        </w:rPr>
      </w:pPr>
      <w:bookmarkStart w:id="84" w:name="_Toc514916274"/>
      <w:r>
        <w:rPr>
          <w:rFonts w:hint="eastAsia" w:ascii="宋体" w:hAnsi="宋体" w:cs="宋体"/>
          <w:b/>
          <w:bCs/>
          <w:szCs w:val="21"/>
          <w:shd w:val="clear" w:color="auto" w:fill="FFFFFF"/>
        </w:rPr>
        <w:t>一、评审原则</w:t>
      </w:r>
      <w:bookmarkEnd w:id="84"/>
    </w:p>
    <w:p>
      <w:pPr>
        <w:spacing w:line="360" w:lineRule="auto"/>
        <w:ind w:firstLine="420" w:firstLineChars="200"/>
        <w:outlineLvl w:val="0"/>
        <w:rPr>
          <w:rFonts w:ascii="宋体" w:hAnsi="宋体" w:cs="Courier New"/>
          <w:szCs w:val="21"/>
        </w:rPr>
      </w:pPr>
      <w:bookmarkStart w:id="85" w:name="_Toc514916275"/>
      <w:r>
        <w:rPr>
          <w:rFonts w:hint="eastAsia" w:ascii="宋体" w:hAnsi="宋体" w:cs="Courier New"/>
          <w:szCs w:val="21"/>
        </w:rPr>
        <w:t>㈠磋商小组构成：本竞争性磋商采购项目由采购人代表和评审专家共3人以上（含3人）的单数组成，其中评审专家的人数不少于磋商小组成员总数的三分之二。</w:t>
      </w:r>
      <w:bookmarkEnd w:id="85"/>
    </w:p>
    <w:p>
      <w:pPr>
        <w:spacing w:line="360" w:lineRule="auto"/>
        <w:ind w:firstLine="420" w:firstLineChars="200"/>
        <w:outlineLvl w:val="0"/>
        <w:rPr>
          <w:rFonts w:ascii="宋体" w:hAnsi="宋体" w:cs="Courier New"/>
          <w:szCs w:val="21"/>
        </w:rPr>
      </w:pPr>
      <w:bookmarkStart w:id="86" w:name="_Toc514916276"/>
      <w:r>
        <w:rPr>
          <w:rFonts w:hint="eastAsia" w:ascii="宋体" w:hAnsi="宋体" w:cs="Courier New"/>
          <w:szCs w:val="21"/>
        </w:rPr>
        <w:t>㈡评标依据：评委将以竞争性磋商文件为评标依据，对响应供应商的竞标报价、方案、信誉业绩、售后服务等方面内容按百分制打分。（评标时，对于带有主观因素的评分，由各评委独立进行评价、打分，不允许讨论。）</w:t>
      </w:r>
      <w:bookmarkEnd w:id="86"/>
    </w:p>
    <w:p>
      <w:pPr>
        <w:spacing w:line="360" w:lineRule="auto"/>
        <w:ind w:firstLine="420"/>
        <w:outlineLvl w:val="0"/>
        <w:rPr>
          <w:rFonts w:ascii="宋体" w:hAnsi="宋体" w:cs="Courier New"/>
          <w:b/>
          <w:bCs/>
          <w:szCs w:val="21"/>
          <w:shd w:val="clear" w:color="auto" w:fill="FFFFFF"/>
        </w:rPr>
      </w:pPr>
      <w:bookmarkStart w:id="87" w:name="_Toc514916277"/>
      <w:r>
        <w:rPr>
          <w:rFonts w:hint="eastAsia" w:ascii="宋体" w:hAnsi="宋体" w:cs="Courier New"/>
          <w:b/>
          <w:bCs/>
          <w:szCs w:val="21"/>
          <w:shd w:val="clear" w:color="auto" w:fill="FFFFFF"/>
        </w:rPr>
        <w:t>二、评定方法</w:t>
      </w:r>
      <w:bookmarkEnd w:id="87"/>
    </w:p>
    <w:p>
      <w:pPr>
        <w:spacing w:line="360" w:lineRule="auto"/>
        <w:ind w:firstLine="420"/>
        <w:outlineLvl w:val="0"/>
        <w:rPr>
          <w:rFonts w:ascii="宋体" w:hAnsi="宋体" w:cs="Courier New"/>
          <w:b/>
          <w:bCs/>
          <w:szCs w:val="21"/>
          <w:shd w:val="clear" w:color="auto" w:fill="FFFFFF"/>
        </w:rPr>
      </w:pPr>
      <w:bookmarkStart w:id="88" w:name="_Toc514916278"/>
      <w:r>
        <w:rPr>
          <w:rFonts w:hint="eastAsia" w:ascii="宋体" w:hAnsi="宋体" w:cs="Courier New"/>
          <w:b/>
          <w:bCs/>
          <w:szCs w:val="21"/>
          <w:shd w:val="clear" w:color="auto" w:fill="FFFFFF"/>
        </w:rPr>
        <w:t>㈠对进入详评的，采用百分制综合评分法。</w:t>
      </w:r>
      <w:bookmarkEnd w:id="88"/>
    </w:p>
    <w:p>
      <w:pPr>
        <w:spacing w:line="360" w:lineRule="auto"/>
        <w:ind w:firstLine="420"/>
        <w:outlineLvl w:val="0"/>
        <w:rPr>
          <w:rFonts w:ascii="宋体" w:hAnsi="宋体" w:cs="Courier New"/>
          <w:b/>
          <w:szCs w:val="21"/>
          <w:shd w:val="clear" w:color="auto" w:fill="FFFFFF"/>
        </w:rPr>
      </w:pPr>
      <w:bookmarkStart w:id="89" w:name="_Toc514916279"/>
      <w:r>
        <w:rPr>
          <w:rFonts w:hint="eastAsia" w:ascii="宋体" w:hAnsi="宋体" w:cs="Courier New"/>
          <w:b/>
          <w:szCs w:val="21"/>
          <w:shd w:val="clear" w:color="auto" w:fill="FFFFFF"/>
        </w:rPr>
        <w:t>㈡计分办法：按四舍五入取至百分位。</w:t>
      </w:r>
      <w:bookmarkEnd w:id="89"/>
    </w:p>
    <w:p>
      <w:pPr>
        <w:spacing w:line="440" w:lineRule="exact"/>
        <w:ind w:left="20" w:firstLine="405" w:firstLineChars="192"/>
        <w:outlineLvl w:val="0"/>
        <w:rPr>
          <w:rFonts w:ascii="宋体" w:hAnsi="宋体" w:cs="Courier New"/>
          <w:b/>
          <w:szCs w:val="21"/>
          <w:shd w:val="clear" w:color="auto" w:fill="FFFFFF"/>
        </w:rPr>
      </w:pPr>
      <w:r>
        <w:rPr>
          <w:rFonts w:hint="eastAsia" w:ascii="宋体" w:hAnsi="宋体" w:cs="Courier New"/>
          <w:b/>
          <w:szCs w:val="21"/>
          <w:shd w:val="clear" w:color="auto" w:fill="FFFFFF"/>
        </w:rPr>
        <w:t>1、价格分…………………………………………………………………………………………30分</w:t>
      </w:r>
    </w:p>
    <w:p>
      <w:pPr>
        <w:spacing w:line="440" w:lineRule="exact"/>
        <w:ind w:left="20" w:firstLine="403" w:firstLineChars="192"/>
        <w:outlineLvl w:val="0"/>
        <w:rPr>
          <w:rFonts w:ascii="宋体" w:hAnsi="宋体" w:cs="Courier New"/>
          <w:szCs w:val="21"/>
          <w:shd w:val="clear" w:color="auto" w:fill="FFFFFF"/>
        </w:rPr>
      </w:pPr>
      <w:r>
        <w:rPr>
          <w:rFonts w:hint="eastAsia" w:ascii="宋体" w:hAnsi="宋体" w:cs="Courier New"/>
          <w:szCs w:val="21"/>
          <w:shd w:val="clear" w:color="auto" w:fill="FFFFFF"/>
        </w:rPr>
        <w:t>(1)以进入详评的最低评标价为30分</w:t>
      </w:r>
    </w:p>
    <w:p>
      <w:pPr>
        <w:spacing w:line="440" w:lineRule="exact"/>
        <w:ind w:left="23" w:firstLine="403" w:firstLineChars="192"/>
        <w:outlineLvl w:val="0"/>
        <w:rPr>
          <w:rFonts w:ascii="宋体" w:hAnsi="宋体" w:cs="Courier New"/>
          <w:szCs w:val="21"/>
          <w:shd w:val="clear" w:color="auto" w:fill="FFFFFF"/>
        </w:rPr>
      </w:pPr>
      <w:r>
        <w:rPr>
          <w:rFonts w:hint="eastAsia" w:ascii="宋体" w:hAnsi="宋体" w:cs="Courier New"/>
          <w:szCs w:val="21"/>
          <w:shd w:val="clear" w:color="auto" w:fill="FFFFFF"/>
        </w:rPr>
        <w:t>(2)</w:t>
      </w:r>
      <w:r>
        <w:rPr>
          <w:rFonts w:hint="eastAsia" w:ascii="宋体" w:hAnsi="宋体" w:cs="Courier New"/>
          <w:b/>
          <w:szCs w:val="21"/>
          <w:shd w:val="clear" w:color="auto" w:fill="FFFFFF"/>
        </w:rPr>
        <w:t>某竞标人竞标报价分=竞标人最低评标价/某竞标人评标价×30分；</w:t>
      </w:r>
    </w:p>
    <w:p>
      <w:pPr>
        <w:spacing w:line="440" w:lineRule="exact"/>
        <w:ind w:left="21" w:leftChars="10" w:firstLine="420" w:firstLineChars="200"/>
        <w:outlineLvl w:val="0"/>
        <w:rPr>
          <w:rFonts w:ascii="宋体" w:hAnsi="宋体" w:cs="Courier New"/>
          <w:szCs w:val="21"/>
        </w:rPr>
      </w:pPr>
      <w:r>
        <w:rPr>
          <w:rFonts w:hint="eastAsia" w:ascii="宋体" w:hAnsi="宋体" w:cs="Courier New"/>
          <w:szCs w:val="21"/>
          <w:shd w:val="clear" w:color="auto" w:fill="FFFFFF"/>
        </w:rPr>
        <w:t>(3)</w:t>
      </w:r>
      <w:r>
        <w:rPr>
          <w:rFonts w:hint="eastAsia" w:ascii="宋体" w:hAnsi="宋体" w:cs="Courier New"/>
          <w:szCs w:val="21"/>
        </w:rPr>
        <w:t>按照《政府采购促进中小企业发展暂行办法》（财库[2011]181号），竞标单位认定为小型、微型企业或监狱企业（</w:t>
      </w:r>
      <w:r>
        <w:rPr>
          <w:rFonts w:hint="eastAsia" w:hAnsi="宋体"/>
          <w:szCs w:val="21"/>
        </w:rPr>
        <w:t>竞标人须如实填写</w:t>
      </w:r>
      <w:r>
        <w:rPr>
          <w:rFonts w:hAnsi="宋体"/>
          <w:szCs w:val="21"/>
        </w:rPr>
        <w:t>中小企业声明函</w:t>
      </w:r>
      <w:r>
        <w:rPr>
          <w:rFonts w:hint="eastAsia" w:hAnsi="宋体"/>
          <w:szCs w:val="21"/>
        </w:rPr>
        <w:t>，并对声明的真实性负责</w:t>
      </w:r>
      <w:r>
        <w:rPr>
          <w:rFonts w:hint="eastAsia" w:ascii="宋体" w:hAnsi="宋体" w:cs="Courier New"/>
          <w:szCs w:val="21"/>
        </w:rPr>
        <w:t>）且所投产品均为小型和微型企业产品的，对竞标价给予10%的扣除，扣除后的价格为评标报价，即评标报价=竞标价×（1-10%）；大中型企业与小型、微型企业组成联合体竞标，其中小型、微型企业的协议合同金额占到联合体协议合同总金额30%以上的，联合体竞标价给予2%的扣除，扣除后的价格为评标价，即评标报价=竞标价×（1-2%）；除上述情况外，评标价=竞标报价。</w:t>
      </w:r>
    </w:p>
    <w:p>
      <w:pPr>
        <w:pStyle w:val="24"/>
        <w:spacing w:line="440" w:lineRule="exact"/>
        <w:ind w:firstLine="480"/>
        <w:rPr>
          <w:rFonts w:hAnsi="宋体"/>
          <w:szCs w:val="21"/>
        </w:rPr>
      </w:pPr>
      <w:r>
        <w:rPr>
          <w:rFonts w:hint="eastAsia" w:hAnsi="宋体"/>
          <w:szCs w:val="21"/>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4"/>
        <w:spacing w:line="440" w:lineRule="exact"/>
        <w:ind w:firstLine="480"/>
        <w:rPr>
          <w:rFonts w:hAnsi="宋体"/>
          <w:szCs w:val="21"/>
        </w:rPr>
      </w:pPr>
      <w:r>
        <w:rPr>
          <w:rFonts w:hint="eastAsia" w:hAnsi="宋体"/>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spacing w:line="440" w:lineRule="exact"/>
        <w:rPr>
          <w:rFonts w:ascii="宋体" w:hAnsi="宋体"/>
          <w:b/>
          <w:bCs/>
          <w:kern w:val="0"/>
          <w:szCs w:val="21"/>
        </w:rPr>
      </w:pPr>
      <w:r>
        <w:rPr>
          <w:rFonts w:ascii="宋体" w:hAnsi="宋体"/>
          <w:b/>
          <w:bCs/>
          <w:kern w:val="0"/>
          <w:szCs w:val="21"/>
        </w:rPr>
        <w:t>2、</w:t>
      </w:r>
      <w:r>
        <w:rPr>
          <w:rFonts w:hint="eastAsia" w:ascii="宋体" w:hAnsi="宋体"/>
          <w:b/>
          <w:bCs/>
          <w:kern w:val="0"/>
          <w:szCs w:val="21"/>
        </w:rPr>
        <w:t>技术分</w:t>
      </w:r>
      <w:r>
        <w:rPr>
          <w:rFonts w:ascii="宋体" w:hAnsi="宋体"/>
          <w:b/>
          <w:bCs/>
          <w:kern w:val="0"/>
          <w:szCs w:val="21"/>
        </w:rPr>
        <w:t>……………………………</w:t>
      </w:r>
      <w:r>
        <w:rPr>
          <w:rFonts w:hint="eastAsia" w:ascii="宋体" w:hAnsi="宋体"/>
          <w:b/>
          <w:bCs/>
          <w:kern w:val="0"/>
          <w:szCs w:val="21"/>
        </w:rPr>
        <w:t>……………………</w:t>
      </w:r>
      <w:r>
        <w:rPr>
          <w:rFonts w:ascii="宋体" w:hAnsi="宋体"/>
          <w:b/>
          <w:bCs/>
          <w:kern w:val="0"/>
          <w:szCs w:val="21"/>
        </w:rPr>
        <w:t>…………………………………………</w:t>
      </w:r>
      <w:r>
        <w:rPr>
          <w:rFonts w:hint="eastAsia" w:ascii="宋体" w:hAnsi="宋体"/>
          <w:b/>
          <w:bCs/>
          <w:kern w:val="0"/>
          <w:szCs w:val="21"/>
        </w:rPr>
        <w:t>54</w:t>
      </w:r>
      <w:r>
        <w:rPr>
          <w:rFonts w:ascii="宋体" w:hAnsi="宋体"/>
          <w:b/>
          <w:bCs/>
          <w:kern w:val="0"/>
          <w:szCs w:val="21"/>
        </w:rPr>
        <w:t xml:space="preserve">分 </w:t>
      </w:r>
    </w:p>
    <w:p>
      <w:pPr>
        <w:widowControl/>
        <w:spacing w:line="440" w:lineRule="exact"/>
        <w:rPr>
          <w:rFonts w:ascii="宋体" w:hAnsi="宋体"/>
          <w:b/>
          <w:kern w:val="0"/>
          <w:szCs w:val="21"/>
        </w:rPr>
      </w:pPr>
      <w:r>
        <w:rPr>
          <w:rFonts w:hint="eastAsia" w:ascii="宋体" w:hAnsi="宋体"/>
          <w:b/>
          <w:kern w:val="0"/>
          <w:szCs w:val="21"/>
        </w:rPr>
        <w:t>（1）技术性能分：（满分5分）</w:t>
      </w:r>
    </w:p>
    <w:p>
      <w:pPr>
        <w:widowControl/>
        <w:spacing w:line="440" w:lineRule="exact"/>
        <w:ind w:firstLine="458"/>
        <w:rPr>
          <w:rFonts w:ascii="宋体" w:hAnsi="宋体"/>
          <w:kern w:val="0"/>
          <w:szCs w:val="21"/>
        </w:rPr>
      </w:pPr>
      <w:r>
        <w:rPr>
          <w:rFonts w:hint="eastAsia" w:ascii="宋体" w:hAnsi="宋体"/>
          <w:kern w:val="0"/>
          <w:szCs w:val="21"/>
        </w:rPr>
        <w:t>①完全满足招标文件要求得5分，一般参数及功能负偏离一项扣1分，漏项的每一项扣1分，最多扣完本项分值（在招标文件允许偏离的项数内）。</w:t>
      </w:r>
    </w:p>
    <w:p>
      <w:pPr>
        <w:spacing w:line="400" w:lineRule="exact"/>
        <w:rPr>
          <w:rFonts w:ascii="宋体" w:hAnsi="宋体" w:cs="Courier New"/>
          <w:b/>
          <w:bCs/>
          <w:szCs w:val="21"/>
        </w:rPr>
      </w:pPr>
      <w:r>
        <w:rPr>
          <w:rFonts w:hint="eastAsia" w:ascii="宋体" w:hAnsi="宋体" w:cs="Courier New"/>
          <w:b/>
          <w:bCs/>
          <w:szCs w:val="21"/>
        </w:rPr>
        <w:t>（2）技术方案分（满分10分）</w:t>
      </w:r>
    </w:p>
    <w:p>
      <w:pPr>
        <w:spacing w:line="400" w:lineRule="exact"/>
        <w:ind w:firstLine="420" w:firstLineChars="200"/>
        <w:rPr>
          <w:rFonts w:ascii="宋体" w:hAnsi="宋体" w:cs="Courier New"/>
          <w:szCs w:val="21"/>
        </w:rPr>
      </w:pPr>
      <w:r>
        <w:rPr>
          <w:rFonts w:hint="eastAsia" w:ascii="宋体" w:hAnsi="宋体" w:cs="Courier New"/>
          <w:szCs w:val="21"/>
        </w:rPr>
        <w:t>由评委根据投标人的技术方案，是否论述准确、技术新颖、功能齐全、符合采购人实际情况等，按照以下标准在相应档次内打分，不提供技术方案不得分。</w:t>
      </w:r>
    </w:p>
    <w:p>
      <w:pPr>
        <w:spacing w:line="400" w:lineRule="exact"/>
        <w:ind w:firstLine="420" w:firstLineChars="200"/>
        <w:rPr>
          <w:rFonts w:ascii="宋体" w:hAnsi="宋体" w:cs="Courier New"/>
          <w:szCs w:val="21"/>
        </w:rPr>
      </w:pPr>
      <w:r>
        <w:rPr>
          <w:rFonts w:hint="eastAsia" w:ascii="宋体" w:hAnsi="宋体" w:cs="Courier New"/>
          <w:szCs w:val="21"/>
        </w:rPr>
        <w:t>一档（3分）：技术方案简单可行，系统功能配置基本达到要求，方案具有一定的可行性。投标人对用户视频会商应用场景和视频业务流程没有进行阐述或阐述简单，提出的技术架构、方案针对性不强。没有理解本项目建设内容之间的关系，对项目使用到的相应的技术、产品不熟悉或只是简单了解。</w:t>
      </w:r>
    </w:p>
    <w:p>
      <w:pPr>
        <w:spacing w:line="400" w:lineRule="exact"/>
        <w:ind w:firstLine="420" w:firstLineChars="200"/>
        <w:rPr>
          <w:rFonts w:ascii="宋体" w:hAnsi="宋体" w:cs="Courier New"/>
          <w:bCs/>
          <w:szCs w:val="21"/>
        </w:rPr>
      </w:pPr>
      <w:r>
        <w:rPr>
          <w:rFonts w:hint="eastAsia" w:ascii="宋体" w:hAnsi="宋体" w:cs="Courier New"/>
          <w:szCs w:val="21"/>
        </w:rPr>
        <w:t>二档（6分）：技术方案基本可行，投标人对项目有一定的了解，能阐述建设内容与现状之间的关系，技术架构符合用户使用现状。系统功能配置基本达到要求，方案具有一定的可行性。投标人对用户视频会商、信息网络等架构能阐述，方案技术架构、技术路线等基本满足建设需求；投标人对用户视频会商应用场景和视频业务流程阐述简单，简单理解本项目建设内容之间的关系，对项目使用到的相应的技术、产品熟悉程度不高，对项目整体集成的方案未能体现各项产品及现网现状的关联关系。</w:t>
      </w:r>
      <w:r>
        <w:rPr>
          <w:rFonts w:ascii="宋体" w:hAnsi="宋体" w:cs="Courier New"/>
          <w:bCs/>
          <w:szCs w:val="21"/>
        </w:rPr>
        <w:t xml:space="preserve"> </w:t>
      </w:r>
    </w:p>
    <w:p>
      <w:pPr>
        <w:spacing w:line="400" w:lineRule="exact"/>
        <w:ind w:firstLine="420" w:firstLineChars="200"/>
        <w:rPr>
          <w:rFonts w:ascii="宋体" w:hAnsi="宋体" w:cs="Courier New"/>
          <w:szCs w:val="21"/>
        </w:rPr>
      </w:pPr>
      <w:r>
        <w:rPr>
          <w:rFonts w:hint="eastAsia" w:ascii="宋体" w:hAnsi="宋体" w:cs="Courier New"/>
          <w:szCs w:val="21"/>
        </w:rPr>
        <w:t>三档（10分）：投标人对项目背景、现状、建设目标、需求分析、建设内容及定制化工作等有深刻理解，方案中体现对用户现状及项目建设完成时的整体架构、拓扑。技术方案能清楚、详细阐述技术路线、平台架构、技术特点、技术用途等内容。技术方案完整、先进，功能完善、目标明确。整个系统采用云技术架构</w:t>
      </w:r>
      <w:r>
        <w:rPr>
          <w:rFonts w:ascii="宋体" w:hAnsi="宋体" w:cs="Courier New"/>
          <w:szCs w:val="21"/>
        </w:rPr>
        <w:t>,</w:t>
      </w:r>
      <w:r>
        <w:rPr>
          <w:rFonts w:hint="eastAsia" w:ascii="宋体" w:hAnsi="宋体" w:cs="Courier New"/>
          <w:szCs w:val="21"/>
        </w:rPr>
        <w:t>构建统一的云资源池</w:t>
      </w:r>
      <w:r>
        <w:rPr>
          <w:rFonts w:ascii="宋体" w:hAnsi="宋体" w:cs="Courier New"/>
          <w:szCs w:val="21"/>
        </w:rPr>
        <w:t>,</w:t>
      </w:r>
      <w:r>
        <w:rPr>
          <w:rFonts w:hint="eastAsia" w:ascii="宋体" w:hAnsi="宋体" w:cs="Courier New"/>
          <w:szCs w:val="21"/>
        </w:rPr>
        <w:t>通过云平台进行统一用户管理、设备管理、会议管理、资源管理等功能</w:t>
      </w:r>
      <w:r>
        <w:rPr>
          <w:rFonts w:ascii="宋体" w:hAnsi="宋体" w:cs="Courier New"/>
          <w:szCs w:val="21"/>
        </w:rPr>
        <w:t>,</w:t>
      </w:r>
      <w:r>
        <w:rPr>
          <w:rFonts w:hint="eastAsia" w:ascii="宋体" w:hAnsi="宋体" w:cs="Courier New"/>
          <w:szCs w:val="21"/>
        </w:rPr>
        <w:t>在方案中有详细的设计说明。</w:t>
      </w:r>
    </w:p>
    <w:p>
      <w:pPr>
        <w:spacing w:line="400" w:lineRule="exact"/>
        <w:rPr>
          <w:rFonts w:ascii="宋体" w:hAnsi="宋体" w:cs="Courier New"/>
          <w:b/>
          <w:bCs/>
          <w:szCs w:val="21"/>
        </w:rPr>
      </w:pPr>
      <w:r>
        <w:rPr>
          <w:rFonts w:hint="eastAsia" w:ascii="宋体" w:hAnsi="宋体" w:cs="Courier New"/>
          <w:b/>
          <w:bCs/>
          <w:szCs w:val="21"/>
        </w:rPr>
        <w:t>（3）实施方案分（满分15分）</w:t>
      </w:r>
    </w:p>
    <w:p>
      <w:pPr>
        <w:spacing w:line="400" w:lineRule="exact"/>
        <w:ind w:firstLine="420" w:firstLineChars="200"/>
        <w:rPr>
          <w:rFonts w:ascii="宋体" w:hAnsi="宋体" w:cs="Courier New"/>
          <w:szCs w:val="21"/>
        </w:rPr>
      </w:pPr>
      <w:r>
        <w:rPr>
          <w:rFonts w:hint="eastAsia" w:ascii="宋体" w:hAnsi="宋体" w:cs="Courier New"/>
          <w:szCs w:val="21"/>
        </w:rPr>
        <w:t>由评委根据投标人的实施方案相关材料（含项目实施方案、项目人力资源配置），判断是否论述准确、符合采购人实际情况等，按照以下标准在相应档次内打分。</w:t>
      </w:r>
    </w:p>
    <w:p>
      <w:pPr>
        <w:spacing w:line="400" w:lineRule="exact"/>
        <w:ind w:firstLine="420" w:firstLineChars="200"/>
        <w:rPr>
          <w:rFonts w:ascii="宋体" w:hAnsi="宋体" w:cs="Courier New"/>
          <w:szCs w:val="21"/>
        </w:rPr>
      </w:pPr>
      <w:r>
        <w:rPr>
          <w:rFonts w:hint="eastAsia" w:ascii="宋体" w:hAnsi="宋体" w:cs="Courier New"/>
          <w:szCs w:val="21"/>
        </w:rPr>
        <w:t>一档（3分）实施方案基本完整，措施基本符合项目实施需求，具备管理措施，人员配置基本符合要求。</w:t>
      </w:r>
    </w:p>
    <w:p>
      <w:pPr>
        <w:spacing w:line="400" w:lineRule="exact"/>
        <w:ind w:firstLine="420" w:firstLineChars="200"/>
        <w:rPr>
          <w:rFonts w:ascii="宋体" w:hAnsi="宋体" w:cs="Courier New"/>
          <w:szCs w:val="21"/>
        </w:rPr>
      </w:pPr>
      <w:r>
        <w:rPr>
          <w:rFonts w:hint="eastAsia" w:ascii="宋体" w:hAnsi="宋体" w:cs="Courier New"/>
          <w:szCs w:val="21"/>
        </w:rPr>
        <w:t>二档（8分）在一档的基础上，实施方案合理，实施方案设计较为完整，有切实合理的安装进度安排，安装调试方案和验收措施合理，项目配置人员较好，安全管理措施比较完善，项目管理制度和方法严谨，提供“多点控制单元”能与厅级的视频会议平台无缝对接承诺书。</w:t>
      </w:r>
    </w:p>
    <w:p>
      <w:pPr>
        <w:spacing w:line="400" w:lineRule="exact"/>
        <w:ind w:firstLine="420" w:firstLineChars="200"/>
        <w:rPr>
          <w:rFonts w:ascii="宋体" w:hAnsi="宋体" w:cs="Courier New"/>
          <w:szCs w:val="21"/>
        </w:rPr>
      </w:pPr>
      <w:r>
        <w:rPr>
          <w:rFonts w:hint="eastAsia" w:ascii="宋体" w:hAnsi="宋体" w:cs="Courier New"/>
          <w:szCs w:val="21"/>
        </w:rPr>
        <w:t>三档（15分）在二档的基础上，实施方案条例清晰、方案明确、实施方案科学合理，设计完整，有明确的实施进度和管理措施，有明确的项目实施保障措施，针对性强，对项目实施质量有详细的控制方案和措施，能保证工程质量的各项技术措施实施到位，安装进度计划合理。具备完善的调试方案和验收方案，项目配置人员优秀。安全保障措施完善细致。</w:t>
      </w:r>
    </w:p>
    <w:p>
      <w:pPr>
        <w:widowControl/>
        <w:spacing w:line="440" w:lineRule="exact"/>
        <w:ind w:firstLine="458"/>
        <w:rPr>
          <w:rFonts w:ascii="宋体" w:hAnsi="宋体"/>
          <w:kern w:val="0"/>
          <w:szCs w:val="21"/>
        </w:rPr>
      </w:pPr>
      <w:r>
        <w:rPr>
          <w:rFonts w:hint="eastAsia" w:ascii="宋体" w:hAnsi="宋体"/>
          <w:b/>
          <w:kern w:val="0"/>
          <w:szCs w:val="21"/>
        </w:rPr>
        <w:t>（4）售后服务分（满分24分）</w:t>
      </w:r>
    </w:p>
    <w:p>
      <w:pPr>
        <w:spacing w:line="440" w:lineRule="exact"/>
        <w:ind w:firstLine="420" w:firstLineChars="200"/>
        <w:rPr>
          <w:rFonts w:ascii="宋体" w:hAnsi="宋体"/>
          <w:kern w:val="0"/>
          <w:szCs w:val="21"/>
        </w:rPr>
      </w:pPr>
      <w:r>
        <w:rPr>
          <w:rFonts w:hint="eastAsia" w:ascii="宋体" w:hAnsi="宋体"/>
          <w:kern w:val="0"/>
          <w:szCs w:val="21"/>
        </w:rPr>
        <w:t>本项评分由评委在相应档次内打分。</w:t>
      </w:r>
    </w:p>
    <w:p>
      <w:pPr>
        <w:spacing w:line="440" w:lineRule="exact"/>
        <w:ind w:firstLine="420" w:firstLineChars="200"/>
        <w:rPr>
          <w:rFonts w:ascii="宋体" w:hAnsi="宋体"/>
          <w:kern w:val="0"/>
          <w:szCs w:val="21"/>
        </w:rPr>
      </w:pPr>
      <w:r>
        <w:rPr>
          <w:rFonts w:hint="eastAsia" w:ascii="宋体" w:hAnsi="宋体"/>
          <w:kern w:val="0"/>
          <w:szCs w:val="21"/>
        </w:rPr>
        <w:t>一档（6分）：售后服务和售后技术一般，基本满足招标要求，响应时间达到招标要求，投标人具备较强的售后服务团队,投标时提供投标人为其缴纳截标时间前半年内任意连续三个月社保证明复印件。</w:t>
      </w:r>
    </w:p>
    <w:p>
      <w:pPr>
        <w:spacing w:line="440" w:lineRule="exact"/>
        <w:ind w:firstLine="420" w:firstLineChars="200"/>
        <w:rPr>
          <w:rFonts w:ascii="宋体" w:hAnsi="宋体"/>
          <w:kern w:val="0"/>
          <w:szCs w:val="21"/>
        </w:rPr>
      </w:pPr>
      <w:r>
        <w:rPr>
          <w:rFonts w:hint="eastAsia" w:ascii="宋体" w:hAnsi="宋体"/>
          <w:kern w:val="0"/>
          <w:szCs w:val="21"/>
        </w:rPr>
        <w:t>二档（12分）：在满足一档基础上，售后服务和售后技术支持良好，响应时间优于招标要求，投标人具有信息系统运行维护一级证书，并且具备较强的服务团队(至少具有20名信息系统运行维护工程师资格证书的服务工程师</w:t>
      </w:r>
      <w:r>
        <w:rPr>
          <w:rFonts w:hint="eastAsia" w:ascii="宋体" w:hAnsi="宋体"/>
        </w:rPr>
        <w:t>)</w:t>
      </w:r>
      <w:r>
        <w:rPr>
          <w:rFonts w:hint="eastAsia" w:ascii="宋体" w:hAnsi="宋体"/>
          <w:kern w:val="0"/>
          <w:szCs w:val="21"/>
        </w:rPr>
        <w:t>, 投标时提供证书复印件及投标人为其缴纳截标时间前半年内任意连续三个月社保证明复印件。</w:t>
      </w:r>
    </w:p>
    <w:p>
      <w:pPr>
        <w:spacing w:line="440" w:lineRule="exact"/>
        <w:ind w:firstLine="420" w:firstLineChars="200"/>
        <w:rPr>
          <w:rFonts w:ascii="宋体" w:hAnsi="宋体"/>
          <w:kern w:val="0"/>
          <w:szCs w:val="21"/>
        </w:rPr>
      </w:pPr>
      <w:r>
        <w:rPr>
          <w:rFonts w:hint="eastAsia" w:ascii="宋体" w:hAnsi="宋体"/>
          <w:kern w:val="0"/>
          <w:szCs w:val="21"/>
        </w:rPr>
        <w:t>三档（18分）：在满足二档基础上，售后服务和售后技术支持优秀，并且具备较强的服务团队(至少具有25名信息系统运行维护工程师资格证书的服务工程师)提供证书复印件及投标人为其缴纳截标时间前半年内任意连续三个月社保证明复印件。</w:t>
      </w:r>
    </w:p>
    <w:p>
      <w:pPr>
        <w:spacing w:line="440" w:lineRule="exact"/>
        <w:ind w:firstLine="420" w:firstLineChars="200"/>
        <w:rPr>
          <w:rFonts w:ascii="宋体" w:hAnsi="宋体"/>
          <w:kern w:val="0"/>
          <w:szCs w:val="21"/>
        </w:rPr>
      </w:pPr>
      <w:r>
        <w:rPr>
          <w:rFonts w:hint="eastAsia" w:ascii="宋体" w:hAnsi="宋体"/>
          <w:kern w:val="0"/>
          <w:szCs w:val="21"/>
        </w:rPr>
        <w:t>四档（24分）：在满足三档基础上，投标人具有两名中国信息安全测评中心认证的注册信息安全专业人员（CISP）工程师（提供证书复印件及投标人为其缴纳截标时间前半年内任意连续三个月社保证明复印件）。</w:t>
      </w:r>
    </w:p>
    <w:p>
      <w:pPr>
        <w:spacing w:line="440" w:lineRule="exact"/>
        <w:rPr>
          <w:rFonts w:ascii="宋体" w:hAnsi="宋体"/>
          <w:b/>
          <w:bCs/>
          <w:kern w:val="0"/>
          <w:szCs w:val="21"/>
        </w:rPr>
      </w:pPr>
      <w:r>
        <w:rPr>
          <w:rFonts w:ascii="宋体" w:hAnsi="宋体"/>
          <w:b/>
          <w:bCs/>
          <w:kern w:val="0"/>
          <w:szCs w:val="21"/>
        </w:rPr>
        <w:t>3、</w:t>
      </w:r>
      <w:r>
        <w:rPr>
          <w:rFonts w:hint="eastAsia" w:ascii="宋体" w:hAnsi="宋体"/>
          <w:b/>
          <w:bCs/>
          <w:kern w:val="0"/>
          <w:szCs w:val="21"/>
        </w:rPr>
        <w:t>商务分</w:t>
      </w:r>
      <w:r>
        <w:rPr>
          <w:rFonts w:ascii="宋体" w:hAnsi="宋体"/>
          <w:b/>
          <w:bCs/>
          <w:kern w:val="0"/>
          <w:szCs w:val="21"/>
        </w:rPr>
        <w:t>…………………………………………………</w:t>
      </w:r>
      <w:r>
        <w:rPr>
          <w:rFonts w:hint="eastAsia" w:ascii="宋体" w:hAnsi="宋体"/>
          <w:b/>
          <w:bCs/>
          <w:kern w:val="0"/>
          <w:szCs w:val="21"/>
        </w:rPr>
        <w:t>…………………</w:t>
      </w:r>
      <w:r>
        <w:rPr>
          <w:rFonts w:ascii="宋体" w:hAnsi="宋体"/>
          <w:b/>
          <w:bCs/>
          <w:kern w:val="0"/>
          <w:szCs w:val="21"/>
        </w:rPr>
        <w:t>………………………</w:t>
      </w:r>
      <w:r>
        <w:rPr>
          <w:rFonts w:hint="eastAsia" w:ascii="宋体" w:hAnsi="宋体"/>
          <w:b/>
          <w:bCs/>
          <w:kern w:val="0"/>
          <w:szCs w:val="21"/>
        </w:rPr>
        <w:t>14</w:t>
      </w:r>
      <w:r>
        <w:rPr>
          <w:rFonts w:ascii="宋体" w:hAnsi="宋体"/>
          <w:b/>
          <w:bCs/>
          <w:kern w:val="0"/>
          <w:szCs w:val="21"/>
        </w:rPr>
        <w:t>分</w:t>
      </w:r>
    </w:p>
    <w:p>
      <w:pPr>
        <w:spacing w:line="440" w:lineRule="exact"/>
        <w:ind w:firstLine="420" w:firstLineChars="200"/>
        <w:rPr>
          <w:rFonts w:ascii="宋体" w:hAnsi="宋体"/>
        </w:rPr>
      </w:pPr>
      <w:r>
        <w:rPr>
          <w:rFonts w:hint="eastAsia" w:ascii="宋体" w:hAnsi="宋体"/>
          <w:kern w:val="0"/>
          <w:szCs w:val="21"/>
        </w:rPr>
        <w:t>（1）</w:t>
      </w:r>
      <w:r>
        <w:rPr>
          <w:rFonts w:hint="eastAsia" w:ascii="宋体" w:hAnsi="宋体" w:cs="宋体"/>
          <w:kern w:val="0"/>
          <w:szCs w:val="21"/>
        </w:rPr>
        <w:t xml:space="preserve"> “</w:t>
      </w:r>
      <w:r>
        <w:rPr>
          <w:rFonts w:hint="eastAsia" w:ascii="宋体" w:hAnsi="宋体" w:cs="宋体"/>
          <w:b/>
          <w:bCs/>
          <w:szCs w:val="21"/>
        </w:rPr>
        <w:t>多点控制单元</w:t>
      </w:r>
      <w:r>
        <w:rPr>
          <w:rFonts w:hint="eastAsia" w:ascii="宋体" w:hAnsi="宋体" w:cs="宋体"/>
          <w:kern w:val="0"/>
          <w:szCs w:val="21"/>
        </w:rPr>
        <w:t>”</w:t>
      </w:r>
      <w:r>
        <w:rPr>
          <w:rFonts w:hint="eastAsia" w:ascii="宋体" w:hAnsi="宋体"/>
        </w:rPr>
        <w:t>支持</w:t>
      </w:r>
      <w:r>
        <w:rPr>
          <w:rFonts w:ascii="宋体" w:hAnsi="宋体"/>
        </w:rPr>
        <w:t>SM2、SM3、SM4国密加密算法</w:t>
      </w:r>
      <w:bookmarkStart w:id="90" w:name="_GoBack"/>
      <w:bookmarkEnd w:id="90"/>
      <w:r>
        <w:rPr>
          <w:rFonts w:ascii="宋体" w:hAnsi="宋体"/>
        </w:rPr>
        <w:t>，提供</w:t>
      </w:r>
      <w:r>
        <w:rPr>
          <w:rFonts w:hint="eastAsia" w:ascii="宋体" w:hAnsi="宋体"/>
        </w:rPr>
        <w:t>具有检测资质的</w:t>
      </w:r>
      <w:r>
        <w:rPr>
          <w:rFonts w:ascii="宋体" w:hAnsi="宋体"/>
        </w:rPr>
        <w:t>机构</w:t>
      </w:r>
      <w:r>
        <w:rPr>
          <w:rFonts w:hint="eastAsia" w:ascii="宋体" w:hAnsi="宋体"/>
        </w:rPr>
        <w:t>出具的</w:t>
      </w:r>
      <w:r>
        <w:rPr>
          <w:rFonts w:ascii="宋体" w:hAnsi="宋体"/>
        </w:rPr>
        <w:t>检测报告</w:t>
      </w:r>
      <w:r>
        <w:rPr>
          <w:rFonts w:hint="eastAsia" w:ascii="宋体" w:hAnsi="宋体"/>
        </w:rPr>
        <w:t>复印件加盖投标单位公章</w:t>
      </w:r>
      <w:r>
        <w:rPr>
          <w:rFonts w:hint="eastAsia" w:ascii="宋体" w:hAnsi="宋体"/>
          <w:kern w:val="0"/>
          <w:szCs w:val="21"/>
        </w:rPr>
        <w:t>，得3分，</w:t>
      </w:r>
      <w:r>
        <w:rPr>
          <w:rFonts w:hint="eastAsia" w:ascii="宋体" w:hAnsi="宋体"/>
        </w:rPr>
        <w:t>满分3分；</w:t>
      </w:r>
    </w:p>
    <w:p>
      <w:pPr>
        <w:spacing w:line="440" w:lineRule="exact"/>
        <w:ind w:firstLine="420" w:firstLineChars="200"/>
        <w:rPr>
          <w:rFonts w:ascii="宋体" w:hAnsi="宋体"/>
        </w:rPr>
      </w:pPr>
      <w:r>
        <w:rPr>
          <w:rFonts w:hint="eastAsia" w:ascii="宋体" w:hAnsi="宋体"/>
          <w:kern w:val="0"/>
          <w:szCs w:val="21"/>
        </w:rPr>
        <w:t>（2）</w:t>
      </w:r>
      <w:r>
        <w:rPr>
          <w:rFonts w:hint="eastAsia" w:ascii="宋体" w:hAnsi="宋体" w:cs="宋体"/>
          <w:kern w:val="0"/>
          <w:szCs w:val="21"/>
        </w:rPr>
        <w:t xml:space="preserve"> “</w:t>
      </w:r>
      <w:r>
        <w:rPr>
          <w:rFonts w:hint="eastAsia" w:ascii="宋体" w:hAnsi="宋体" w:cs="宋体"/>
          <w:b/>
          <w:bCs/>
          <w:szCs w:val="21"/>
        </w:rPr>
        <w:t>多点控制单元</w:t>
      </w:r>
      <w:r>
        <w:rPr>
          <w:rFonts w:hint="eastAsia" w:ascii="宋体" w:hAnsi="宋体" w:cs="宋体"/>
          <w:kern w:val="0"/>
          <w:szCs w:val="21"/>
        </w:rPr>
        <w:t>”</w:t>
      </w:r>
      <w:r>
        <w:rPr>
          <w:rFonts w:hint="eastAsia" w:ascii="宋体" w:hAnsi="宋体"/>
        </w:rPr>
        <w:t>支持会议锁定功能，管理员锁定会议后不允许其他终端加入会议，保障会议私密性，提供具有检测资质的机构出具的检测报告复印件加盖投标单位公章</w:t>
      </w:r>
      <w:r>
        <w:rPr>
          <w:rFonts w:hint="eastAsia" w:ascii="宋体" w:hAnsi="宋体"/>
          <w:kern w:val="0"/>
          <w:szCs w:val="21"/>
        </w:rPr>
        <w:t>，得3分，</w:t>
      </w:r>
      <w:r>
        <w:rPr>
          <w:rFonts w:hint="eastAsia" w:ascii="宋体" w:hAnsi="宋体"/>
        </w:rPr>
        <w:t>满分3分；</w:t>
      </w:r>
    </w:p>
    <w:p>
      <w:pPr>
        <w:spacing w:line="440" w:lineRule="exact"/>
        <w:ind w:firstLine="420" w:firstLineChars="200"/>
        <w:rPr>
          <w:rFonts w:ascii="宋体" w:hAnsi="宋体"/>
          <w:kern w:val="0"/>
          <w:szCs w:val="21"/>
        </w:rPr>
      </w:pPr>
      <w:r>
        <w:rPr>
          <w:rFonts w:hint="eastAsia" w:ascii="宋体" w:hAnsi="宋体"/>
          <w:kern w:val="0"/>
          <w:szCs w:val="21"/>
        </w:rPr>
        <w:t>（3）</w:t>
      </w:r>
      <w:r>
        <w:rPr>
          <w:rFonts w:hint="eastAsia" w:ascii="宋体" w:hAnsi="宋体"/>
          <w:b/>
          <w:bCs/>
          <w:kern w:val="0"/>
          <w:szCs w:val="21"/>
        </w:rPr>
        <w:t xml:space="preserve"> “多点控制单元”</w:t>
      </w:r>
      <w:r>
        <w:rPr>
          <w:rFonts w:hint="eastAsia" w:ascii="宋体" w:hAnsi="宋体"/>
        </w:rPr>
        <w:t>支持单通道、多通道混合级联会议，最大支持不少于</w:t>
      </w:r>
      <w:r>
        <w:rPr>
          <w:rFonts w:ascii="宋体" w:hAnsi="宋体"/>
        </w:rPr>
        <w:t>6级级联，提供</w:t>
      </w:r>
      <w:r>
        <w:rPr>
          <w:rFonts w:hint="eastAsia" w:ascii="宋体" w:hAnsi="宋体"/>
        </w:rPr>
        <w:t>具有检测资质的</w:t>
      </w:r>
      <w:r>
        <w:rPr>
          <w:rFonts w:ascii="宋体" w:hAnsi="宋体"/>
        </w:rPr>
        <w:t>机构</w:t>
      </w:r>
      <w:r>
        <w:rPr>
          <w:rFonts w:hint="eastAsia" w:ascii="宋体" w:hAnsi="宋体"/>
        </w:rPr>
        <w:t>出具的</w:t>
      </w:r>
      <w:r>
        <w:rPr>
          <w:rFonts w:ascii="宋体" w:hAnsi="宋体"/>
        </w:rPr>
        <w:t>检测报告</w:t>
      </w:r>
      <w:r>
        <w:rPr>
          <w:rFonts w:hint="eastAsia" w:ascii="宋体" w:hAnsi="宋体"/>
        </w:rPr>
        <w:t>复印件加盖投标单位公章</w:t>
      </w:r>
      <w:r>
        <w:rPr>
          <w:rFonts w:hint="eastAsia" w:ascii="宋体" w:hAnsi="宋体"/>
          <w:kern w:val="0"/>
          <w:szCs w:val="21"/>
        </w:rPr>
        <w:t>，得3分，满分3分；</w:t>
      </w:r>
    </w:p>
    <w:p>
      <w:pPr>
        <w:spacing w:line="380" w:lineRule="exact"/>
        <w:rPr>
          <w:rFonts w:ascii="宋体" w:hAnsi="宋体"/>
          <w:szCs w:val="21"/>
        </w:rPr>
      </w:pPr>
      <w:r>
        <w:rPr>
          <w:rFonts w:hint="eastAsia" w:ascii="宋体" w:hAnsi="宋体"/>
          <w:sz w:val="24"/>
        </w:rPr>
        <w:t xml:space="preserve">    </w:t>
      </w:r>
      <w:r>
        <w:rPr>
          <w:rFonts w:hint="eastAsia" w:ascii="宋体" w:hAnsi="宋体"/>
          <w:szCs w:val="21"/>
        </w:rPr>
        <w:t>（4）能提供</w:t>
      </w:r>
      <w:r>
        <w:rPr>
          <w:rFonts w:hint="eastAsia" w:ascii="宋体" w:hAnsi="宋体"/>
          <w:bCs/>
          <w:kern w:val="0"/>
          <w:szCs w:val="21"/>
        </w:rPr>
        <w:t>“多点控制单元”厂家针对本项目售后服务承诺函，得3分。</w:t>
      </w:r>
    </w:p>
    <w:p>
      <w:pPr>
        <w:spacing w:line="440" w:lineRule="exact"/>
        <w:ind w:firstLine="420" w:firstLineChars="200"/>
        <w:rPr>
          <w:rFonts w:ascii="宋体" w:hAnsi="宋体" w:cs="Courier New"/>
          <w:szCs w:val="21"/>
        </w:rPr>
      </w:pPr>
      <w:r>
        <w:rPr>
          <w:rFonts w:hint="eastAsia" w:ascii="宋体" w:hAnsi="宋体" w:cs="Courier New"/>
          <w:szCs w:val="21"/>
        </w:rPr>
        <w:t>（5）投标人2017</w:t>
      </w:r>
      <w:r>
        <w:rPr>
          <w:rFonts w:ascii="宋体" w:hAnsi="宋体" w:cs="Courier New"/>
          <w:szCs w:val="21"/>
        </w:rPr>
        <w:t>年</w:t>
      </w:r>
      <w:r>
        <w:rPr>
          <w:rFonts w:hint="eastAsia" w:ascii="宋体" w:hAnsi="宋体" w:cs="Courier New"/>
          <w:szCs w:val="21"/>
        </w:rPr>
        <w:t>以来具有类似项目业绩的，每个1分，满分2分。（提供合同或中标通知书复印件并加盖投标单位公章，否则不得分。）</w:t>
      </w:r>
    </w:p>
    <w:p>
      <w:pPr>
        <w:spacing w:line="460" w:lineRule="exact"/>
        <w:ind w:firstLine="422" w:firstLineChars="200"/>
        <w:jc w:val="left"/>
        <w:rPr>
          <w:rFonts w:ascii="宋体" w:hAnsi="宋体" w:cs="Courier New"/>
          <w:b/>
          <w:szCs w:val="21"/>
        </w:rPr>
      </w:pPr>
      <w:r>
        <w:rPr>
          <w:rFonts w:hint="eastAsia" w:ascii="宋体" w:hAnsi="宋体" w:cs="Courier New"/>
          <w:b/>
          <w:szCs w:val="21"/>
        </w:rPr>
        <w:t>4、政策功能分…………………………………………………………………………………</w:t>
      </w:r>
      <w:r>
        <w:rPr>
          <w:rFonts w:ascii="宋体" w:hAnsi="宋体" w:cs="Courier New"/>
          <w:b/>
          <w:szCs w:val="21"/>
        </w:rPr>
        <w:t>2</w:t>
      </w:r>
      <w:r>
        <w:rPr>
          <w:rFonts w:hint="eastAsia" w:ascii="宋体" w:hAnsi="宋体" w:cs="Courier New"/>
          <w:b/>
          <w:szCs w:val="21"/>
        </w:rPr>
        <w:t>分</w:t>
      </w:r>
    </w:p>
    <w:p>
      <w:pPr>
        <w:spacing w:line="460" w:lineRule="exact"/>
        <w:ind w:firstLine="420" w:firstLineChars="200"/>
        <w:rPr>
          <w:rFonts w:ascii="宋体" w:hAnsi="宋体"/>
          <w:bCs/>
          <w:kern w:val="0"/>
          <w:szCs w:val="21"/>
        </w:rPr>
      </w:pPr>
      <w:r>
        <w:rPr>
          <w:rFonts w:hint="eastAsia" w:ascii="宋体" w:hAnsi="宋体"/>
          <w:bCs/>
          <w:kern w:val="0"/>
          <w:szCs w:val="21"/>
        </w:rPr>
        <w:t>投标产品有环境标志产品认证证书的，得1分。投标产品除强制节能产品外有国家节能产品认证证书，得1分。</w:t>
      </w:r>
    </w:p>
    <w:p>
      <w:pPr>
        <w:spacing w:line="480" w:lineRule="exact"/>
        <w:ind w:firstLine="422" w:firstLineChars="200"/>
        <w:rPr>
          <w:rFonts w:ascii="宋体" w:hAnsi="宋体"/>
          <w:b/>
          <w:szCs w:val="21"/>
        </w:rPr>
      </w:pPr>
      <w:r>
        <w:rPr>
          <w:rFonts w:hint="eastAsia" w:ascii="宋体" w:hAnsi="宋体"/>
          <w:b/>
          <w:szCs w:val="21"/>
        </w:rPr>
        <w:t>5、</w:t>
      </w:r>
      <w:r>
        <w:rPr>
          <w:rFonts w:hint="eastAsia" w:ascii="宋体" w:hAnsi="宋体" w:cs="Courier New"/>
          <w:b/>
          <w:bCs/>
          <w:szCs w:val="21"/>
        </w:rPr>
        <w:t>不良记录扣分（最高-6分）………………………………………………………………-6分</w:t>
      </w:r>
    </w:p>
    <w:p>
      <w:pPr>
        <w:spacing w:line="480" w:lineRule="exact"/>
        <w:ind w:firstLine="315" w:firstLineChars="150"/>
        <w:rPr>
          <w:rFonts w:ascii="宋体" w:hAnsi="宋体"/>
          <w:szCs w:val="21"/>
        </w:rPr>
      </w:pPr>
      <w:r>
        <w:rPr>
          <w:rFonts w:hint="eastAsia" w:ascii="宋体" w:hAnsi="宋体"/>
          <w:szCs w:val="21"/>
        </w:rPr>
        <w:t>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p>
      <w:pPr>
        <w:spacing w:line="480" w:lineRule="exact"/>
        <w:ind w:firstLine="315" w:firstLineChars="150"/>
        <w:rPr>
          <w:rFonts w:ascii="宋体" w:hAnsi="宋体"/>
          <w:b/>
          <w:szCs w:val="21"/>
        </w:rPr>
      </w:pPr>
      <w:r>
        <w:rPr>
          <w:rFonts w:hint="eastAsia" w:ascii="宋体" w:hAnsi="宋体"/>
          <w:szCs w:val="21"/>
        </w:rPr>
        <w:t>（</w:t>
      </w:r>
      <w:r>
        <w:rPr>
          <w:rFonts w:hint="eastAsia" w:ascii="宋体" w:hAnsi="宋体"/>
          <w:b/>
          <w:szCs w:val="21"/>
        </w:rPr>
        <w:t>三）总得分=1+2+3+4+5</w:t>
      </w:r>
    </w:p>
    <w:p>
      <w:pPr>
        <w:spacing w:line="400" w:lineRule="exact"/>
        <w:ind w:left="20" w:firstLine="492" w:firstLineChars="204"/>
        <w:outlineLvl w:val="0"/>
        <w:rPr>
          <w:rFonts w:ascii="宋体" w:hAnsi="宋体" w:cs="Courier New"/>
          <w:b/>
          <w:sz w:val="24"/>
          <w:shd w:val="clear" w:color="auto" w:fill="FFFFFF"/>
        </w:rPr>
      </w:pPr>
      <w:r>
        <w:rPr>
          <w:rFonts w:hint="eastAsia" w:ascii="宋体" w:hAnsi="宋体" w:cs="Courier New"/>
          <w:b/>
          <w:sz w:val="24"/>
          <w:shd w:val="clear" w:color="auto" w:fill="FFFFFF"/>
        </w:rPr>
        <w:t>三、成交候选人推荐原则</w:t>
      </w:r>
    </w:p>
    <w:p>
      <w:pPr>
        <w:spacing w:line="400" w:lineRule="exact"/>
        <w:ind w:firstLine="480"/>
        <w:rPr>
          <w:rFonts w:ascii="宋体" w:hAnsi="宋体"/>
          <w:szCs w:val="21"/>
        </w:rPr>
      </w:pPr>
      <w:r>
        <w:rPr>
          <w:rFonts w:hint="eastAsia" w:ascii="宋体" w:hAnsi="宋体"/>
          <w:szCs w:val="21"/>
        </w:rPr>
        <w:t>磋商小组将根据综合得分由高到低排列次序（得分相同时，以报价由低到高顺序排列；得分相同且报价相同的，按技术指标优劣顺序排列）并推荐不超过3名成交候选供应商。采购单位应当确定磋商小组推荐排名第一的成交候选人为成交人。根据桂财采〔2016〕37号《关于做好政府采购有关信用主体标识码登记及在政府采购活动中查询使用信用记录有关问题的通知》相关规定，招标采购单位将对排名第一的中标候选人进行信用查询，如排名第一的中标候选人在中国政府采购网处于被暂停参加政府采购活动期间的，或排名第一的成交候选人放弃成交、因不可抗力提出不能履行合同的，采购单位可以确定排定第二的成交候选人为成交人，或采购人可重新组织采购，以此类推。</w:t>
      </w:r>
    </w:p>
    <w:sectPr>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金山简黑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swiss"/>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rPr>
        <w:rStyle w:val="49"/>
      </w:rPr>
      <w:fldChar w:fldCharType="begin"/>
    </w:r>
    <w:r>
      <w:rPr>
        <w:rStyle w:val="49"/>
      </w:rPr>
      <w:instrText xml:space="preserve">PAGE  </w:instrText>
    </w:r>
    <w:r>
      <w:rPr>
        <w:rStyle w:val="49"/>
      </w:rPr>
      <w:fldChar w:fldCharType="separate"/>
    </w:r>
    <w:r>
      <w:rPr>
        <w:rStyle w:val="49"/>
      </w:rPr>
      <w:t>38</w:t>
    </w:r>
    <w:r>
      <w:rPr>
        <w:rStyle w:val="49"/>
      </w:rPr>
      <w:fldChar w:fldCharType="end"/>
    </w:r>
  </w:p>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rPr>
        <w:rStyle w:val="49"/>
      </w:rPr>
      <w:fldChar w:fldCharType="begin"/>
    </w:r>
    <w:r>
      <w:rPr>
        <w:rStyle w:val="49"/>
      </w:rPr>
      <w:instrText xml:space="preserve">PAGE  </w:instrText>
    </w:r>
    <w:r>
      <w:rPr>
        <w:rStyle w:val="49"/>
      </w:rP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I</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845185</wp:posOffset>
              </wp:positionH>
              <wp:positionV relativeFrom="page">
                <wp:posOffset>680085</wp:posOffset>
              </wp:positionV>
              <wp:extent cx="6084570" cy="0"/>
              <wp:effectExtent l="0" t="0" r="11430" b="19050"/>
              <wp:wrapNone/>
              <wp:docPr id="1" name="直线 8"/>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9144">
                        <a:solidFill>
                          <a:srgbClr val="000000"/>
                        </a:solidFill>
                        <a:round/>
                      </a:ln>
                      <a:effectLst/>
                    </wps:spPr>
                    <wps:bodyPr/>
                  </wps:wsp>
                </a:graphicData>
              </a:graphic>
            </wp:anchor>
          </w:drawing>
        </mc:Choice>
        <mc:Fallback>
          <w:pict>
            <v:line id="直线 8" o:spid="_x0000_s1026" o:spt="20" style="position:absolute;left:0pt;margin-left:66.55pt;margin-top:53.55pt;height:0pt;width:479.1pt;mso-position-horizontal-relative:page;mso-position-vertical-relative:page;z-index:-251658240;mso-width-relative:page;mso-height-relative:page;" filled="f" stroked="t" coordsize="21600,21600" o:gfxdata="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efuQdYAAAAMAQAADwAAAAAA&#10;AAABACAAAAAiAAAAZHJzL2Rvd25yZXYueG1sUEsBAhQAFAAAAAgAh07iQAC8j6bcAQAArwMAAA4A&#10;AAAAAAAAAQAgAAAAJQEAAGRycy9lMm9Eb2MueG1sUEsFBgAAAAAGAAYAWQEAAHMFA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919"/>
    <w:multiLevelType w:val="multilevel"/>
    <w:tmpl w:val="006419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3B13A1"/>
    <w:multiLevelType w:val="multilevel"/>
    <w:tmpl w:val="073B13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A4E0DB8"/>
    <w:multiLevelType w:val="multilevel"/>
    <w:tmpl w:val="0A4E0DB8"/>
    <w:lvl w:ilvl="0" w:tentative="0">
      <w:start w:val="1"/>
      <w:numFmt w:val="japaneseCounting"/>
      <w:pStyle w:val="20"/>
      <w:lvlText w:val="第%1章"/>
      <w:lvlJc w:val="left"/>
      <w:pPr>
        <w:tabs>
          <w:tab w:val="left" w:pos="1260"/>
        </w:tabs>
        <w:ind w:left="1260" w:hanging="84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pStyle w:val="150"/>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288E7A84"/>
    <w:multiLevelType w:val="multilevel"/>
    <w:tmpl w:val="288E7A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237BE5"/>
    <w:multiLevelType w:val="multilevel"/>
    <w:tmpl w:val="4D237BE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4D3E6B"/>
    <w:multiLevelType w:val="singleLevel"/>
    <w:tmpl w:val="584D3E6B"/>
    <w:lvl w:ilvl="0" w:tentative="0">
      <w:start w:val="1"/>
      <w:numFmt w:val="chineseCounting"/>
      <w:pStyle w:val="12"/>
      <w:suff w:val="nothing"/>
      <w:lvlText w:val="%1、"/>
      <w:lvlJc w:val="left"/>
      <w:rPr>
        <w:rFonts w:cs="Times New Roman"/>
        <w:lang w:val="en-US"/>
      </w:rPr>
    </w:lvl>
  </w:abstractNum>
  <w:abstractNum w:abstractNumId="6">
    <w:nsid w:val="6C5A064C"/>
    <w:multiLevelType w:val="multilevel"/>
    <w:tmpl w:val="6C5A064C"/>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5A4712C"/>
    <w:multiLevelType w:val="multilevel"/>
    <w:tmpl w:val="75A471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39"/>
    <w:rsid w:val="00001A3A"/>
    <w:rsid w:val="0000367B"/>
    <w:rsid w:val="000038BC"/>
    <w:rsid w:val="00003B68"/>
    <w:rsid w:val="0000520D"/>
    <w:rsid w:val="00006D48"/>
    <w:rsid w:val="0000777D"/>
    <w:rsid w:val="00010181"/>
    <w:rsid w:val="00010AF2"/>
    <w:rsid w:val="00011647"/>
    <w:rsid w:val="0001263D"/>
    <w:rsid w:val="000150A9"/>
    <w:rsid w:val="0001596E"/>
    <w:rsid w:val="00021213"/>
    <w:rsid w:val="00023104"/>
    <w:rsid w:val="000240A7"/>
    <w:rsid w:val="00024E15"/>
    <w:rsid w:val="00024F80"/>
    <w:rsid w:val="0002675B"/>
    <w:rsid w:val="00026BB7"/>
    <w:rsid w:val="00026C53"/>
    <w:rsid w:val="000300B9"/>
    <w:rsid w:val="00030F1E"/>
    <w:rsid w:val="0003260D"/>
    <w:rsid w:val="000335A1"/>
    <w:rsid w:val="000344D6"/>
    <w:rsid w:val="00034F5E"/>
    <w:rsid w:val="00035C91"/>
    <w:rsid w:val="00040B09"/>
    <w:rsid w:val="0004174D"/>
    <w:rsid w:val="0004518A"/>
    <w:rsid w:val="0004762E"/>
    <w:rsid w:val="000504DC"/>
    <w:rsid w:val="00050BE0"/>
    <w:rsid w:val="00050D41"/>
    <w:rsid w:val="00050EB3"/>
    <w:rsid w:val="00051CF7"/>
    <w:rsid w:val="000529F8"/>
    <w:rsid w:val="00052CF4"/>
    <w:rsid w:val="00052F1E"/>
    <w:rsid w:val="00053B9E"/>
    <w:rsid w:val="000540B0"/>
    <w:rsid w:val="00054858"/>
    <w:rsid w:val="00054D86"/>
    <w:rsid w:val="00055D16"/>
    <w:rsid w:val="00057DD2"/>
    <w:rsid w:val="00057F52"/>
    <w:rsid w:val="000602F1"/>
    <w:rsid w:val="00061015"/>
    <w:rsid w:val="0006238C"/>
    <w:rsid w:val="00065217"/>
    <w:rsid w:val="000704E6"/>
    <w:rsid w:val="00071412"/>
    <w:rsid w:val="000759AB"/>
    <w:rsid w:val="00077912"/>
    <w:rsid w:val="00080E67"/>
    <w:rsid w:val="00080E96"/>
    <w:rsid w:val="000816D7"/>
    <w:rsid w:val="00081DEF"/>
    <w:rsid w:val="00082A96"/>
    <w:rsid w:val="00083267"/>
    <w:rsid w:val="000851B8"/>
    <w:rsid w:val="00086492"/>
    <w:rsid w:val="00087E52"/>
    <w:rsid w:val="00090FFF"/>
    <w:rsid w:val="0009126F"/>
    <w:rsid w:val="000922F9"/>
    <w:rsid w:val="0009380F"/>
    <w:rsid w:val="00093D44"/>
    <w:rsid w:val="000947A5"/>
    <w:rsid w:val="00094BAE"/>
    <w:rsid w:val="000956C2"/>
    <w:rsid w:val="000977D0"/>
    <w:rsid w:val="00097C53"/>
    <w:rsid w:val="000A22BB"/>
    <w:rsid w:val="000A32E3"/>
    <w:rsid w:val="000A389A"/>
    <w:rsid w:val="000A50AD"/>
    <w:rsid w:val="000A54F5"/>
    <w:rsid w:val="000A7773"/>
    <w:rsid w:val="000B1C87"/>
    <w:rsid w:val="000B1E9B"/>
    <w:rsid w:val="000B2D35"/>
    <w:rsid w:val="000B2EBC"/>
    <w:rsid w:val="000B4629"/>
    <w:rsid w:val="000B5F19"/>
    <w:rsid w:val="000B60D6"/>
    <w:rsid w:val="000B757D"/>
    <w:rsid w:val="000B7C26"/>
    <w:rsid w:val="000C1460"/>
    <w:rsid w:val="000C1F16"/>
    <w:rsid w:val="000C306B"/>
    <w:rsid w:val="000C62C3"/>
    <w:rsid w:val="000D0869"/>
    <w:rsid w:val="000D15D8"/>
    <w:rsid w:val="000D1A1F"/>
    <w:rsid w:val="000D1DEC"/>
    <w:rsid w:val="000D2EEE"/>
    <w:rsid w:val="000D4C93"/>
    <w:rsid w:val="000D5FD0"/>
    <w:rsid w:val="000D67BF"/>
    <w:rsid w:val="000E1DCA"/>
    <w:rsid w:val="000E305A"/>
    <w:rsid w:val="000E5066"/>
    <w:rsid w:val="000E507D"/>
    <w:rsid w:val="000E577E"/>
    <w:rsid w:val="000E7065"/>
    <w:rsid w:val="000E79CE"/>
    <w:rsid w:val="000E7C11"/>
    <w:rsid w:val="000F258B"/>
    <w:rsid w:val="000F2B59"/>
    <w:rsid w:val="000F3E35"/>
    <w:rsid w:val="000F4B61"/>
    <w:rsid w:val="000F5232"/>
    <w:rsid w:val="000F54ED"/>
    <w:rsid w:val="000F7938"/>
    <w:rsid w:val="000F7DB8"/>
    <w:rsid w:val="0010033A"/>
    <w:rsid w:val="001009D7"/>
    <w:rsid w:val="001013C3"/>
    <w:rsid w:val="00101A92"/>
    <w:rsid w:val="00101D7A"/>
    <w:rsid w:val="001032E7"/>
    <w:rsid w:val="00103535"/>
    <w:rsid w:val="00105A55"/>
    <w:rsid w:val="001069DC"/>
    <w:rsid w:val="00106E62"/>
    <w:rsid w:val="00107D45"/>
    <w:rsid w:val="00110B3A"/>
    <w:rsid w:val="001121A1"/>
    <w:rsid w:val="00112DCE"/>
    <w:rsid w:val="00113398"/>
    <w:rsid w:val="0011373C"/>
    <w:rsid w:val="00114772"/>
    <w:rsid w:val="001149A8"/>
    <w:rsid w:val="00117E48"/>
    <w:rsid w:val="00120A7A"/>
    <w:rsid w:val="0012126B"/>
    <w:rsid w:val="00123418"/>
    <w:rsid w:val="00125075"/>
    <w:rsid w:val="0012540B"/>
    <w:rsid w:val="00125615"/>
    <w:rsid w:val="001262F8"/>
    <w:rsid w:val="00127722"/>
    <w:rsid w:val="00127950"/>
    <w:rsid w:val="00132C66"/>
    <w:rsid w:val="00132FA0"/>
    <w:rsid w:val="00133D00"/>
    <w:rsid w:val="00135BBE"/>
    <w:rsid w:val="00135DF3"/>
    <w:rsid w:val="00137F38"/>
    <w:rsid w:val="00140871"/>
    <w:rsid w:val="001413A0"/>
    <w:rsid w:val="00141DA3"/>
    <w:rsid w:val="00142E02"/>
    <w:rsid w:val="0014545B"/>
    <w:rsid w:val="0014593D"/>
    <w:rsid w:val="00145CA2"/>
    <w:rsid w:val="001460D5"/>
    <w:rsid w:val="001475D7"/>
    <w:rsid w:val="00151CDC"/>
    <w:rsid w:val="00151EFE"/>
    <w:rsid w:val="001521D9"/>
    <w:rsid w:val="0015294F"/>
    <w:rsid w:val="00153208"/>
    <w:rsid w:val="00153617"/>
    <w:rsid w:val="001539E7"/>
    <w:rsid w:val="00154371"/>
    <w:rsid w:val="00155A3D"/>
    <w:rsid w:val="00155CC8"/>
    <w:rsid w:val="0015626C"/>
    <w:rsid w:val="00156AD1"/>
    <w:rsid w:val="001615DB"/>
    <w:rsid w:val="00162985"/>
    <w:rsid w:val="00162C99"/>
    <w:rsid w:val="00164385"/>
    <w:rsid w:val="00164597"/>
    <w:rsid w:val="001652AE"/>
    <w:rsid w:val="00166378"/>
    <w:rsid w:val="00167105"/>
    <w:rsid w:val="00170E3B"/>
    <w:rsid w:val="001725CB"/>
    <w:rsid w:val="00173E49"/>
    <w:rsid w:val="00175DCF"/>
    <w:rsid w:val="00176516"/>
    <w:rsid w:val="001778F8"/>
    <w:rsid w:val="001812A8"/>
    <w:rsid w:val="00185579"/>
    <w:rsid w:val="00185BB3"/>
    <w:rsid w:val="00186CF6"/>
    <w:rsid w:val="00186F45"/>
    <w:rsid w:val="00187E7E"/>
    <w:rsid w:val="001921E1"/>
    <w:rsid w:val="001927AA"/>
    <w:rsid w:val="001937DD"/>
    <w:rsid w:val="00193FB2"/>
    <w:rsid w:val="00195774"/>
    <w:rsid w:val="00196479"/>
    <w:rsid w:val="00196ACA"/>
    <w:rsid w:val="00197D28"/>
    <w:rsid w:val="001A07AB"/>
    <w:rsid w:val="001A07CA"/>
    <w:rsid w:val="001A28AE"/>
    <w:rsid w:val="001A2E6E"/>
    <w:rsid w:val="001A4605"/>
    <w:rsid w:val="001A4B08"/>
    <w:rsid w:val="001A7326"/>
    <w:rsid w:val="001B2D80"/>
    <w:rsid w:val="001B4216"/>
    <w:rsid w:val="001B5869"/>
    <w:rsid w:val="001B7006"/>
    <w:rsid w:val="001B7041"/>
    <w:rsid w:val="001B7C1E"/>
    <w:rsid w:val="001C044F"/>
    <w:rsid w:val="001C15DC"/>
    <w:rsid w:val="001C18C2"/>
    <w:rsid w:val="001C1EBB"/>
    <w:rsid w:val="001C3485"/>
    <w:rsid w:val="001C4E33"/>
    <w:rsid w:val="001C5AFE"/>
    <w:rsid w:val="001D09F5"/>
    <w:rsid w:val="001D1C16"/>
    <w:rsid w:val="001D2C0A"/>
    <w:rsid w:val="001D325E"/>
    <w:rsid w:val="001D3578"/>
    <w:rsid w:val="001D38EB"/>
    <w:rsid w:val="001D452F"/>
    <w:rsid w:val="001D62E8"/>
    <w:rsid w:val="001D7253"/>
    <w:rsid w:val="001D74D7"/>
    <w:rsid w:val="001E0083"/>
    <w:rsid w:val="001E0CB5"/>
    <w:rsid w:val="001E1196"/>
    <w:rsid w:val="001E14D2"/>
    <w:rsid w:val="001E1625"/>
    <w:rsid w:val="001E2534"/>
    <w:rsid w:val="001E43A9"/>
    <w:rsid w:val="001E4BB0"/>
    <w:rsid w:val="001E6ADB"/>
    <w:rsid w:val="001F1543"/>
    <w:rsid w:val="001F1776"/>
    <w:rsid w:val="001F203B"/>
    <w:rsid w:val="001F2226"/>
    <w:rsid w:val="001F236E"/>
    <w:rsid w:val="001F324B"/>
    <w:rsid w:val="001F3352"/>
    <w:rsid w:val="001F4013"/>
    <w:rsid w:val="001F501B"/>
    <w:rsid w:val="001F5A22"/>
    <w:rsid w:val="001F5B4E"/>
    <w:rsid w:val="001F70CE"/>
    <w:rsid w:val="001F7589"/>
    <w:rsid w:val="002009CE"/>
    <w:rsid w:val="00203FE6"/>
    <w:rsid w:val="00206A12"/>
    <w:rsid w:val="00206AFA"/>
    <w:rsid w:val="00207510"/>
    <w:rsid w:val="0020756E"/>
    <w:rsid w:val="002111ED"/>
    <w:rsid w:val="00211501"/>
    <w:rsid w:val="002131A8"/>
    <w:rsid w:val="00213F2F"/>
    <w:rsid w:val="00214F8B"/>
    <w:rsid w:val="0021548B"/>
    <w:rsid w:val="00220009"/>
    <w:rsid w:val="00221306"/>
    <w:rsid w:val="002220AD"/>
    <w:rsid w:val="0022271C"/>
    <w:rsid w:val="00222F5D"/>
    <w:rsid w:val="00223CCD"/>
    <w:rsid w:val="00223EBB"/>
    <w:rsid w:val="002253A5"/>
    <w:rsid w:val="0023170A"/>
    <w:rsid w:val="00231AF9"/>
    <w:rsid w:val="00232DC2"/>
    <w:rsid w:val="00235394"/>
    <w:rsid w:val="00237064"/>
    <w:rsid w:val="002373AD"/>
    <w:rsid w:val="002403B9"/>
    <w:rsid w:val="00240D66"/>
    <w:rsid w:val="002413CB"/>
    <w:rsid w:val="002417DC"/>
    <w:rsid w:val="00244734"/>
    <w:rsid w:val="00246374"/>
    <w:rsid w:val="00246605"/>
    <w:rsid w:val="002473FD"/>
    <w:rsid w:val="002535BF"/>
    <w:rsid w:val="00253753"/>
    <w:rsid w:val="002539FF"/>
    <w:rsid w:val="00255030"/>
    <w:rsid w:val="00261B89"/>
    <w:rsid w:val="0026220D"/>
    <w:rsid w:val="00263064"/>
    <w:rsid w:val="00263E15"/>
    <w:rsid w:val="00263FF2"/>
    <w:rsid w:val="002652AD"/>
    <w:rsid w:val="00266827"/>
    <w:rsid w:val="00266BE5"/>
    <w:rsid w:val="00270EED"/>
    <w:rsid w:val="00272ADE"/>
    <w:rsid w:val="00277468"/>
    <w:rsid w:val="00277EDC"/>
    <w:rsid w:val="0028019B"/>
    <w:rsid w:val="00280373"/>
    <w:rsid w:val="002805FF"/>
    <w:rsid w:val="002821D5"/>
    <w:rsid w:val="0028329A"/>
    <w:rsid w:val="002837B4"/>
    <w:rsid w:val="002838E6"/>
    <w:rsid w:val="002839E7"/>
    <w:rsid w:val="00286403"/>
    <w:rsid w:val="0028721C"/>
    <w:rsid w:val="00290801"/>
    <w:rsid w:val="0029124C"/>
    <w:rsid w:val="00292B4B"/>
    <w:rsid w:val="00292D3E"/>
    <w:rsid w:val="00292EAC"/>
    <w:rsid w:val="002930D5"/>
    <w:rsid w:val="002943EE"/>
    <w:rsid w:val="00294DAD"/>
    <w:rsid w:val="00295B15"/>
    <w:rsid w:val="002A22DA"/>
    <w:rsid w:val="002A2B92"/>
    <w:rsid w:val="002A4200"/>
    <w:rsid w:val="002A505C"/>
    <w:rsid w:val="002A60A1"/>
    <w:rsid w:val="002B00CA"/>
    <w:rsid w:val="002B45B6"/>
    <w:rsid w:val="002B4AC3"/>
    <w:rsid w:val="002B607A"/>
    <w:rsid w:val="002B759E"/>
    <w:rsid w:val="002B7BAE"/>
    <w:rsid w:val="002C1C6D"/>
    <w:rsid w:val="002C22A3"/>
    <w:rsid w:val="002C28CC"/>
    <w:rsid w:val="002C2B51"/>
    <w:rsid w:val="002C2D0B"/>
    <w:rsid w:val="002C3332"/>
    <w:rsid w:val="002C3803"/>
    <w:rsid w:val="002C5582"/>
    <w:rsid w:val="002C5587"/>
    <w:rsid w:val="002C76EB"/>
    <w:rsid w:val="002D0B94"/>
    <w:rsid w:val="002D2CCE"/>
    <w:rsid w:val="002D3B05"/>
    <w:rsid w:val="002D3EF1"/>
    <w:rsid w:val="002D47EA"/>
    <w:rsid w:val="002D530F"/>
    <w:rsid w:val="002D5CFC"/>
    <w:rsid w:val="002D60E1"/>
    <w:rsid w:val="002D696D"/>
    <w:rsid w:val="002D72C3"/>
    <w:rsid w:val="002D73E2"/>
    <w:rsid w:val="002D77BE"/>
    <w:rsid w:val="002D78DA"/>
    <w:rsid w:val="002E0C4C"/>
    <w:rsid w:val="002E15D6"/>
    <w:rsid w:val="002E21E0"/>
    <w:rsid w:val="002E2B77"/>
    <w:rsid w:val="002E321F"/>
    <w:rsid w:val="002E36DD"/>
    <w:rsid w:val="002E49D3"/>
    <w:rsid w:val="002E6931"/>
    <w:rsid w:val="002F0655"/>
    <w:rsid w:val="002F14F9"/>
    <w:rsid w:val="002F1C4F"/>
    <w:rsid w:val="002F1CFB"/>
    <w:rsid w:val="002F25D4"/>
    <w:rsid w:val="002F3081"/>
    <w:rsid w:val="002F4CC2"/>
    <w:rsid w:val="002F721A"/>
    <w:rsid w:val="002F7AFB"/>
    <w:rsid w:val="00303DA5"/>
    <w:rsid w:val="00304360"/>
    <w:rsid w:val="0030531D"/>
    <w:rsid w:val="00305B52"/>
    <w:rsid w:val="00306016"/>
    <w:rsid w:val="00307FFE"/>
    <w:rsid w:val="003103A4"/>
    <w:rsid w:val="003111BA"/>
    <w:rsid w:val="003121A3"/>
    <w:rsid w:val="003132B5"/>
    <w:rsid w:val="003136A8"/>
    <w:rsid w:val="003164D8"/>
    <w:rsid w:val="00316C16"/>
    <w:rsid w:val="003174C0"/>
    <w:rsid w:val="00317C5F"/>
    <w:rsid w:val="003215E8"/>
    <w:rsid w:val="00321AC0"/>
    <w:rsid w:val="003225B3"/>
    <w:rsid w:val="00324295"/>
    <w:rsid w:val="0032684A"/>
    <w:rsid w:val="003271D0"/>
    <w:rsid w:val="003277F7"/>
    <w:rsid w:val="0033033F"/>
    <w:rsid w:val="003308AA"/>
    <w:rsid w:val="003344B3"/>
    <w:rsid w:val="00335DCC"/>
    <w:rsid w:val="003374CE"/>
    <w:rsid w:val="00337700"/>
    <w:rsid w:val="00344D8E"/>
    <w:rsid w:val="00345136"/>
    <w:rsid w:val="003466D2"/>
    <w:rsid w:val="0035075E"/>
    <w:rsid w:val="0035179B"/>
    <w:rsid w:val="00351B96"/>
    <w:rsid w:val="003531DD"/>
    <w:rsid w:val="003547C9"/>
    <w:rsid w:val="0035526A"/>
    <w:rsid w:val="00355976"/>
    <w:rsid w:val="00356675"/>
    <w:rsid w:val="00356DBA"/>
    <w:rsid w:val="00357CBD"/>
    <w:rsid w:val="003602F6"/>
    <w:rsid w:val="00360A4C"/>
    <w:rsid w:val="00361A32"/>
    <w:rsid w:val="00362BCB"/>
    <w:rsid w:val="00362BFD"/>
    <w:rsid w:val="0036329B"/>
    <w:rsid w:val="003637CC"/>
    <w:rsid w:val="003639E1"/>
    <w:rsid w:val="00363A22"/>
    <w:rsid w:val="00365323"/>
    <w:rsid w:val="003654BD"/>
    <w:rsid w:val="0036647A"/>
    <w:rsid w:val="00366E5E"/>
    <w:rsid w:val="003670C3"/>
    <w:rsid w:val="0036765F"/>
    <w:rsid w:val="00370296"/>
    <w:rsid w:val="0037179D"/>
    <w:rsid w:val="00372670"/>
    <w:rsid w:val="003760CB"/>
    <w:rsid w:val="00377AB8"/>
    <w:rsid w:val="00380A3A"/>
    <w:rsid w:val="00381E89"/>
    <w:rsid w:val="0038289C"/>
    <w:rsid w:val="003829DC"/>
    <w:rsid w:val="00383CFF"/>
    <w:rsid w:val="0038787A"/>
    <w:rsid w:val="00391824"/>
    <w:rsid w:val="00391A8C"/>
    <w:rsid w:val="00393938"/>
    <w:rsid w:val="0039444B"/>
    <w:rsid w:val="0039658E"/>
    <w:rsid w:val="003969A9"/>
    <w:rsid w:val="003A0A88"/>
    <w:rsid w:val="003A0E89"/>
    <w:rsid w:val="003A16CA"/>
    <w:rsid w:val="003A3876"/>
    <w:rsid w:val="003A418E"/>
    <w:rsid w:val="003B0151"/>
    <w:rsid w:val="003B0368"/>
    <w:rsid w:val="003B365B"/>
    <w:rsid w:val="003B430C"/>
    <w:rsid w:val="003B4587"/>
    <w:rsid w:val="003B45DD"/>
    <w:rsid w:val="003B4A6F"/>
    <w:rsid w:val="003B7080"/>
    <w:rsid w:val="003B7B5B"/>
    <w:rsid w:val="003C0A66"/>
    <w:rsid w:val="003C4029"/>
    <w:rsid w:val="003C5065"/>
    <w:rsid w:val="003C5635"/>
    <w:rsid w:val="003C5D7F"/>
    <w:rsid w:val="003C5FCB"/>
    <w:rsid w:val="003C60A0"/>
    <w:rsid w:val="003C6FD4"/>
    <w:rsid w:val="003C7433"/>
    <w:rsid w:val="003D0A5C"/>
    <w:rsid w:val="003D0CF4"/>
    <w:rsid w:val="003D0D43"/>
    <w:rsid w:val="003D1697"/>
    <w:rsid w:val="003D1C98"/>
    <w:rsid w:val="003D2738"/>
    <w:rsid w:val="003D422F"/>
    <w:rsid w:val="003D4649"/>
    <w:rsid w:val="003D4A57"/>
    <w:rsid w:val="003D4E8C"/>
    <w:rsid w:val="003D5054"/>
    <w:rsid w:val="003D63D9"/>
    <w:rsid w:val="003D7100"/>
    <w:rsid w:val="003E0758"/>
    <w:rsid w:val="003E0DF4"/>
    <w:rsid w:val="003E13F3"/>
    <w:rsid w:val="003E1F37"/>
    <w:rsid w:val="003E2686"/>
    <w:rsid w:val="003E2DE3"/>
    <w:rsid w:val="003E456B"/>
    <w:rsid w:val="003E4AB0"/>
    <w:rsid w:val="003E4EB9"/>
    <w:rsid w:val="003E6964"/>
    <w:rsid w:val="003E7261"/>
    <w:rsid w:val="003E7D12"/>
    <w:rsid w:val="003F0870"/>
    <w:rsid w:val="003F1DA9"/>
    <w:rsid w:val="003F52B2"/>
    <w:rsid w:val="003F5DC0"/>
    <w:rsid w:val="003F5E87"/>
    <w:rsid w:val="003F64DE"/>
    <w:rsid w:val="003F658C"/>
    <w:rsid w:val="003F681A"/>
    <w:rsid w:val="003F694D"/>
    <w:rsid w:val="003F6FF6"/>
    <w:rsid w:val="003F7C1F"/>
    <w:rsid w:val="003F7CD4"/>
    <w:rsid w:val="004006C9"/>
    <w:rsid w:val="00401775"/>
    <w:rsid w:val="00402701"/>
    <w:rsid w:val="00402B3B"/>
    <w:rsid w:val="00402E28"/>
    <w:rsid w:val="00405636"/>
    <w:rsid w:val="00410DAB"/>
    <w:rsid w:val="004117F8"/>
    <w:rsid w:val="0041191C"/>
    <w:rsid w:val="00412C0A"/>
    <w:rsid w:val="00412DB6"/>
    <w:rsid w:val="00412DFD"/>
    <w:rsid w:val="00413F93"/>
    <w:rsid w:val="0041673E"/>
    <w:rsid w:val="0041736F"/>
    <w:rsid w:val="00420E76"/>
    <w:rsid w:val="00422111"/>
    <w:rsid w:val="004273D5"/>
    <w:rsid w:val="00427ED5"/>
    <w:rsid w:val="0043106B"/>
    <w:rsid w:val="00431946"/>
    <w:rsid w:val="00431C59"/>
    <w:rsid w:val="00432957"/>
    <w:rsid w:val="00433C80"/>
    <w:rsid w:val="00434768"/>
    <w:rsid w:val="00436F1C"/>
    <w:rsid w:val="004371FC"/>
    <w:rsid w:val="0044022B"/>
    <w:rsid w:val="00444227"/>
    <w:rsid w:val="00444825"/>
    <w:rsid w:val="004469B7"/>
    <w:rsid w:val="00446C0B"/>
    <w:rsid w:val="00447699"/>
    <w:rsid w:val="004500C8"/>
    <w:rsid w:val="00450969"/>
    <w:rsid w:val="0045122F"/>
    <w:rsid w:val="00452B1F"/>
    <w:rsid w:val="004549DD"/>
    <w:rsid w:val="00454C42"/>
    <w:rsid w:val="00454C60"/>
    <w:rsid w:val="0045615F"/>
    <w:rsid w:val="0045643A"/>
    <w:rsid w:val="004572CF"/>
    <w:rsid w:val="00460036"/>
    <w:rsid w:val="00460A4B"/>
    <w:rsid w:val="00460E9F"/>
    <w:rsid w:val="00461FFF"/>
    <w:rsid w:val="004623A8"/>
    <w:rsid w:val="00462575"/>
    <w:rsid w:val="00462816"/>
    <w:rsid w:val="00463637"/>
    <w:rsid w:val="00464F32"/>
    <w:rsid w:val="00465C9A"/>
    <w:rsid w:val="0046699F"/>
    <w:rsid w:val="00470222"/>
    <w:rsid w:val="00470DC2"/>
    <w:rsid w:val="00472081"/>
    <w:rsid w:val="0047683F"/>
    <w:rsid w:val="00476F1D"/>
    <w:rsid w:val="00477450"/>
    <w:rsid w:val="00480AD8"/>
    <w:rsid w:val="00480C53"/>
    <w:rsid w:val="00482435"/>
    <w:rsid w:val="00482500"/>
    <w:rsid w:val="004836E2"/>
    <w:rsid w:val="00486609"/>
    <w:rsid w:val="0048688F"/>
    <w:rsid w:val="00486C14"/>
    <w:rsid w:val="0049059A"/>
    <w:rsid w:val="00494E08"/>
    <w:rsid w:val="00497525"/>
    <w:rsid w:val="004A0B5A"/>
    <w:rsid w:val="004A1165"/>
    <w:rsid w:val="004A539D"/>
    <w:rsid w:val="004A64FA"/>
    <w:rsid w:val="004A69B0"/>
    <w:rsid w:val="004A6D32"/>
    <w:rsid w:val="004A6FE8"/>
    <w:rsid w:val="004B0722"/>
    <w:rsid w:val="004B128B"/>
    <w:rsid w:val="004B1D22"/>
    <w:rsid w:val="004B3268"/>
    <w:rsid w:val="004B437B"/>
    <w:rsid w:val="004B7201"/>
    <w:rsid w:val="004C0CA7"/>
    <w:rsid w:val="004C0E7A"/>
    <w:rsid w:val="004C1A58"/>
    <w:rsid w:val="004C20EB"/>
    <w:rsid w:val="004C2F10"/>
    <w:rsid w:val="004C4587"/>
    <w:rsid w:val="004C5988"/>
    <w:rsid w:val="004C6FEC"/>
    <w:rsid w:val="004C72E7"/>
    <w:rsid w:val="004D05A5"/>
    <w:rsid w:val="004D07A4"/>
    <w:rsid w:val="004D103F"/>
    <w:rsid w:val="004D1724"/>
    <w:rsid w:val="004D172C"/>
    <w:rsid w:val="004D2277"/>
    <w:rsid w:val="004D386A"/>
    <w:rsid w:val="004D3B0C"/>
    <w:rsid w:val="004D3FB2"/>
    <w:rsid w:val="004D519D"/>
    <w:rsid w:val="004D627A"/>
    <w:rsid w:val="004D6930"/>
    <w:rsid w:val="004E282F"/>
    <w:rsid w:val="004E3CC8"/>
    <w:rsid w:val="004E4FB9"/>
    <w:rsid w:val="004E5297"/>
    <w:rsid w:val="004E547F"/>
    <w:rsid w:val="004E5CD3"/>
    <w:rsid w:val="004E6571"/>
    <w:rsid w:val="004E6584"/>
    <w:rsid w:val="004E6971"/>
    <w:rsid w:val="004E7DA5"/>
    <w:rsid w:val="004F38B7"/>
    <w:rsid w:val="00500066"/>
    <w:rsid w:val="00500901"/>
    <w:rsid w:val="005026B0"/>
    <w:rsid w:val="00502BA4"/>
    <w:rsid w:val="00502CC3"/>
    <w:rsid w:val="00504644"/>
    <w:rsid w:val="00506BAD"/>
    <w:rsid w:val="00507D7F"/>
    <w:rsid w:val="0051141A"/>
    <w:rsid w:val="005125A9"/>
    <w:rsid w:val="00512B06"/>
    <w:rsid w:val="00512E44"/>
    <w:rsid w:val="0051355A"/>
    <w:rsid w:val="005136B2"/>
    <w:rsid w:val="00513A8F"/>
    <w:rsid w:val="005146D2"/>
    <w:rsid w:val="00520706"/>
    <w:rsid w:val="00520CF5"/>
    <w:rsid w:val="005218E4"/>
    <w:rsid w:val="00521E9D"/>
    <w:rsid w:val="00521FDB"/>
    <w:rsid w:val="00523461"/>
    <w:rsid w:val="00523FCC"/>
    <w:rsid w:val="00524CCB"/>
    <w:rsid w:val="00527C7E"/>
    <w:rsid w:val="00531BF2"/>
    <w:rsid w:val="00532640"/>
    <w:rsid w:val="00532A7D"/>
    <w:rsid w:val="00532E22"/>
    <w:rsid w:val="0053326D"/>
    <w:rsid w:val="005341CF"/>
    <w:rsid w:val="00536340"/>
    <w:rsid w:val="005402FD"/>
    <w:rsid w:val="005403F2"/>
    <w:rsid w:val="00543442"/>
    <w:rsid w:val="005437EF"/>
    <w:rsid w:val="00543B6F"/>
    <w:rsid w:val="00544F87"/>
    <w:rsid w:val="00550A14"/>
    <w:rsid w:val="005534CF"/>
    <w:rsid w:val="00554315"/>
    <w:rsid w:val="00554828"/>
    <w:rsid w:val="00554A21"/>
    <w:rsid w:val="00554A4A"/>
    <w:rsid w:val="00554E95"/>
    <w:rsid w:val="0055537A"/>
    <w:rsid w:val="005570A8"/>
    <w:rsid w:val="00557813"/>
    <w:rsid w:val="005601EF"/>
    <w:rsid w:val="00560678"/>
    <w:rsid w:val="0056089A"/>
    <w:rsid w:val="00561C6A"/>
    <w:rsid w:val="00563353"/>
    <w:rsid w:val="00564494"/>
    <w:rsid w:val="005648B2"/>
    <w:rsid w:val="00564F90"/>
    <w:rsid w:val="00567065"/>
    <w:rsid w:val="00567530"/>
    <w:rsid w:val="005679CA"/>
    <w:rsid w:val="005709C6"/>
    <w:rsid w:val="00571674"/>
    <w:rsid w:val="0057202E"/>
    <w:rsid w:val="0057263A"/>
    <w:rsid w:val="005739D5"/>
    <w:rsid w:val="00574CA1"/>
    <w:rsid w:val="005753CB"/>
    <w:rsid w:val="00575C54"/>
    <w:rsid w:val="00576300"/>
    <w:rsid w:val="005802D5"/>
    <w:rsid w:val="005805DA"/>
    <w:rsid w:val="00581078"/>
    <w:rsid w:val="005815C9"/>
    <w:rsid w:val="00582012"/>
    <w:rsid w:val="00585A8C"/>
    <w:rsid w:val="005876E2"/>
    <w:rsid w:val="00591887"/>
    <w:rsid w:val="005921D5"/>
    <w:rsid w:val="00592571"/>
    <w:rsid w:val="00592B15"/>
    <w:rsid w:val="00597204"/>
    <w:rsid w:val="00597354"/>
    <w:rsid w:val="005A0255"/>
    <w:rsid w:val="005A2A1A"/>
    <w:rsid w:val="005A2B7A"/>
    <w:rsid w:val="005A3538"/>
    <w:rsid w:val="005A4350"/>
    <w:rsid w:val="005A4812"/>
    <w:rsid w:val="005A4D2A"/>
    <w:rsid w:val="005A7514"/>
    <w:rsid w:val="005A7706"/>
    <w:rsid w:val="005A7797"/>
    <w:rsid w:val="005A7DEB"/>
    <w:rsid w:val="005B0494"/>
    <w:rsid w:val="005B0B51"/>
    <w:rsid w:val="005B0BA2"/>
    <w:rsid w:val="005B13CA"/>
    <w:rsid w:val="005B164B"/>
    <w:rsid w:val="005B1A7F"/>
    <w:rsid w:val="005B2ABC"/>
    <w:rsid w:val="005B2BCA"/>
    <w:rsid w:val="005B2D60"/>
    <w:rsid w:val="005B3B2C"/>
    <w:rsid w:val="005B6380"/>
    <w:rsid w:val="005B647A"/>
    <w:rsid w:val="005C177D"/>
    <w:rsid w:val="005C2684"/>
    <w:rsid w:val="005C3A18"/>
    <w:rsid w:val="005C579C"/>
    <w:rsid w:val="005C590F"/>
    <w:rsid w:val="005C59B2"/>
    <w:rsid w:val="005C5E64"/>
    <w:rsid w:val="005D0C1F"/>
    <w:rsid w:val="005D477A"/>
    <w:rsid w:val="005E135E"/>
    <w:rsid w:val="005E28E0"/>
    <w:rsid w:val="005E31CB"/>
    <w:rsid w:val="005E470B"/>
    <w:rsid w:val="005E6A8A"/>
    <w:rsid w:val="005E6B27"/>
    <w:rsid w:val="005E7051"/>
    <w:rsid w:val="005E763C"/>
    <w:rsid w:val="005E7AC4"/>
    <w:rsid w:val="005F09FD"/>
    <w:rsid w:val="005F3C2B"/>
    <w:rsid w:val="005F5786"/>
    <w:rsid w:val="005F5C81"/>
    <w:rsid w:val="005F624C"/>
    <w:rsid w:val="005F6669"/>
    <w:rsid w:val="005F728C"/>
    <w:rsid w:val="0060045B"/>
    <w:rsid w:val="006006B8"/>
    <w:rsid w:val="006008DD"/>
    <w:rsid w:val="00600E1D"/>
    <w:rsid w:val="00600E53"/>
    <w:rsid w:val="00602762"/>
    <w:rsid w:val="006027CD"/>
    <w:rsid w:val="00602F64"/>
    <w:rsid w:val="006042E6"/>
    <w:rsid w:val="00604FE5"/>
    <w:rsid w:val="00605C2E"/>
    <w:rsid w:val="00605D3C"/>
    <w:rsid w:val="0060692E"/>
    <w:rsid w:val="00607B2B"/>
    <w:rsid w:val="00610766"/>
    <w:rsid w:val="0061111C"/>
    <w:rsid w:val="00611284"/>
    <w:rsid w:val="0061311C"/>
    <w:rsid w:val="00613351"/>
    <w:rsid w:val="0061455B"/>
    <w:rsid w:val="006147EF"/>
    <w:rsid w:val="00616352"/>
    <w:rsid w:val="00617767"/>
    <w:rsid w:val="00617F9F"/>
    <w:rsid w:val="0062004F"/>
    <w:rsid w:val="00620CCB"/>
    <w:rsid w:val="00621783"/>
    <w:rsid w:val="00621A67"/>
    <w:rsid w:val="00623FC6"/>
    <w:rsid w:val="00625F76"/>
    <w:rsid w:val="0062714C"/>
    <w:rsid w:val="00627412"/>
    <w:rsid w:val="00627FFB"/>
    <w:rsid w:val="00630388"/>
    <w:rsid w:val="006307AD"/>
    <w:rsid w:val="0063111E"/>
    <w:rsid w:val="00632ED7"/>
    <w:rsid w:val="006333B0"/>
    <w:rsid w:val="00633674"/>
    <w:rsid w:val="00633792"/>
    <w:rsid w:val="00634F2B"/>
    <w:rsid w:val="00636189"/>
    <w:rsid w:val="00636611"/>
    <w:rsid w:val="00636E2D"/>
    <w:rsid w:val="0063705C"/>
    <w:rsid w:val="00637FD3"/>
    <w:rsid w:val="00641270"/>
    <w:rsid w:val="0064303C"/>
    <w:rsid w:val="006445E7"/>
    <w:rsid w:val="00645E9C"/>
    <w:rsid w:val="00646F38"/>
    <w:rsid w:val="00646FAF"/>
    <w:rsid w:val="00647D79"/>
    <w:rsid w:val="006511E7"/>
    <w:rsid w:val="00652150"/>
    <w:rsid w:val="00653B0D"/>
    <w:rsid w:val="00653F06"/>
    <w:rsid w:val="006548D4"/>
    <w:rsid w:val="006567A8"/>
    <w:rsid w:val="00663C74"/>
    <w:rsid w:val="0066483D"/>
    <w:rsid w:val="00667EB7"/>
    <w:rsid w:val="00670F78"/>
    <w:rsid w:val="00671F2E"/>
    <w:rsid w:val="0067265F"/>
    <w:rsid w:val="00672A9A"/>
    <w:rsid w:val="0067449F"/>
    <w:rsid w:val="0067486C"/>
    <w:rsid w:val="00680036"/>
    <w:rsid w:val="00680363"/>
    <w:rsid w:val="00680ABE"/>
    <w:rsid w:val="00682532"/>
    <w:rsid w:val="00684C80"/>
    <w:rsid w:val="00687289"/>
    <w:rsid w:val="00690FFA"/>
    <w:rsid w:val="006929AB"/>
    <w:rsid w:val="00692E99"/>
    <w:rsid w:val="006943D2"/>
    <w:rsid w:val="00694946"/>
    <w:rsid w:val="0069499D"/>
    <w:rsid w:val="006949E1"/>
    <w:rsid w:val="00695253"/>
    <w:rsid w:val="006952A4"/>
    <w:rsid w:val="0069596E"/>
    <w:rsid w:val="0069597D"/>
    <w:rsid w:val="00695A56"/>
    <w:rsid w:val="00696045"/>
    <w:rsid w:val="00696D36"/>
    <w:rsid w:val="00697C05"/>
    <w:rsid w:val="006A1F99"/>
    <w:rsid w:val="006A2192"/>
    <w:rsid w:val="006A2E7D"/>
    <w:rsid w:val="006A3503"/>
    <w:rsid w:val="006A5DDB"/>
    <w:rsid w:val="006A6134"/>
    <w:rsid w:val="006A6BB0"/>
    <w:rsid w:val="006A6FF2"/>
    <w:rsid w:val="006A70B1"/>
    <w:rsid w:val="006A72AD"/>
    <w:rsid w:val="006B0ADF"/>
    <w:rsid w:val="006B0AE6"/>
    <w:rsid w:val="006B0C27"/>
    <w:rsid w:val="006B12D6"/>
    <w:rsid w:val="006B1B44"/>
    <w:rsid w:val="006B2F6D"/>
    <w:rsid w:val="006B4A99"/>
    <w:rsid w:val="006B5045"/>
    <w:rsid w:val="006B5A68"/>
    <w:rsid w:val="006B755E"/>
    <w:rsid w:val="006B7ECB"/>
    <w:rsid w:val="006C08B1"/>
    <w:rsid w:val="006C0A4A"/>
    <w:rsid w:val="006C1AD3"/>
    <w:rsid w:val="006C2A05"/>
    <w:rsid w:val="006C2F4C"/>
    <w:rsid w:val="006C50A5"/>
    <w:rsid w:val="006C584A"/>
    <w:rsid w:val="006C72CF"/>
    <w:rsid w:val="006D1099"/>
    <w:rsid w:val="006D1104"/>
    <w:rsid w:val="006D1EF2"/>
    <w:rsid w:val="006D2021"/>
    <w:rsid w:val="006D2A40"/>
    <w:rsid w:val="006D2C9C"/>
    <w:rsid w:val="006D5549"/>
    <w:rsid w:val="006D79B6"/>
    <w:rsid w:val="006D7ED2"/>
    <w:rsid w:val="006E0036"/>
    <w:rsid w:val="006E0091"/>
    <w:rsid w:val="006E0E3C"/>
    <w:rsid w:val="006E12B9"/>
    <w:rsid w:val="006E1CF4"/>
    <w:rsid w:val="006E1FDB"/>
    <w:rsid w:val="006E2075"/>
    <w:rsid w:val="006E34F6"/>
    <w:rsid w:val="006E361B"/>
    <w:rsid w:val="006F0652"/>
    <w:rsid w:val="006F0A86"/>
    <w:rsid w:val="006F2DF7"/>
    <w:rsid w:val="006F6B17"/>
    <w:rsid w:val="00700C86"/>
    <w:rsid w:val="00701A67"/>
    <w:rsid w:val="00701E5F"/>
    <w:rsid w:val="00702CA8"/>
    <w:rsid w:val="007034F2"/>
    <w:rsid w:val="00703C5C"/>
    <w:rsid w:val="00703E3F"/>
    <w:rsid w:val="00704970"/>
    <w:rsid w:val="00704EED"/>
    <w:rsid w:val="00705384"/>
    <w:rsid w:val="007058D7"/>
    <w:rsid w:val="00707677"/>
    <w:rsid w:val="00707B5E"/>
    <w:rsid w:val="0071070F"/>
    <w:rsid w:val="00710977"/>
    <w:rsid w:val="00710B40"/>
    <w:rsid w:val="007110B5"/>
    <w:rsid w:val="00713729"/>
    <w:rsid w:val="00714626"/>
    <w:rsid w:val="00717013"/>
    <w:rsid w:val="00717A4C"/>
    <w:rsid w:val="00722285"/>
    <w:rsid w:val="00722EDE"/>
    <w:rsid w:val="00723FED"/>
    <w:rsid w:val="00730369"/>
    <w:rsid w:val="0073171D"/>
    <w:rsid w:val="00731C73"/>
    <w:rsid w:val="00734025"/>
    <w:rsid w:val="00734301"/>
    <w:rsid w:val="007345F6"/>
    <w:rsid w:val="007362AE"/>
    <w:rsid w:val="0073796B"/>
    <w:rsid w:val="0074206A"/>
    <w:rsid w:val="00744005"/>
    <w:rsid w:val="007455CC"/>
    <w:rsid w:val="007457BA"/>
    <w:rsid w:val="00750EE7"/>
    <w:rsid w:val="007512A3"/>
    <w:rsid w:val="00751674"/>
    <w:rsid w:val="00753677"/>
    <w:rsid w:val="00753809"/>
    <w:rsid w:val="00754166"/>
    <w:rsid w:val="00754DF7"/>
    <w:rsid w:val="00756429"/>
    <w:rsid w:val="00756CDB"/>
    <w:rsid w:val="00762225"/>
    <w:rsid w:val="00763A86"/>
    <w:rsid w:val="00764156"/>
    <w:rsid w:val="007647D2"/>
    <w:rsid w:val="00764AF9"/>
    <w:rsid w:val="007660EC"/>
    <w:rsid w:val="007669F6"/>
    <w:rsid w:val="00767143"/>
    <w:rsid w:val="00771E69"/>
    <w:rsid w:val="00772AAC"/>
    <w:rsid w:val="00772ED4"/>
    <w:rsid w:val="007731EF"/>
    <w:rsid w:val="00774265"/>
    <w:rsid w:val="00774AA6"/>
    <w:rsid w:val="00777991"/>
    <w:rsid w:val="007818B8"/>
    <w:rsid w:val="0078275F"/>
    <w:rsid w:val="00783038"/>
    <w:rsid w:val="00786511"/>
    <w:rsid w:val="007872C2"/>
    <w:rsid w:val="00790643"/>
    <w:rsid w:val="00790B05"/>
    <w:rsid w:val="00791D30"/>
    <w:rsid w:val="00793EFC"/>
    <w:rsid w:val="007943C7"/>
    <w:rsid w:val="007953EC"/>
    <w:rsid w:val="00795470"/>
    <w:rsid w:val="00796D64"/>
    <w:rsid w:val="00797487"/>
    <w:rsid w:val="007A00D8"/>
    <w:rsid w:val="007A0635"/>
    <w:rsid w:val="007A12AA"/>
    <w:rsid w:val="007A26A8"/>
    <w:rsid w:val="007A2EE0"/>
    <w:rsid w:val="007A5493"/>
    <w:rsid w:val="007A5949"/>
    <w:rsid w:val="007A7869"/>
    <w:rsid w:val="007B2112"/>
    <w:rsid w:val="007B4027"/>
    <w:rsid w:val="007B4BD1"/>
    <w:rsid w:val="007B4BD4"/>
    <w:rsid w:val="007B5079"/>
    <w:rsid w:val="007B581D"/>
    <w:rsid w:val="007B592E"/>
    <w:rsid w:val="007B63F1"/>
    <w:rsid w:val="007B7098"/>
    <w:rsid w:val="007B729E"/>
    <w:rsid w:val="007C226D"/>
    <w:rsid w:val="007C45E1"/>
    <w:rsid w:val="007C5253"/>
    <w:rsid w:val="007C5C8C"/>
    <w:rsid w:val="007C65B6"/>
    <w:rsid w:val="007D0A35"/>
    <w:rsid w:val="007D0EE5"/>
    <w:rsid w:val="007D206A"/>
    <w:rsid w:val="007D2EFA"/>
    <w:rsid w:val="007D48B2"/>
    <w:rsid w:val="007D7C9E"/>
    <w:rsid w:val="007D7EED"/>
    <w:rsid w:val="007E08DB"/>
    <w:rsid w:val="007E13E7"/>
    <w:rsid w:val="007E1770"/>
    <w:rsid w:val="007E1D6F"/>
    <w:rsid w:val="007E2503"/>
    <w:rsid w:val="007E2EB4"/>
    <w:rsid w:val="007E3669"/>
    <w:rsid w:val="007E5449"/>
    <w:rsid w:val="007E5F6E"/>
    <w:rsid w:val="007E66EE"/>
    <w:rsid w:val="007E699F"/>
    <w:rsid w:val="007F0C08"/>
    <w:rsid w:val="007F106B"/>
    <w:rsid w:val="007F12AD"/>
    <w:rsid w:val="007F1843"/>
    <w:rsid w:val="007F32EB"/>
    <w:rsid w:val="007F3A65"/>
    <w:rsid w:val="007F4A37"/>
    <w:rsid w:val="007F4EDE"/>
    <w:rsid w:val="007F5238"/>
    <w:rsid w:val="007F5475"/>
    <w:rsid w:val="007F5DEB"/>
    <w:rsid w:val="007F6C5F"/>
    <w:rsid w:val="007F7320"/>
    <w:rsid w:val="00803756"/>
    <w:rsid w:val="00804944"/>
    <w:rsid w:val="00804B93"/>
    <w:rsid w:val="0080516F"/>
    <w:rsid w:val="008051E7"/>
    <w:rsid w:val="00805BFC"/>
    <w:rsid w:val="008061C7"/>
    <w:rsid w:val="00806ED2"/>
    <w:rsid w:val="00807288"/>
    <w:rsid w:val="00812A51"/>
    <w:rsid w:val="00813346"/>
    <w:rsid w:val="0081562D"/>
    <w:rsid w:val="00817333"/>
    <w:rsid w:val="00817CAB"/>
    <w:rsid w:val="0082288C"/>
    <w:rsid w:val="00822CC5"/>
    <w:rsid w:val="00823193"/>
    <w:rsid w:val="00823220"/>
    <w:rsid w:val="00823EFC"/>
    <w:rsid w:val="008242B1"/>
    <w:rsid w:val="00825F87"/>
    <w:rsid w:val="008275AF"/>
    <w:rsid w:val="00827A09"/>
    <w:rsid w:val="00830306"/>
    <w:rsid w:val="008316C4"/>
    <w:rsid w:val="00831CE8"/>
    <w:rsid w:val="008330B3"/>
    <w:rsid w:val="0083527D"/>
    <w:rsid w:val="008363CA"/>
    <w:rsid w:val="0083759B"/>
    <w:rsid w:val="008408E2"/>
    <w:rsid w:val="0084272E"/>
    <w:rsid w:val="008432FE"/>
    <w:rsid w:val="0084401B"/>
    <w:rsid w:val="0084498B"/>
    <w:rsid w:val="00844F83"/>
    <w:rsid w:val="00847F2A"/>
    <w:rsid w:val="008506D7"/>
    <w:rsid w:val="00850AD6"/>
    <w:rsid w:val="008517FC"/>
    <w:rsid w:val="00851FC8"/>
    <w:rsid w:val="008522CE"/>
    <w:rsid w:val="00852581"/>
    <w:rsid w:val="00852815"/>
    <w:rsid w:val="00853998"/>
    <w:rsid w:val="00853AA5"/>
    <w:rsid w:val="00853D65"/>
    <w:rsid w:val="00856047"/>
    <w:rsid w:val="0085715F"/>
    <w:rsid w:val="0085768F"/>
    <w:rsid w:val="00857A2B"/>
    <w:rsid w:val="00865476"/>
    <w:rsid w:val="008679BF"/>
    <w:rsid w:val="00870B10"/>
    <w:rsid w:val="0087116F"/>
    <w:rsid w:val="00871591"/>
    <w:rsid w:val="00871FB6"/>
    <w:rsid w:val="00873E98"/>
    <w:rsid w:val="00873EBB"/>
    <w:rsid w:val="00874219"/>
    <w:rsid w:val="00874505"/>
    <w:rsid w:val="00875C2D"/>
    <w:rsid w:val="00875C49"/>
    <w:rsid w:val="00875FFB"/>
    <w:rsid w:val="008768EA"/>
    <w:rsid w:val="008771C5"/>
    <w:rsid w:val="00880877"/>
    <w:rsid w:val="00882141"/>
    <w:rsid w:val="00883A5D"/>
    <w:rsid w:val="00884181"/>
    <w:rsid w:val="00886162"/>
    <w:rsid w:val="00886512"/>
    <w:rsid w:val="0088690B"/>
    <w:rsid w:val="008961DC"/>
    <w:rsid w:val="00896362"/>
    <w:rsid w:val="008A2389"/>
    <w:rsid w:val="008A2415"/>
    <w:rsid w:val="008A2DCD"/>
    <w:rsid w:val="008A3E12"/>
    <w:rsid w:val="008A4926"/>
    <w:rsid w:val="008A5498"/>
    <w:rsid w:val="008A7E8E"/>
    <w:rsid w:val="008B0BE2"/>
    <w:rsid w:val="008B16BD"/>
    <w:rsid w:val="008B1952"/>
    <w:rsid w:val="008B33B1"/>
    <w:rsid w:val="008B39B9"/>
    <w:rsid w:val="008B3F1C"/>
    <w:rsid w:val="008B5E25"/>
    <w:rsid w:val="008B73C2"/>
    <w:rsid w:val="008C0449"/>
    <w:rsid w:val="008C09D7"/>
    <w:rsid w:val="008C163F"/>
    <w:rsid w:val="008C1EBD"/>
    <w:rsid w:val="008C37B6"/>
    <w:rsid w:val="008C3E29"/>
    <w:rsid w:val="008C5790"/>
    <w:rsid w:val="008C5BC3"/>
    <w:rsid w:val="008C5D04"/>
    <w:rsid w:val="008C67C3"/>
    <w:rsid w:val="008C6899"/>
    <w:rsid w:val="008C6F70"/>
    <w:rsid w:val="008D0624"/>
    <w:rsid w:val="008D1594"/>
    <w:rsid w:val="008D1728"/>
    <w:rsid w:val="008D2555"/>
    <w:rsid w:val="008D2EA5"/>
    <w:rsid w:val="008D2EEB"/>
    <w:rsid w:val="008D56AA"/>
    <w:rsid w:val="008D5912"/>
    <w:rsid w:val="008D6345"/>
    <w:rsid w:val="008D6534"/>
    <w:rsid w:val="008D6A8C"/>
    <w:rsid w:val="008D730F"/>
    <w:rsid w:val="008D7688"/>
    <w:rsid w:val="008D76B1"/>
    <w:rsid w:val="008E0DD6"/>
    <w:rsid w:val="008E25F7"/>
    <w:rsid w:val="008E3B2C"/>
    <w:rsid w:val="008E4058"/>
    <w:rsid w:val="008E4349"/>
    <w:rsid w:val="008E5CFD"/>
    <w:rsid w:val="008E6F48"/>
    <w:rsid w:val="008F0339"/>
    <w:rsid w:val="008F173F"/>
    <w:rsid w:val="008F1A43"/>
    <w:rsid w:val="008F1E8D"/>
    <w:rsid w:val="008F3715"/>
    <w:rsid w:val="008F61A1"/>
    <w:rsid w:val="009037F7"/>
    <w:rsid w:val="00906446"/>
    <w:rsid w:val="00906BC6"/>
    <w:rsid w:val="009076FB"/>
    <w:rsid w:val="009078EE"/>
    <w:rsid w:val="00910600"/>
    <w:rsid w:val="00911217"/>
    <w:rsid w:val="00914942"/>
    <w:rsid w:val="00916284"/>
    <w:rsid w:val="0091636E"/>
    <w:rsid w:val="0091724E"/>
    <w:rsid w:val="009208D3"/>
    <w:rsid w:val="0092149E"/>
    <w:rsid w:val="00921793"/>
    <w:rsid w:val="00921DB8"/>
    <w:rsid w:val="00921E70"/>
    <w:rsid w:val="00922665"/>
    <w:rsid w:val="00922BCA"/>
    <w:rsid w:val="00924744"/>
    <w:rsid w:val="00925180"/>
    <w:rsid w:val="0092530C"/>
    <w:rsid w:val="0092596A"/>
    <w:rsid w:val="009266BB"/>
    <w:rsid w:val="00927445"/>
    <w:rsid w:val="00927AAC"/>
    <w:rsid w:val="00927CC4"/>
    <w:rsid w:val="009319EC"/>
    <w:rsid w:val="009321F4"/>
    <w:rsid w:val="009335D5"/>
    <w:rsid w:val="00933DE3"/>
    <w:rsid w:val="009341A3"/>
    <w:rsid w:val="009342AF"/>
    <w:rsid w:val="00934ADF"/>
    <w:rsid w:val="00937C45"/>
    <w:rsid w:val="00937D1A"/>
    <w:rsid w:val="009415C1"/>
    <w:rsid w:val="009451BF"/>
    <w:rsid w:val="00945A27"/>
    <w:rsid w:val="00947312"/>
    <w:rsid w:val="00947791"/>
    <w:rsid w:val="009502E8"/>
    <w:rsid w:val="0095065B"/>
    <w:rsid w:val="0095117F"/>
    <w:rsid w:val="00951A23"/>
    <w:rsid w:val="009522CA"/>
    <w:rsid w:val="00956112"/>
    <w:rsid w:val="00957E1B"/>
    <w:rsid w:val="00957FE1"/>
    <w:rsid w:val="00960C74"/>
    <w:rsid w:val="00961629"/>
    <w:rsid w:val="00962181"/>
    <w:rsid w:val="00964F06"/>
    <w:rsid w:val="00965882"/>
    <w:rsid w:val="00966432"/>
    <w:rsid w:val="00966CBC"/>
    <w:rsid w:val="0097019E"/>
    <w:rsid w:val="00970780"/>
    <w:rsid w:val="00971632"/>
    <w:rsid w:val="00971E2A"/>
    <w:rsid w:val="00972342"/>
    <w:rsid w:val="00972374"/>
    <w:rsid w:val="00972C4C"/>
    <w:rsid w:val="00974E99"/>
    <w:rsid w:val="00974FE6"/>
    <w:rsid w:val="00975A94"/>
    <w:rsid w:val="00975F86"/>
    <w:rsid w:val="00977863"/>
    <w:rsid w:val="00980634"/>
    <w:rsid w:val="00981111"/>
    <w:rsid w:val="00982C9F"/>
    <w:rsid w:val="00983F88"/>
    <w:rsid w:val="009849F7"/>
    <w:rsid w:val="00986614"/>
    <w:rsid w:val="00986A9C"/>
    <w:rsid w:val="00987C7E"/>
    <w:rsid w:val="0099285B"/>
    <w:rsid w:val="009930C1"/>
    <w:rsid w:val="009933D5"/>
    <w:rsid w:val="00995358"/>
    <w:rsid w:val="00995595"/>
    <w:rsid w:val="00995EC3"/>
    <w:rsid w:val="0099697A"/>
    <w:rsid w:val="009979B1"/>
    <w:rsid w:val="009979D0"/>
    <w:rsid w:val="00997EDC"/>
    <w:rsid w:val="009A0F93"/>
    <w:rsid w:val="009A1950"/>
    <w:rsid w:val="009A29F9"/>
    <w:rsid w:val="009A4623"/>
    <w:rsid w:val="009A53D3"/>
    <w:rsid w:val="009A54F6"/>
    <w:rsid w:val="009A6231"/>
    <w:rsid w:val="009B0431"/>
    <w:rsid w:val="009B0A95"/>
    <w:rsid w:val="009B33D4"/>
    <w:rsid w:val="009B62F7"/>
    <w:rsid w:val="009B648A"/>
    <w:rsid w:val="009B76B9"/>
    <w:rsid w:val="009B789F"/>
    <w:rsid w:val="009C4A06"/>
    <w:rsid w:val="009C54D3"/>
    <w:rsid w:val="009C6F32"/>
    <w:rsid w:val="009D0142"/>
    <w:rsid w:val="009D1392"/>
    <w:rsid w:val="009D199F"/>
    <w:rsid w:val="009D3E80"/>
    <w:rsid w:val="009D70DD"/>
    <w:rsid w:val="009E0227"/>
    <w:rsid w:val="009E0E05"/>
    <w:rsid w:val="009E40CF"/>
    <w:rsid w:val="009E57D3"/>
    <w:rsid w:val="009F1D52"/>
    <w:rsid w:val="009F2300"/>
    <w:rsid w:val="009F3B25"/>
    <w:rsid w:val="009F3CEB"/>
    <w:rsid w:val="009F6E0D"/>
    <w:rsid w:val="00A03B25"/>
    <w:rsid w:val="00A04C93"/>
    <w:rsid w:val="00A058E9"/>
    <w:rsid w:val="00A06230"/>
    <w:rsid w:val="00A0694F"/>
    <w:rsid w:val="00A108B6"/>
    <w:rsid w:val="00A10E41"/>
    <w:rsid w:val="00A118EC"/>
    <w:rsid w:val="00A153C8"/>
    <w:rsid w:val="00A156AB"/>
    <w:rsid w:val="00A2048B"/>
    <w:rsid w:val="00A21D35"/>
    <w:rsid w:val="00A24068"/>
    <w:rsid w:val="00A24109"/>
    <w:rsid w:val="00A25D1A"/>
    <w:rsid w:val="00A314D4"/>
    <w:rsid w:val="00A329A5"/>
    <w:rsid w:val="00A33AC0"/>
    <w:rsid w:val="00A35103"/>
    <w:rsid w:val="00A3542E"/>
    <w:rsid w:val="00A36119"/>
    <w:rsid w:val="00A41033"/>
    <w:rsid w:val="00A434B1"/>
    <w:rsid w:val="00A43EDC"/>
    <w:rsid w:val="00A4764C"/>
    <w:rsid w:val="00A47B4C"/>
    <w:rsid w:val="00A51500"/>
    <w:rsid w:val="00A51F4C"/>
    <w:rsid w:val="00A52532"/>
    <w:rsid w:val="00A534F0"/>
    <w:rsid w:val="00A53AD9"/>
    <w:rsid w:val="00A54A1E"/>
    <w:rsid w:val="00A558E6"/>
    <w:rsid w:val="00A55B6C"/>
    <w:rsid w:val="00A61AFF"/>
    <w:rsid w:val="00A63361"/>
    <w:rsid w:val="00A63383"/>
    <w:rsid w:val="00A6363E"/>
    <w:rsid w:val="00A65672"/>
    <w:rsid w:val="00A65B94"/>
    <w:rsid w:val="00A664CA"/>
    <w:rsid w:val="00A67660"/>
    <w:rsid w:val="00A71001"/>
    <w:rsid w:val="00A71B5E"/>
    <w:rsid w:val="00A71DFC"/>
    <w:rsid w:val="00A74B65"/>
    <w:rsid w:val="00A81160"/>
    <w:rsid w:val="00A83A86"/>
    <w:rsid w:val="00A83E3E"/>
    <w:rsid w:val="00A84069"/>
    <w:rsid w:val="00A840F6"/>
    <w:rsid w:val="00A8544F"/>
    <w:rsid w:val="00A85C42"/>
    <w:rsid w:val="00A90C09"/>
    <w:rsid w:val="00A91140"/>
    <w:rsid w:val="00A92622"/>
    <w:rsid w:val="00A9292C"/>
    <w:rsid w:val="00A93885"/>
    <w:rsid w:val="00A943F9"/>
    <w:rsid w:val="00A9478A"/>
    <w:rsid w:val="00A94E74"/>
    <w:rsid w:val="00A95573"/>
    <w:rsid w:val="00A95A6B"/>
    <w:rsid w:val="00A9629A"/>
    <w:rsid w:val="00A97F47"/>
    <w:rsid w:val="00AA0115"/>
    <w:rsid w:val="00AA16C8"/>
    <w:rsid w:val="00AA4759"/>
    <w:rsid w:val="00AA4A68"/>
    <w:rsid w:val="00AA4C98"/>
    <w:rsid w:val="00AA66AF"/>
    <w:rsid w:val="00AA6A3F"/>
    <w:rsid w:val="00AA7DF5"/>
    <w:rsid w:val="00AA7E54"/>
    <w:rsid w:val="00AB1272"/>
    <w:rsid w:val="00AB1EFB"/>
    <w:rsid w:val="00AB2C2C"/>
    <w:rsid w:val="00AB397B"/>
    <w:rsid w:val="00AB4AD4"/>
    <w:rsid w:val="00AB5A48"/>
    <w:rsid w:val="00AB6E7D"/>
    <w:rsid w:val="00AB7655"/>
    <w:rsid w:val="00AC099B"/>
    <w:rsid w:val="00AC4A3B"/>
    <w:rsid w:val="00AC50D4"/>
    <w:rsid w:val="00AC58EE"/>
    <w:rsid w:val="00AC608D"/>
    <w:rsid w:val="00AC6E0F"/>
    <w:rsid w:val="00AD135F"/>
    <w:rsid w:val="00AD1774"/>
    <w:rsid w:val="00AD17F6"/>
    <w:rsid w:val="00AD1CFB"/>
    <w:rsid w:val="00AD1F75"/>
    <w:rsid w:val="00AD27B5"/>
    <w:rsid w:val="00AD6035"/>
    <w:rsid w:val="00AD617A"/>
    <w:rsid w:val="00AE1A4C"/>
    <w:rsid w:val="00AE317C"/>
    <w:rsid w:val="00AE4091"/>
    <w:rsid w:val="00AE43C3"/>
    <w:rsid w:val="00AE587B"/>
    <w:rsid w:val="00AE621D"/>
    <w:rsid w:val="00AF2035"/>
    <w:rsid w:val="00AF33F6"/>
    <w:rsid w:val="00AF3631"/>
    <w:rsid w:val="00AF6E31"/>
    <w:rsid w:val="00B02427"/>
    <w:rsid w:val="00B02EBD"/>
    <w:rsid w:val="00B03FAE"/>
    <w:rsid w:val="00B044E8"/>
    <w:rsid w:val="00B05357"/>
    <w:rsid w:val="00B062AD"/>
    <w:rsid w:val="00B077C5"/>
    <w:rsid w:val="00B10152"/>
    <w:rsid w:val="00B1044D"/>
    <w:rsid w:val="00B11A34"/>
    <w:rsid w:val="00B11A5B"/>
    <w:rsid w:val="00B12163"/>
    <w:rsid w:val="00B125CC"/>
    <w:rsid w:val="00B14D17"/>
    <w:rsid w:val="00B150BF"/>
    <w:rsid w:val="00B151D3"/>
    <w:rsid w:val="00B158E9"/>
    <w:rsid w:val="00B16C35"/>
    <w:rsid w:val="00B17195"/>
    <w:rsid w:val="00B17498"/>
    <w:rsid w:val="00B21ABF"/>
    <w:rsid w:val="00B21C7A"/>
    <w:rsid w:val="00B22F2E"/>
    <w:rsid w:val="00B23C1E"/>
    <w:rsid w:val="00B257D3"/>
    <w:rsid w:val="00B2624E"/>
    <w:rsid w:val="00B26A62"/>
    <w:rsid w:val="00B26E86"/>
    <w:rsid w:val="00B27496"/>
    <w:rsid w:val="00B279D5"/>
    <w:rsid w:val="00B27CA5"/>
    <w:rsid w:val="00B309D0"/>
    <w:rsid w:val="00B310D5"/>
    <w:rsid w:val="00B32F04"/>
    <w:rsid w:val="00B331C3"/>
    <w:rsid w:val="00B3413A"/>
    <w:rsid w:val="00B352EB"/>
    <w:rsid w:val="00B373F1"/>
    <w:rsid w:val="00B3764E"/>
    <w:rsid w:val="00B407B5"/>
    <w:rsid w:val="00B40932"/>
    <w:rsid w:val="00B41C2E"/>
    <w:rsid w:val="00B42E38"/>
    <w:rsid w:val="00B43C94"/>
    <w:rsid w:val="00B4697B"/>
    <w:rsid w:val="00B50331"/>
    <w:rsid w:val="00B509F5"/>
    <w:rsid w:val="00B51540"/>
    <w:rsid w:val="00B52A43"/>
    <w:rsid w:val="00B53B92"/>
    <w:rsid w:val="00B53DE4"/>
    <w:rsid w:val="00B552C9"/>
    <w:rsid w:val="00B55D5F"/>
    <w:rsid w:val="00B57F8A"/>
    <w:rsid w:val="00B60A0C"/>
    <w:rsid w:val="00B61F6B"/>
    <w:rsid w:val="00B62014"/>
    <w:rsid w:val="00B62F23"/>
    <w:rsid w:val="00B634CA"/>
    <w:rsid w:val="00B6616A"/>
    <w:rsid w:val="00B66EE6"/>
    <w:rsid w:val="00B67A71"/>
    <w:rsid w:val="00B70BD3"/>
    <w:rsid w:val="00B713D4"/>
    <w:rsid w:val="00B74D56"/>
    <w:rsid w:val="00B808D8"/>
    <w:rsid w:val="00B8249F"/>
    <w:rsid w:val="00B86178"/>
    <w:rsid w:val="00B87567"/>
    <w:rsid w:val="00B87F66"/>
    <w:rsid w:val="00B93103"/>
    <w:rsid w:val="00B9577E"/>
    <w:rsid w:val="00B95874"/>
    <w:rsid w:val="00B95D6B"/>
    <w:rsid w:val="00B96255"/>
    <w:rsid w:val="00BA01B8"/>
    <w:rsid w:val="00BA048D"/>
    <w:rsid w:val="00BA0CA7"/>
    <w:rsid w:val="00BA2313"/>
    <w:rsid w:val="00BA45DC"/>
    <w:rsid w:val="00BA4953"/>
    <w:rsid w:val="00BA4FAE"/>
    <w:rsid w:val="00BA6340"/>
    <w:rsid w:val="00BA7240"/>
    <w:rsid w:val="00BA74A4"/>
    <w:rsid w:val="00BA7F65"/>
    <w:rsid w:val="00BB063B"/>
    <w:rsid w:val="00BB1AD5"/>
    <w:rsid w:val="00BB1ADC"/>
    <w:rsid w:val="00BB1BEE"/>
    <w:rsid w:val="00BB1FD6"/>
    <w:rsid w:val="00BB25B8"/>
    <w:rsid w:val="00BB2D12"/>
    <w:rsid w:val="00BB2EF5"/>
    <w:rsid w:val="00BB3F1D"/>
    <w:rsid w:val="00BB568D"/>
    <w:rsid w:val="00BC49F7"/>
    <w:rsid w:val="00BC4C33"/>
    <w:rsid w:val="00BD2836"/>
    <w:rsid w:val="00BD30B0"/>
    <w:rsid w:val="00BD4067"/>
    <w:rsid w:val="00BD41EB"/>
    <w:rsid w:val="00BD4C2A"/>
    <w:rsid w:val="00BD789E"/>
    <w:rsid w:val="00BE0983"/>
    <w:rsid w:val="00BE19F7"/>
    <w:rsid w:val="00BE1A0F"/>
    <w:rsid w:val="00BE2CF7"/>
    <w:rsid w:val="00BE34D8"/>
    <w:rsid w:val="00BE4CB2"/>
    <w:rsid w:val="00BF0155"/>
    <w:rsid w:val="00BF071F"/>
    <w:rsid w:val="00BF0971"/>
    <w:rsid w:val="00BF09F1"/>
    <w:rsid w:val="00BF0F8B"/>
    <w:rsid w:val="00BF1E28"/>
    <w:rsid w:val="00BF3944"/>
    <w:rsid w:val="00BF3BEA"/>
    <w:rsid w:val="00BF5489"/>
    <w:rsid w:val="00BF55A8"/>
    <w:rsid w:val="00BF5D6C"/>
    <w:rsid w:val="00BF6D1A"/>
    <w:rsid w:val="00C03753"/>
    <w:rsid w:val="00C03828"/>
    <w:rsid w:val="00C0601F"/>
    <w:rsid w:val="00C061F8"/>
    <w:rsid w:val="00C06523"/>
    <w:rsid w:val="00C06F0A"/>
    <w:rsid w:val="00C11A6C"/>
    <w:rsid w:val="00C12D42"/>
    <w:rsid w:val="00C130C0"/>
    <w:rsid w:val="00C1344D"/>
    <w:rsid w:val="00C14CFA"/>
    <w:rsid w:val="00C14E79"/>
    <w:rsid w:val="00C15A89"/>
    <w:rsid w:val="00C16548"/>
    <w:rsid w:val="00C17929"/>
    <w:rsid w:val="00C2011C"/>
    <w:rsid w:val="00C22966"/>
    <w:rsid w:val="00C233C3"/>
    <w:rsid w:val="00C24ACC"/>
    <w:rsid w:val="00C25766"/>
    <w:rsid w:val="00C27168"/>
    <w:rsid w:val="00C3213D"/>
    <w:rsid w:val="00C32FC0"/>
    <w:rsid w:val="00C332D2"/>
    <w:rsid w:val="00C3509C"/>
    <w:rsid w:val="00C3528C"/>
    <w:rsid w:val="00C3587C"/>
    <w:rsid w:val="00C3605E"/>
    <w:rsid w:val="00C36118"/>
    <w:rsid w:val="00C41ED0"/>
    <w:rsid w:val="00C43A5D"/>
    <w:rsid w:val="00C44E9F"/>
    <w:rsid w:val="00C463D6"/>
    <w:rsid w:val="00C46D88"/>
    <w:rsid w:val="00C46E17"/>
    <w:rsid w:val="00C50594"/>
    <w:rsid w:val="00C511FB"/>
    <w:rsid w:val="00C527FE"/>
    <w:rsid w:val="00C53202"/>
    <w:rsid w:val="00C54678"/>
    <w:rsid w:val="00C55391"/>
    <w:rsid w:val="00C55670"/>
    <w:rsid w:val="00C559BC"/>
    <w:rsid w:val="00C55A20"/>
    <w:rsid w:val="00C57120"/>
    <w:rsid w:val="00C610CC"/>
    <w:rsid w:val="00C62FED"/>
    <w:rsid w:val="00C65E82"/>
    <w:rsid w:val="00C663A1"/>
    <w:rsid w:val="00C6740E"/>
    <w:rsid w:val="00C67ECD"/>
    <w:rsid w:val="00C71CD0"/>
    <w:rsid w:val="00C722FA"/>
    <w:rsid w:val="00C72798"/>
    <w:rsid w:val="00C7290C"/>
    <w:rsid w:val="00C72C72"/>
    <w:rsid w:val="00C7515C"/>
    <w:rsid w:val="00C75AEB"/>
    <w:rsid w:val="00C76D45"/>
    <w:rsid w:val="00C76E12"/>
    <w:rsid w:val="00C8003E"/>
    <w:rsid w:val="00C802B3"/>
    <w:rsid w:val="00C802EF"/>
    <w:rsid w:val="00C8304A"/>
    <w:rsid w:val="00C85C29"/>
    <w:rsid w:val="00C9232D"/>
    <w:rsid w:val="00C9273D"/>
    <w:rsid w:val="00C927E4"/>
    <w:rsid w:val="00C92C96"/>
    <w:rsid w:val="00C9304B"/>
    <w:rsid w:val="00C930DB"/>
    <w:rsid w:val="00C93CD4"/>
    <w:rsid w:val="00C95E40"/>
    <w:rsid w:val="00C95EAB"/>
    <w:rsid w:val="00CA34E8"/>
    <w:rsid w:val="00CA440C"/>
    <w:rsid w:val="00CA6E77"/>
    <w:rsid w:val="00CA7957"/>
    <w:rsid w:val="00CB1965"/>
    <w:rsid w:val="00CB3468"/>
    <w:rsid w:val="00CB39D8"/>
    <w:rsid w:val="00CB3D40"/>
    <w:rsid w:val="00CB5339"/>
    <w:rsid w:val="00CC01BA"/>
    <w:rsid w:val="00CC0510"/>
    <w:rsid w:val="00CC26EF"/>
    <w:rsid w:val="00CC2D7C"/>
    <w:rsid w:val="00CC661F"/>
    <w:rsid w:val="00CC7FA6"/>
    <w:rsid w:val="00CD0A73"/>
    <w:rsid w:val="00CD11E1"/>
    <w:rsid w:val="00CD1364"/>
    <w:rsid w:val="00CD1F42"/>
    <w:rsid w:val="00CD1F6F"/>
    <w:rsid w:val="00CD29A8"/>
    <w:rsid w:val="00CD3177"/>
    <w:rsid w:val="00CD3351"/>
    <w:rsid w:val="00CD3766"/>
    <w:rsid w:val="00CD47BC"/>
    <w:rsid w:val="00CD5B44"/>
    <w:rsid w:val="00CD62AA"/>
    <w:rsid w:val="00CD7644"/>
    <w:rsid w:val="00CE052D"/>
    <w:rsid w:val="00CE07B4"/>
    <w:rsid w:val="00CE0F53"/>
    <w:rsid w:val="00CE3D0F"/>
    <w:rsid w:val="00CE3EB6"/>
    <w:rsid w:val="00CE5FA7"/>
    <w:rsid w:val="00CE6EE9"/>
    <w:rsid w:val="00CF0723"/>
    <w:rsid w:val="00CF31C8"/>
    <w:rsid w:val="00CF5CC6"/>
    <w:rsid w:val="00CF5F4D"/>
    <w:rsid w:val="00CF6706"/>
    <w:rsid w:val="00CF7ACB"/>
    <w:rsid w:val="00D00284"/>
    <w:rsid w:val="00D00519"/>
    <w:rsid w:val="00D020F1"/>
    <w:rsid w:val="00D06C74"/>
    <w:rsid w:val="00D10758"/>
    <w:rsid w:val="00D10856"/>
    <w:rsid w:val="00D116BB"/>
    <w:rsid w:val="00D11F51"/>
    <w:rsid w:val="00D17373"/>
    <w:rsid w:val="00D17B7F"/>
    <w:rsid w:val="00D21C26"/>
    <w:rsid w:val="00D22EAC"/>
    <w:rsid w:val="00D238AA"/>
    <w:rsid w:val="00D23A58"/>
    <w:rsid w:val="00D24406"/>
    <w:rsid w:val="00D248CD"/>
    <w:rsid w:val="00D265F6"/>
    <w:rsid w:val="00D26D3B"/>
    <w:rsid w:val="00D27BDC"/>
    <w:rsid w:val="00D34496"/>
    <w:rsid w:val="00D36814"/>
    <w:rsid w:val="00D41935"/>
    <w:rsid w:val="00D46537"/>
    <w:rsid w:val="00D46D14"/>
    <w:rsid w:val="00D47112"/>
    <w:rsid w:val="00D4753F"/>
    <w:rsid w:val="00D51F0F"/>
    <w:rsid w:val="00D53545"/>
    <w:rsid w:val="00D538AB"/>
    <w:rsid w:val="00D54095"/>
    <w:rsid w:val="00D542FB"/>
    <w:rsid w:val="00D56616"/>
    <w:rsid w:val="00D5687A"/>
    <w:rsid w:val="00D57C2F"/>
    <w:rsid w:val="00D60BB8"/>
    <w:rsid w:val="00D61917"/>
    <w:rsid w:val="00D61FEC"/>
    <w:rsid w:val="00D673E9"/>
    <w:rsid w:val="00D67782"/>
    <w:rsid w:val="00D710C7"/>
    <w:rsid w:val="00D71518"/>
    <w:rsid w:val="00D72742"/>
    <w:rsid w:val="00D736AF"/>
    <w:rsid w:val="00D74FFE"/>
    <w:rsid w:val="00D772C9"/>
    <w:rsid w:val="00D80567"/>
    <w:rsid w:val="00D82B3B"/>
    <w:rsid w:val="00D833F3"/>
    <w:rsid w:val="00D83B6A"/>
    <w:rsid w:val="00D83E42"/>
    <w:rsid w:val="00D85AFA"/>
    <w:rsid w:val="00D876C8"/>
    <w:rsid w:val="00D90786"/>
    <w:rsid w:val="00D90EBE"/>
    <w:rsid w:val="00D930B2"/>
    <w:rsid w:val="00D93C7C"/>
    <w:rsid w:val="00D943B9"/>
    <w:rsid w:val="00D976F1"/>
    <w:rsid w:val="00DA12DD"/>
    <w:rsid w:val="00DA571A"/>
    <w:rsid w:val="00DA5CCE"/>
    <w:rsid w:val="00DA7C35"/>
    <w:rsid w:val="00DB079F"/>
    <w:rsid w:val="00DB0B74"/>
    <w:rsid w:val="00DB19EE"/>
    <w:rsid w:val="00DB24A6"/>
    <w:rsid w:val="00DB25D1"/>
    <w:rsid w:val="00DB27DE"/>
    <w:rsid w:val="00DB32B2"/>
    <w:rsid w:val="00DB3DC1"/>
    <w:rsid w:val="00DB54A3"/>
    <w:rsid w:val="00DB5C85"/>
    <w:rsid w:val="00DB62C2"/>
    <w:rsid w:val="00DB6CEE"/>
    <w:rsid w:val="00DC06EA"/>
    <w:rsid w:val="00DC0B86"/>
    <w:rsid w:val="00DC26C9"/>
    <w:rsid w:val="00DC31BD"/>
    <w:rsid w:val="00DC3406"/>
    <w:rsid w:val="00DC3CF1"/>
    <w:rsid w:val="00DC423D"/>
    <w:rsid w:val="00DC52C9"/>
    <w:rsid w:val="00DC5D71"/>
    <w:rsid w:val="00DC5E31"/>
    <w:rsid w:val="00DC60EF"/>
    <w:rsid w:val="00DC6F6A"/>
    <w:rsid w:val="00DC75D3"/>
    <w:rsid w:val="00DC7A30"/>
    <w:rsid w:val="00DD2D37"/>
    <w:rsid w:val="00DD3276"/>
    <w:rsid w:val="00DD53FF"/>
    <w:rsid w:val="00DD6361"/>
    <w:rsid w:val="00DD6E79"/>
    <w:rsid w:val="00DE18B2"/>
    <w:rsid w:val="00DE2267"/>
    <w:rsid w:val="00DE4BCE"/>
    <w:rsid w:val="00DE57AF"/>
    <w:rsid w:val="00DE6153"/>
    <w:rsid w:val="00DE62F6"/>
    <w:rsid w:val="00DE63FB"/>
    <w:rsid w:val="00DE7725"/>
    <w:rsid w:val="00DF4CF0"/>
    <w:rsid w:val="00DF6FCD"/>
    <w:rsid w:val="00E0207E"/>
    <w:rsid w:val="00E02AE3"/>
    <w:rsid w:val="00E02C40"/>
    <w:rsid w:val="00E04233"/>
    <w:rsid w:val="00E046FA"/>
    <w:rsid w:val="00E061AB"/>
    <w:rsid w:val="00E069AF"/>
    <w:rsid w:val="00E079F2"/>
    <w:rsid w:val="00E07B11"/>
    <w:rsid w:val="00E1030F"/>
    <w:rsid w:val="00E10F0E"/>
    <w:rsid w:val="00E11783"/>
    <w:rsid w:val="00E11B06"/>
    <w:rsid w:val="00E1238D"/>
    <w:rsid w:val="00E13A49"/>
    <w:rsid w:val="00E14A3D"/>
    <w:rsid w:val="00E15F04"/>
    <w:rsid w:val="00E165FA"/>
    <w:rsid w:val="00E179E9"/>
    <w:rsid w:val="00E218E5"/>
    <w:rsid w:val="00E21B21"/>
    <w:rsid w:val="00E21F61"/>
    <w:rsid w:val="00E3004A"/>
    <w:rsid w:val="00E31BB7"/>
    <w:rsid w:val="00E31F95"/>
    <w:rsid w:val="00E3293F"/>
    <w:rsid w:val="00E32B11"/>
    <w:rsid w:val="00E32E05"/>
    <w:rsid w:val="00E33358"/>
    <w:rsid w:val="00E33537"/>
    <w:rsid w:val="00E3462E"/>
    <w:rsid w:val="00E35F16"/>
    <w:rsid w:val="00E41BE5"/>
    <w:rsid w:val="00E42425"/>
    <w:rsid w:val="00E43CC4"/>
    <w:rsid w:val="00E46A72"/>
    <w:rsid w:val="00E5057B"/>
    <w:rsid w:val="00E5273F"/>
    <w:rsid w:val="00E52E3D"/>
    <w:rsid w:val="00E52F61"/>
    <w:rsid w:val="00E546A6"/>
    <w:rsid w:val="00E55BFD"/>
    <w:rsid w:val="00E572D7"/>
    <w:rsid w:val="00E57326"/>
    <w:rsid w:val="00E576AE"/>
    <w:rsid w:val="00E57FB5"/>
    <w:rsid w:val="00E603D1"/>
    <w:rsid w:val="00E64F42"/>
    <w:rsid w:val="00E65099"/>
    <w:rsid w:val="00E65AA9"/>
    <w:rsid w:val="00E65E06"/>
    <w:rsid w:val="00E663BB"/>
    <w:rsid w:val="00E66BB7"/>
    <w:rsid w:val="00E670F8"/>
    <w:rsid w:val="00E70080"/>
    <w:rsid w:val="00E70195"/>
    <w:rsid w:val="00E710F9"/>
    <w:rsid w:val="00E716EE"/>
    <w:rsid w:val="00E721A9"/>
    <w:rsid w:val="00E72205"/>
    <w:rsid w:val="00E72228"/>
    <w:rsid w:val="00E72643"/>
    <w:rsid w:val="00E7293F"/>
    <w:rsid w:val="00E72B5D"/>
    <w:rsid w:val="00E72B6C"/>
    <w:rsid w:val="00E7309F"/>
    <w:rsid w:val="00E73A07"/>
    <w:rsid w:val="00E73E13"/>
    <w:rsid w:val="00E74842"/>
    <w:rsid w:val="00E764B3"/>
    <w:rsid w:val="00E77B43"/>
    <w:rsid w:val="00E77D71"/>
    <w:rsid w:val="00E809C3"/>
    <w:rsid w:val="00E80D35"/>
    <w:rsid w:val="00E8278F"/>
    <w:rsid w:val="00E83E8F"/>
    <w:rsid w:val="00E841B1"/>
    <w:rsid w:val="00E84413"/>
    <w:rsid w:val="00E8490B"/>
    <w:rsid w:val="00E876F9"/>
    <w:rsid w:val="00E906FF"/>
    <w:rsid w:val="00E915A9"/>
    <w:rsid w:val="00E93DCE"/>
    <w:rsid w:val="00E94FB9"/>
    <w:rsid w:val="00E95FB2"/>
    <w:rsid w:val="00E960F0"/>
    <w:rsid w:val="00E97D63"/>
    <w:rsid w:val="00EA05D2"/>
    <w:rsid w:val="00EB0E55"/>
    <w:rsid w:val="00EB100A"/>
    <w:rsid w:val="00EB27CD"/>
    <w:rsid w:val="00EB3640"/>
    <w:rsid w:val="00EB3847"/>
    <w:rsid w:val="00EB527B"/>
    <w:rsid w:val="00EB663C"/>
    <w:rsid w:val="00EB66DB"/>
    <w:rsid w:val="00EB7E74"/>
    <w:rsid w:val="00EC0CD4"/>
    <w:rsid w:val="00EC0F07"/>
    <w:rsid w:val="00EC192B"/>
    <w:rsid w:val="00EC1D3D"/>
    <w:rsid w:val="00EC2068"/>
    <w:rsid w:val="00EC20A9"/>
    <w:rsid w:val="00EC242C"/>
    <w:rsid w:val="00EC2541"/>
    <w:rsid w:val="00EC39AC"/>
    <w:rsid w:val="00EC73C3"/>
    <w:rsid w:val="00EC7CE5"/>
    <w:rsid w:val="00EC7D23"/>
    <w:rsid w:val="00ED10FA"/>
    <w:rsid w:val="00ED1201"/>
    <w:rsid w:val="00ED16FD"/>
    <w:rsid w:val="00ED1846"/>
    <w:rsid w:val="00ED2999"/>
    <w:rsid w:val="00ED3311"/>
    <w:rsid w:val="00ED3EE4"/>
    <w:rsid w:val="00ED628A"/>
    <w:rsid w:val="00EE048F"/>
    <w:rsid w:val="00EE107C"/>
    <w:rsid w:val="00EE1BC1"/>
    <w:rsid w:val="00EE2AAC"/>
    <w:rsid w:val="00EE2BC1"/>
    <w:rsid w:val="00EE3F73"/>
    <w:rsid w:val="00EE4A9E"/>
    <w:rsid w:val="00EE5D6A"/>
    <w:rsid w:val="00EE7825"/>
    <w:rsid w:val="00EE7F70"/>
    <w:rsid w:val="00EF1BB9"/>
    <w:rsid w:val="00EF265A"/>
    <w:rsid w:val="00EF3EBC"/>
    <w:rsid w:val="00EF4BF6"/>
    <w:rsid w:val="00EF543B"/>
    <w:rsid w:val="00EF6567"/>
    <w:rsid w:val="00EF6DB9"/>
    <w:rsid w:val="00F00052"/>
    <w:rsid w:val="00F0171A"/>
    <w:rsid w:val="00F01DBD"/>
    <w:rsid w:val="00F048C0"/>
    <w:rsid w:val="00F04F81"/>
    <w:rsid w:val="00F05455"/>
    <w:rsid w:val="00F07EC9"/>
    <w:rsid w:val="00F115D0"/>
    <w:rsid w:val="00F12C5D"/>
    <w:rsid w:val="00F141C2"/>
    <w:rsid w:val="00F144E8"/>
    <w:rsid w:val="00F148A5"/>
    <w:rsid w:val="00F14CB5"/>
    <w:rsid w:val="00F178E7"/>
    <w:rsid w:val="00F17D8D"/>
    <w:rsid w:val="00F20754"/>
    <w:rsid w:val="00F2211A"/>
    <w:rsid w:val="00F22455"/>
    <w:rsid w:val="00F247E3"/>
    <w:rsid w:val="00F254FD"/>
    <w:rsid w:val="00F258DC"/>
    <w:rsid w:val="00F303BF"/>
    <w:rsid w:val="00F30DC2"/>
    <w:rsid w:val="00F31934"/>
    <w:rsid w:val="00F33CFB"/>
    <w:rsid w:val="00F346E7"/>
    <w:rsid w:val="00F3561B"/>
    <w:rsid w:val="00F35CD6"/>
    <w:rsid w:val="00F35D17"/>
    <w:rsid w:val="00F37865"/>
    <w:rsid w:val="00F37AEC"/>
    <w:rsid w:val="00F42663"/>
    <w:rsid w:val="00F4282D"/>
    <w:rsid w:val="00F428FD"/>
    <w:rsid w:val="00F43DE1"/>
    <w:rsid w:val="00F4449E"/>
    <w:rsid w:val="00F45B2E"/>
    <w:rsid w:val="00F46676"/>
    <w:rsid w:val="00F472E6"/>
    <w:rsid w:val="00F47408"/>
    <w:rsid w:val="00F50545"/>
    <w:rsid w:val="00F50701"/>
    <w:rsid w:val="00F52753"/>
    <w:rsid w:val="00F540CE"/>
    <w:rsid w:val="00F5532F"/>
    <w:rsid w:val="00F55FA1"/>
    <w:rsid w:val="00F57768"/>
    <w:rsid w:val="00F6025A"/>
    <w:rsid w:val="00F612CB"/>
    <w:rsid w:val="00F61B6C"/>
    <w:rsid w:val="00F624CF"/>
    <w:rsid w:val="00F625BA"/>
    <w:rsid w:val="00F62B26"/>
    <w:rsid w:val="00F64654"/>
    <w:rsid w:val="00F65159"/>
    <w:rsid w:val="00F660C4"/>
    <w:rsid w:val="00F6625E"/>
    <w:rsid w:val="00F70FF9"/>
    <w:rsid w:val="00F714CF"/>
    <w:rsid w:val="00F71F22"/>
    <w:rsid w:val="00F722DD"/>
    <w:rsid w:val="00F72C99"/>
    <w:rsid w:val="00F73123"/>
    <w:rsid w:val="00F73C63"/>
    <w:rsid w:val="00F73D01"/>
    <w:rsid w:val="00F760F7"/>
    <w:rsid w:val="00F80662"/>
    <w:rsid w:val="00F80E55"/>
    <w:rsid w:val="00F81B3D"/>
    <w:rsid w:val="00F8331E"/>
    <w:rsid w:val="00F83BB7"/>
    <w:rsid w:val="00F8450C"/>
    <w:rsid w:val="00F84CB2"/>
    <w:rsid w:val="00F86E58"/>
    <w:rsid w:val="00F91048"/>
    <w:rsid w:val="00F92798"/>
    <w:rsid w:val="00F92D09"/>
    <w:rsid w:val="00F9397D"/>
    <w:rsid w:val="00F96CE8"/>
    <w:rsid w:val="00FA0156"/>
    <w:rsid w:val="00FA2531"/>
    <w:rsid w:val="00FA4C0D"/>
    <w:rsid w:val="00FA571B"/>
    <w:rsid w:val="00FA58F9"/>
    <w:rsid w:val="00FA6432"/>
    <w:rsid w:val="00FA772E"/>
    <w:rsid w:val="00FB7F0E"/>
    <w:rsid w:val="00FC077A"/>
    <w:rsid w:val="00FC0C42"/>
    <w:rsid w:val="00FC14D9"/>
    <w:rsid w:val="00FC1F4C"/>
    <w:rsid w:val="00FC2064"/>
    <w:rsid w:val="00FC27E3"/>
    <w:rsid w:val="00FC305D"/>
    <w:rsid w:val="00FC31F1"/>
    <w:rsid w:val="00FC5352"/>
    <w:rsid w:val="00FC6251"/>
    <w:rsid w:val="00FC6A59"/>
    <w:rsid w:val="00FC7210"/>
    <w:rsid w:val="00FC72E1"/>
    <w:rsid w:val="00FD097F"/>
    <w:rsid w:val="00FD183A"/>
    <w:rsid w:val="00FD1B68"/>
    <w:rsid w:val="00FD287C"/>
    <w:rsid w:val="00FD2C2D"/>
    <w:rsid w:val="00FD2E46"/>
    <w:rsid w:val="00FD3525"/>
    <w:rsid w:val="00FD3AD9"/>
    <w:rsid w:val="00FD74EF"/>
    <w:rsid w:val="00FE07AA"/>
    <w:rsid w:val="00FE1062"/>
    <w:rsid w:val="00FE315D"/>
    <w:rsid w:val="00FE4AAF"/>
    <w:rsid w:val="00FE510B"/>
    <w:rsid w:val="00FE516A"/>
    <w:rsid w:val="00FE632E"/>
    <w:rsid w:val="00FF10C0"/>
    <w:rsid w:val="00FF14D2"/>
    <w:rsid w:val="00FF3E9F"/>
    <w:rsid w:val="00FF469D"/>
    <w:rsid w:val="00FF4D95"/>
    <w:rsid w:val="00FF5CD4"/>
    <w:rsid w:val="00FF6C2F"/>
    <w:rsid w:val="00FF7BFC"/>
    <w:rsid w:val="00FF7D20"/>
    <w:rsid w:val="00FF7E3E"/>
    <w:rsid w:val="038D37DE"/>
    <w:rsid w:val="054266B2"/>
    <w:rsid w:val="05B079B3"/>
    <w:rsid w:val="05FB199E"/>
    <w:rsid w:val="0A5113FE"/>
    <w:rsid w:val="0C88323F"/>
    <w:rsid w:val="0F1102FC"/>
    <w:rsid w:val="10441AA6"/>
    <w:rsid w:val="12E40154"/>
    <w:rsid w:val="138B26D4"/>
    <w:rsid w:val="13C25993"/>
    <w:rsid w:val="175D22FD"/>
    <w:rsid w:val="1CEB6CF5"/>
    <w:rsid w:val="1D253EEF"/>
    <w:rsid w:val="1EC36BBC"/>
    <w:rsid w:val="1F033988"/>
    <w:rsid w:val="200870AC"/>
    <w:rsid w:val="20182B29"/>
    <w:rsid w:val="219D04FC"/>
    <w:rsid w:val="27AA22EA"/>
    <w:rsid w:val="2850317A"/>
    <w:rsid w:val="297859E0"/>
    <w:rsid w:val="2BC360DF"/>
    <w:rsid w:val="2EEB4864"/>
    <w:rsid w:val="36F1612E"/>
    <w:rsid w:val="3AF76C9C"/>
    <w:rsid w:val="3F5A0EA7"/>
    <w:rsid w:val="406816D4"/>
    <w:rsid w:val="414B7F2A"/>
    <w:rsid w:val="47897738"/>
    <w:rsid w:val="47E35653"/>
    <w:rsid w:val="495225D3"/>
    <w:rsid w:val="4A273C07"/>
    <w:rsid w:val="4ADD7F93"/>
    <w:rsid w:val="4DDA26AB"/>
    <w:rsid w:val="4F5114C8"/>
    <w:rsid w:val="50940D50"/>
    <w:rsid w:val="53D15B93"/>
    <w:rsid w:val="540361B4"/>
    <w:rsid w:val="5454322B"/>
    <w:rsid w:val="581F0557"/>
    <w:rsid w:val="59F265C3"/>
    <w:rsid w:val="5C6D39FB"/>
    <w:rsid w:val="5F9A399C"/>
    <w:rsid w:val="609E1194"/>
    <w:rsid w:val="62EA5B73"/>
    <w:rsid w:val="630B77AE"/>
    <w:rsid w:val="63776CBC"/>
    <w:rsid w:val="6C1D1807"/>
    <w:rsid w:val="70645215"/>
    <w:rsid w:val="7428185D"/>
    <w:rsid w:val="78682B9F"/>
    <w:rsid w:val="791007E5"/>
    <w:rsid w:val="7B9879CC"/>
    <w:rsid w:val="7DE24D09"/>
    <w:rsid w:val="7E6F3A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qFormat="1" w:unhideWhenUsed="0" w:uiPriority="99" w:semiHidden="0" w:name="HTML Preformatted"/>
    <w:lsdException w:uiPriority="99" w:name="HTML Sample"/>
    <w:lsdException w:uiPriority="99" w:name="HTML Typewriter"/>
    <w:lsdException w:qFormat="1" w:unhideWhenUsed="0" w:uiPriority="99"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0" w:name="Table Web 3" w:locked="1"/>
    <w:lsdException w:qFormat="1" w:unhideWhenUsed="0" w:uiPriority="99" w:semiHidden="0" w:name="Balloon Text"/>
    <w:lsdException w:qFormat="1" w:unhideWhenUsed="0" w:uiPriority="99" w:semiHidden="0" w:name="Table Grid"/>
    <w:lsdException w:uiPriority="0"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60"/>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1"/>
    <w:qFormat/>
    <w:uiPriority w:val="99"/>
    <w:pPr>
      <w:keepNext/>
      <w:keepLines/>
      <w:spacing w:before="260" w:after="260" w:line="416" w:lineRule="auto"/>
      <w:outlineLvl w:val="2"/>
    </w:pPr>
    <w:rPr>
      <w:b/>
      <w:bCs/>
      <w:sz w:val="32"/>
      <w:szCs w:val="32"/>
    </w:rPr>
  </w:style>
  <w:style w:type="paragraph" w:styleId="5">
    <w:name w:val="heading 4"/>
    <w:basedOn w:val="1"/>
    <w:next w:val="1"/>
    <w:link w:val="62"/>
    <w:qFormat/>
    <w:uiPriority w:val="99"/>
    <w:pPr>
      <w:widowControl/>
      <w:pBdr>
        <w:top w:val="dotted" w:color="4F81BD" w:sz="6" w:space="2"/>
        <w:left w:val="dotted" w:color="4F81BD" w:sz="6" w:space="2"/>
      </w:pBdr>
      <w:spacing w:before="300"/>
      <w:jc w:val="left"/>
      <w:outlineLvl w:val="3"/>
    </w:pPr>
    <w:rPr>
      <w:rFonts w:ascii="Calibri" w:hAnsi="Calibri"/>
      <w:caps/>
      <w:color w:val="365F91"/>
      <w:spacing w:val="10"/>
      <w:kern w:val="0"/>
      <w:sz w:val="22"/>
      <w:szCs w:val="22"/>
      <w:lang w:eastAsia="en-US"/>
    </w:rPr>
  </w:style>
  <w:style w:type="paragraph" w:styleId="6">
    <w:name w:val="heading 5"/>
    <w:basedOn w:val="1"/>
    <w:next w:val="1"/>
    <w:link w:val="63"/>
    <w:qFormat/>
    <w:uiPriority w:val="99"/>
    <w:pPr>
      <w:widowControl/>
      <w:pBdr>
        <w:bottom w:val="single" w:color="4F81BD" w:sz="6" w:space="1"/>
      </w:pBdr>
      <w:spacing w:before="300"/>
      <w:jc w:val="left"/>
      <w:outlineLvl w:val="4"/>
    </w:pPr>
    <w:rPr>
      <w:rFonts w:ascii="Calibri" w:hAnsi="Calibri"/>
      <w:caps/>
      <w:color w:val="365F91"/>
      <w:spacing w:val="10"/>
      <w:kern w:val="0"/>
      <w:sz w:val="22"/>
      <w:szCs w:val="22"/>
      <w:lang w:eastAsia="en-US"/>
    </w:rPr>
  </w:style>
  <w:style w:type="paragraph" w:styleId="7">
    <w:name w:val="heading 6"/>
    <w:basedOn w:val="1"/>
    <w:next w:val="1"/>
    <w:link w:val="64"/>
    <w:qFormat/>
    <w:uiPriority w:val="99"/>
    <w:pPr>
      <w:keepNext/>
      <w:keepLines/>
      <w:spacing w:before="240" w:after="64" w:line="320" w:lineRule="auto"/>
      <w:outlineLvl w:val="5"/>
    </w:pPr>
    <w:rPr>
      <w:rFonts w:ascii="Arial" w:hAnsi="Arial" w:eastAsia="黑体"/>
      <w:b/>
      <w:bCs/>
      <w:sz w:val="24"/>
    </w:rPr>
  </w:style>
  <w:style w:type="paragraph" w:styleId="8">
    <w:name w:val="heading 7"/>
    <w:basedOn w:val="1"/>
    <w:next w:val="1"/>
    <w:link w:val="65"/>
    <w:qFormat/>
    <w:uiPriority w:val="99"/>
    <w:pPr>
      <w:widowControl/>
      <w:spacing w:before="300"/>
      <w:jc w:val="left"/>
      <w:outlineLvl w:val="6"/>
    </w:pPr>
    <w:rPr>
      <w:rFonts w:ascii="Calibri" w:hAnsi="Calibri"/>
      <w:caps/>
      <w:color w:val="365F91"/>
      <w:spacing w:val="10"/>
      <w:kern w:val="0"/>
      <w:sz w:val="22"/>
      <w:szCs w:val="22"/>
      <w:lang w:eastAsia="en-US"/>
    </w:rPr>
  </w:style>
  <w:style w:type="paragraph" w:styleId="9">
    <w:name w:val="heading 8"/>
    <w:basedOn w:val="1"/>
    <w:next w:val="1"/>
    <w:link w:val="66"/>
    <w:qFormat/>
    <w:uiPriority w:val="99"/>
    <w:pPr>
      <w:widowControl/>
      <w:spacing w:before="300"/>
      <w:jc w:val="left"/>
      <w:outlineLvl w:val="7"/>
    </w:pPr>
    <w:rPr>
      <w:rFonts w:ascii="Calibri" w:hAnsi="Calibri"/>
      <w:caps/>
      <w:spacing w:val="10"/>
      <w:kern w:val="0"/>
      <w:sz w:val="18"/>
      <w:szCs w:val="18"/>
      <w:lang w:eastAsia="en-US"/>
    </w:rPr>
  </w:style>
  <w:style w:type="paragraph" w:styleId="10">
    <w:name w:val="heading 9"/>
    <w:basedOn w:val="1"/>
    <w:next w:val="1"/>
    <w:link w:val="67"/>
    <w:qFormat/>
    <w:uiPriority w:val="99"/>
    <w:pPr>
      <w:widowControl/>
      <w:spacing w:before="300"/>
      <w:jc w:val="left"/>
      <w:outlineLvl w:val="8"/>
    </w:pPr>
    <w:rPr>
      <w:rFonts w:ascii="Calibri" w:hAnsi="Calibri"/>
      <w:i/>
      <w:caps/>
      <w:spacing w:val="10"/>
      <w:kern w:val="0"/>
      <w:sz w:val="18"/>
      <w:szCs w:val="18"/>
      <w:lang w:eastAsia="en-US"/>
    </w:r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99"/>
    <w:pPr>
      <w:ind w:left="1260"/>
      <w:jc w:val="left"/>
    </w:pPr>
    <w:rPr>
      <w:rFonts w:ascii="Calibri" w:hAnsi="Calibri"/>
      <w:sz w:val="18"/>
      <w:szCs w:val="18"/>
    </w:rPr>
  </w:style>
  <w:style w:type="paragraph" w:styleId="12">
    <w:name w:val="List Number"/>
    <w:basedOn w:val="1"/>
    <w:qFormat/>
    <w:uiPriority w:val="99"/>
    <w:pPr>
      <w:widowControl/>
      <w:numPr>
        <w:ilvl w:val="0"/>
        <w:numId w:val="1"/>
      </w:numPr>
      <w:tabs>
        <w:tab w:val="left" w:pos="454"/>
        <w:tab w:val="left" w:pos="720"/>
        <w:tab w:val="left" w:pos="840"/>
      </w:tabs>
      <w:spacing w:afterLines="50"/>
      <w:ind w:left="454" w:hanging="284"/>
      <w:jc w:val="left"/>
    </w:pPr>
    <w:rPr>
      <w:kern w:val="0"/>
      <w:sz w:val="24"/>
      <w:szCs w:val="20"/>
    </w:rPr>
  </w:style>
  <w:style w:type="paragraph" w:styleId="13">
    <w:name w:val="Normal Indent"/>
    <w:basedOn w:val="1"/>
    <w:qFormat/>
    <w:uiPriority w:val="99"/>
    <w:pPr>
      <w:ind w:firstLine="420"/>
    </w:pPr>
    <w:rPr>
      <w:szCs w:val="20"/>
    </w:rPr>
  </w:style>
  <w:style w:type="paragraph" w:styleId="14">
    <w:name w:val="caption"/>
    <w:basedOn w:val="1"/>
    <w:next w:val="1"/>
    <w:qFormat/>
    <w:uiPriority w:val="99"/>
    <w:rPr>
      <w:rFonts w:ascii="Arial" w:hAnsi="Arial" w:eastAsia="黑体" w:cs="Arial"/>
      <w:sz w:val="20"/>
      <w:szCs w:val="20"/>
    </w:rPr>
  </w:style>
  <w:style w:type="paragraph" w:styleId="15">
    <w:name w:val="Document Map"/>
    <w:basedOn w:val="1"/>
    <w:link w:val="70"/>
    <w:qFormat/>
    <w:uiPriority w:val="99"/>
    <w:pPr>
      <w:shd w:val="clear" w:color="auto" w:fill="000080"/>
    </w:pPr>
  </w:style>
  <w:style w:type="paragraph" w:styleId="16">
    <w:name w:val="annotation text"/>
    <w:basedOn w:val="1"/>
    <w:link w:val="68"/>
    <w:qFormat/>
    <w:uiPriority w:val="99"/>
    <w:pPr>
      <w:jc w:val="left"/>
    </w:pPr>
  </w:style>
  <w:style w:type="paragraph" w:styleId="17">
    <w:name w:val="Body Text 3"/>
    <w:basedOn w:val="1"/>
    <w:link w:val="71"/>
    <w:qFormat/>
    <w:uiPriority w:val="99"/>
    <w:pPr>
      <w:spacing w:line="500" w:lineRule="exact"/>
    </w:pPr>
    <w:rPr>
      <w:b/>
      <w:bCs/>
      <w:sz w:val="24"/>
    </w:rPr>
  </w:style>
  <w:style w:type="paragraph" w:styleId="18">
    <w:name w:val="Body Text"/>
    <w:basedOn w:val="1"/>
    <w:link w:val="72"/>
    <w:qFormat/>
    <w:uiPriority w:val="99"/>
    <w:rPr>
      <w:rFonts w:ascii="金山简黑体" w:hAnsi="Courier New" w:eastAsia="金山简黑体"/>
      <w:b/>
      <w:spacing w:val="-8"/>
      <w:sz w:val="44"/>
      <w:szCs w:val="20"/>
    </w:rPr>
  </w:style>
  <w:style w:type="paragraph" w:styleId="19">
    <w:name w:val="Body Text Indent"/>
    <w:basedOn w:val="1"/>
    <w:link w:val="73"/>
    <w:qFormat/>
    <w:uiPriority w:val="99"/>
    <w:pPr>
      <w:spacing w:line="200" w:lineRule="exact"/>
      <w:ind w:firstLine="301"/>
    </w:pPr>
    <w:rPr>
      <w:rFonts w:ascii="宋体" w:hAnsi="Courier New"/>
      <w:spacing w:val="-4"/>
      <w:sz w:val="18"/>
      <w:szCs w:val="20"/>
    </w:rPr>
  </w:style>
  <w:style w:type="paragraph" w:styleId="20">
    <w:name w:val="List Number 3"/>
    <w:basedOn w:val="1"/>
    <w:qFormat/>
    <w:uiPriority w:val="99"/>
    <w:pPr>
      <w:numPr>
        <w:ilvl w:val="0"/>
        <w:numId w:val="2"/>
      </w:numPr>
      <w:tabs>
        <w:tab w:val="left" w:pos="1275"/>
        <w:tab w:val="left" w:pos="1455"/>
        <w:tab w:val="clear" w:pos="1260"/>
      </w:tabs>
    </w:pPr>
  </w:style>
  <w:style w:type="paragraph" w:styleId="21">
    <w:name w:val="List 2"/>
    <w:basedOn w:val="1"/>
    <w:qFormat/>
    <w:uiPriority w:val="99"/>
    <w:pPr>
      <w:ind w:left="100" w:leftChars="200" w:hanging="200" w:hangingChars="200"/>
    </w:pPr>
    <w:rPr>
      <w:sz w:val="28"/>
    </w:rPr>
  </w:style>
  <w:style w:type="paragraph" w:styleId="22">
    <w:name w:val="toc 5"/>
    <w:basedOn w:val="1"/>
    <w:next w:val="1"/>
    <w:qFormat/>
    <w:uiPriority w:val="99"/>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98"/>
    <w:qFormat/>
    <w:uiPriority w:val="0"/>
    <w:rPr>
      <w:rFonts w:ascii="宋体" w:hAnsi="Courier New"/>
      <w:szCs w:val="20"/>
    </w:rPr>
  </w:style>
  <w:style w:type="paragraph" w:styleId="25">
    <w:name w:val="toc 8"/>
    <w:basedOn w:val="1"/>
    <w:next w:val="1"/>
    <w:qFormat/>
    <w:uiPriority w:val="99"/>
    <w:pPr>
      <w:ind w:left="1470"/>
      <w:jc w:val="left"/>
    </w:pPr>
    <w:rPr>
      <w:rFonts w:ascii="Calibri" w:hAnsi="Calibri"/>
      <w:sz w:val="18"/>
      <w:szCs w:val="18"/>
    </w:rPr>
  </w:style>
  <w:style w:type="paragraph" w:styleId="26">
    <w:name w:val="Date"/>
    <w:basedOn w:val="1"/>
    <w:next w:val="1"/>
    <w:link w:val="75"/>
    <w:qFormat/>
    <w:uiPriority w:val="99"/>
    <w:pPr>
      <w:ind w:left="100" w:leftChars="2500"/>
    </w:pPr>
    <w:rPr>
      <w:rFonts w:ascii="宋体" w:hAnsi="Courier New"/>
      <w:bCs/>
      <w:sz w:val="24"/>
      <w:szCs w:val="20"/>
    </w:rPr>
  </w:style>
  <w:style w:type="paragraph" w:styleId="27">
    <w:name w:val="Body Text Indent 2"/>
    <w:basedOn w:val="1"/>
    <w:link w:val="76"/>
    <w:qFormat/>
    <w:uiPriority w:val="99"/>
    <w:pPr>
      <w:spacing w:after="120" w:line="480" w:lineRule="auto"/>
      <w:ind w:left="420" w:leftChars="200"/>
    </w:pPr>
  </w:style>
  <w:style w:type="paragraph" w:styleId="28">
    <w:name w:val="Balloon Text"/>
    <w:basedOn w:val="1"/>
    <w:link w:val="77"/>
    <w:qFormat/>
    <w:uiPriority w:val="99"/>
    <w:rPr>
      <w:sz w:val="18"/>
      <w:szCs w:val="18"/>
    </w:rPr>
  </w:style>
  <w:style w:type="paragraph" w:styleId="29">
    <w:name w:val="footer"/>
    <w:basedOn w:val="1"/>
    <w:link w:val="78"/>
    <w:qFormat/>
    <w:uiPriority w:val="99"/>
    <w:pPr>
      <w:tabs>
        <w:tab w:val="center" w:pos="4153"/>
        <w:tab w:val="right" w:pos="8306"/>
      </w:tabs>
      <w:snapToGrid w:val="0"/>
      <w:jc w:val="left"/>
    </w:pPr>
    <w:rPr>
      <w:sz w:val="18"/>
      <w:szCs w:val="18"/>
    </w:rPr>
  </w:style>
  <w:style w:type="paragraph" w:styleId="30">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qFormat/>
    <w:uiPriority w:val="99"/>
    <w:pPr>
      <w:ind w:left="630"/>
      <w:jc w:val="left"/>
    </w:pPr>
    <w:rPr>
      <w:rFonts w:ascii="Calibri" w:hAnsi="Calibri"/>
      <w:sz w:val="18"/>
      <w:szCs w:val="18"/>
    </w:rPr>
  </w:style>
  <w:style w:type="paragraph" w:styleId="33">
    <w:name w:val="Subtitle"/>
    <w:basedOn w:val="1"/>
    <w:next w:val="1"/>
    <w:link w:val="80"/>
    <w:qFormat/>
    <w:uiPriority w:val="99"/>
    <w:pPr>
      <w:widowControl/>
      <w:spacing w:after="1000"/>
      <w:jc w:val="left"/>
    </w:pPr>
    <w:rPr>
      <w:rFonts w:ascii="Calibri" w:hAnsi="Calibri"/>
      <w:caps/>
      <w:color w:val="595959"/>
      <w:spacing w:val="10"/>
      <w:kern w:val="0"/>
      <w:sz w:val="24"/>
      <w:lang w:eastAsia="en-US"/>
    </w:rPr>
  </w:style>
  <w:style w:type="paragraph" w:styleId="34">
    <w:name w:val="List"/>
    <w:basedOn w:val="1"/>
    <w:qFormat/>
    <w:uiPriority w:val="99"/>
    <w:pPr>
      <w:ind w:left="200" w:hanging="200" w:hangingChars="200"/>
    </w:pPr>
    <w:rPr>
      <w:sz w:val="28"/>
    </w:rPr>
  </w:style>
  <w:style w:type="paragraph" w:styleId="35">
    <w:name w:val="toc 6"/>
    <w:basedOn w:val="1"/>
    <w:next w:val="1"/>
    <w:qFormat/>
    <w:uiPriority w:val="99"/>
    <w:pPr>
      <w:ind w:left="1050"/>
      <w:jc w:val="left"/>
    </w:pPr>
    <w:rPr>
      <w:rFonts w:ascii="Calibri" w:hAnsi="Calibri"/>
      <w:sz w:val="18"/>
      <w:szCs w:val="18"/>
    </w:rPr>
  </w:style>
  <w:style w:type="paragraph" w:styleId="36">
    <w:name w:val="Body Text Indent 3"/>
    <w:basedOn w:val="1"/>
    <w:link w:val="81"/>
    <w:qFormat/>
    <w:uiPriority w:val="99"/>
    <w:pPr>
      <w:ind w:firstLine="420"/>
    </w:pPr>
    <w:rPr>
      <w:color w:val="000000"/>
    </w:rPr>
  </w:style>
  <w:style w:type="paragraph" w:styleId="37">
    <w:name w:val="toc 2"/>
    <w:basedOn w:val="1"/>
    <w:next w:val="1"/>
    <w:qFormat/>
    <w:uiPriority w:val="39"/>
    <w:pPr>
      <w:ind w:left="210"/>
      <w:jc w:val="left"/>
    </w:pPr>
    <w:rPr>
      <w:rFonts w:ascii="Calibri" w:hAnsi="Calibri"/>
      <w:smallCaps/>
      <w:sz w:val="20"/>
      <w:szCs w:val="20"/>
    </w:rPr>
  </w:style>
  <w:style w:type="paragraph" w:styleId="38">
    <w:name w:val="toc 9"/>
    <w:basedOn w:val="1"/>
    <w:next w:val="1"/>
    <w:qFormat/>
    <w:uiPriority w:val="99"/>
    <w:pPr>
      <w:ind w:left="1680"/>
      <w:jc w:val="left"/>
    </w:pPr>
    <w:rPr>
      <w:rFonts w:ascii="Calibri" w:hAnsi="Calibri"/>
      <w:sz w:val="18"/>
      <w:szCs w:val="18"/>
    </w:rPr>
  </w:style>
  <w:style w:type="paragraph" w:styleId="39">
    <w:name w:val="Body Text 2"/>
    <w:basedOn w:val="1"/>
    <w:link w:val="82"/>
    <w:qFormat/>
    <w:uiPriority w:val="99"/>
    <w:pPr>
      <w:spacing w:line="360" w:lineRule="auto"/>
    </w:pPr>
    <w:rPr>
      <w:rFonts w:eastAsia="楷体_GB2312"/>
      <w:b/>
      <w:bCs/>
      <w:color w:val="000000"/>
      <w:sz w:val="28"/>
      <w:szCs w:val="22"/>
      <w:lang w:eastAsia="en-US"/>
    </w:rPr>
  </w:style>
  <w:style w:type="paragraph" w:styleId="40">
    <w:name w:val="HTML Preformatted"/>
    <w:basedOn w:val="1"/>
    <w:link w:val="8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lang w:eastAsia="en-US"/>
    </w:rPr>
  </w:style>
  <w:style w:type="paragraph" w:styleId="41">
    <w:name w:val="Normal (Web)"/>
    <w:basedOn w:val="1"/>
    <w:link w:val="164"/>
    <w:qFormat/>
    <w:uiPriority w:val="99"/>
    <w:pPr>
      <w:widowControl/>
      <w:spacing w:before="100" w:beforeAutospacing="1" w:after="100" w:afterAutospacing="1"/>
      <w:jc w:val="left"/>
    </w:pPr>
    <w:rPr>
      <w:rFonts w:ascii="宋体"/>
      <w:kern w:val="0"/>
      <w:sz w:val="24"/>
      <w:szCs w:val="20"/>
    </w:rPr>
  </w:style>
  <w:style w:type="paragraph" w:styleId="42">
    <w:name w:val="index 1"/>
    <w:basedOn w:val="1"/>
    <w:next w:val="1"/>
    <w:qFormat/>
    <w:uiPriority w:val="99"/>
    <w:pPr>
      <w:spacing w:line="400" w:lineRule="exact"/>
      <w:ind w:firstLine="420" w:firstLineChars="200"/>
    </w:pPr>
    <w:rPr>
      <w:rFonts w:ascii="宋体" w:hAnsi="Courier New"/>
      <w:b/>
      <w:szCs w:val="20"/>
    </w:rPr>
  </w:style>
  <w:style w:type="paragraph" w:styleId="43">
    <w:name w:val="Title"/>
    <w:basedOn w:val="1"/>
    <w:next w:val="1"/>
    <w:link w:val="84"/>
    <w:qFormat/>
    <w:uiPriority w:val="99"/>
    <w:pPr>
      <w:widowControl/>
      <w:spacing w:before="720"/>
      <w:jc w:val="left"/>
    </w:pPr>
    <w:rPr>
      <w:rFonts w:ascii="Calibri" w:hAnsi="Calibri"/>
      <w:caps/>
      <w:color w:val="4F81BD"/>
      <w:spacing w:val="10"/>
      <w:kern w:val="28"/>
      <w:sz w:val="52"/>
      <w:szCs w:val="52"/>
      <w:lang w:eastAsia="en-US"/>
    </w:rPr>
  </w:style>
  <w:style w:type="paragraph" w:styleId="44">
    <w:name w:val="annotation subject"/>
    <w:basedOn w:val="16"/>
    <w:next w:val="16"/>
    <w:link w:val="69"/>
    <w:qFormat/>
    <w:uiPriority w:val="99"/>
    <w:rPr>
      <w:b/>
      <w:bCs/>
    </w:r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99"/>
    <w:rPr>
      <w:rFonts w:cs="Times New Roman"/>
      <w:b/>
    </w:rPr>
  </w:style>
  <w:style w:type="character" w:styleId="49">
    <w:name w:val="page number"/>
    <w:qFormat/>
    <w:uiPriority w:val="99"/>
    <w:rPr>
      <w:rFonts w:cs="Times New Roman"/>
    </w:rPr>
  </w:style>
  <w:style w:type="character" w:styleId="50">
    <w:name w:val="FollowedHyperlink"/>
    <w:qFormat/>
    <w:uiPriority w:val="99"/>
    <w:rPr>
      <w:rFonts w:cs="Times New Roman"/>
      <w:color w:val="800080"/>
      <w:u w:val="single"/>
    </w:rPr>
  </w:style>
  <w:style w:type="character" w:styleId="51">
    <w:name w:val="Emphasis"/>
    <w:qFormat/>
    <w:uiPriority w:val="99"/>
    <w:rPr>
      <w:rFonts w:cs="Times New Roman"/>
      <w:caps/>
      <w:color w:val="243F60"/>
      <w:spacing w:val="5"/>
    </w:rPr>
  </w:style>
  <w:style w:type="character" w:styleId="52">
    <w:name w:val="HTML Definition"/>
    <w:qFormat/>
    <w:uiPriority w:val="99"/>
    <w:rPr>
      <w:rFonts w:cs="Times New Roman"/>
    </w:rPr>
  </w:style>
  <w:style w:type="character" w:styleId="53">
    <w:name w:val="HTML Acronym"/>
    <w:qFormat/>
    <w:uiPriority w:val="99"/>
    <w:rPr>
      <w:rFonts w:cs="Times New Roman"/>
    </w:rPr>
  </w:style>
  <w:style w:type="character" w:styleId="54">
    <w:name w:val="HTML Variable"/>
    <w:qFormat/>
    <w:uiPriority w:val="99"/>
    <w:rPr>
      <w:rFonts w:cs="Times New Roman"/>
    </w:rPr>
  </w:style>
  <w:style w:type="character" w:styleId="55">
    <w:name w:val="Hyperlink"/>
    <w:qFormat/>
    <w:uiPriority w:val="99"/>
    <w:rPr>
      <w:rFonts w:cs="Times New Roman"/>
      <w:color w:val="0000FF"/>
      <w:u w:val="single"/>
    </w:rPr>
  </w:style>
  <w:style w:type="character" w:styleId="56">
    <w:name w:val="HTML Code"/>
    <w:qFormat/>
    <w:uiPriority w:val="99"/>
    <w:rPr>
      <w:rFonts w:ascii="Courier New" w:hAnsi="Courier New" w:cs="Times New Roman"/>
      <w:color w:val="505050"/>
      <w:sz w:val="24"/>
    </w:rPr>
  </w:style>
  <w:style w:type="character" w:styleId="57">
    <w:name w:val="annotation reference"/>
    <w:qFormat/>
    <w:uiPriority w:val="99"/>
    <w:rPr>
      <w:rFonts w:cs="Times New Roman"/>
      <w:sz w:val="21"/>
    </w:rPr>
  </w:style>
  <w:style w:type="character" w:styleId="58">
    <w:name w:val="HTML Cite"/>
    <w:qFormat/>
    <w:uiPriority w:val="99"/>
    <w:rPr>
      <w:rFonts w:cs="Times New Roman"/>
    </w:rPr>
  </w:style>
  <w:style w:type="character" w:customStyle="1" w:styleId="59">
    <w:name w:val="标题 1 Char"/>
    <w:link w:val="2"/>
    <w:qFormat/>
    <w:locked/>
    <w:uiPriority w:val="99"/>
    <w:rPr>
      <w:rFonts w:cs="Times New Roman"/>
      <w:b/>
      <w:kern w:val="44"/>
      <w:sz w:val="44"/>
    </w:rPr>
  </w:style>
  <w:style w:type="character" w:customStyle="1" w:styleId="60">
    <w:name w:val="标题 2 Char"/>
    <w:link w:val="3"/>
    <w:qFormat/>
    <w:locked/>
    <w:uiPriority w:val="99"/>
    <w:rPr>
      <w:rFonts w:ascii="Arial" w:hAnsi="Arial" w:eastAsia="黑体" w:cs="Times New Roman"/>
      <w:b/>
      <w:kern w:val="2"/>
      <w:sz w:val="32"/>
    </w:rPr>
  </w:style>
  <w:style w:type="character" w:customStyle="1" w:styleId="61">
    <w:name w:val="标题 3 Char"/>
    <w:link w:val="4"/>
    <w:qFormat/>
    <w:locked/>
    <w:uiPriority w:val="99"/>
    <w:rPr>
      <w:rFonts w:cs="Times New Roman"/>
      <w:b/>
      <w:kern w:val="2"/>
      <w:sz w:val="32"/>
    </w:rPr>
  </w:style>
  <w:style w:type="character" w:customStyle="1" w:styleId="62">
    <w:name w:val="标题 4 Char"/>
    <w:link w:val="5"/>
    <w:qFormat/>
    <w:locked/>
    <w:uiPriority w:val="99"/>
    <w:rPr>
      <w:rFonts w:ascii="Calibri" w:hAnsi="Calibri" w:cs="Times New Roman"/>
      <w:caps/>
      <w:color w:val="365F91"/>
      <w:spacing w:val="10"/>
      <w:sz w:val="22"/>
      <w:lang w:eastAsia="en-US"/>
    </w:rPr>
  </w:style>
  <w:style w:type="character" w:customStyle="1" w:styleId="63">
    <w:name w:val="标题 5 Char"/>
    <w:link w:val="6"/>
    <w:qFormat/>
    <w:locked/>
    <w:uiPriority w:val="99"/>
    <w:rPr>
      <w:rFonts w:ascii="Calibri" w:hAnsi="Calibri" w:cs="Times New Roman"/>
      <w:caps/>
      <w:color w:val="365F91"/>
      <w:spacing w:val="10"/>
      <w:sz w:val="22"/>
      <w:lang w:eastAsia="en-US"/>
    </w:rPr>
  </w:style>
  <w:style w:type="character" w:customStyle="1" w:styleId="64">
    <w:name w:val="标题 6 Char"/>
    <w:link w:val="7"/>
    <w:qFormat/>
    <w:locked/>
    <w:uiPriority w:val="99"/>
    <w:rPr>
      <w:rFonts w:ascii="Arial" w:hAnsi="Arial" w:eastAsia="黑体" w:cs="Times New Roman"/>
      <w:b/>
      <w:kern w:val="2"/>
      <w:sz w:val="24"/>
    </w:rPr>
  </w:style>
  <w:style w:type="character" w:customStyle="1" w:styleId="65">
    <w:name w:val="标题 7 Char"/>
    <w:link w:val="8"/>
    <w:qFormat/>
    <w:locked/>
    <w:uiPriority w:val="99"/>
    <w:rPr>
      <w:rFonts w:ascii="Calibri" w:hAnsi="Calibri" w:cs="Times New Roman"/>
      <w:caps/>
      <w:color w:val="365F91"/>
      <w:spacing w:val="10"/>
      <w:sz w:val="22"/>
      <w:lang w:eastAsia="en-US"/>
    </w:rPr>
  </w:style>
  <w:style w:type="character" w:customStyle="1" w:styleId="66">
    <w:name w:val="标题 8 Char"/>
    <w:link w:val="9"/>
    <w:qFormat/>
    <w:locked/>
    <w:uiPriority w:val="99"/>
    <w:rPr>
      <w:rFonts w:ascii="Calibri" w:hAnsi="Calibri" w:cs="Times New Roman"/>
      <w:caps/>
      <w:spacing w:val="10"/>
      <w:sz w:val="18"/>
      <w:lang w:eastAsia="en-US"/>
    </w:rPr>
  </w:style>
  <w:style w:type="character" w:customStyle="1" w:styleId="67">
    <w:name w:val="标题 9 Char"/>
    <w:link w:val="10"/>
    <w:qFormat/>
    <w:locked/>
    <w:uiPriority w:val="99"/>
    <w:rPr>
      <w:rFonts w:ascii="Calibri" w:hAnsi="Calibri" w:cs="Times New Roman"/>
      <w:i/>
      <w:caps/>
      <w:spacing w:val="10"/>
      <w:sz w:val="18"/>
      <w:lang w:eastAsia="en-US"/>
    </w:rPr>
  </w:style>
  <w:style w:type="character" w:customStyle="1" w:styleId="68">
    <w:name w:val="批注文字 Char"/>
    <w:link w:val="16"/>
    <w:qFormat/>
    <w:locked/>
    <w:uiPriority w:val="99"/>
    <w:rPr>
      <w:rFonts w:cs="Times New Roman"/>
      <w:kern w:val="2"/>
      <w:sz w:val="24"/>
    </w:rPr>
  </w:style>
  <w:style w:type="character" w:customStyle="1" w:styleId="69">
    <w:name w:val="批注主题 Char"/>
    <w:link w:val="44"/>
    <w:qFormat/>
    <w:locked/>
    <w:uiPriority w:val="99"/>
    <w:rPr>
      <w:rFonts w:cs="Times New Roman"/>
      <w:b/>
      <w:kern w:val="2"/>
      <w:sz w:val="24"/>
    </w:rPr>
  </w:style>
  <w:style w:type="character" w:customStyle="1" w:styleId="70">
    <w:name w:val="文档结构图 Char"/>
    <w:link w:val="15"/>
    <w:semiHidden/>
    <w:qFormat/>
    <w:locked/>
    <w:uiPriority w:val="99"/>
    <w:rPr>
      <w:rFonts w:cs="Times New Roman"/>
      <w:kern w:val="2"/>
      <w:sz w:val="24"/>
      <w:shd w:val="clear" w:color="auto" w:fill="000080"/>
    </w:rPr>
  </w:style>
  <w:style w:type="character" w:customStyle="1" w:styleId="71">
    <w:name w:val="正文文本 3 Char"/>
    <w:link w:val="17"/>
    <w:qFormat/>
    <w:locked/>
    <w:uiPriority w:val="99"/>
    <w:rPr>
      <w:rFonts w:cs="Times New Roman"/>
      <w:b/>
      <w:bCs/>
      <w:kern w:val="2"/>
      <w:sz w:val="24"/>
      <w:szCs w:val="24"/>
    </w:rPr>
  </w:style>
  <w:style w:type="character" w:customStyle="1" w:styleId="72">
    <w:name w:val="正文文本 Char"/>
    <w:link w:val="18"/>
    <w:qFormat/>
    <w:locked/>
    <w:uiPriority w:val="99"/>
    <w:rPr>
      <w:rFonts w:ascii="金山简黑体" w:hAnsi="Courier New" w:eastAsia="金山简黑体" w:cs="Times New Roman"/>
      <w:b/>
      <w:spacing w:val="-8"/>
      <w:kern w:val="2"/>
      <w:sz w:val="44"/>
    </w:rPr>
  </w:style>
  <w:style w:type="character" w:customStyle="1" w:styleId="73">
    <w:name w:val="正文文本缩进 Char"/>
    <w:link w:val="19"/>
    <w:qFormat/>
    <w:locked/>
    <w:uiPriority w:val="99"/>
    <w:rPr>
      <w:rFonts w:ascii="宋体" w:hAnsi="Courier New" w:cs="Times New Roman"/>
      <w:spacing w:val="-4"/>
      <w:kern w:val="2"/>
      <w:sz w:val="18"/>
    </w:rPr>
  </w:style>
  <w:style w:type="character" w:customStyle="1" w:styleId="74">
    <w:name w:val="Plain Text Char"/>
    <w:qFormat/>
    <w:locked/>
    <w:uiPriority w:val="99"/>
    <w:rPr>
      <w:rFonts w:ascii="宋体" w:hAnsi="Courier New" w:eastAsia="宋体" w:cs="Times New Roman"/>
      <w:kern w:val="2"/>
      <w:sz w:val="21"/>
      <w:lang w:val="en-US" w:eastAsia="zh-CN"/>
    </w:rPr>
  </w:style>
  <w:style w:type="character" w:customStyle="1" w:styleId="75">
    <w:name w:val="日期 Char"/>
    <w:link w:val="26"/>
    <w:qFormat/>
    <w:locked/>
    <w:uiPriority w:val="99"/>
    <w:rPr>
      <w:rFonts w:ascii="宋体" w:hAnsi="Courier New" w:cs="Times New Roman"/>
      <w:kern w:val="2"/>
      <w:sz w:val="24"/>
    </w:rPr>
  </w:style>
  <w:style w:type="character" w:customStyle="1" w:styleId="76">
    <w:name w:val="正文文本缩进 2 Char"/>
    <w:link w:val="27"/>
    <w:qFormat/>
    <w:locked/>
    <w:uiPriority w:val="99"/>
    <w:rPr>
      <w:rFonts w:cs="Times New Roman"/>
      <w:kern w:val="2"/>
      <w:sz w:val="24"/>
    </w:rPr>
  </w:style>
  <w:style w:type="character" w:customStyle="1" w:styleId="77">
    <w:name w:val="批注框文本 Char1"/>
    <w:link w:val="28"/>
    <w:qFormat/>
    <w:locked/>
    <w:uiPriority w:val="99"/>
    <w:rPr>
      <w:rFonts w:cs="Times New Roman"/>
      <w:kern w:val="2"/>
      <w:sz w:val="18"/>
    </w:rPr>
  </w:style>
  <w:style w:type="character" w:customStyle="1" w:styleId="78">
    <w:name w:val="页脚 Char"/>
    <w:link w:val="29"/>
    <w:qFormat/>
    <w:locked/>
    <w:uiPriority w:val="99"/>
    <w:rPr>
      <w:rFonts w:cs="Times New Roman"/>
      <w:kern w:val="2"/>
      <w:sz w:val="18"/>
    </w:rPr>
  </w:style>
  <w:style w:type="character" w:customStyle="1" w:styleId="79">
    <w:name w:val="页眉 Char"/>
    <w:link w:val="30"/>
    <w:qFormat/>
    <w:locked/>
    <w:uiPriority w:val="99"/>
    <w:rPr>
      <w:rFonts w:cs="Times New Roman"/>
      <w:kern w:val="2"/>
      <w:sz w:val="18"/>
    </w:rPr>
  </w:style>
  <w:style w:type="character" w:customStyle="1" w:styleId="80">
    <w:name w:val="副标题 Char"/>
    <w:link w:val="33"/>
    <w:qFormat/>
    <w:locked/>
    <w:uiPriority w:val="99"/>
    <w:rPr>
      <w:rFonts w:ascii="Calibri" w:hAnsi="Calibri" w:cs="Times New Roman"/>
      <w:caps/>
      <w:color w:val="595959"/>
      <w:spacing w:val="10"/>
      <w:sz w:val="24"/>
      <w:lang w:eastAsia="en-US"/>
    </w:rPr>
  </w:style>
  <w:style w:type="character" w:customStyle="1" w:styleId="81">
    <w:name w:val="正文文本缩进 3 Char"/>
    <w:link w:val="36"/>
    <w:qFormat/>
    <w:locked/>
    <w:uiPriority w:val="99"/>
    <w:rPr>
      <w:rFonts w:cs="Times New Roman"/>
      <w:color w:val="000000"/>
      <w:kern w:val="2"/>
      <w:sz w:val="24"/>
    </w:rPr>
  </w:style>
  <w:style w:type="character" w:customStyle="1" w:styleId="82">
    <w:name w:val="正文文本 2 Char1"/>
    <w:link w:val="39"/>
    <w:qFormat/>
    <w:locked/>
    <w:uiPriority w:val="99"/>
    <w:rPr>
      <w:rFonts w:eastAsia="楷体_GB2312" w:cs="Times New Roman"/>
      <w:b/>
      <w:color w:val="000000"/>
      <w:kern w:val="2"/>
      <w:sz w:val="22"/>
      <w:lang w:eastAsia="en-US"/>
    </w:rPr>
  </w:style>
  <w:style w:type="character" w:customStyle="1" w:styleId="83">
    <w:name w:val="HTML 预设格式 Char1"/>
    <w:link w:val="40"/>
    <w:qFormat/>
    <w:locked/>
    <w:uiPriority w:val="99"/>
    <w:rPr>
      <w:rFonts w:ascii="Arial" w:hAnsi="Arial" w:cs="Times New Roman"/>
      <w:sz w:val="21"/>
      <w:lang w:eastAsia="en-US"/>
    </w:rPr>
  </w:style>
  <w:style w:type="character" w:customStyle="1" w:styleId="84">
    <w:name w:val="标题 Char"/>
    <w:link w:val="43"/>
    <w:qFormat/>
    <w:locked/>
    <w:uiPriority w:val="99"/>
    <w:rPr>
      <w:rFonts w:ascii="Calibri" w:hAnsi="Calibri" w:cs="Times New Roman"/>
      <w:caps/>
      <w:color w:val="4F81BD"/>
      <w:spacing w:val="10"/>
      <w:kern w:val="28"/>
      <w:sz w:val="52"/>
      <w:lang w:eastAsia="en-US"/>
    </w:rPr>
  </w:style>
  <w:style w:type="character" w:customStyle="1" w:styleId="85">
    <w:name w:val="mark"/>
    <w:qFormat/>
    <w:uiPriority w:val="99"/>
    <w:rPr>
      <w:rFonts w:cs="Times New Roman"/>
    </w:rPr>
  </w:style>
  <w:style w:type="character" w:customStyle="1" w:styleId="86">
    <w:name w:val="style141"/>
    <w:qFormat/>
    <w:uiPriority w:val="99"/>
    <w:rPr>
      <w:color w:val="76738E"/>
      <w:sz w:val="18"/>
    </w:rPr>
  </w:style>
  <w:style w:type="character" w:customStyle="1" w:styleId="87">
    <w:name w:val="unnamed11"/>
    <w:qFormat/>
    <w:uiPriority w:val="99"/>
    <w:rPr>
      <w:sz w:val="20"/>
    </w:rPr>
  </w:style>
  <w:style w:type="character" w:customStyle="1" w:styleId="88">
    <w:name w:val="3zw"/>
    <w:qFormat/>
    <w:uiPriority w:val="99"/>
    <w:rPr>
      <w:rFonts w:cs="Times New Roman"/>
    </w:rPr>
  </w:style>
  <w:style w:type="character" w:customStyle="1" w:styleId="89">
    <w:name w:val="ca-4"/>
    <w:qFormat/>
    <w:uiPriority w:val="99"/>
    <w:rPr>
      <w:rFonts w:cs="Times New Roman"/>
    </w:rPr>
  </w:style>
  <w:style w:type="character" w:customStyle="1" w:styleId="90">
    <w:name w:val="l61"/>
    <w:qFormat/>
    <w:uiPriority w:val="99"/>
    <w:rPr>
      <w:color w:val="5C5C5C"/>
      <w:sz w:val="18"/>
    </w:rPr>
  </w:style>
  <w:style w:type="character" w:customStyle="1" w:styleId="91">
    <w:name w:val="ca-1"/>
    <w:qFormat/>
    <w:uiPriority w:val="99"/>
    <w:rPr>
      <w:rFonts w:cs="Times New Roman"/>
    </w:rPr>
  </w:style>
  <w:style w:type="character" w:customStyle="1" w:styleId="92">
    <w:name w:val="wj1"/>
    <w:qFormat/>
    <w:uiPriority w:val="99"/>
    <w:rPr>
      <w:color w:val="000000"/>
      <w:sz w:val="18"/>
      <w:u w:val="none"/>
    </w:rPr>
  </w:style>
  <w:style w:type="character" w:customStyle="1" w:styleId="93">
    <w:name w:val="font21"/>
    <w:qFormat/>
    <w:uiPriority w:val="99"/>
    <w:rPr>
      <w:rFonts w:ascii="宋体" w:hAnsi="宋体" w:eastAsia="宋体"/>
      <w:b/>
      <w:color w:val="000000"/>
      <w:sz w:val="24"/>
      <w:u w:val="none"/>
    </w:rPr>
  </w:style>
  <w:style w:type="character" w:customStyle="1" w:styleId="94">
    <w:name w:val="p101"/>
    <w:qFormat/>
    <w:uiPriority w:val="99"/>
    <w:rPr>
      <w:sz w:val="22"/>
    </w:rPr>
  </w:style>
  <w:style w:type="character" w:customStyle="1" w:styleId="95">
    <w:name w:val="不明显参考1"/>
    <w:qFormat/>
    <w:uiPriority w:val="99"/>
    <w:rPr>
      <w:b/>
      <w:color w:val="4F81BD"/>
    </w:rPr>
  </w:style>
  <w:style w:type="character" w:customStyle="1" w:styleId="96">
    <w:name w:val="font71"/>
    <w:qFormat/>
    <w:uiPriority w:val="99"/>
    <w:rPr>
      <w:rFonts w:ascii="宋体" w:hAnsi="宋体" w:eastAsia="宋体"/>
      <w:color w:val="000000"/>
      <w:sz w:val="20"/>
      <w:u w:val="none"/>
    </w:rPr>
  </w:style>
  <w:style w:type="character" w:customStyle="1" w:styleId="97">
    <w:name w:val="明显参考1"/>
    <w:qFormat/>
    <w:uiPriority w:val="99"/>
    <w:rPr>
      <w:b/>
      <w:i/>
      <w:caps/>
      <w:color w:val="4F81BD"/>
    </w:rPr>
  </w:style>
  <w:style w:type="character" w:customStyle="1" w:styleId="98">
    <w:name w:val="纯文本 Char"/>
    <w:link w:val="24"/>
    <w:qFormat/>
    <w:locked/>
    <w:uiPriority w:val="0"/>
    <w:rPr>
      <w:rFonts w:ascii="宋体" w:hAnsi="Courier New" w:eastAsia="宋体"/>
      <w:kern w:val="2"/>
      <w:sz w:val="21"/>
      <w:lang w:val="en-US" w:eastAsia="zh-CN"/>
    </w:rPr>
  </w:style>
  <w:style w:type="character" w:customStyle="1" w:styleId="99">
    <w:name w:val="f141"/>
    <w:uiPriority w:val="99"/>
    <w:rPr>
      <w:sz w:val="21"/>
    </w:rPr>
  </w:style>
  <w:style w:type="character" w:customStyle="1" w:styleId="100">
    <w:name w:val="newsfont1"/>
    <w:uiPriority w:val="99"/>
    <w:rPr>
      <w:sz w:val="23"/>
    </w:rPr>
  </w:style>
  <w:style w:type="character" w:customStyle="1" w:styleId="101">
    <w:name w:val="zi21"/>
    <w:uiPriority w:val="99"/>
    <w:rPr>
      <w:b/>
      <w:color w:val="0099DD"/>
      <w:sz w:val="18"/>
      <w:u w:val="none"/>
    </w:rPr>
  </w:style>
  <w:style w:type="character" w:customStyle="1" w:styleId="102">
    <w:name w:val="ca-3"/>
    <w:uiPriority w:val="99"/>
    <w:rPr>
      <w:rFonts w:cs="Times New Roman"/>
    </w:rPr>
  </w:style>
  <w:style w:type="character" w:customStyle="1" w:styleId="103">
    <w:name w:val="e47a01"/>
    <w:uiPriority w:val="99"/>
    <w:rPr>
      <w:rFonts w:ascii="Arial" w:hAnsi="Arial"/>
      <w:sz w:val="18"/>
    </w:rPr>
  </w:style>
  <w:style w:type="character" w:customStyle="1" w:styleId="104">
    <w:name w:val="apple-style-span"/>
    <w:uiPriority w:val="99"/>
    <w:rPr>
      <w:rFonts w:cs="Times New Roman"/>
    </w:rPr>
  </w:style>
  <w:style w:type="character" w:customStyle="1" w:styleId="105">
    <w:name w:val="apple-converted-space"/>
    <w:uiPriority w:val="99"/>
    <w:rPr>
      <w:rFonts w:cs="Times New Roman"/>
    </w:rPr>
  </w:style>
  <w:style w:type="character" w:customStyle="1" w:styleId="106">
    <w:name w:val="普通文字 Char Char3"/>
    <w:uiPriority w:val="99"/>
    <w:rPr>
      <w:rFonts w:ascii="宋体" w:hAnsi="Courier New" w:eastAsia="宋体"/>
      <w:kern w:val="2"/>
      <w:sz w:val="21"/>
      <w:lang w:val="en-US" w:eastAsia="zh-CN"/>
    </w:rPr>
  </w:style>
  <w:style w:type="character" w:customStyle="1" w:styleId="107">
    <w:name w:val="批注框文本 Char"/>
    <w:uiPriority w:val="99"/>
    <w:rPr>
      <w:rFonts w:ascii="Calibri" w:hAnsi="Calibri"/>
      <w:sz w:val="18"/>
      <w:lang w:eastAsia="en-US"/>
    </w:rPr>
  </w:style>
  <w:style w:type="character" w:customStyle="1" w:styleId="108">
    <w:name w:val="正文文本 2 Char"/>
    <w:uiPriority w:val="99"/>
    <w:rPr>
      <w:kern w:val="2"/>
      <w:sz w:val="24"/>
    </w:rPr>
  </w:style>
  <w:style w:type="character" w:customStyle="1" w:styleId="109">
    <w:name w:val="HTML 预设格式 Char"/>
    <w:uiPriority w:val="99"/>
    <w:rPr>
      <w:rFonts w:ascii="Courier New" w:hAnsi="Courier New"/>
      <w:kern w:val="2"/>
    </w:rPr>
  </w:style>
  <w:style w:type="character" w:customStyle="1" w:styleId="110">
    <w:name w:val="无间隔 Char"/>
    <w:link w:val="111"/>
    <w:locked/>
    <w:uiPriority w:val="99"/>
    <w:rPr>
      <w:rFonts w:ascii="Calibri" w:hAnsi="Calibri"/>
      <w:sz w:val="24"/>
      <w:lang w:eastAsia="en-US"/>
    </w:rPr>
  </w:style>
  <w:style w:type="paragraph" w:customStyle="1" w:styleId="111">
    <w:name w:val="无间隔1"/>
    <w:basedOn w:val="1"/>
    <w:link w:val="110"/>
    <w:uiPriority w:val="99"/>
    <w:pPr>
      <w:widowControl/>
      <w:jc w:val="left"/>
    </w:pPr>
    <w:rPr>
      <w:rFonts w:ascii="Calibri" w:hAnsi="Calibri"/>
      <w:kern w:val="0"/>
      <w:sz w:val="24"/>
      <w:szCs w:val="20"/>
      <w:lang w:eastAsia="en-US"/>
    </w:rPr>
  </w:style>
  <w:style w:type="character" w:customStyle="1" w:styleId="112">
    <w:name w:val="引用 Char"/>
    <w:link w:val="113"/>
    <w:locked/>
    <w:uiPriority w:val="99"/>
    <w:rPr>
      <w:rFonts w:ascii="Calibri" w:hAnsi="Calibri"/>
      <w:i/>
      <w:sz w:val="24"/>
      <w:lang w:eastAsia="en-US"/>
    </w:rPr>
  </w:style>
  <w:style w:type="paragraph" w:customStyle="1" w:styleId="113">
    <w:name w:val="引用1"/>
    <w:basedOn w:val="1"/>
    <w:next w:val="1"/>
    <w:link w:val="112"/>
    <w:uiPriority w:val="99"/>
    <w:pPr>
      <w:widowControl/>
      <w:jc w:val="left"/>
    </w:pPr>
    <w:rPr>
      <w:rFonts w:ascii="Calibri" w:hAnsi="Calibri"/>
      <w:i/>
      <w:kern w:val="0"/>
      <w:sz w:val="24"/>
      <w:szCs w:val="20"/>
      <w:lang w:eastAsia="en-US"/>
    </w:rPr>
  </w:style>
  <w:style w:type="character" w:customStyle="1" w:styleId="114">
    <w:name w:val="明显引用 Char"/>
    <w:link w:val="115"/>
    <w:locked/>
    <w:uiPriority w:val="99"/>
    <w:rPr>
      <w:rFonts w:ascii="Calibri" w:hAnsi="Calibri"/>
      <w:i/>
      <w:color w:val="4F81BD"/>
      <w:sz w:val="24"/>
      <w:lang w:eastAsia="en-US"/>
    </w:rPr>
  </w:style>
  <w:style w:type="paragraph" w:customStyle="1" w:styleId="115">
    <w:name w:val="明显引用1"/>
    <w:basedOn w:val="1"/>
    <w:next w:val="1"/>
    <w:link w:val="114"/>
    <w:uiPriority w:val="99"/>
    <w:pPr>
      <w:widowControl/>
      <w:pBdr>
        <w:top w:val="single" w:color="4F81BD" w:sz="4" w:space="10"/>
        <w:left w:val="single" w:color="4F81BD" w:sz="4" w:space="10"/>
      </w:pBdr>
      <w:ind w:left="1296" w:right="1152"/>
    </w:pPr>
    <w:rPr>
      <w:rFonts w:ascii="Calibri" w:hAnsi="Calibri"/>
      <w:i/>
      <w:color w:val="4F81BD"/>
      <w:kern w:val="0"/>
      <w:sz w:val="24"/>
      <w:szCs w:val="20"/>
      <w:lang w:eastAsia="en-US"/>
    </w:rPr>
  </w:style>
  <w:style w:type="character" w:customStyle="1" w:styleId="116">
    <w:name w:val="不明显强调1"/>
    <w:uiPriority w:val="99"/>
    <w:rPr>
      <w:i/>
      <w:color w:val="243F60"/>
    </w:rPr>
  </w:style>
  <w:style w:type="character" w:customStyle="1" w:styleId="117">
    <w:name w:val="明显强调1"/>
    <w:uiPriority w:val="99"/>
    <w:rPr>
      <w:b/>
      <w:caps/>
      <w:color w:val="243F60"/>
      <w:spacing w:val="10"/>
    </w:rPr>
  </w:style>
  <w:style w:type="character" w:customStyle="1" w:styleId="118">
    <w:name w:val="样式 (符号) 宋体 Char"/>
    <w:link w:val="119"/>
    <w:locked/>
    <w:uiPriority w:val="99"/>
    <w:rPr>
      <w:kern w:val="10"/>
      <w:sz w:val="24"/>
    </w:rPr>
  </w:style>
  <w:style w:type="paragraph" w:customStyle="1" w:styleId="119">
    <w:name w:val="样式 (符号) 宋体"/>
    <w:basedOn w:val="1"/>
    <w:link w:val="118"/>
    <w:uiPriority w:val="99"/>
    <w:pPr>
      <w:spacing w:line="360" w:lineRule="auto"/>
    </w:pPr>
    <w:rPr>
      <w:kern w:val="10"/>
      <w:sz w:val="24"/>
      <w:szCs w:val="20"/>
    </w:rPr>
  </w:style>
  <w:style w:type="character" w:customStyle="1" w:styleId="120">
    <w:name w:val="样式 字距调整八号 Char"/>
    <w:link w:val="121"/>
    <w:locked/>
    <w:uiPriority w:val="99"/>
    <w:rPr>
      <w:kern w:val="10"/>
      <w:sz w:val="28"/>
    </w:rPr>
  </w:style>
  <w:style w:type="paragraph" w:customStyle="1" w:styleId="121">
    <w:name w:val="样式 字距调整八号"/>
    <w:basedOn w:val="1"/>
    <w:link w:val="120"/>
    <w:uiPriority w:val="99"/>
    <w:pPr>
      <w:tabs>
        <w:tab w:val="left" w:pos="855"/>
      </w:tabs>
      <w:spacing w:line="360" w:lineRule="auto"/>
      <w:ind w:left="855" w:hanging="435"/>
    </w:pPr>
    <w:rPr>
      <w:kern w:val="10"/>
      <w:sz w:val="28"/>
      <w:szCs w:val="20"/>
    </w:rPr>
  </w:style>
  <w:style w:type="character" w:customStyle="1" w:styleId="122">
    <w:name w:val="样式1 Char"/>
    <w:link w:val="123"/>
    <w:locked/>
    <w:uiPriority w:val="99"/>
    <w:rPr>
      <w:b/>
      <w:w w:val="80"/>
      <w:kern w:val="2"/>
      <w:sz w:val="24"/>
    </w:rPr>
  </w:style>
  <w:style w:type="paragraph" w:customStyle="1" w:styleId="123">
    <w:name w:val="样式1"/>
    <w:basedOn w:val="4"/>
    <w:link w:val="122"/>
    <w:uiPriority w:val="99"/>
    <w:pPr>
      <w:spacing w:before="100" w:beforeAutospacing="1" w:after="100" w:afterAutospacing="1" w:line="440" w:lineRule="exact"/>
      <w:ind w:firstLine="388" w:firstLineChars="200"/>
    </w:pPr>
    <w:rPr>
      <w:bCs w:val="0"/>
      <w:w w:val="80"/>
      <w:sz w:val="24"/>
      <w:szCs w:val="20"/>
    </w:rPr>
  </w:style>
  <w:style w:type="character" w:customStyle="1" w:styleId="124">
    <w:name w:val="样式 标题 2 + (西文) Times New Roman (中文) 宋体 Char"/>
    <w:link w:val="125"/>
    <w:locked/>
    <w:uiPriority w:val="99"/>
    <w:rPr>
      <w:b/>
      <w:i/>
      <w:kern w:val="2"/>
      <w:sz w:val="28"/>
    </w:rPr>
  </w:style>
  <w:style w:type="paragraph" w:customStyle="1" w:styleId="125">
    <w:name w:val="样式 标题 2 + (西文) Times New Roman (中文) 宋体"/>
    <w:basedOn w:val="3"/>
    <w:link w:val="124"/>
    <w:uiPriority w:val="99"/>
    <w:pPr>
      <w:tabs>
        <w:tab w:val="left" w:pos="960"/>
      </w:tabs>
      <w:ind w:left="960" w:hanging="420"/>
    </w:pPr>
    <w:rPr>
      <w:rFonts w:ascii="Times New Roman" w:hAnsi="Times New Roman" w:eastAsia="宋体"/>
      <w:bCs w:val="0"/>
      <w:i/>
      <w:sz w:val="28"/>
      <w:szCs w:val="20"/>
    </w:rPr>
  </w:style>
  <w:style w:type="character" w:customStyle="1" w:styleId="126">
    <w:name w:val="font11"/>
    <w:uiPriority w:val="99"/>
    <w:rPr>
      <w:rFonts w:ascii="宋体" w:hAnsi="宋体" w:eastAsia="宋体"/>
      <w:color w:val="000000"/>
      <w:sz w:val="20"/>
      <w:u w:val="none"/>
      <w:vertAlign w:val="superscript"/>
    </w:rPr>
  </w:style>
  <w:style w:type="character" w:customStyle="1" w:styleId="127">
    <w:name w:val="font51"/>
    <w:uiPriority w:val="99"/>
    <w:rPr>
      <w:rFonts w:ascii="宋体" w:hAnsi="宋体" w:eastAsia="宋体"/>
      <w:color w:val="000000"/>
      <w:sz w:val="18"/>
      <w:u w:val="none"/>
    </w:rPr>
  </w:style>
  <w:style w:type="character" w:customStyle="1" w:styleId="128">
    <w:name w:val="font01"/>
    <w:uiPriority w:val="99"/>
    <w:rPr>
      <w:rFonts w:ascii="宋体" w:hAnsi="宋体" w:eastAsia="宋体"/>
      <w:b/>
      <w:color w:val="000000"/>
      <w:sz w:val="20"/>
      <w:u w:val="none"/>
    </w:rPr>
  </w:style>
  <w:style w:type="character" w:customStyle="1" w:styleId="129">
    <w:name w:val="font81"/>
    <w:uiPriority w:val="99"/>
    <w:rPr>
      <w:rFonts w:ascii="Times New Roman" w:hAnsi="Times New Roman"/>
      <w:color w:val="000000"/>
      <w:sz w:val="22"/>
      <w:u w:val="none"/>
    </w:rPr>
  </w:style>
  <w:style w:type="character" w:customStyle="1" w:styleId="130">
    <w:name w:val="font101"/>
    <w:uiPriority w:val="99"/>
    <w:rPr>
      <w:rFonts w:ascii="宋体" w:hAnsi="宋体" w:eastAsia="宋体"/>
      <w:color w:val="000000"/>
      <w:sz w:val="22"/>
      <w:u w:val="none"/>
    </w:rPr>
  </w:style>
  <w:style w:type="paragraph" w:customStyle="1" w:styleId="131">
    <w:name w:val="默认段落字体 Char Char Char"/>
    <w:basedOn w:val="1"/>
    <w:semiHidden/>
    <w:qFormat/>
    <w:uiPriority w:val="99"/>
    <w:pPr>
      <w:widowControl/>
    </w:pPr>
    <w:rPr>
      <w:rFonts w:ascii="Arial" w:hAnsi="Arial" w:cs="Arial"/>
      <w:sz w:val="22"/>
      <w:szCs w:val="22"/>
      <w:lang w:eastAsia="en-US"/>
    </w:rPr>
  </w:style>
  <w:style w:type="paragraph" w:customStyle="1" w:styleId="132">
    <w:name w:val="Char Char Char Char"/>
    <w:basedOn w:val="1"/>
    <w:uiPriority w:val="99"/>
  </w:style>
  <w:style w:type="paragraph" w:customStyle="1" w:styleId="133">
    <w:name w:val="Char"/>
    <w:basedOn w:val="1"/>
    <w:uiPriority w:val="99"/>
    <w:pPr>
      <w:tabs>
        <w:tab w:val="left" w:pos="360"/>
      </w:tabs>
    </w:pPr>
    <w:rPr>
      <w:sz w:val="24"/>
    </w:rPr>
  </w:style>
  <w:style w:type="paragraph" w:customStyle="1" w:styleId="134">
    <w:name w:val="Char Char Char Char Char Char1 Char"/>
    <w:basedOn w:val="1"/>
    <w:uiPriority w:val="99"/>
    <w:pPr>
      <w:widowControl/>
      <w:spacing w:after="160" w:line="240" w:lineRule="exact"/>
      <w:jc w:val="left"/>
    </w:pPr>
  </w:style>
  <w:style w:type="paragraph" w:customStyle="1" w:styleId="135">
    <w:name w:val="p0"/>
    <w:basedOn w:val="1"/>
    <w:uiPriority w:val="99"/>
    <w:pPr>
      <w:widowControl/>
      <w:spacing w:before="100" w:beforeAutospacing="1" w:after="100" w:afterAutospacing="1"/>
      <w:jc w:val="left"/>
    </w:pPr>
    <w:rPr>
      <w:rFonts w:ascii="宋体" w:hAnsi="宋体" w:cs="宋体"/>
      <w:kern w:val="0"/>
      <w:sz w:val="24"/>
    </w:rPr>
  </w:style>
  <w:style w:type="paragraph" w:customStyle="1" w:styleId="136">
    <w:name w:val="Char1"/>
    <w:basedOn w:val="1"/>
    <w:uiPriority w:val="99"/>
    <w:pPr>
      <w:ind w:firstLine="597"/>
    </w:pPr>
    <w:rPr>
      <w:rFonts w:ascii="仿宋_GB2312" w:hAnsi="宋体" w:eastAsia="仿宋_GB2312"/>
      <w:sz w:val="28"/>
      <w:szCs w:val="28"/>
    </w:rPr>
  </w:style>
  <w:style w:type="paragraph" w:customStyle="1" w:styleId="137">
    <w:name w:val="我的正文"/>
    <w:basedOn w:val="1"/>
    <w:uiPriority w:val="99"/>
    <w:pPr>
      <w:spacing w:line="520" w:lineRule="exact"/>
      <w:ind w:firstLine="192" w:firstLineChars="192"/>
    </w:pPr>
    <w:rPr>
      <w:sz w:val="28"/>
      <w:szCs w:val="28"/>
    </w:rPr>
  </w:style>
  <w:style w:type="paragraph" w:customStyle="1" w:styleId="138">
    <w:name w:val="Char Char Char"/>
    <w:basedOn w:val="1"/>
    <w:uiPriority w:val="99"/>
    <w:rPr>
      <w:rFonts w:ascii="Tahoma" w:hAnsi="Tahoma"/>
      <w:sz w:val="24"/>
      <w:szCs w:val="20"/>
    </w:rPr>
  </w:style>
  <w:style w:type="paragraph" w:customStyle="1" w:styleId="139">
    <w:name w:val="1"/>
    <w:basedOn w:val="1"/>
    <w:next w:val="24"/>
    <w:uiPriority w:val="99"/>
    <w:rPr>
      <w:rFonts w:ascii="宋体" w:hAnsi="Courier New"/>
      <w:szCs w:val="20"/>
    </w:rPr>
  </w:style>
  <w:style w:type="paragraph" w:customStyle="1" w:styleId="140">
    <w:name w:val="xl30"/>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41">
    <w:name w:val="_Style 18"/>
    <w:basedOn w:val="15"/>
    <w:uiPriority w:val="99"/>
    <w:pPr>
      <w:widowControl/>
      <w:ind w:firstLine="454"/>
      <w:jc w:val="left"/>
    </w:pPr>
    <w:rPr>
      <w:rFonts w:ascii="Tahoma" w:hAnsi="Tahoma" w:cs="宋体"/>
      <w:kern w:val="0"/>
      <w:sz w:val="24"/>
      <w:szCs w:val="20"/>
    </w:rPr>
  </w:style>
  <w:style w:type="paragraph" w:customStyle="1" w:styleId="142">
    <w:name w:val="Char Char Char1"/>
    <w:basedOn w:val="1"/>
    <w:uiPriority w:val="99"/>
    <w:rPr>
      <w:rFonts w:ascii="Tahoma" w:hAnsi="Tahoma"/>
      <w:sz w:val="24"/>
      <w:szCs w:val="20"/>
    </w:rPr>
  </w:style>
  <w:style w:type="paragraph" w:customStyle="1" w:styleId="143">
    <w:name w:val="Char Char Char Char Char Char Char Char Char Char Char Char Char Char Char Char"/>
    <w:basedOn w:val="1"/>
    <w:qFormat/>
    <w:uiPriority w:val="99"/>
    <w:pPr>
      <w:tabs>
        <w:tab w:val="left" w:pos="360"/>
      </w:tabs>
      <w:spacing w:line="360" w:lineRule="auto"/>
      <w:ind w:left="482" w:firstLine="200" w:firstLineChars="200"/>
    </w:pPr>
    <w:rPr>
      <w:rFonts w:ascii="宋体"/>
      <w:sz w:val="24"/>
    </w:rPr>
  </w:style>
  <w:style w:type="paragraph" w:customStyle="1" w:styleId="144">
    <w:name w:val="Char Char"/>
    <w:basedOn w:val="1"/>
    <w:qFormat/>
    <w:uiPriority w:val="99"/>
    <w:rPr>
      <w:rFonts w:ascii="仿宋_GB2312" w:eastAsia="仿宋_GB2312"/>
      <w:b/>
      <w:sz w:val="32"/>
      <w:szCs w:val="32"/>
    </w:rPr>
  </w:style>
  <w:style w:type="paragraph" w:customStyle="1" w:styleId="145">
    <w:name w:val="Char Char Char Char1"/>
    <w:basedOn w:val="1"/>
    <w:uiPriority w:val="99"/>
    <w:pPr>
      <w:widowControl/>
      <w:spacing w:after="160" w:line="240" w:lineRule="exact"/>
      <w:jc w:val="left"/>
    </w:pPr>
    <w:rPr>
      <w:rFonts w:ascii="Verdana" w:hAnsi="Verdana"/>
      <w:kern w:val="0"/>
      <w:sz w:val="20"/>
      <w:szCs w:val="20"/>
      <w:lang w:eastAsia="en-US"/>
    </w:rPr>
  </w:style>
  <w:style w:type="paragraph" w:styleId="146">
    <w:name w:val="List Paragraph"/>
    <w:basedOn w:val="1"/>
    <w:qFormat/>
    <w:uiPriority w:val="34"/>
    <w:pPr>
      <w:ind w:firstLine="420" w:firstLineChars="200"/>
    </w:pPr>
    <w:rPr>
      <w:rFonts w:ascii="Calibri" w:hAnsi="Calibri"/>
      <w:szCs w:val="22"/>
    </w:rPr>
  </w:style>
  <w:style w:type="paragraph" w:customStyle="1" w:styleId="147">
    <w:name w:val="Char Char Char Char Char Char Char"/>
    <w:basedOn w:val="1"/>
    <w:uiPriority w:val="99"/>
    <w:rPr>
      <w:szCs w:val="20"/>
    </w:rPr>
  </w:style>
  <w:style w:type="paragraph" w:customStyle="1" w:styleId="148">
    <w:name w:val="xl26"/>
    <w:basedOn w:val="1"/>
    <w:uiPriority w:val="99"/>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49">
    <w:name w:val="Char2"/>
    <w:basedOn w:val="15"/>
    <w:uiPriority w:val="99"/>
    <w:pPr>
      <w:widowControl/>
      <w:ind w:firstLine="454"/>
      <w:jc w:val="left"/>
    </w:pPr>
    <w:rPr>
      <w:rFonts w:ascii="Tahoma" w:hAnsi="Tahoma" w:cs="宋体"/>
      <w:kern w:val="0"/>
      <w:sz w:val="24"/>
      <w:szCs w:val="20"/>
    </w:rPr>
  </w:style>
  <w:style w:type="paragraph" w:customStyle="1" w:styleId="150">
    <w:name w:val="6 Char Char Char1 Char Char Char Char"/>
    <w:basedOn w:val="7"/>
    <w:uiPriority w:val="99"/>
    <w:pPr>
      <w:widowControl/>
      <w:numPr>
        <w:ilvl w:val="5"/>
        <w:numId w:val="2"/>
      </w:numPr>
      <w:tabs>
        <w:tab w:val="left" w:pos="1152"/>
      </w:tabs>
      <w:spacing w:beforeLines="100" w:after="160" w:line="240" w:lineRule="exact"/>
      <w:jc w:val="left"/>
    </w:pPr>
    <w:rPr>
      <w:rFonts w:ascii="Verdana" w:hAnsi="Verdana"/>
      <w:kern w:val="0"/>
      <w:sz w:val="20"/>
      <w:szCs w:val="20"/>
      <w:lang w:eastAsia="en-US"/>
    </w:rPr>
  </w:style>
  <w:style w:type="paragraph" w:customStyle="1" w:styleId="151">
    <w:name w:val="TOC 标题1"/>
    <w:basedOn w:val="2"/>
    <w:next w:val="1"/>
    <w:uiPriority w:val="99"/>
    <w:pPr>
      <w:keepNext w:val="0"/>
      <w:keepLines w:val="0"/>
      <w:widowControl/>
      <w:pBdr>
        <w:top w:val="single" w:color="4F81BD" w:sz="24" w:space="0"/>
        <w:left w:val="single" w:color="4F81BD" w:sz="24" w:space="0"/>
        <w:bottom w:val="single" w:color="4F81BD" w:sz="24" w:space="0"/>
        <w:right w:val="single" w:color="4F81BD" w:sz="24" w:space="0"/>
      </w:pBdr>
      <w:shd w:val="clear" w:color="auto" w:fill="4F81BD"/>
      <w:spacing w:before="0" w:after="0" w:line="240" w:lineRule="auto"/>
      <w:jc w:val="left"/>
      <w:outlineLvl w:val="9"/>
    </w:pPr>
    <w:rPr>
      <w:rFonts w:ascii="Calibri" w:hAnsi="Calibri"/>
      <w:caps/>
      <w:color w:val="FFFFFF"/>
      <w:spacing w:val="15"/>
      <w:kern w:val="0"/>
      <w:sz w:val="32"/>
      <w:szCs w:val="22"/>
      <w:lang w:eastAsia="en-US"/>
    </w:rPr>
  </w:style>
  <w:style w:type="paragraph" w:customStyle="1" w:styleId="152">
    <w:name w:val="列出段落1"/>
    <w:basedOn w:val="1"/>
    <w:uiPriority w:val="99"/>
    <w:pPr>
      <w:ind w:firstLine="420" w:firstLineChars="200"/>
    </w:pPr>
    <w:rPr>
      <w:rFonts w:ascii="Calibri" w:hAnsi="Calibri"/>
      <w:szCs w:val="22"/>
    </w:rPr>
  </w:style>
  <w:style w:type="paragraph" w:customStyle="1" w:styleId="153">
    <w:name w:val="默认段落字体 Para Char Char Char Char Char Char Char Char Char1 Char Char Char Char"/>
    <w:basedOn w:val="1"/>
    <w:uiPriority w:val="99"/>
    <w:rPr>
      <w:rFonts w:ascii="Tahoma" w:hAnsi="Tahoma"/>
      <w:sz w:val="24"/>
    </w:rPr>
  </w:style>
  <w:style w:type="paragraph" w:customStyle="1" w:styleId="154">
    <w:name w:val="2"/>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textcontents"/>
    <w:uiPriority w:val="99"/>
    <w:rPr>
      <w:rFonts w:cs="Times New Roman"/>
    </w:rPr>
  </w:style>
  <w:style w:type="character" w:customStyle="1" w:styleId="156">
    <w:name w:val="Char Char2"/>
    <w:uiPriority w:val="99"/>
    <w:rPr>
      <w:kern w:val="2"/>
      <w:sz w:val="24"/>
    </w:rPr>
  </w:style>
  <w:style w:type="character" w:customStyle="1" w:styleId="157">
    <w:name w:val="case31"/>
    <w:uiPriority w:val="99"/>
    <w:rPr>
      <w:sz w:val="21"/>
    </w:rPr>
  </w:style>
  <w:style w:type="character" w:customStyle="1" w:styleId="158">
    <w:name w:val="Char Char5"/>
    <w:uiPriority w:val="99"/>
    <w:rPr>
      <w:rFonts w:eastAsia="宋体"/>
      <w:kern w:val="2"/>
      <w:sz w:val="24"/>
      <w:lang w:val="en-US" w:eastAsia="zh-CN"/>
    </w:rPr>
  </w:style>
  <w:style w:type="paragraph" w:styleId="159">
    <w:name w:val="No Spacing"/>
    <w:qFormat/>
    <w:uiPriority w:val="99"/>
    <w:rPr>
      <w:rFonts w:ascii="Calibri" w:hAnsi="Calibri" w:eastAsia="宋体" w:cs="Times New Roman"/>
      <w:sz w:val="22"/>
      <w:szCs w:val="22"/>
      <w:lang w:val="en-US" w:eastAsia="zh-CN" w:bidi="ar-SA"/>
    </w:rPr>
  </w:style>
  <w:style w:type="character" w:customStyle="1" w:styleId="160">
    <w:name w:val="lb1"/>
    <w:uiPriority w:val="99"/>
    <w:rPr>
      <w:b/>
      <w:color w:val="0851A5"/>
      <w:sz w:val="27"/>
    </w:rPr>
  </w:style>
  <w:style w:type="character" w:customStyle="1" w:styleId="161">
    <w:name w:val="search_content1"/>
    <w:uiPriority w:val="99"/>
    <w:rPr>
      <w:sz w:val="20"/>
    </w:rPr>
  </w:style>
  <w:style w:type="character" w:customStyle="1" w:styleId="162">
    <w:name w:val="Char Char21"/>
    <w:uiPriority w:val="99"/>
    <w:rPr>
      <w:rFonts w:ascii="宋体" w:hAnsi="宋体" w:eastAsia="宋体"/>
      <w:kern w:val="2"/>
      <w:sz w:val="24"/>
      <w:lang w:val="en-US" w:eastAsia="zh-CN"/>
    </w:rPr>
  </w:style>
  <w:style w:type="character" w:customStyle="1" w:styleId="163">
    <w:name w:val="font31"/>
    <w:uiPriority w:val="99"/>
    <w:rPr>
      <w:rFonts w:ascii="宋体" w:hAnsi="宋体" w:eastAsia="宋体"/>
      <w:color w:val="000000"/>
      <w:sz w:val="20"/>
      <w:u w:val="none"/>
    </w:rPr>
  </w:style>
  <w:style w:type="character" w:customStyle="1" w:styleId="164">
    <w:name w:val="普通(网站) Char"/>
    <w:link w:val="41"/>
    <w:locked/>
    <w:uiPriority w:val="99"/>
    <w:rPr>
      <w:rFonts w:ascii="宋体" w:eastAsia="宋体"/>
      <w:sz w:val="24"/>
    </w:rPr>
  </w:style>
  <w:style w:type="paragraph" w:customStyle="1" w:styleId="165">
    <w:name w:val="表格"/>
    <w:basedOn w:val="1"/>
    <w:uiPriority w:val="99"/>
    <w:pPr>
      <w:spacing w:line="400" w:lineRule="exact"/>
    </w:pPr>
    <w:rPr>
      <w:sz w:val="24"/>
    </w:rPr>
  </w:style>
  <w:style w:type="paragraph" w:customStyle="1" w:styleId="166">
    <w:name w:val="xl7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67">
    <w:name w:val="正文段"/>
    <w:basedOn w:val="1"/>
    <w:qFormat/>
    <w:uiPriority w:val="99"/>
    <w:pPr>
      <w:widowControl/>
      <w:snapToGrid w:val="0"/>
      <w:spacing w:afterLines="50"/>
      <w:ind w:firstLine="200" w:firstLineChars="200"/>
    </w:pPr>
    <w:rPr>
      <w:kern w:val="0"/>
      <w:sz w:val="24"/>
      <w:szCs w:val="20"/>
    </w:rPr>
  </w:style>
  <w:style w:type="paragraph" w:customStyle="1" w:styleId="168">
    <w:name w:val="xl7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9">
    <w:name w:val="xl2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70">
    <w:name w:val="xl71"/>
    <w:basedOn w:val="1"/>
    <w:uiPriority w:val="99"/>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171">
    <w:name w:val="14 Char Char Char Char Char Char Char Char Char Char Char Char"/>
    <w:basedOn w:val="1"/>
    <w:uiPriority w:val="99"/>
    <w:pPr>
      <w:widowControl/>
      <w:spacing w:after="160" w:line="240" w:lineRule="exact"/>
      <w:jc w:val="left"/>
    </w:pPr>
  </w:style>
  <w:style w:type="paragraph" w:customStyle="1" w:styleId="172">
    <w:name w:val="正文首行缩进两字符"/>
    <w:basedOn w:val="1"/>
    <w:uiPriority w:val="99"/>
    <w:pPr>
      <w:spacing w:line="360" w:lineRule="auto"/>
      <w:ind w:firstLine="200" w:firstLineChars="200"/>
    </w:pPr>
  </w:style>
  <w:style w:type="paragraph" w:customStyle="1" w:styleId="173">
    <w:name w:val="xl4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74">
    <w:name w:val="xl7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75">
    <w:name w:val="xl2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76">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7">
    <w:name w:val="xl2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8">
    <w:name w:val="font8"/>
    <w:basedOn w:val="1"/>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179">
    <w:name w:val="xl4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80">
    <w:name w:val="xl4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81">
    <w:name w:val="xl86"/>
    <w:basedOn w:val="1"/>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82">
    <w:name w:val="xl55"/>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83">
    <w:name w:val="xl7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84">
    <w:name w:val="xl4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85">
    <w:name w:val="xl33"/>
    <w:basedOn w:val="1"/>
    <w:uiPriority w:val="99"/>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86">
    <w:name w:val="样式 首行缩进:  2 字符"/>
    <w:basedOn w:val="1"/>
    <w:uiPriority w:val="99"/>
    <w:pPr>
      <w:spacing w:line="400" w:lineRule="exact"/>
      <w:ind w:firstLine="200" w:firstLineChars="200"/>
    </w:pPr>
    <w:rPr>
      <w:rFonts w:cs="宋体"/>
      <w:sz w:val="24"/>
    </w:rPr>
  </w:style>
  <w:style w:type="paragraph" w:customStyle="1" w:styleId="187">
    <w:name w:val="无间隔2"/>
    <w:uiPriority w:val="99"/>
    <w:pPr>
      <w:widowControl w:val="0"/>
      <w:jc w:val="both"/>
    </w:pPr>
    <w:rPr>
      <w:rFonts w:ascii="Calibri" w:hAnsi="Calibri" w:eastAsia="宋体" w:cs="Times New Roman"/>
      <w:kern w:val="2"/>
      <w:sz w:val="21"/>
      <w:szCs w:val="22"/>
      <w:lang w:val="en-US" w:eastAsia="zh-CN" w:bidi="ar-SA"/>
    </w:rPr>
  </w:style>
  <w:style w:type="paragraph" w:customStyle="1" w:styleId="188">
    <w:name w:val="xl6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89">
    <w:name w:val="默认段落字体 Para Char"/>
    <w:basedOn w:val="1"/>
    <w:uiPriority w:val="99"/>
    <w:pPr>
      <w:adjustRightInd w:val="0"/>
      <w:spacing w:line="360" w:lineRule="auto"/>
    </w:pPr>
    <w:rPr>
      <w:kern w:val="0"/>
      <w:sz w:val="24"/>
      <w:szCs w:val="20"/>
    </w:rPr>
  </w:style>
  <w:style w:type="paragraph" w:customStyle="1" w:styleId="190">
    <w:name w:val="Char Char Char Char Char Char"/>
    <w:basedOn w:val="1"/>
    <w:uiPriority w:val="99"/>
  </w:style>
  <w:style w:type="paragraph" w:customStyle="1" w:styleId="191">
    <w:name w:val="font6"/>
    <w:basedOn w:val="1"/>
    <w:uiPriority w:val="99"/>
    <w:pPr>
      <w:widowControl/>
      <w:spacing w:before="100" w:beforeAutospacing="1" w:after="100" w:afterAutospacing="1"/>
      <w:jc w:val="left"/>
    </w:pPr>
    <w:rPr>
      <w:color w:val="000000"/>
      <w:kern w:val="0"/>
      <w:sz w:val="20"/>
      <w:szCs w:val="20"/>
    </w:rPr>
  </w:style>
  <w:style w:type="paragraph" w:customStyle="1" w:styleId="192">
    <w:name w:val="xl7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93">
    <w:name w:val="xl3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4">
    <w:name w:val="xl5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95">
    <w:name w:val="xl3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96">
    <w:name w:val="样式"/>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97">
    <w:name w:val="xl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98">
    <w:name w:val="xl8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99">
    <w:name w:val="xl56"/>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0">
    <w:name w:val="xl4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01">
    <w:name w:val="xl31"/>
    <w:basedOn w:val="1"/>
    <w:uiPriority w:val="99"/>
    <w:pPr>
      <w:widowControl/>
      <w:spacing w:before="100" w:beforeAutospacing="1" w:after="100" w:afterAutospacing="1"/>
      <w:jc w:val="center"/>
    </w:pPr>
    <w:rPr>
      <w:rFonts w:ascii="Arial Unicode MS" w:hAnsi="Arial Unicode MS"/>
      <w:kern w:val="0"/>
      <w:sz w:val="24"/>
    </w:rPr>
  </w:style>
  <w:style w:type="paragraph" w:customStyle="1" w:styleId="202">
    <w:name w:val="Revision1"/>
    <w:uiPriority w:val="99"/>
    <w:rPr>
      <w:rFonts w:ascii="Times New Roman" w:hAnsi="Times New Roman" w:eastAsia="宋体" w:cs="Times New Roman"/>
      <w:kern w:val="2"/>
      <w:sz w:val="21"/>
      <w:szCs w:val="24"/>
      <w:lang w:val="en-US" w:eastAsia="zh-CN" w:bidi="ar-SA"/>
    </w:rPr>
  </w:style>
  <w:style w:type="paragraph" w:customStyle="1" w:styleId="203">
    <w:name w:val="xl32"/>
    <w:basedOn w:val="1"/>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204">
    <w:name w:val="xl4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205">
    <w:name w:val="xl7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206">
    <w:name w:val="font10"/>
    <w:basedOn w:val="1"/>
    <w:uiPriority w:val="99"/>
    <w:pPr>
      <w:widowControl/>
      <w:spacing w:before="100" w:beforeAutospacing="1" w:after="100" w:afterAutospacing="1"/>
      <w:jc w:val="left"/>
    </w:pPr>
    <w:rPr>
      <w:kern w:val="0"/>
      <w:sz w:val="20"/>
      <w:szCs w:val="20"/>
    </w:rPr>
  </w:style>
  <w:style w:type="paragraph" w:customStyle="1" w:styleId="207">
    <w:name w:val="font9"/>
    <w:basedOn w:val="1"/>
    <w:uiPriority w:val="99"/>
    <w:pPr>
      <w:widowControl/>
      <w:spacing w:before="100" w:beforeAutospacing="1" w:after="100" w:afterAutospacing="1"/>
      <w:jc w:val="left"/>
    </w:pPr>
    <w:rPr>
      <w:color w:val="FF0000"/>
      <w:kern w:val="0"/>
      <w:sz w:val="16"/>
      <w:szCs w:val="16"/>
    </w:rPr>
  </w:style>
  <w:style w:type="paragraph" w:customStyle="1" w:styleId="208">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9">
    <w:name w:val="xl54"/>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0">
    <w:name w:val="xl8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211">
    <w:name w:val="xl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2">
    <w:name w:val="样式 标题 2 + Times New Roman 四号 非加粗 段前: 5 磅 段后: 0 磅 行距: 固定值 20..."/>
    <w:basedOn w:val="3"/>
    <w:uiPriority w:val="99"/>
    <w:pPr>
      <w:spacing w:before="100" w:after="0" w:line="400" w:lineRule="exact"/>
    </w:pPr>
    <w:rPr>
      <w:rFonts w:ascii="Times New Roman" w:hAnsi="Times New Roman" w:eastAsia="宋体" w:cs="宋体"/>
      <w:b w:val="0"/>
      <w:bCs w:val="0"/>
      <w:sz w:val="28"/>
      <w:szCs w:val="20"/>
    </w:rPr>
  </w:style>
  <w:style w:type="paragraph" w:customStyle="1" w:styleId="213">
    <w:name w:val="xl4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214">
    <w:name w:val="xl7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15">
    <w:name w:val="xl5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16">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17">
    <w:name w:val="样式 标题 3 + (中文) 黑体 小四 非加粗 段前: 7.8 磅 段后: 0 磅 行距: 固定值 20 磅"/>
    <w:basedOn w:val="4"/>
    <w:uiPriority w:val="99"/>
    <w:pPr>
      <w:spacing w:before="0" w:after="0" w:line="400" w:lineRule="exact"/>
    </w:pPr>
    <w:rPr>
      <w:rFonts w:eastAsia="黑体" w:cs="宋体"/>
      <w:b w:val="0"/>
      <w:bCs w:val="0"/>
      <w:sz w:val="24"/>
      <w:szCs w:val="20"/>
    </w:rPr>
  </w:style>
  <w:style w:type="paragraph" w:customStyle="1" w:styleId="218">
    <w:name w:val="xl37"/>
    <w:basedOn w:val="1"/>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19">
    <w:name w:val="xl2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220">
    <w:name w:val="xl6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1">
    <w:name w:val="xl5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22">
    <w:name w:val="font5"/>
    <w:basedOn w:val="1"/>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223">
    <w:name w:val="xl4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4">
    <w:name w:val="xl8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5">
    <w:name w:val="xl4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226">
    <w:name w:val="表内文字"/>
    <w:basedOn w:val="1"/>
    <w:uiPriority w:val="99"/>
    <w:pPr>
      <w:snapToGrid w:val="0"/>
      <w:spacing w:before="50" w:after="50"/>
      <w:jc w:val="center"/>
    </w:pPr>
    <w:rPr>
      <w:rFonts w:ascii="仿宋_GB2312" w:hAnsi="宋体" w:eastAsia="仿宋_GB2312"/>
      <w:b/>
      <w:color w:val="000000"/>
      <w:sz w:val="32"/>
      <w:szCs w:val="32"/>
    </w:rPr>
  </w:style>
  <w:style w:type="paragraph" w:customStyle="1" w:styleId="227">
    <w:name w:val="xl85"/>
    <w:basedOn w:val="1"/>
    <w:uiPriority w:val="99"/>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228">
    <w:name w:val="font7"/>
    <w:basedOn w:val="1"/>
    <w:uiPriority w:val="99"/>
    <w:pPr>
      <w:widowControl/>
      <w:spacing w:before="100" w:beforeAutospacing="1" w:after="100" w:afterAutospacing="1"/>
      <w:jc w:val="left"/>
    </w:pPr>
    <w:rPr>
      <w:kern w:val="0"/>
      <w:sz w:val="16"/>
      <w:szCs w:val="16"/>
    </w:rPr>
  </w:style>
  <w:style w:type="paragraph" w:customStyle="1" w:styleId="229">
    <w:name w:val="xl57"/>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0">
    <w:name w:val="xl7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1">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232">
    <w:name w:val="xl5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233">
    <w:name w:val="xl36"/>
    <w:basedOn w:val="1"/>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234">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5">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6">
    <w:name w:val="char"/>
    <w:basedOn w:val="1"/>
    <w:uiPriority w:val="99"/>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237">
    <w:name w:val="xl4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238">
    <w:name w:val="Char Char6"/>
    <w:basedOn w:val="15"/>
    <w:uiPriority w:val="99"/>
    <w:pPr>
      <w:widowControl/>
      <w:ind w:firstLine="454"/>
      <w:jc w:val="left"/>
    </w:pPr>
  </w:style>
  <w:style w:type="paragraph" w:customStyle="1" w:styleId="239">
    <w:name w:val="xl6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240">
    <w:name w:val="tdmpwh"/>
    <w:uiPriority w:val="99"/>
  </w:style>
  <w:style w:type="character" w:customStyle="1" w:styleId="241">
    <w:name w:val="普通文字 Char Char2"/>
    <w:uiPriority w:val="99"/>
    <w:rPr>
      <w:rFonts w:ascii="宋体" w:hAnsi="Courier New" w:eastAsia="宋体"/>
      <w:b/>
      <w:i/>
      <w:color w:val="000000"/>
      <w:kern w:val="2"/>
      <w:sz w:val="21"/>
      <w:lang w:val="en-US" w:eastAsia="zh-CN"/>
    </w:rPr>
  </w:style>
  <w:style w:type="character" w:customStyle="1" w:styleId="242">
    <w:name w:val="Char Char4"/>
    <w:uiPriority w:val="99"/>
    <w:rPr>
      <w:rFonts w:ascii="宋体" w:hAnsi="Courier New" w:eastAsia="宋体"/>
      <w:kern w:val="2"/>
      <w:sz w:val="21"/>
      <w:lang w:val="en-US" w:eastAsia="zh-CN"/>
    </w:rPr>
  </w:style>
  <w:style w:type="character" w:customStyle="1" w:styleId="243">
    <w:name w:val="样式 body + 仿宋_GB2312 三号"/>
    <w:uiPriority w:val="99"/>
    <w:rPr>
      <w:rFonts w:ascii="宋体" w:eastAsia="宋体"/>
      <w:kern w:val="0"/>
      <w:sz w:val="24"/>
      <w:lang w:val="en-US" w:eastAsia="zh-CN"/>
    </w:rPr>
  </w:style>
  <w:style w:type="character" w:customStyle="1" w:styleId="244">
    <w:name w:val="14"/>
    <w:uiPriority w:val="99"/>
    <w:rPr>
      <w:rFonts w:cs="Times New Roman"/>
    </w:rPr>
  </w:style>
  <w:style w:type="paragraph" w:customStyle="1" w:styleId="245">
    <w:name w:val="样式 标题 1第A章标题 1 Char Char CharH1h1Level 1 Topic HeadingH11..."/>
    <w:basedOn w:val="2"/>
    <w:uiPriority w:val="99"/>
    <w:pPr>
      <w:spacing w:before="0" w:after="0" w:line="460" w:lineRule="exact"/>
      <w:ind w:left="-4"/>
      <w:jc w:val="left"/>
    </w:pPr>
    <w:rPr>
      <w:rFonts w:ascii="仿宋_GB2312" w:hAnsi="宋体" w:eastAsia="仿宋_GB2312" w:cs="宋体"/>
      <w:sz w:val="32"/>
      <w:szCs w:val="32"/>
    </w:rPr>
  </w:style>
  <w:style w:type="paragraph" w:customStyle="1" w:styleId="246">
    <w:name w:val="_Style 81"/>
    <w:basedOn w:val="15"/>
    <w:uiPriority w:val="99"/>
    <w:pPr>
      <w:widowControl/>
      <w:ind w:firstLine="454"/>
      <w:jc w:val="left"/>
    </w:pPr>
  </w:style>
  <w:style w:type="paragraph" w:customStyle="1" w:styleId="247">
    <w:name w:val="列出段落2"/>
    <w:basedOn w:val="1"/>
    <w:qFormat/>
    <w:uiPriority w:val="99"/>
    <w:pPr>
      <w:widowControl/>
      <w:spacing w:after="200" w:line="276" w:lineRule="auto"/>
      <w:ind w:left="720"/>
      <w:contextualSpacing/>
      <w:jc w:val="left"/>
    </w:pPr>
    <w:rPr>
      <w:rFonts w:ascii="Calibri" w:hAnsi="Calibri"/>
      <w:kern w:val="0"/>
      <w:sz w:val="22"/>
      <w:szCs w:val="22"/>
    </w:rPr>
  </w:style>
  <w:style w:type="character" w:customStyle="1" w:styleId="248">
    <w:name w:val="纯文本 Char2"/>
    <w:uiPriority w:val="99"/>
    <w:rPr>
      <w:rFonts w:ascii="宋体" w:hAnsi="Courier New" w:eastAsia="宋体"/>
    </w:rPr>
  </w:style>
  <w:style w:type="paragraph" w:customStyle="1" w:styleId="249">
    <w:name w:val="TOC 标题2"/>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250">
    <w:name w:val="表格正文"/>
    <w:basedOn w:val="1"/>
    <w:qFormat/>
    <w:uiPriority w:val="0"/>
    <w:pPr>
      <w:adjustRightInd w:val="0"/>
      <w:spacing w:line="300" w:lineRule="exact"/>
      <w:jc w:val="left"/>
    </w:pPr>
    <w:rPr>
      <w:rFonts w:ascii="Calibri" w:hAnsi="Calibri"/>
      <w:szCs w:val="20"/>
      <w:lang w:val="zh-CN"/>
    </w:rPr>
  </w:style>
  <w:style w:type="paragraph" w:customStyle="1" w:styleId="251">
    <w:name w:val="_Style 2"/>
    <w:basedOn w:val="1"/>
    <w:qFormat/>
    <w:uiPriority w:val="34"/>
    <w:pPr>
      <w:ind w:firstLine="420" w:firstLineChars="200"/>
    </w:pPr>
    <w:rPr>
      <w:rFonts w:ascii="Calibri" w:hAnsi="Calibri"/>
      <w:szCs w:val="22"/>
    </w:rPr>
  </w:style>
  <w:style w:type="paragraph" w:customStyle="1" w:styleId="252">
    <w:name w:val="_Style 3"/>
    <w:basedOn w:val="1"/>
    <w:qFormat/>
    <w:uiPriority w:val="34"/>
    <w:pPr>
      <w:ind w:firstLine="420" w:firstLineChars="200"/>
    </w:pPr>
    <w:rPr>
      <w:rFonts w:ascii="Calibri" w:hAnsi="Calibri"/>
      <w:szCs w:val="22"/>
    </w:rPr>
  </w:style>
  <w:style w:type="paragraph" w:customStyle="1" w:styleId="253">
    <w:name w:val="修订1"/>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196C9-4F8E-4DA7-B166-2347C46A7095}">
  <ds:schemaRefs/>
</ds:datastoreItem>
</file>

<file path=docProps/app.xml><?xml version="1.0" encoding="utf-8"?>
<Properties xmlns="http://schemas.openxmlformats.org/officeDocument/2006/extended-properties" xmlns:vt="http://schemas.openxmlformats.org/officeDocument/2006/docPropsVTypes">
  <Template>Normal.dotm</Template>
  <Company>cgzx</Company>
  <Pages>40</Pages>
  <Words>4376</Words>
  <Characters>24949</Characters>
  <Lines>207</Lines>
  <Paragraphs>58</Paragraphs>
  <TotalTime>12</TotalTime>
  <ScaleCrop>false</ScaleCrop>
  <LinksUpToDate>false</LinksUpToDate>
  <CharactersWithSpaces>29267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2020-12-03T02:00:00Z</dcterms:created>
  <dc:creator>Administrator</dc:creator>
  <cp:lastModifiedBy>Administrator</cp:lastModifiedBy>
  <cp:lastPrinted>2018-07-11T01:57:00Z</cp:lastPrinted>
  <dcterms:modified xsi:type="dcterms:W3CDTF">2020-12-03T08:55:17Z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