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24"/>
          <w:highlight w:val="none"/>
          <w:vertAlign w:val="subscript"/>
        </w:rPr>
      </w:pPr>
    </w:p>
    <w:p>
      <w:pPr>
        <w:jc w:val="center"/>
        <w:rPr>
          <w:rFonts w:ascii="宋体" w:hAnsi="宋体"/>
          <w:b/>
          <w:color w:val="auto"/>
          <w:sz w:val="76"/>
          <w:szCs w:val="72"/>
          <w:highlight w:val="none"/>
        </w:rPr>
      </w:pPr>
      <w:r>
        <w:rPr>
          <w:rFonts w:hint="eastAsia" w:ascii="宋体" w:hAnsi="宋体"/>
          <w:b/>
          <w:color w:val="auto"/>
          <w:sz w:val="56"/>
          <w:szCs w:val="72"/>
          <w:highlight w:val="none"/>
        </w:rPr>
        <w:t>南宁政府采购货物</w:t>
      </w:r>
    </w:p>
    <w:p>
      <w:pPr>
        <w:jc w:val="center"/>
        <w:rPr>
          <w:rFonts w:ascii="宋体" w:hAnsi="宋体"/>
          <w:b/>
          <w:color w:val="auto"/>
          <w:sz w:val="58"/>
          <w:szCs w:val="72"/>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公 开 招 标 文 件</w:t>
      </w:r>
    </w:p>
    <w:p>
      <w:pPr>
        <w:pStyle w:val="22"/>
        <w:snapToGrid w:val="0"/>
        <w:ind w:firstLine="0" w:firstLineChars="0"/>
        <w:jc w:val="both"/>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0" w:firstLineChars="0"/>
        <w:jc w:val="both"/>
        <w:rPr>
          <w:rFonts w:hAnsi="宋体"/>
          <w:b/>
          <w:bCs/>
          <w:color w:val="auto"/>
          <w:sz w:val="36"/>
          <w:szCs w:val="36"/>
          <w:highlight w:val="none"/>
        </w:rPr>
      </w:pPr>
    </w:p>
    <w:p>
      <w:pPr>
        <w:pStyle w:val="22"/>
        <w:snapToGrid w:val="0"/>
        <w:ind w:firstLine="551" w:firstLineChars="196"/>
        <w:jc w:val="center"/>
        <w:rPr>
          <w:rFonts w:hAnsi="宋体"/>
          <w:b/>
          <w:bCs/>
          <w:color w:val="auto"/>
          <w:sz w:val="28"/>
          <w:szCs w:val="28"/>
          <w:highlight w:val="none"/>
        </w:rPr>
      </w:pPr>
    </w:p>
    <w:p>
      <w:pPr>
        <w:pStyle w:val="22"/>
        <w:tabs>
          <w:tab w:val="left" w:pos="5640"/>
        </w:tabs>
        <w:snapToGrid w:val="0"/>
        <w:spacing w:line="360" w:lineRule="auto"/>
        <w:ind w:left="907" w:leftChars="432" w:firstLine="422" w:firstLineChars="150"/>
        <w:rPr>
          <w:rFonts w:hint="eastAsia" w:hAnsi="宋体" w:eastAsia="宋体"/>
          <w:b/>
          <w:color w:val="auto"/>
          <w:sz w:val="28"/>
          <w:szCs w:val="28"/>
          <w:highlight w:val="none"/>
          <w:lang w:eastAsia="zh-CN"/>
        </w:rPr>
      </w:pPr>
      <w:r>
        <w:rPr>
          <w:rFonts w:hint="eastAsia" w:hAnsi="宋体"/>
          <w:b/>
          <w:bCs/>
          <w:color w:val="auto"/>
          <w:sz w:val="28"/>
          <w:szCs w:val="28"/>
          <w:highlight w:val="none"/>
        </w:rPr>
        <w:t>项目名称：</w:t>
      </w:r>
      <w:r>
        <w:rPr>
          <w:rFonts w:hint="eastAsia" w:hAnsi="宋体"/>
          <w:b/>
          <w:color w:val="auto"/>
          <w:sz w:val="28"/>
          <w:szCs w:val="28"/>
          <w:highlight w:val="none"/>
          <w:u w:val="single"/>
          <w:lang w:eastAsia="zh-CN"/>
        </w:rPr>
        <w:t>南宁市第一看守所监区热水系统扩容及更新项目（货物部分）</w:t>
      </w:r>
    </w:p>
    <w:p>
      <w:pPr>
        <w:pStyle w:val="22"/>
        <w:tabs>
          <w:tab w:val="left" w:pos="5640"/>
        </w:tabs>
        <w:snapToGrid w:val="0"/>
        <w:spacing w:line="360" w:lineRule="auto"/>
        <w:ind w:left="907" w:leftChars="432" w:firstLine="422" w:firstLineChars="150"/>
        <w:rPr>
          <w:rFonts w:hint="eastAsia" w:hAnsi="宋体" w:eastAsia="宋体"/>
          <w:b/>
          <w:color w:val="auto"/>
          <w:sz w:val="28"/>
          <w:szCs w:val="28"/>
          <w:highlight w:val="none"/>
          <w:u w:val="single"/>
          <w:lang w:eastAsia="zh-CN"/>
        </w:rPr>
      </w:pPr>
      <w:r>
        <w:rPr>
          <w:rFonts w:hint="eastAsia" w:hAnsi="宋体"/>
          <w:b/>
          <w:bCs/>
          <w:color w:val="auto"/>
          <w:sz w:val="28"/>
          <w:szCs w:val="28"/>
          <w:highlight w:val="none"/>
        </w:rPr>
        <w:t>项目编号：</w:t>
      </w:r>
      <w:r>
        <w:rPr>
          <w:rFonts w:hint="eastAsia" w:hAnsi="宋体"/>
          <w:b/>
          <w:color w:val="auto"/>
          <w:sz w:val="28"/>
          <w:szCs w:val="28"/>
          <w:highlight w:val="none"/>
          <w:u w:val="single"/>
          <w:lang w:eastAsia="zh-CN"/>
        </w:rPr>
        <w:t>HCA(3)2020480GNN</w:t>
      </w:r>
    </w:p>
    <w:p>
      <w:pPr>
        <w:pStyle w:val="22"/>
        <w:tabs>
          <w:tab w:val="left" w:pos="5640"/>
        </w:tabs>
        <w:snapToGrid w:val="0"/>
        <w:spacing w:line="360" w:lineRule="auto"/>
        <w:ind w:left="907" w:leftChars="432" w:firstLine="422" w:firstLineChars="150"/>
        <w:rPr>
          <w:rFonts w:hint="eastAsia" w:hAnsi="宋体" w:eastAsia="宋体"/>
          <w:b/>
          <w:color w:val="auto"/>
          <w:sz w:val="28"/>
          <w:szCs w:val="28"/>
          <w:highlight w:val="none"/>
          <w:u w:val="single"/>
          <w:lang w:eastAsia="zh-CN"/>
        </w:rPr>
      </w:pPr>
      <w:r>
        <w:rPr>
          <w:rFonts w:hint="eastAsia" w:hAnsi="宋体"/>
          <w:b/>
          <w:bCs/>
          <w:color w:val="auto"/>
          <w:sz w:val="28"/>
          <w:szCs w:val="28"/>
          <w:highlight w:val="none"/>
        </w:rPr>
        <w:t>审批编号：</w:t>
      </w:r>
      <w:r>
        <w:rPr>
          <w:rFonts w:hint="eastAsia" w:hAnsi="宋体"/>
          <w:b/>
          <w:color w:val="auto"/>
          <w:sz w:val="28"/>
          <w:szCs w:val="28"/>
          <w:highlight w:val="none"/>
          <w:u w:val="single"/>
          <w:lang w:eastAsia="zh-CN"/>
        </w:rPr>
        <w:t>[2020]NCCXF488</w:t>
      </w:r>
    </w:p>
    <w:p>
      <w:pPr>
        <w:pStyle w:val="22"/>
        <w:snapToGrid w:val="0"/>
        <w:ind w:firstLine="670" w:firstLineChars="196"/>
        <w:jc w:val="center"/>
        <w:rPr>
          <w:rFonts w:hAnsi="宋体"/>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采购单位：</w:t>
      </w:r>
      <w:r>
        <w:rPr>
          <w:rFonts w:hint="eastAsia" w:hAnsi="宋体"/>
          <w:b/>
          <w:color w:val="auto"/>
          <w:sz w:val="28"/>
          <w:szCs w:val="36"/>
          <w:highlight w:val="none"/>
          <w:u w:val="single"/>
          <w:lang w:eastAsia="zh-CN"/>
        </w:rPr>
        <w:t>南宁市第一看守所</w:t>
      </w:r>
      <w:r>
        <w:rPr>
          <w:rFonts w:hint="eastAsia" w:hAnsi="宋体"/>
          <w:b/>
          <w:color w:val="auto"/>
          <w:sz w:val="28"/>
          <w:szCs w:val="36"/>
          <w:highlight w:val="none"/>
          <w:u w:val="single"/>
        </w:rPr>
        <w:t xml:space="preserve">  </w:t>
      </w: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代理机构：</w:t>
      </w:r>
      <w:r>
        <w:rPr>
          <w:rFonts w:hint="eastAsia" w:hAnsi="宋体"/>
          <w:b/>
          <w:bCs/>
          <w:color w:val="auto"/>
          <w:sz w:val="28"/>
          <w:szCs w:val="36"/>
          <w:highlight w:val="none"/>
          <w:u w:val="single"/>
        </w:rPr>
        <w:t>广西建设工程机电设备招标中心有限公司</w:t>
      </w:r>
    </w:p>
    <w:p>
      <w:pPr>
        <w:pStyle w:val="22"/>
        <w:snapToGrid w:val="0"/>
        <w:spacing w:line="360" w:lineRule="auto"/>
        <w:ind w:firstLine="2738" w:firstLineChars="974"/>
        <w:rPr>
          <w:color w:val="auto"/>
          <w:highlight w:val="none"/>
        </w:rPr>
      </w:pPr>
      <w:r>
        <w:rPr>
          <w:rFonts w:hint="eastAsia" w:hAnsi="宋体"/>
          <w:b/>
          <w:color w:val="auto"/>
          <w:sz w:val="28"/>
          <w:szCs w:val="36"/>
          <w:highlight w:val="none"/>
          <w:u w:val="single"/>
        </w:rPr>
        <w:t xml:space="preserve">2020 </w:t>
      </w:r>
      <w:r>
        <w:rPr>
          <w:rFonts w:hint="eastAsia" w:hAnsi="宋体"/>
          <w:b/>
          <w:bCs/>
          <w:color w:val="auto"/>
          <w:w w:val="95"/>
          <w:sz w:val="28"/>
          <w:szCs w:val="36"/>
          <w:highlight w:val="none"/>
        </w:rPr>
        <w:t>年</w:t>
      </w:r>
      <w:r>
        <w:rPr>
          <w:rFonts w:hint="eastAsia" w:hAnsi="宋体"/>
          <w:b/>
          <w:color w:val="auto"/>
          <w:sz w:val="28"/>
          <w:szCs w:val="36"/>
          <w:highlight w:val="none"/>
          <w:u w:val="single"/>
          <w:lang w:val="en-US" w:eastAsia="zh-CN"/>
        </w:rPr>
        <w:t>10</w:t>
      </w:r>
      <w:r>
        <w:rPr>
          <w:rFonts w:hint="eastAsia" w:hAnsi="宋体"/>
          <w:b/>
          <w:bCs/>
          <w:color w:val="auto"/>
          <w:w w:val="95"/>
          <w:sz w:val="28"/>
          <w:szCs w:val="36"/>
          <w:highlight w:val="none"/>
        </w:rPr>
        <w:t>月</w:t>
      </w:r>
      <w:r>
        <w:rPr>
          <w:rFonts w:hint="eastAsia" w:hAnsi="宋体"/>
          <w:b/>
          <w:color w:val="auto"/>
          <w:sz w:val="28"/>
          <w:szCs w:val="36"/>
          <w:highlight w:val="none"/>
          <w:u w:val="single"/>
          <w:lang w:val="en-US" w:eastAsia="zh-CN"/>
        </w:rPr>
        <w:t>20</w:t>
      </w:r>
      <w:r>
        <w:rPr>
          <w:rFonts w:hint="eastAsia" w:hAnsi="宋体"/>
          <w:b/>
          <w:bCs/>
          <w:color w:val="auto"/>
          <w:w w:val="95"/>
          <w:sz w:val="28"/>
          <w:szCs w:val="36"/>
          <w:highlight w:val="none"/>
        </w:rPr>
        <w:t>日</w:t>
      </w:r>
    </w:p>
    <w:p>
      <w:pPr>
        <w:rPr>
          <w:color w:val="auto"/>
          <w:highlight w:val="none"/>
        </w:rPr>
      </w:pPr>
    </w:p>
    <w:p>
      <w:pPr>
        <w:pStyle w:val="26"/>
        <w:framePr w:wrap="around" w:vAnchor="text" w:hAnchor="page" w:x="9837" w:y="1"/>
        <w:rPr>
          <w:rStyle w:val="40"/>
          <w:rFonts w:ascii="仿宋" w:hAnsi="仿宋" w:eastAsia="仿宋"/>
          <w:color w:val="auto"/>
          <w:sz w:val="28"/>
          <w:szCs w:val="28"/>
          <w:highlight w:val="none"/>
        </w:rPr>
      </w:pPr>
    </w:p>
    <w:p>
      <w:pPr>
        <w:pStyle w:val="22"/>
        <w:snapToGrid w:val="0"/>
        <w:jc w:val="right"/>
        <w:rPr>
          <w:color w:val="auto"/>
          <w:highlight w:val="none"/>
        </w:rPr>
      </w:pPr>
    </w:p>
    <w:p>
      <w:pPr>
        <w:pStyle w:val="22"/>
        <w:snapToGrid w:val="0"/>
        <w:rPr>
          <w:rFonts w:hAnsi="宋体"/>
          <w:b/>
          <w:color w:val="auto"/>
          <w:sz w:val="28"/>
          <w:szCs w:val="28"/>
          <w:highlight w:val="none"/>
        </w:rPr>
      </w:pPr>
    </w:p>
    <w:p>
      <w:pPr>
        <w:rPr>
          <w:rFonts w:ascii="宋体" w:cs="宋体"/>
          <w:b/>
          <w:color w:val="auto"/>
          <w:sz w:val="44"/>
          <w:szCs w:val="44"/>
          <w:highlight w:val="none"/>
        </w:rPr>
      </w:pPr>
    </w:p>
    <w:p>
      <w:pPr>
        <w:pStyle w:val="22"/>
        <w:snapToGrid w:val="0"/>
        <w:ind w:right="140"/>
        <w:jc w:val="center"/>
        <w:rPr>
          <w:rFonts w:hAnsi="宋体"/>
          <w:b/>
          <w:color w:val="auto"/>
          <w:sz w:val="44"/>
          <w:szCs w:val="44"/>
          <w:highlight w:val="none"/>
        </w:rPr>
      </w:pPr>
      <w:r>
        <w:rPr>
          <w:rFonts w:hint="eastAsia" w:hAnsi="宋体"/>
          <w:b/>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2326"/>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_Toc3264 </w:instrText>
          </w:r>
          <w:r>
            <w:rPr>
              <w:color w:val="auto"/>
              <w:highlight w:val="none"/>
            </w:rPr>
            <w:fldChar w:fldCharType="separate"/>
          </w:r>
          <w:r>
            <w:rPr>
              <w:rFonts w:hint="eastAsia" w:hAnsi="宋体"/>
              <w:color w:val="auto"/>
              <w:szCs w:val="44"/>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_Toc3264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_Toc13181 </w:instrText>
          </w:r>
          <w:r>
            <w:rPr>
              <w:color w:val="auto"/>
              <w:highlight w:val="none"/>
            </w:rPr>
            <w:fldChar w:fldCharType="separate"/>
          </w:r>
          <w:r>
            <w:rPr>
              <w:rFonts w:hint="eastAsia" w:ascii="宋体" w:hAnsi="宋体"/>
              <w:color w:val="auto"/>
              <w:szCs w:val="44"/>
              <w:highlight w:val="none"/>
            </w:rPr>
            <w:t xml:space="preserve">第二章 </w:t>
          </w:r>
          <w:r>
            <w:rPr>
              <w:rFonts w:hint="eastAsia" w:ascii="宋体" w:hAnsi="宋体"/>
              <w:bCs/>
              <w:color w:val="auto"/>
              <w:szCs w:val="44"/>
              <w:highlight w:val="none"/>
            </w:rPr>
            <w:t>招</w:t>
          </w:r>
          <w:r>
            <w:rPr>
              <w:rFonts w:hint="eastAsia" w:ascii="宋体" w:hAnsi="宋体"/>
              <w:color w:val="auto"/>
              <w:szCs w:val="44"/>
              <w:highlight w:val="none"/>
            </w:rPr>
            <w:t>标项目采购需求</w:t>
          </w:r>
          <w:r>
            <w:rPr>
              <w:color w:val="auto"/>
              <w:highlight w:val="none"/>
            </w:rPr>
            <w:tab/>
          </w:r>
          <w:r>
            <w:rPr>
              <w:color w:val="auto"/>
              <w:highlight w:val="none"/>
            </w:rPr>
            <w:fldChar w:fldCharType="begin"/>
          </w:r>
          <w:r>
            <w:rPr>
              <w:color w:val="auto"/>
              <w:highlight w:val="none"/>
            </w:rPr>
            <w:instrText xml:space="preserve"> PAGEREF _Toc13181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_Toc23705 </w:instrText>
          </w:r>
          <w:r>
            <w:rPr>
              <w:color w:val="auto"/>
              <w:highlight w:val="none"/>
            </w:rPr>
            <w:fldChar w:fldCharType="separate"/>
          </w:r>
          <w:r>
            <w:rPr>
              <w:rFonts w:hint="eastAsia" w:ascii="宋体" w:hAnsi="宋体"/>
              <w:color w:val="auto"/>
              <w:szCs w:val="4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_Toc23705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_Toc21465 </w:instrText>
          </w:r>
          <w:r>
            <w:rPr>
              <w:color w:val="auto"/>
              <w:highlight w:val="none"/>
            </w:rPr>
            <w:fldChar w:fldCharType="separate"/>
          </w:r>
          <w:r>
            <w:rPr>
              <w:rFonts w:hint="eastAsia" w:hAnsi="宋体"/>
              <w:color w:val="auto"/>
              <w:szCs w:val="4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_Toc21465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_Toc17898 </w:instrText>
          </w:r>
          <w:r>
            <w:rPr>
              <w:color w:val="auto"/>
              <w:highlight w:val="none"/>
            </w:rPr>
            <w:fldChar w:fldCharType="separate"/>
          </w:r>
          <w:r>
            <w:rPr>
              <w:rFonts w:hint="eastAsia" w:ascii="宋体" w:hAnsi="宋体"/>
              <w:color w:val="auto"/>
              <w:szCs w:val="44"/>
              <w:highlight w:val="none"/>
            </w:rPr>
            <w:t xml:space="preserve">第五章 </w:t>
          </w:r>
          <w:r>
            <w:rPr>
              <w:rFonts w:hint="eastAsia" w:ascii="宋体" w:hAnsi="宋体"/>
              <w:bCs/>
              <w:color w:val="auto"/>
              <w:szCs w:val="44"/>
              <w:highlight w:val="none"/>
            </w:rPr>
            <w:t>合同主要条款格式</w:t>
          </w:r>
          <w:r>
            <w:rPr>
              <w:color w:val="auto"/>
              <w:highlight w:val="none"/>
            </w:rPr>
            <w:tab/>
          </w:r>
          <w:r>
            <w:rPr>
              <w:color w:val="auto"/>
              <w:highlight w:val="none"/>
            </w:rPr>
            <w:fldChar w:fldCharType="begin"/>
          </w:r>
          <w:r>
            <w:rPr>
              <w:color w:val="auto"/>
              <w:highlight w:val="none"/>
            </w:rPr>
            <w:instrText xml:space="preserve"> PAGEREF _Toc17898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_Toc25219 </w:instrText>
          </w:r>
          <w:r>
            <w:rPr>
              <w:color w:val="auto"/>
              <w:highlight w:val="none"/>
            </w:rPr>
            <w:fldChar w:fldCharType="separate"/>
          </w:r>
          <w:r>
            <w:rPr>
              <w:rFonts w:hint="eastAsia" w:hAnsi="宋体"/>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_Toc25219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_Toc1770 </w:instrText>
          </w:r>
          <w:r>
            <w:rPr>
              <w:color w:val="auto"/>
              <w:highlight w:val="none"/>
            </w:rPr>
            <w:fldChar w:fldCharType="separate"/>
          </w:r>
          <w:r>
            <w:rPr>
              <w:rFonts w:hint="eastAsia" w:ascii="宋体" w:hAnsi="宋体" w:cs="宋体"/>
              <w:color w:val="auto"/>
              <w:kern w:val="0"/>
              <w:szCs w:val="36"/>
              <w:highlight w:val="none"/>
            </w:rPr>
            <w:t>第七章  质疑函及投诉书格式</w:t>
          </w:r>
          <w:r>
            <w:rPr>
              <w:color w:val="auto"/>
              <w:highlight w:val="none"/>
            </w:rPr>
            <w:tab/>
          </w:r>
          <w:r>
            <w:rPr>
              <w:color w:val="auto"/>
              <w:highlight w:val="none"/>
            </w:rPr>
            <w:fldChar w:fldCharType="begin"/>
          </w:r>
          <w:r>
            <w:rPr>
              <w:color w:val="auto"/>
              <w:highlight w:val="none"/>
            </w:rPr>
            <w:instrText xml:space="preserve"> PAGEREF _Toc1770 </w:instrText>
          </w:r>
          <w:r>
            <w:rPr>
              <w:color w:val="auto"/>
              <w:highlight w:val="none"/>
            </w:rPr>
            <w:fldChar w:fldCharType="separate"/>
          </w:r>
          <w:r>
            <w:rPr>
              <w:color w:val="auto"/>
              <w:highlight w:val="none"/>
            </w:rPr>
            <w:t>- 68 -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_Toc5972 </w:instrText>
          </w:r>
          <w:r>
            <w:rPr>
              <w:color w:val="auto"/>
              <w:highlight w:val="none"/>
            </w:rPr>
            <w:fldChar w:fldCharType="separate"/>
          </w:r>
          <w:r>
            <w:rPr>
              <w:rFonts w:hint="eastAsia" w:ascii="宋体" w:hAnsi="宋体" w:cs="宋体"/>
              <w:color w:val="auto"/>
              <w:kern w:val="0"/>
              <w:szCs w:val="36"/>
              <w:highlight w:val="none"/>
            </w:rPr>
            <w:t>中标通知书</w:t>
          </w:r>
          <w:r>
            <w:rPr>
              <w:color w:val="auto"/>
              <w:highlight w:val="none"/>
            </w:rPr>
            <w:tab/>
          </w:r>
          <w:r>
            <w:rPr>
              <w:color w:val="auto"/>
              <w:highlight w:val="none"/>
            </w:rPr>
            <w:fldChar w:fldCharType="begin"/>
          </w:r>
          <w:r>
            <w:rPr>
              <w:color w:val="auto"/>
              <w:highlight w:val="none"/>
            </w:rPr>
            <w:instrText xml:space="preserve"> PAGEREF _Toc5972 </w:instrText>
          </w:r>
          <w:r>
            <w:rPr>
              <w:color w:val="auto"/>
              <w:highlight w:val="none"/>
            </w:rPr>
            <w:fldChar w:fldCharType="separate"/>
          </w:r>
          <w:r>
            <w:rPr>
              <w:color w:val="auto"/>
              <w:highlight w:val="none"/>
            </w:rPr>
            <w:t>- 72 -</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sdtContent>
    </w:sdt>
    <w:p>
      <w:pPr>
        <w:pStyle w:val="22"/>
        <w:snapToGrid w:val="0"/>
        <w:jc w:val="center"/>
        <w:outlineLvl w:val="9"/>
        <w:rPr>
          <w:rFonts w:hAnsi="宋体"/>
          <w:color w:val="auto"/>
          <w:highlight w:val="none"/>
        </w:rPr>
      </w:pPr>
      <w:bookmarkStart w:id="0" w:name="_Toc254970630"/>
      <w:bookmarkStart w:id="1" w:name="_Toc254970489"/>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0"/>
        <w:rPr>
          <w:rFonts w:hAnsi="宋体"/>
          <w:b/>
          <w:color w:val="auto"/>
          <w:sz w:val="44"/>
          <w:szCs w:val="44"/>
          <w:highlight w:val="none"/>
        </w:rPr>
      </w:pPr>
      <w:bookmarkStart w:id="2" w:name="_Toc3264"/>
      <w:bookmarkStart w:id="3" w:name="_Toc21166"/>
      <w:r>
        <w:rPr>
          <w:rFonts w:hint="eastAsia" w:hAnsi="宋体"/>
          <w:b/>
          <w:color w:val="auto"/>
          <w:sz w:val="44"/>
          <w:szCs w:val="44"/>
          <w:highlight w:val="none"/>
        </w:rPr>
        <w:t>第一章 公开招标公告</w:t>
      </w:r>
      <w:bookmarkEnd w:id="0"/>
      <w:bookmarkEnd w:id="1"/>
      <w:bookmarkEnd w:id="2"/>
      <w:bookmarkEnd w:id="3"/>
    </w:p>
    <w:p>
      <w:pPr>
        <w:wordWrap w:val="0"/>
        <w:snapToGrid w:val="0"/>
        <w:jc w:val="right"/>
        <w:rPr>
          <w:rFonts w:asciiTheme="minorEastAsia" w:hAnsiTheme="minorEastAsia" w:eastAsiaTheme="minorEastAsia"/>
          <w:color w:val="auto"/>
          <w:sz w:val="24"/>
          <w:highlight w:val="none"/>
        </w:rPr>
      </w:pPr>
      <w:r>
        <w:rPr>
          <w:rFonts w:ascii="宋体" w:hAnsi="宋体"/>
          <w:color w:val="auto"/>
          <w:szCs w:val="21"/>
          <w:highlight w:val="none"/>
        </w:rPr>
        <w:br w:type="page"/>
      </w:r>
    </w:p>
    <w:p>
      <w:pP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广西建设工程机电设备招标中心有限公司</w:t>
      </w:r>
    </w:p>
    <w:p>
      <w:pPr>
        <w:overflowPunct w:val="0"/>
        <w:autoSpaceDE w:val="0"/>
        <w:autoSpaceDN w:val="0"/>
        <w:adjustRightInd w:val="0"/>
        <w:spacing w:after="0" w:line="400" w:lineRule="exact"/>
        <w:ind w:firstLine="578" w:firstLineChars="200"/>
        <w:jc w:val="center"/>
        <w:rPr>
          <w:rFonts w:ascii="华文中宋" w:hAnsi="华文中宋" w:eastAsia="华文中宋"/>
          <w:color w:val="auto"/>
          <w:sz w:val="30"/>
          <w:szCs w:val="30"/>
          <w:highlight w:val="none"/>
        </w:rPr>
      </w:pPr>
      <w:r>
        <w:rPr>
          <w:rFonts w:hint="eastAsia" w:ascii="宋体" w:hAnsi="宋体"/>
          <w:b/>
          <w:color w:val="auto"/>
          <w:spacing w:val="-6"/>
          <w:sz w:val="30"/>
          <w:szCs w:val="30"/>
          <w:highlight w:val="none"/>
          <w:lang w:eastAsia="zh-CN"/>
        </w:rPr>
        <w:t>南宁市第一看守所监区热水系统扩容及更新项目（货物部分）</w:t>
      </w:r>
      <w:r>
        <w:rPr>
          <w:rFonts w:hint="eastAsia" w:ascii="宋体" w:hAnsi="宋体"/>
          <w:b/>
          <w:color w:val="auto"/>
          <w:spacing w:val="-6"/>
          <w:sz w:val="30"/>
          <w:szCs w:val="30"/>
          <w:highlight w:val="none"/>
        </w:rPr>
        <w:t>项目编号：</w:t>
      </w:r>
      <w:r>
        <w:rPr>
          <w:rFonts w:hint="eastAsia" w:ascii="黑体" w:hAnsi="黑体" w:eastAsia="黑体" w:cs="黑体"/>
          <w:color w:val="auto"/>
          <w:sz w:val="32"/>
          <w:szCs w:val="32"/>
          <w:highlight w:val="none"/>
          <w:lang w:eastAsia="zh-CN"/>
        </w:rPr>
        <w:t>HCA(3)2020480GNN</w:t>
      </w:r>
      <w:r>
        <w:rPr>
          <w:rFonts w:hint="eastAsia" w:ascii="宋体" w:hAnsi="宋体"/>
          <w:b/>
          <w:color w:val="auto"/>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南宁市第一看守所监区热水系统扩容及更新项目（货物部分）</w:t>
      </w:r>
      <w:r>
        <w:rPr>
          <w:rFonts w:hint="eastAsia" w:ascii="宋体" w:hAnsi="宋体" w:cs="宋体"/>
          <w:color w:val="auto"/>
          <w:sz w:val="24"/>
          <w:highlight w:val="none"/>
        </w:rPr>
        <w:t xml:space="preserve"> 招标项目的潜在投标人应在</w:t>
      </w:r>
      <w:r>
        <w:rPr>
          <w:rFonts w:hint="eastAsia" w:ascii="宋体" w:hAnsi="宋体" w:cs="宋体"/>
          <w:color w:val="auto"/>
          <w:sz w:val="24"/>
          <w:highlight w:val="none"/>
          <w:u w:val="single"/>
        </w:rPr>
        <w:t>南宁市公共资源交易平台(https://www.nnggzy.org.cn/gxnnzbw)的信息公告处</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 xml:space="preserve"> 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11</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日9点30分（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rPr>
          <w:rFonts w:ascii="宋体" w:hAnsi="宋体" w:cs="宋体"/>
          <w:color w:val="auto"/>
          <w:sz w:val="24"/>
          <w:highlight w:val="none"/>
        </w:rPr>
      </w:pPr>
    </w:p>
    <w:p>
      <w:pPr>
        <w:spacing w:line="360" w:lineRule="auto"/>
        <w:rPr>
          <w:rFonts w:ascii="宋体" w:hAnsi="宋体" w:cs="宋体"/>
          <w:color w:val="auto"/>
          <w:sz w:val="24"/>
          <w:highlight w:val="none"/>
        </w:rPr>
      </w:pPr>
      <w:bookmarkStart w:id="4" w:name="_Toc28359002"/>
      <w:bookmarkStart w:id="5" w:name="_Toc35393790"/>
      <w:bookmarkStart w:id="6" w:name="_Toc35393621"/>
      <w:bookmarkStart w:id="7" w:name="_Toc28359079"/>
      <w:bookmarkStart w:id="8" w:name="_Hlk24379207"/>
      <w:r>
        <w:rPr>
          <w:rFonts w:hint="eastAsia" w:ascii="宋体" w:hAnsi="宋体" w:cs="宋体"/>
          <w:color w:val="auto"/>
          <w:sz w:val="24"/>
          <w:highlight w:val="none"/>
        </w:rPr>
        <w:t>一、项目基本情况</w:t>
      </w:r>
      <w:bookmarkEnd w:id="4"/>
      <w:bookmarkEnd w:id="5"/>
      <w:bookmarkEnd w:id="6"/>
      <w:bookmarkEnd w:id="7"/>
    </w:p>
    <w:p>
      <w:pPr>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HCA(3)2020480GNN</w:t>
      </w:r>
      <w:r>
        <w:rPr>
          <w:rFonts w:hint="eastAsia" w:ascii="宋体" w:hAnsi="宋体" w:cs="宋体"/>
          <w:color w:val="auto"/>
          <w:sz w:val="24"/>
          <w:highlight w:val="none"/>
        </w:rPr>
        <w:t xml:space="preserve"> （审批编号：</w:t>
      </w:r>
      <w:r>
        <w:rPr>
          <w:rFonts w:hint="eastAsia" w:ascii="宋体" w:hAnsi="宋体" w:cs="宋体"/>
          <w:color w:val="auto"/>
          <w:sz w:val="24"/>
          <w:highlight w:val="none"/>
          <w:lang w:eastAsia="zh-CN"/>
        </w:rPr>
        <w:t>[2020]NCCXF488</w:t>
      </w:r>
      <w:r>
        <w:rPr>
          <w:rFonts w:hint="eastAsia" w:ascii="宋体" w:hAnsi="宋体" w:cs="宋体"/>
          <w:color w:val="auto"/>
          <w:sz w:val="24"/>
          <w:highlight w:val="none"/>
        </w:rPr>
        <w:t>）：</w:t>
      </w:r>
    </w:p>
    <w:p>
      <w:pPr>
        <w:ind w:firstLine="480" w:firstLineChars="20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rPr>
        <w:t>项目名</w:t>
      </w:r>
      <w:r>
        <w:rPr>
          <w:rFonts w:hint="eastAsia" w:ascii="宋体" w:hAnsi="宋体" w:cs="宋体"/>
          <w:color w:val="auto"/>
          <w:sz w:val="24"/>
          <w:highlight w:val="none"/>
          <w:lang w:val="zh-CN"/>
        </w:rPr>
        <w:t>称：</w:t>
      </w:r>
      <w:r>
        <w:rPr>
          <w:rFonts w:hint="eastAsia" w:ascii="宋体" w:hAnsi="宋体" w:cs="宋体"/>
          <w:color w:val="auto"/>
          <w:sz w:val="24"/>
          <w:highlight w:val="none"/>
          <w:u w:val="none"/>
          <w:lang w:val="zh-CN" w:eastAsia="zh-CN"/>
        </w:rPr>
        <w:t>南宁市第一看守所监区热水系统扩容及更新项目（货物部分）</w:t>
      </w:r>
    </w:p>
    <w:bookmarkEnd w:id="8"/>
    <w:p>
      <w:pPr>
        <w:ind w:firstLine="480" w:firstLineChars="200"/>
        <w:rPr>
          <w:rFonts w:ascii="宋体" w:hAnsi="宋体" w:cs="宋体"/>
          <w:color w:val="auto"/>
          <w:sz w:val="24"/>
          <w:highlight w:val="none"/>
        </w:rPr>
      </w:pPr>
      <w:r>
        <w:rPr>
          <w:rFonts w:hint="eastAsia" w:ascii="宋体" w:hAnsi="宋体" w:cs="宋体"/>
          <w:color w:val="auto"/>
          <w:sz w:val="24"/>
          <w:highlight w:val="none"/>
        </w:rPr>
        <w:t>预算金额：560000.00 元</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最高限价（如有）：560000.00 元</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tbl>
      <w:tblPr>
        <w:tblStyle w:val="36"/>
        <w:tblW w:w="907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宋体" w:hAnsi="宋体"/>
                <w:color w:val="auto"/>
                <w:sz w:val="24"/>
                <w:highlight w:val="none"/>
              </w:rPr>
            </w:pPr>
            <w:r>
              <w:rPr>
                <w:rFonts w:hint="eastAsia" w:ascii="宋体" w:hAnsi="宋体"/>
                <w:color w:val="auto"/>
                <w:sz w:val="24"/>
                <w:highlight w:val="none"/>
              </w:rPr>
              <w:t>序号</w:t>
            </w:r>
          </w:p>
        </w:tc>
        <w:tc>
          <w:tcPr>
            <w:tcW w:w="7752"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宋体" w:hAnsi="宋体"/>
                <w:color w:val="auto"/>
                <w:sz w:val="24"/>
                <w:highlight w:val="none"/>
              </w:rPr>
            </w:pPr>
            <w:r>
              <w:rPr>
                <w:rFonts w:hint="eastAsia" w:ascii="宋体" w:hAnsi="宋体"/>
                <w:color w:val="auto"/>
                <w:sz w:val="24"/>
                <w:highlight w:val="none"/>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27" w:type="dxa"/>
            <w:tcBorders>
              <w:top w:val="single" w:color="auto" w:sz="4" w:space="0"/>
              <w:left w:val="single" w:color="auto" w:sz="4" w:space="0"/>
              <w:bottom w:val="single" w:color="auto" w:sz="4" w:space="0"/>
              <w:right w:val="single" w:color="auto" w:sz="4" w:space="0"/>
            </w:tcBorders>
          </w:tcPr>
          <w:p>
            <w:pPr>
              <w:snapToGrid w:val="0"/>
              <w:spacing w:line="386" w:lineRule="exact"/>
              <w:ind w:firstLine="480" w:firstLineChars="200"/>
              <w:jc w:val="center"/>
              <w:rPr>
                <w:rFonts w:ascii="宋体" w:hAnsi="宋体"/>
                <w:color w:val="auto"/>
                <w:sz w:val="24"/>
                <w:highlight w:val="none"/>
              </w:rPr>
            </w:pPr>
            <w:r>
              <w:rPr>
                <w:rFonts w:hint="eastAsia" w:ascii="宋体" w:hAnsi="宋体"/>
                <w:color w:val="auto"/>
                <w:sz w:val="24"/>
                <w:highlight w:val="none"/>
              </w:rPr>
              <w:t>1</w:t>
            </w:r>
          </w:p>
        </w:tc>
        <w:tc>
          <w:tcPr>
            <w:tcW w:w="7752" w:type="dxa"/>
            <w:tcBorders>
              <w:top w:val="single" w:color="auto" w:sz="4" w:space="0"/>
              <w:left w:val="single" w:color="auto" w:sz="4" w:space="0"/>
              <w:bottom w:val="single" w:color="auto" w:sz="4" w:space="0"/>
              <w:right w:val="single" w:color="auto" w:sz="4" w:space="0"/>
            </w:tcBorders>
          </w:tcPr>
          <w:p>
            <w:pPr>
              <w:snapToGrid w:val="0"/>
              <w:spacing w:line="386" w:lineRule="exact"/>
              <w:rPr>
                <w:rFonts w:ascii="宋体" w:hAnsi="宋体"/>
                <w:color w:val="auto"/>
                <w:sz w:val="24"/>
                <w:highlight w:val="none"/>
              </w:rPr>
            </w:pPr>
            <w:r>
              <w:rPr>
                <w:rFonts w:hint="eastAsia" w:ascii="宋体" w:hAnsi="宋体"/>
                <w:color w:val="auto"/>
                <w:sz w:val="24"/>
                <w:highlight w:val="none"/>
                <w:lang w:eastAsia="zh-CN"/>
              </w:rPr>
              <w:t>南宁市第一看守所监区热水系统扩容及更新</w:t>
            </w:r>
            <w:r>
              <w:rPr>
                <w:rFonts w:hint="eastAsia" w:ascii="宋体" w:hAnsi="宋体"/>
                <w:color w:val="auto"/>
                <w:sz w:val="24"/>
                <w:highlight w:val="none"/>
              </w:rPr>
              <w:t>，如需进一步了解详细内容，详见招标文件。</w:t>
            </w:r>
          </w:p>
        </w:tc>
      </w:tr>
    </w:tbl>
    <w:p>
      <w:pP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w:t>
      </w:r>
      <w:r>
        <w:rPr>
          <w:rFonts w:hint="eastAsia" w:ascii="宋体" w:hAnsi="宋体" w:cs="宋体"/>
          <w:color w:val="auto"/>
          <w:sz w:val="24"/>
          <w:highlight w:val="none"/>
          <w:lang w:eastAsia="zh-CN"/>
        </w:rPr>
        <w:t>详见招标文件</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本项目不接受联合体投标。</w:t>
      </w:r>
    </w:p>
    <w:p>
      <w:pPr>
        <w:spacing w:line="360" w:lineRule="auto"/>
        <w:rPr>
          <w:rFonts w:ascii="宋体" w:hAnsi="宋体" w:cs="宋体"/>
          <w:color w:val="auto"/>
          <w:sz w:val="24"/>
          <w:highlight w:val="none"/>
        </w:rPr>
      </w:pPr>
      <w:bookmarkStart w:id="9" w:name="_Toc35393622"/>
      <w:bookmarkStart w:id="10" w:name="_Toc28359003"/>
      <w:bookmarkStart w:id="11" w:name="_Toc28359080"/>
      <w:bookmarkStart w:id="12" w:name="_Toc35393791"/>
      <w:r>
        <w:rPr>
          <w:rFonts w:hint="eastAsia" w:ascii="宋体" w:hAnsi="宋体" w:cs="宋体"/>
          <w:color w:val="auto"/>
          <w:sz w:val="24"/>
          <w:highlight w:val="none"/>
        </w:rPr>
        <w:t>二、申请人的资格要求：</w:t>
      </w:r>
      <w:bookmarkEnd w:id="9"/>
      <w:bookmarkEnd w:id="10"/>
      <w:bookmarkEnd w:id="11"/>
      <w:bookmarkEnd w:id="12"/>
    </w:p>
    <w:p>
      <w:pPr>
        <w:snapToGrid w:val="0"/>
        <w:ind w:firstLine="480" w:firstLineChars="200"/>
        <w:rPr>
          <w:rFonts w:ascii="宋体" w:hAnsi="宋体"/>
          <w:color w:val="auto"/>
          <w:sz w:val="24"/>
          <w:highlight w:val="none"/>
        </w:rPr>
      </w:pPr>
      <w:bookmarkStart w:id="13" w:name="_Toc35393623"/>
      <w:bookmarkStart w:id="14" w:name="_Toc28359081"/>
      <w:bookmarkStart w:id="15" w:name="_Toc35393792"/>
      <w:bookmarkStart w:id="16" w:name="_Toc28359004"/>
      <w:r>
        <w:rPr>
          <w:rFonts w:hint="eastAsia" w:ascii="宋体" w:hAnsi="宋体"/>
          <w:color w:val="auto"/>
          <w:sz w:val="24"/>
          <w:highlight w:val="none"/>
        </w:rPr>
        <w:t>1、符合《中华人民共和国政府采购法》第二十二条规定的资格条件。</w:t>
      </w:r>
    </w:p>
    <w:p>
      <w:pPr>
        <w:snapToGrid w:val="0"/>
        <w:ind w:firstLine="480" w:firstLineChars="200"/>
        <w:rPr>
          <w:rFonts w:ascii="宋体" w:hAnsi="宋体"/>
          <w:color w:val="auto"/>
          <w:sz w:val="24"/>
          <w:highlight w:val="none"/>
        </w:rPr>
      </w:pPr>
      <w:r>
        <w:rPr>
          <w:rFonts w:hint="eastAsia" w:ascii="宋体" w:hAnsi="宋体"/>
          <w:color w:val="auto"/>
          <w:sz w:val="24"/>
          <w:highlight w:val="none"/>
        </w:rPr>
        <w:t>2、在中华人民共和国境内注册，具有能力提供本次服务的供应商。</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4、本项目不接受联合体投标。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三、获取招标文件</w:t>
      </w:r>
      <w:bookmarkEnd w:id="13"/>
      <w:bookmarkEnd w:id="14"/>
      <w:bookmarkEnd w:id="15"/>
      <w:bookmarkEnd w:id="16"/>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时间：自本公告发布之时起至提交投标文件截止时间前；</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地点：南宁市公共资源交易平台(https://www.nnggzy.org.cn/gxnnzbw)的信息公告处；</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方式：由潜在投标人自行在南宁市公共资源交易平台(https://www.nnggzy.org.cn/gxnnzbw)的信息公告处下载采购文件；</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 xml:space="preserve">售价：招标文件售价每本0元。 </w:t>
      </w:r>
    </w:p>
    <w:p>
      <w:pPr>
        <w:spacing w:line="360" w:lineRule="auto"/>
        <w:rPr>
          <w:rFonts w:ascii="宋体" w:hAnsi="宋体" w:cs="宋体"/>
          <w:color w:val="auto"/>
          <w:sz w:val="24"/>
          <w:highlight w:val="none"/>
        </w:rPr>
      </w:pPr>
      <w:bookmarkStart w:id="17" w:name="_Toc28359005"/>
      <w:bookmarkStart w:id="18" w:name="_Toc28359082"/>
      <w:bookmarkStart w:id="19" w:name="_Toc35393624"/>
      <w:bookmarkStart w:id="20" w:name="_Toc35393793"/>
      <w:r>
        <w:rPr>
          <w:rFonts w:hint="eastAsia" w:ascii="宋体" w:hAnsi="宋体" w:cs="宋体"/>
          <w:color w:val="auto"/>
          <w:sz w:val="24"/>
          <w:highlight w:val="none"/>
        </w:rPr>
        <w:t>四、提交投标文件</w:t>
      </w:r>
      <w:bookmarkEnd w:id="17"/>
      <w:bookmarkEnd w:id="18"/>
      <w:r>
        <w:rPr>
          <w:rFonts w:hint="eastAsia" w:ascii="宋体" w:hAnsi="宋体" w:cs="宋体"/>
          <w:color w:val="auto"/>
          <w:sz w:val="24"/>
          <w:highlight w:val="none"/>
        </w:rPr>
        <w:t>截止时间、开标时间和地点</w:t>
      </w:r>
      <w:bookmarkEnd w:id="19"/>
      <w:bookmarkEnd w:id="20"/>
    </w:p>
    <w:p>
      <w:pPr>
        <w:snapToGrid w:val="0"/>
        <w:spacing w:line="360" w:lineRule="auto"/>
        <w:ind w:firstLine="482" w:firstLineChars="200"/>
        <w:jc w:val="left"/>
        <w:rPr>
          <w:rFonts w:ascii="宋体" w:hAnsi="宋体"/>
          <w:b/>
          <w:bCs/>
          <w:color w:val="auto"/>
          <w:sz w:val="24"/>
          <w:highlight w:val="none"/>
        </w:rPr>
      </w:pPr>
      <w:bookmarkStart w:id="21" w:name="_Toc28359007"/>
      <w:bookmarkStart w:id="22" w:name="_Toc28359084"/>
      <w:bookmarkStart w:id="23" w:name="_Toc35393794"/>
      <w:bookmarkStart w:id="24" w:name="_Toc35393625"/>
      <w:r>
        <w:rPr>
          <w:rFonts w:hint="eastAsia" w:ascii="宋体" w:hAnsi="宋体"/>
          <w:b/>
          <w:bCs/>
          <w:color w:val="auto"/>
          <w:sz w:val="24"/>
          <w:highlight w:val="none"/>
        </w:rPr>
        <w:t>1、投标文件递交截止时间（</w:t>
      </w:r>
      <w:r>
        <w:rPr>
          <w:rFonts w:hint="eastAsia" w:hAnsi="宋体"/>
          <w:b/>
          <w:bCs/>
          <w:color w:val="auto"/>
          <w:sz w:val="24"/>
          <w:highlight w:val="none"/>
        </w:rPr>
        <w:t>投标截止时间</w:t>
      </w:r>
      <w:r>
        <w:rPr>
          <w:rFonts w:hint="eastAsia" w:ascii="宋体" w:hAnsi="宋体"/>
          <w:b/>
          <w:bCs/>
          <w:color w:val="auto"/>
          <w:sz w:val="24"/>
          <w:highlight w:val="none"/>
        </w:rPr>
        <w:t>）、开标时间：2020年</w:t>
      </w:r>
      <w:r>
        <w:rPr>
          <w:rFonts w:hint="eastAsia" w:ascii="宋体" w:hAnsi="宋体"/>
          <w:b/>
          <w:bCs/>
          <w:color w:val="auto"/>
          <w:sz w:val="24"/>
          <w:highlight w:val="none"/>
          <w:lang w:val="en-US" w:eastAsia="zh-CN"/>
        </w:rPr>
        <w:t>11</w:t>
      </w:r>
      <w:r>
        <w:rPr>
          <w:rFonts w:hint="eastAsia" w:ascii="宋体" w:hAnsi="宋体"/>
          <w:b/>
          <w:bCs/>
          <w:color w:val="auto"/>
          <w:sz w:val="24"/>
          <w:highlight w:val="none"/>
        </w:rPr>
        <w:t>月</w:t>
      </w:r>
      <w:r>
        <w:rPr>
          <w:rFonts w:hint="eastAsia" w:ascii="宋体" w:hAnsi="宋体"/>
          <w:b/>
          <w:bCs/>
          <w:color w:val="auto"/>
          <w:sz w:val="24"/>
          <w:highlight w:val="none"/>
          <w:lang w:val="en-US" w:eastAsia="zh-CN"/>
        </w:rPr>
        <w:t>10</w:t>
      </w:r>
      <w:r>
        <w:rPr>
          <w:rFonts w:hint="eastAsia" w:ascii="宋体" w:hAnsi="宋体"/>
          <w:b/>
          <w:bCs/>
          <w:color w:val="auto"/>
          <w:sz w:val="24"/>
          <w:highlight w:val="none"/>
        </w:rPr>
        <w:t>日9点30分</w:t>
      </w:r>
    </w:p>
    <w:p>
      <w:pPr>
        <w:widowControl/>
        <w:spacing w:line="360" w:lineRule="auto"/>
        <w:ind w:firstLine="480" w:firstLineChars="200"/>
        <w:jc w:val="left"/>
        <w:rPr>
          <w:rFonts w:ascii="宋体" w:hAnsi="宋体"/>
          <w:color w:val="auto"/>
          <w:sz w:val="24"/>
          <w:highlight w:val="none"/>
        </w:rPr>
      </w:pPr>
      <w:r>
        <w:rPr>
          <w:rFonts w:hint="eastAsia" w:ascii="仿宋" w:hAnsi="仿宋" w:eastAsia="仿宋" w:cs="宋体"/>
          <w:color w:val="auto"/>
          <w:sz w:val="24"/>
          <w:highlight w:val="none"/>
        </w:rPr>
        <w:t>2、</w:t>
      </w:r>
      <w:r>
        <w:rPr>
          <w:rFonts w:hint="eastAsia" w:ascii="宋体" w:hAnsi="宋体"/>
          <w:color w:val="auto"/>
          <w:sz w:val="24"/>
          <w:highlight w:val="none"/>
        </w:rPr>
        <w:t>递交方式：</w:t>
      </w:r>
      <w:r>
        <w:rPr>
          <w:rFonts w:hint="eastAsia"/>
          <w:color w:val="auto"/>
          <w:sz w:val="24"/>
          <w:highlight w:val="none"/>
        </w:rPr>
        <w:t>根据南宁市财政局《关于做好疫情防控期间政府采购工作有关事项的通知》（南财采〔2020〕12号）要求，</w:t>
      </w:r>
      <w:r>
        <w:rPr>
          <w:rFonts w:hint="eastAsia" w:ascii="宋体" w:hAnsi="宋体"/>
          <w:color w:val="auto"/>
          <w:sz w:val="24"/>
          <w:highlight w:val="none"/>
        </w:rPr>
        <w:t>本项目实行“不见面”开标方式，</w:t>
      </w:r>
      <w:r>
        <w:rPr>
          <w:rFonts w:hint="eastAsia" w:ascii="宋体" w:hAnsi="宋体"/>
          <w:b/>
          <w:color w:val="auto"/>
          <w:sz w:val="24"/>
          <w:highlight w:val="none"/>
        </w:rPr>
        <w:t>本项目的投标文件原则上应通过邮寄快递的方式送达</w:t>
      </w:r>
      <w:r>
        <w:rPr>
          <w:rFonts w:hint="eastAsia" w:ascii="宋体" w:hAnsi="宋体"/>
          <w:color w:val="auto"/>
          <w:sz w:val="24"/>
          <w:highlight w:val="none"/>
        </w:rPr>
        <w:t>。</w:t>
      </w:r>
    </w:p>
    <w:p>
      <w:pPr>
        <w:widowControl/>
        <w:spacing w:line="360" w:lineRule="auto"/>
        <w:ind w:firstLine="360" w:firstLineChars="150"/>
        <w:jc w:val="left"/>
        <w:rPr>
          <w:color w:val="auto"/>
          <w:sz w:val="24"/>
          <w:highlight w:val="none"/>
        </w:rPr>
      </w:pPr>
      <w:r>
        <w:rPr>
          <w:rFonts w:hint="eastAsia" w:ascii="宋体" w:hAnsi="宋体"/>
          <w:color w:val="auto"/>
          <w:sz w:val="24"/>
          <w:highlight w:val="none"/>
        </w:rPr>
        <w:t>（1）</w:t>
      </w:r>
      <w:r>
        <w:rPr>
          <w:rFonts w:hint="eastAsia"/>
          <w:color w:val="auto"/>
          <w:sz w:val="24"/>
          <w:highlight w:val="none"/>
        </w:rPr>
        <w:t>接收邮寄快递包裹的时间为工作日8：</w:t>
      </w:r>
      <w:r>
        <w:rPr>
          <w:color w:val="auto"/>
          <w:sz w:val="24"/>
          <w:highlight w:val="none"/>
        </w:rPr>
        <w:t>00</w:t>
      </w:r>
      <w:r>
        <w:rPr>
          <w:rFonts w:hint="eastAsia"/>
          <w:color w:val="auto"/>
          <w:sz w:val="24"/>
          <w:highlight w:val="none"/>
        </w:rPr>
        <w:t>～</w:t>
      </w:r>
      <w:r>
        <w:rPr>
          <w:color w:val="auto"/>
          <w:sz w:val="24"/>
          <w:highlight w:val="none"/>
        </w:rPr>
        <w:t>1</w:t>
      </w:r>
      <w:r>
        <w:rPr>
          <w:rFonts w:hint="eastAsia"/>
          <w:color w:val="auto"/>
          <w:sz w:val="24"/>
          <w:highlight w:val="none"/>
        </w:rPr>
        <w:t>8：</w:t>
      </w:r>
      <w:r>
        <w:rPr>
          <w:color w:val="auto"/>
          <w:sz w:val="24"/>
          <w:highlight w:val="none"/>
        </w:rPr>
        <w:t>00</w:t>
      </w:r>
      <w:r>
        <w:rPr>
          <w:rFonts w:hint="eastAsia"/>
          <w:color w:val="auto"/>
          <w:sz w:val="24"/>
          <w:highlight w:val="none"/>
        </w:rPr>
        <w:t>。投标文件必须在投标截止时间前送达。采购代理机构签收邮寄包裹的时间即为投标人投标文件的送达时间，逾期送达的投标文件无效，后果由投标人自行承担。</w:t>
      </w:r>
    </w:p>
    <w:p>
      <w:pPr>
        <w:widowControl/>
        <w:spacing w:line="360" w:lineRule="auto"/>
        <w:ind w:firstLine="360" w:firstLineChars="150"/>
        <w:jc w:val="left"/>
        <w:rPr>
          <w:color w:val="auto"/>
          <w:sz w:val="24"/>
          <w:highlight w:val="none"/>
        </w:rPr>
      </w:pPr>
      <w:r>
        <w:rPr>
          <w:rFonts w:hint="eastAsia"/>
          <w:color w:val="auto"/>
          <w:sz w:val="24"/>
          <w:highlight w:val="none"/>
        </w:rPr>
        <w:t>（2）采购代理机构将在投标截止时间前</w:t>
      </w:r>
      <w:r>
        <w:rPr>
          <w:rFonts w:hint="eastAsia"/>
          <w:color w:val="auto"/>
          <w:sz w:val="24"/>
          <w:highlight w:val="none"/>
          <w:lang w:eastAsia="zh-CN"/>
        </w:rPr>
        <w:t>两</w:t>
      </w:r>
      <w:r>
        <w:rPr>
          <w:rFonts w:hint="eastAsia"/>
          <w:color w:val="auto"/>
          <w:sz w:val="24"/>
          <w:highlight w:val="none"/>
        </w:rPr>
        <w:t>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w:t>
      </w:r>
      <w:r>
        <w:rPr>
          <w:color w:val="auto"/>
          <w:sz w:val="24"/>
          <w:highlight w:val="none"/>
        </w:rPr>
        <w:t>1</w:t>
      </w:r>
      <w:r>
        <w:rPr>
          <w:rFonts w:hint="eastAsia"/>
          <w:color w:val="auto"/>
          <w:sz w:val="24"/>
          <w:highlight w:val="none"/>
        </w:rPr>
        <w:t>日前送达。</w:t>
      </w:r>
    </w:p>
    <w:p>
      <w:pPr>
        <w:widowControl/>
        <w:spacing w:line="360" w:lineRule="auto"/>
        <w:ind w:firstLine="360" w:firstLineChars="150"/>
        <w:jc w:val="left"/>
        <w:rPr>
          <w:color w:val="auto"/>
          <w:sz w:val="24"/>
          <w:highlight w:val="none"/>
        </w:rPr>
      </w:pPr>
      <w:r>
        <w:rPr>
          <w:rFonts w:hint="eastAsia"/>
          <w:color w:val="auto"/>
          <w:sz w:val="24"/>
          <w:highlight w:val="none"/>
        </w:rPr>
        <w:t>（3）投标人在按照招标文件的要求装订、密封好投标文件后，应使用不透明、防水的邮寄袋（或箱）再次包裹已密封好的投标文件，并在邮寄袋（或箱）上粘牢</w:t>
      </w:r>
      <w:r>
        <w:rPr>
          <w:rFonts w:hint="eastAsia"/>
          <w:b/>
          <w:color w:val="auto"/>
          <w:sz w:val="24"/>
          <w:highlight w:val="none"/>
        </w:rPr>
        <w:t>注明项目名称、项目编号、有效的电子邮箱</w:t>
      </w:r>
      <w:r>
        <w:rPr>
          <w:rFonts w:hint="eastAsia"/>
          <w:color w:val="auto"/>
          <w:sz w:val="24"/>
          <w:highlight w:val="none"/>
        </w:rPr>
        <w:t>等内容的纸质表格，如投标文件在运送过程中发生破损、受潮等情况，后果由投标人自行承担。</w:t>
      </w:r>
    </w:p>
    <w:p>
      <w:pPr>
        <w:widowControl/>
        <w:spacing w:line="360" w:lineRule="auto"/>
        <w:ind w:firstLine="360" w:firstLineChars="150"/>
        <w:jc w:val="left"/>
        <w:rPr>
          <w:color w:val="auto"/>
          <w:sz w:val="24"/>
          <w:highlight w:val="none"/>
        </w:rPr>
      </w:pPr>
      <w:r>
        <w:rPr>
          <w:rFonts w:hint="eastAsia"/>
          <w:color w:val="auto"/>
          <w:sz w:val="24"/>
          <w:highlight w:val="none"/>
        </w:rPr>
        <w:t>（4）采购代理机构工作人员在收到投标文件的邮寄包裹后，第一时间按照投标人在邮寄包裹上所预留的电子邮箱告知投标文件收件情况，请投标人务必确保所预留的电子邮箱的有效性，并注意查收邮件。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pacing w:line="360" w:lineRule="auto"/>
        <w:ind w:firstLine="240" w:firstLineChars="100"/>
        <w:jc w:val="left"/>
        <w:rPr>
          <w:color w:val="auto"/>
          <w:sz w:val="24"/>
          <w:highlight w:val="none"/>
        </w:rPr>
      </w:pPr>
      <w:r>
        <w:rPr>
          <w:rFonts w:hint="eastAsia"/>
          <w:color w:val="auto"/>
          <w:sz w:val="24"/>
          <w:highlight w:val="none"/>
        </w:rPr>
        <w:t>（5）投标文件邮寄地址：南宁市纬武路165号206办公室</w:t>
      </w:r>
    </w:p>
    <w:p>
      <w:pPr>
        <w:widowControl/>
        <w:spacing w:line="360" w:lineRule="auto"/>
        <w:ind w:firstLine="1200" w:firstLineChars="500"/>
        <w:jc w:val="left"/>
        <w:rPr>
          <w:rFonts w:ascii="宋体" w:hAnsi="宋体" w:cs="Arial"/>
          <w:color w:val="auto"/>
          <w:sz w:val="24"/>
          <w:highlight w:val="none"/>
        </w:rPr>
      </w:pPr>
      <w:r>
        <w:rPr>
          <w:rFonts w:hint="eastAsia" w:ascii="宋体" w:hAnsi="宋体" w:cs="Arial"/>
          <w:color w:val="auto"/>
          <w:sz w:val="24"/>
          <w:highlight w:val="none"/>
        </w:rPr>
        <w:t>收件人：周剑</w:t>
      </w:r>
    </w:p>
    <w:p>
      <w:pPr>
        <w:widowControl/>
        <w:spacing w:line="360" w:lineRule="auto"/>
        <w:ind w:firstLine="1080" w:firstLineChars="450"/>
        <w:jc w:val="left"/>
        <w:rPr>
          <w:rFonts w:ascii="宋体" w:hAnsi="宋体" w:cs="Arial"/>
          <w:color w:val="auto"/>
          <w:sz w:val="24"/>
          <w:highlight w:val="none"/>
        </w:rPr>
      </w:pPr>
      <w:r>
        <w:rPr>
          <w:rFonts w:hint="eastAsia" w:ascii="宋体" w:hAnsi="宋体" w:cs="Arial"/>
          <w:color w:val="auto"/>
          <w:sz w:val="24"/>
          <w:highlight w:val="none"/>
        </w:rPr>
        <w:t>联系电话：</w:t>
      </w:r>
      <w:r>
        <w:rPr>
          <w:rFonts w:ascii="宋体" w:hAnsi="宋体" w:cs="Arial"/>
          <w:color w:val="auto"/>
          <w:sz w:val="24"/>
          <w:highlight w:val="none"/>
        </w:rPr>
        <w:t>0771-</w:t>
      </w:r>
      <w:r>
        <w:rPr>
          <w:rFonts w:hint="eastAsia" w:ascii="宋体" w:hAnsi="宋体" w:cs="Arial"/>
          <w:color w:val="auto"/>
          <w:sz w:val="24"/>
          <w:highlight w:val="none"/>
        </w:rPr>
        <w:t>2807659</w:t>
      </w:r>
    </w:p>
    <w:p>
      <w:pPr>
        <w:widowControl/>
        <w:spacing w:line="360" w:lineRule="auto"/>
        <w:ind w:firstLine="360" w:firstLineChars="150"/>
        <w:jc w:val="left"/>
        <w:rPr>
          <w:color w:val="auto"/>
          <w:sz w:val="24"/>
          <w:highlight w:val="none"/>
        </w:rPr>
      </w:pPr>
      <w:r>
        <w:rPr>
          <w:rFonts w:hint="eastAsia"/>
          <w:color w:val="auto"/>
          <w:sz w:val="24"/>
          <w:highlight w:val="none"/>
        </w:rPr>
        <w:t>3、开标地点:南宁市良庆区玉洞大道33号（青少年活动中心旁）市民中心9楼南宁市公共资源交易中心开标厅（具体安排详见9楼电子大屏幕场地安排表）)</w:t>
      </w:r>
    </w:p>
    <w:p>
      <w:pPr>
        <w:spacing w:line="360" w:lineRule="auto"/>
        <w:rPr>
          <w:rFonts w:ascii="宋体" w:hAnsi="宋体" w:cs="宋体"/>
          <w:color w:val="auto"/>
          <w:sz w:val="24"/>
          <w:highlight w:val="none"/>
        </w:rPr>
      </w:pPr>
      <w:r>
        <w:rPr>
          <w:rFonts w:hint="eastAsia" w:ascii="宋体" w:hAnsi="宋体" w:cs="宋体"/>
          <w:color w:val="auto"/>
          <w:sz w:val="24"/>
          <w:highlight w:val="none"/>
        </w:rPr>
        <w:t>五、公告期限</w:t>
      </w:r>
      <w:bookmarkEnd w:id="21"/>
      <w:bookmarkEnd w:id="22"/>
      <w:bookmarkEnd w:id="23"/>
      <w:bookmarkEnd w:id="24"/>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spacing w:line="360" w:lineRule="auto"/>
        <w:rPr>
          <w:rFonts w:ascii="宋体" w:hAnsi="宋体" w:cs="宋体"/>
          <w:color w:val="auto"/>
          <w:sz w:val="24"/>
          <w:highlight w:val="none"/>
        </w:rPr>
      </w:pPr>
      <w:bookmarkStart w:id="25" w:name="_Toc35393626"/>
      <w:bookmarkStart w:id="26" w:name="_Toc35393795"/>
      <w:r>
        <w:rPr>
          <w:rFonts w:hint="eastAsia" w:ascii="宋体" w:hAnsi="宋体" w:cs="宋体"/>
          <w:color w:val="auto"/>
          <w:sz w:val="24"/>
          <w:highlight w:val="none"/>
        </w:rPr>
        <w:t>六、其他补充事宜</w:t>
      </w:r>
      <w:bookmarkEnd w:id="25"/>
      <w:bookmarkEnd w:id="26"/>
    </w:p>
    <w:p>
      <w:pPr>
        <w:pStyle w:val="99"/>
        <w:ind w:left="495" w:firstLine="0" w:firstLineChars="0"/>
        <w:rPr>
          <w:color w:val="auto"/>
          <w:highlight w:val="none"/>
        </w:rPr>
      </w:pPr>
      <w:r>
        <w:rPr>
          <w:rFonts w:hint="eastAsia"/>
          <w:color w:val="auto"/>
          <w:highlight w:val="none"/>
        </w:rPr>
        <w:t>1.投标保证金：</w:t>
      </w:r>
    </w:p>
    <w:p>
      <w:pPr>
        <w:pStyle w:val="99"/>
        <w:ind w:left="495" w:firstLine="0" w:firstLineChars="0"/>
        <w:rPr>
          <w:color w:val="auto"/>
          <w:highlight w:val="none"/>
        </w:rPr>
      </w:pPr>
      <w:r>
        <w:rPr>
          <w:rFonts w:hint="eastAsia"/>
          <w:color w:val="auto"/>
          <w:highlight w:val="none"/>
        </w:rPr>
        <w:t>根据《南宁市财政局关于推进政府采购“放管服”工作和深化改革有关内容的通知》（南财采[2019]27号）规定，本项目不需要提交投标保证金。</w:t>
      </w:r>
    </w:p>
    <w:p>
      <w:pPr>
        <w:pStyle w:val="99"/>
        <w:ind w:left="495" w:firstLine="0" w:firstLineChars="0"/>
        <w:rPr>
          <w:color w:val="auto"/>
          <w:highlight w:val="none"/>
        </w:rPr>
      </w:pPr>
      <w:r>
        <w:rPr>
          <w:rFonts w:hint="eastAsia"/>
          <w:color w:val="auto"/>
          <w:highlight w:val="none"/>
        </w:rPr>
        <w:t>2.网上查询地址</w:t>
      </w:r>
    </w:p>
    <w:p>
      <w:pPr>
        <w:pStyle w:val="99"/>
        <w:ind w:left="495" w:firstLine="0" w:firstLineChars="0"/>
        <w:rPr>
          <w:color w:val="auto"/>
          <w:highlight w:val="none"/>
        </w:rPr>
      </w:pPr>
      <w:r>
        <w:rPr>
          <w:rFonts w:hint="eastAsia"/>
          <w:color w:val="auto"/>
          <w:highlight w:val="none"/>
        </w:rPr>
        <w:t>中国政府采购网、广西壮族自治区政府采购网、南宁政府采购网、南宁市公共资源交易中心网、广西招标网</w:t>
      </w:r>
    </w:p>
    <w:p>
      <w:pPr>
        <w:pStyle w:val="99"/>
        <w:ind w:left="495" w:firstLine="0" w:firstLineChars="0"/>
        <w:rPr>
          <w:color w:val="auto"/>
          <w:highlight w:val="none"/>
        </w:rPr>
      </w:pPr>
      <w:r>
        <w:rPr>
          <w:rFonts w:hint="eastAsia"/>
          <w:color w:val="auto"/>
          <w:highlight w:val="none"/>
        </w:rPr>
        <w:t>3.本项目需要落实的政府采购政策：</w:t>
      </w:r>
    </w:p>
    <w:p>
      <w:pPr>
        <w:snapToGrid w:val="0"/>
        <w:spacing w:line="386" w:lineRule="exact"/>
        <w:ind w:firstLine="480" w:firstLineChars="200"/>
        <w:jc w:val="left"/>
        <w:rPr>
          <w:rFonts w:ascii="宋体" w:hAnsi="宋体"/>
          <w:color w:val="auto"/>
          <w:sz w:val="24"/>
          <w:highlight w:val="none"/>
        </w:rPr>
      </w:pPr>
      <w:bookmarkStart w:id="27" w:name="_Toc28359008"/>
      <w:bookmarkStart w:id="28" w:name="_Toc28359085"/>
      <w:bookmarkStart w:id="29" w:name="_Toc35393796"/>
      <w:bookmarkStart w:id="30" w:name="_Toc35393627"/>
      <w:r>
        <w:rPr>
          <w:rFonts w:hint="eastAsia" w:ascii="宋体" w:hAnsi="宋体"/>
          <w:color w:val="auto"/>
          <w:sz w:val="24"/>
          <w:highlight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宋体" w:hAnsi="宋体"/>
          <w:color w:val="auto"/>
          <w:sz w:val="24"/>
          <w:highlight w:val="none"/>
          <w:lang w:val="en-US" w:eastAsia="zh-CN"/>
        </w:rPr>
        <w:t>10</w:t>
      </w:r>
      <w:r>
        <w:rPr>
          <w:rFonts w:hint="eastAsia" w:ascii="宋体" w:hAnsi="宋体"/>
          <w:color w:val="auto"/>
          <w:sz w:val="24"/>
          <w:highlight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spacing w:line="360" w:lineRule="auto"/>
        <w:rPr>
          <w:rFonts w:ascii="宋体" w:hAnsi="宋体" w:cs="宋体"/>
          <w:color w:val="auto"/>
          <w:sz w:val="24"/>
          <w:highlight w:val="none"/>
        </w:rPr>
      </w:pPr>
      <w:r>
        <w:rPr>
          <w:rFonts w:hint="eastAsia" w:ascii="宋体" w:hAnsi="宋体" w:cs="宋体"/>
          <w:color w:val="auto"/>
          <w:sz w:val="24"/>
          <w:highlight w:val="none"/>
        </w:rPr>
        <w:t>七、对本次招标提出询问，请按以下方式联系。</w:t>
      </w:r>
      <w:bookmarkEnd w:id="27"/>
      <w:bookmarkEnd w:id="28"/>
      <w:bookmarkEnd w:id="29"/>
      <w:bookmarkEnd w:id="30"/>
    </w:p>
    <w:p>
      <w:pPr>
        <w:widowControl/>
        <w:jc w:val="left"/>
        <w:rPr>
          <w:rFonts w:ascii="宋体" w:hAnsi="宋体" w:cs="宋体"/>
          <w:color w:val="auto"/>
          <w:sz w:val="24"/>
          <w:highlight w:val="none"/>
        </w:rPr>
      </w:pPr>
      <w:r>
        <w:rPr>
          <w:rFonts w:hint="eastAsia" w:ascii="宋体" w:hAnsi="宋体" w:cs="宋体"/>
          <w:color w:val="auto"/>
          <w:sz w:val="24"/>
          <w:highlight w:val="none"/>
        </w:rPr>
        <w:t>　　　1.采购人信息</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南宁市第一看守所</w:t>
      </w:r>
      <w:r>
        <w:rPr>
          <w:rFonts w:hint="eastAsia" w:ascii="宋体" w:hAnsi="宋体" w:cs="宋体"/>
          <w:color w:val="auto"/>
          <w:sz w:val="24"/>
          <w:highlight w:val="none"/>
          <w:u w:val="single"/>
        </w:rPr>
        <w:t>　</w:t>
      </w:r>
    </w:p>
    <w:p>
      <w:pPr>
        <w:spacing w:line="360" w:lineRule="auto"/>
        <w:ind w:left="1079" w:leftChars="371" w:hanging="300" w:hangingChars="125"/>
        <w:jc w:val="left"/>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南宁市兴宁区昆仑大道163号</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u w:val="none"/>
          <w:lang w:eastAsia="zh-CN"/>
        </w:rPr>
        <w:t>联系人：</w:t>
      </w:r>
      <w:r>
        <w:rPr>
          <w:rFonts w:hint="eastAsia" w:ascii="宋体" w:hAnsi="宋体" w:cs="宋体"/>
          <w:color w:val="auto"/>
          <w:sz w:val="24"/>
          <w:highlight w:val="none"/>
          <w:u w:val="single"/>
          <w:lang w:val="en-US" w:eastAsia="zh-CN"/>
        </w:rPr>
        <w:t xml:space="preserve"> 余昱达</w:t>
      </w:r>
      <w:r>
        <w:rPr>
          <w:rFonts w:hint="eastAsia" w:ascii="宋体" w:hAnsi="宋体" w:cs="宋体"/>
          <w:color w:val="auto"/>
          <w:sz w:val="24"/>
          <w:highlight w:val="none"/>
          <w:u w:val="single"/>
        </w:rPr>
        <w:t>　</w:t>
      </w:r>
    </w:p>
    <w:p>
      <w:pPr>
        <w:spacing w:line="360" w:lineRule="auto"/>
        <w:ind w:left="1079" w:leftChars="371" w:hanging="300" w:hangingChars="125"/>
        <w:jc w:val="left"/>
        <w:rPr>
          <w:rFonts w:ascii="宋体" w:hAnsi="宋体" w:cs="宋体"/>
          <w:color w:val="auto"/>
          <w:sz w:val="24"/>
          <w:highlight w:val="none"/>
          <w:u w:val="single"/>
        </w:rPr>
      </w:pPr>
      <w:r>
        <w:rPr>
          <w:rFonts w:hint="eastAsia" w:ascii="宋体" w:hAnsi="宋体" w:cs="宋体"/>
          <w:color w:val="auto"/>
          <w:sz w:val="24"/>
          <w:highlight w:val="none"/>
        </w:rPr>
        <w:t>联系方式：</w:t>
      </w:r>
      <w:bookmarkStart w:id="31" w:name="_Toc28359009"/>
      <w:bookmarkStart w:id="32" w:name="_Toc28359086"/>
      <w:r>
        <w:rPr>
          <w:rFonts w:hint="eastAsia" w:ascii="宋体" w:hAnsi="宋体" w:cs="宋体"/>
          <w:color w:val="auto"/>
          <w:sz w:val="24"/>
          <w:highlight w:val="none"/>
          <w:u w:val="single"/>
        </w:rPr>
        <w:t>0771</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5661177 </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2.采购代理机构信息</w:t>
      </w:r>
      <w:bookmarkEnd w:id="31"/>
      <w:bookmarkEnd w:id="32"/>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广西建设工程机电设备招标中心有限公司　</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u w:val="single"/>
        </w:rPr>
        <w:t>南宁市纬武路165号</w:t>
      </w:r>
      <w:r>
        <w:rPr>
          <w:rFonts w:hint="eastAsia" w:ascii="宋体" w:hAnsi="宋体" w:cs="宋体"/>
          <w:color w:val="auto"/>
          <w:sz w:val="24"/>
          <w:highlight w:val="none"/>
          <w:u w:val="single"/>
        </w:rPr>
        <w:t>　</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联系方式：</w:t>
      </w:r>
      <w:bookmarkStart w:id="33" w:name="_Toc28359087"/>
      <w:bookmarkStart w:id="34" w:name="_Toc28359010"/>
      <w:r>
        <w:rPr>
          <w:rFonts w:hint="eastAsia" w:ascii="宋体" w:hAnsi="宋体" w:cs="宋体"/>
          <w:color w:val="auto"/>
          <w:sz w:val="24"/>
          <w:highlight w:val="none"/>
          <w:u w:val="single"/>
        </w:rPr>
        <w:t>　0771-2807659　</w:t>
      </w:r>
    </w:p>
    <w:p>
      <w:pPr>
        <w:spacing w:line="360" w:lineRule="auto"/>
        <w:ind w:firstLine="720" w:firstLineChars="300"/>
        <w:rPr>
          <w:rFonts w:ascii="宋体" w:hAnsi="宋体" w:cs="宋体"/>
          <w:color w:val="auto"/>
          <w:sz w:val="24"/>
          <w:highlight w:val="none"/>
          <w:u w:val="single"/>
        </w:rPr>
      </w:pPr>
      <w:r>
        <w:rPr>
          <w:rFonts w:hint="eastAsia" w:ascii="宋体" w:hAnsi="宋体" w:cs="宋体"/>
          <w:color w:val="auto"/>
          <w:sz w:val="24"/>
          <w:highlight w:val="none"/>
        </w:rPr>
        <w:t>3.项目联系方式</w:t>
      </w:r>
      <w:bookmarkEnd w:id="33"/>
      <w:bookmarkEnd w:id="34"/>
    </w:p>
    <w:p>
      <w:pPr>
        <w:pStyle w:val="22"/>
        <w:spacing w:line="360" w:lineRule="auto"/>
        <w:ind w:firstLine="720" w:firstLineChars="300"/>
        <w:rPr>
          <w:rFonts w:hAnsi="宋体" w:cs="宋体"/>
          <w:color w:val="auto"/>
          <w:sz w:val="24"/>
          <w:szCs w:val="24"/>
          <w:highlight w:val="none"/>
        </w:rPr>
      </w:pPr>
      <w:r>
        <w:rPr>
          <w:rFonts w:hint="eastAsia" w:hAnsi="宋体" w:cs="宋体"/>
          <w:color w:val="auto"/>
          <w:sz w:val="24"/>
          <w:szCs w:val="24"/>
          <w:highlight w:val="none"/>
        </w:rPr>
        <w:t>项目联系人：</w:t>
      </w:r>
      <w:r>
        <w:rPr>
          <w:rFonts w:hint="eastAsia" w:hAnsi="宋体"/>
          <w:color w:val="auto"/>
          <w:sz w:val="24"/>
          <w:highlight w:val="none"/>
          <w:u w:val="single"/>
        </w:rPr>
        <w:t>周剑</w:t>
      </w:r>
    </w:p>
    <w:p>
      <w:pPr>
        <w:snapToGrid w:val="0"/>
        <w:ind w:firstLine="720" w:firstLineChars="300"/>
        <w:rPr>
          <w:rFonts w:ascii="宋体" w:hAnsi="宋体"/>
          <w:color w:val="auto"/>
          <w:highlight w:val="none"/>
        </w:rPr>
      </w:pPr>
      <w:r>
        <w:rPr>
          <w:rFonts w:hint="eastAsia" w:ascii="宋体" w:hAnsi="宋体" w:cs="宋体"/>
          <w:color w:val="auto"/>
          <w:sz w:val="24"/>
          <w:highlight w:val="none"/>
        </w:rPr>
        <w:t>电　话：</w:t>
      </w:r>
      <w:r>
        <w:rPr>
          <w:rFonts w:hint="eastAsia" w:ascii="宋体" w:hAnsi="宋体"/>
          <w:color w:val="auto"/>
          <w:sz w:val="24"/>
          <w:highlight w:val="none"/>
          <w:u w:val="single"/>
        </w:rPr>
        <w:t>0771-2807659</w:t>
      </w:r>
      <w:r>
        <w:rPr>
          <w:rFonts w:hint="eastAsia" w:ascii="宋体" w:hAnsi="宋体" w:cs="宋体"/>
          <w:color w:val="auto"/>
          <w:sz w:val="24"/>
          <w:highlight w:val="none"/>
          <w:u w:val="single"/>
        </w:rPr>
        <w:t>　</w:t>
      </w:r>
    </w:p>
    <w:p>
      <w:pPr>
        <w:spacing w:line="560" w:lineRule="exact"/>
        <w:rPr>
          <w:rFonts w:ascii="仿宋_GB2312" w:eastAsia="仿宋_GB2312"/>
          <w:color w:val="auto"/>
          <w:sz w:val="28"/>
          <w:szCs w:val="28"/>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widowControl/>
        <w:jc w:val="left"/>
        <w:rPr>
          <w:rFonts w:ascii="宋体" w:hAnsi="宋体"/>
          <w:color w:val="auto"/>
          <w:highlight w:val="none"/>
        </w:rPr>
      </w:pPr>
      <w:r>
        <w:rPr>
          <w:rFonts w:ascii="宋体" w:hAnsi="宋体"/>
          <w:color w:val="auto"/>
          <w:highlight w:val="none"/>
        </w:rPr>
        <w:br w:type="page"/>
      </w:r>
    </w:p>
    <w:p>
      <w:pPr>
        <w:snapToGrid w:val="0"/>
        <w:rPr>
          <w:rFonts w:ascii="宋体" w:hAnsi="宋体"/>
          <w:color w:val="auto"/>
          <w:highlight w:val="none"/>
        </w:rPr>
      </w:pPr>
    </w:p>
    <w:p>
      <w:pPr>
        <w:snapToGrid w:val="0"/>
        <w:jc w:val="center"/>
        <w:outlineLvl w:val="0"/>
        <w:rPr>
          <w:rFonts w:ascii="宋体" w:hAnsi="宋体"/>
          <w:b/>
          <w:color w:val="auto"/>
          <w:sz w:val="44"/>
          <w:szCs w:val="44"/>
          <w:highlight w:val="none"/>
        </w:rPr>
      </w:pPr>
      <w:bookmarkStart w:id="35" w:name="_Toc11979"/>
      <w:bookmarkStart w:id="36" w:name="_Toc13181"/>
      <w:r>
        <w:rPr>
          <w:rFonts w:hint="eastAsia" w:ascii="宋体" w:hAnsi="宋体"/>
          <w:b/>
          <w:color w:val="auto"/>
          <w:sz w:val="44"/>
          <w:szCs w:val="44"/>
          <w:highlight w:val="none"/>
        </w:rPr>
        <w:t xml:space="preserve">第二章 </w:t>
      </w:r>
      <w:r>
        <w:rPr>
          <w:rFonts w:hint="eastAsia" w:ascii="宋体" w:hAnsi="宋体"/>
          <w:b/>
          <w:bCs/>
          <w:color w:val="auto"/>
          <w:sz w:val="44"/>
          <w:szCs w:val="44"/>
          <w:highlight w:val="none"/>
        </w:rPr>
        <w:t>招</w:t>
      </w:r>
      <w:r>
        <w:rPr>
          <w:rFonts w:hint="eastAsia" w:ascii="宋体" w:hAnsi="宋体"/>
          <w:b/>
          <w:color w:val="auto"/>
          <w:sz w:val="44"/>
          <w:szCs w:val="44"/>
          <w:highlight w:val="none"/>
        </w:rPr>
        <w:t>标项目采购需求</w:t>
      </w:r>
      <w:bookmarkEnd w:id="35"/>
      <w:bookmarkEnd w:id="36"/>
    </w:p>
    <w:p>
      <w:pPr>
        <w:adjustRightInd w:val="0"/>
        <w:spacing w:line="340" w:lineRule="exact"/>
        <w:rPr>
          <w:rFonts w:hAnsi="宋体"/>
          <w:b/>
          <w:color w:val="auto"/>
          <w:szCs w:val="21"/>
          <w:highlight w:val="none"/>
        </w:rPr>
      </w:pPr>
      <w:r>
        <w:rPr>
          <w:rFonts w:hint="eastAsia" w:hAnsi="宋体"/>
          <w:b/>
          <w:color w:val="auto"/>
          <w:szCs w:val="21"/>
          <w:highlight w:val="none"/>
        </w:rPr>
        <w:t>说明：</w:t>
      </w:r>
    </w:p>
    <w:p>
      <w:pPr>
        <w:adjustRightInd w:val="0"/>
        <w:spacing w:line="340" w:lineRule="exact"/>
        <w:ind w:left="6" w:firstLine="431"/>
        <w:rPr>
          <w:rFonts w:ascii="宋体" w:hAnsi="宋体"/>
          <w:color w:val="auto"/>
          <w:szCs w:val="24"/>
          <w:highlight w:val="none"/>
        </w:rPr>
      </w:pPr>
      <w:r>
        <w:rPr>
          <w:rFonts w:hint="eastAsia" w:ascii="宋体" w:hAnsi="宋体"/>
          <w:color w:val="auto"/>
          <w:highlight w:val="none"/>
        </w:rPr>
        <w:t>1、</w:t>
      </w:r>
      <w:r>
        <w:rPr>
          <w:rFonts w:hint="eastAsia" w:hAnsi="宋体"/>
          <w:color w:val="auto"/>
          <w:szCs w:val="21"/>
          <w:highlight w:val="none"/>
        </w:rPr>
        <w:t>本货物需求一览表中所列的品牌、型号</w:t>
      </w:r>
      <w:r>
        <w:rPr>
          <w:rFonts w:hint="eastAsia" w:hAnsi="宋体"/>
          <w:b/>
          <w:color w:val="auto"/>
          <w:szCs w:val="21"/>
          <w:highlight w:val="none"/>
        </w:rPr>
        <w:t>仅起参考作</w:t>
      </w:r>
      <w:r>
        <w:rPr>
          <w:rFonts w:hint="eastAsia" w:hAnsi="宋体"/>
          <w:color w:val="auto"/>
          <w:szCs w:val="21"/>
          <w:highlight w:val="none"/>
        </w:rPr>
        <w:t>用，竞标人可选用其他品牌、型号替代，但替代的品牌、型号在实质性要求和条件上要</w:t>
      </w:r>
      <w:r>
        <w:rPr>
          <w:rFonts w:hint="eastAsia" w:hAnsi="宋体"/>
          <w:b/>
          <w:color w:val="auto"/>
          <w:szCs w:val="21"/>
          <w:highlight w:val="none"/>
        </w:rPr>
        <w:t>相当于或优于</w:t>
      </w:r>
      <w:r>
        <w:rPr>
          <w:rFonts w:hint="eastAsia" w:hAnsi="宋体"/>
          <w:color w:val="auto"/>
          <w:szCs w:val="21"/>
          <w:highlight w:val="none"/>
        </w:rPr>
        <w:t>参考品牌、型号。</w:t>
      </w:r>
    </w:p>
    <w:p>
      <w:pPr>
        <w:spacing w:line="320" w:lineRule="exact"/>
        <w:ind w:firstLine="420" w:firstLineChars="200"/>
        <w:rPr>
          <w:rFonts w:ascii="宋体" w:hAnsi="宋体"/>
          <w:color w:val="auto"/>
          <w:highlight w:val="none"/>
        </w:rPr>
      </w:pPr>
      <w:r>
        <w:rPr>
          <w:rFonts w:hint="eastAsia" w:ascii="宋体" w:hAnsi="宋体"/>
          <w:color w:val="auto"/>
          <w:highlight w:val="none"/>
        </w:rPr>
        <w:t>2、凡在“技术参数要求”中表述为“标配”或“标准配置”的设备，竞标人应按第四章“竞标文件格式”规定的格式在“竞标产品技术资料表”中将其参数详细列明。</w:t>
      </w:r>
    </w:p>
    <w:p>
      <w:pPr>
        <w:spacing w:line="320" w:lineRule="exact"/>
        <w:ind w:firstLine="420" w:firstLineChars="200"/>
        <w:rPr>
          <w:rFonts w:ascii="宋体" w:hAnsi="宋体"/>
          <w:b/>
          <w:color w:val="auto"/>
          <w:highlight w:val="none"/>
        </w:rPr>
      </w:pPr>
      <w:r>
        <w:rPr>
          <w:rFonts w:hint="eastAsia" w:ascii="宋体" w:hAnsi="宋体"/>
          <w:color w:val="auto"/>
          <w:highlight w:val="none"/>
        </w:rPr>
        <w:t>3、</w:t>
      </w:r>
      <w:r>
        <w:rPr>
          <w:rFonts w:hint="eastAsia" w:ascii="宋体" w:hAnsi="宋体"/>
          <w:b/>
          <w:color w:val="auto"/>
          <w:highlight w:val="none"/>
        </w:rPr>
        <w:t>本货物需求一览表中标注★号的内容为实质性要求和条件。</w:t>
      </w:r>
    </w:p>
    <w:p>
      <w:pPr>
        <w:spacing w:line="320" w:lineRule="exact"/>
        <w:ind w:firstLine="420" w:firstLineChars="200"/>
        <w:rPr>
          <w:rFonts w:ascii="宋体" w:hAnsi="宋体"/>
          <w:color w:val="auto"/>
          <w:highlight w:val="none"/>
        </w:rPr>
      </w:pPr>
      <w:r>
        <w:rPr>
          <w:rFonts w:hint="eastAsia" w:ascii="宋体" w:hAnsi="宋体"/>
          <w:color w:val="auto"/>
          <w:highlight w:val="none"/>
        </w:rPr>
        <w:t>4、</w:t>
      </w:r>
      <w:r>
        <w:rPr>
          <w:rFonts w:hint="eastAsia" w:ascii="宋体" w:hAnsi="宋体"/>
          <w:b/>
          <w:color w:val="auto"/>
          <w:highlight w:val="none"/>
        </w:rPr>
        <w:t>本货物需求一览表中“序号”栏的序号前标注▲号的为核心产品。</w:t>
      </w:r>
    </w:p>
    <w:p>
      <w:pPr>
        <w:spacing w:line="320" w:lineRule="exact"/>
        <w:ind w:firstLine="420" w:firstLineChars="200"/>
        <w:rPr>
          <w:rFonts w:ascii="宋体" w:hAnsi="宋体"/>
          <w:color w:val="auto"/>
          <w:highlight w:val="none"/>
        </w:rPr>
      </w:pPr>
      <w:r>
        <w:rPr>
          <w:rFonts w:hint="eastAsia" w:ascii="宋体" w:hAnsi="宋体"/>
          <w:color w:val="auto"/>
          <w:highlight w:val="none"/>
        </w:rPr>
        <w:t>5、</w:t>
      </w:r>
      <w:r>
        <w:rPr>
          <w:rFonts w:hint="eastAsia" w:hAnsi="宋体"/>
          <w:bCs/>
          <w:color w:val="auto"/>
          <w:szCs w:val="21"/>
          <w:highlight w:val="none"/>
        </w:rPr>
        <w:t>如该采购需求属于不能明确具体数值的，采购人应在此采购需求的数值后标注◆号。</w:t>
      </w:r>
    </w:p>
    <w:p>
      <w:pPr>
        <w:spacing w:line="320" w:lineRule="exact"/>
        <w:ind w:firstLine="420" w:firstLineChars="200"/>
        <w:rPr>
          <w:rFonts w:ascii="宋体" w:hAnsi="宋体"/>
          <w:color w:val="auto"/>
          <w:highlight w:val="none"/>
        </w:rPr>
      </w:pPr>
      <w:r>
        <w:rPr>
          <w:rFonts w:hint="eastAsia" w:ascii="宋体" w:hAnsi="宋体"/>
          <w:color w:val="auto"/>
          <w:highlight w:val="none"/>
        </w:rPr>
        <w:t>6、</w:t>
      </w:r>
      <w:r>
        <w:rPr>
          <w:rFonts w:hint="eastAsia"/>
          <w:color w:val="auto"/>
          <w:highlight w:val="none"/>
        </w:rPr>
        <w:t>本</w:t>
      </w:r>
      <w:r>
        <w:rPr>
          <w:rFonts w:hint="eastAsia" w:ascii="宋体" w:hAnsi="宋体"/>
          <w:color w:val="auto"/>
          <w:highlight w:val="none"/>
        </w:rPr>
        <w:t>货物需求一览</w:t>
      </w:r>
      <w:r>
        <w:rPr>
          <w:rFonts w:hint="eastAsia"/>
          <w:color w:val="auto"/>
          <w:highlight w:val="none"/>
        </w:rPr>
        <w:t>表中的内容如与第五章“合同条款及格式”相关条款不一致的，以本表为准。</w:t>
      </w:r>
    </w:p>
    <w:p>
      <w:pPr>
        <w:spacing w:line="320" w:lineRule="exact"/>
        <w:rPr>
          <w:rFonts w:hAnsi="宋体"/>
          <w:b/>
          <w:bCs/>
          <w:color w:val="auto"/>
          <w:sz w:val="28"/>
          <w:highlight w:val="none"/>
        </w:rPr>
      </w:pPr>
    </w:p>
    <w:tbl>
      <w:tblPr>
        <w:tblStyle w:val="36"/>
        <w:tblW w:w="9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1099"/>
        <w:gridCol w:w="750"/>
        <w:gridCol w:w="915"/>
        <w:gridCol w:w="5551"/>
        <w:gridCol w:w="10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color w:val="auto"/>
                <w:highlight w:val="none"/>
              </w:rPr>
            </w:pPr>
            <w:r>
              <w:rPr>
                <w:rFonts w:hint="eastAsia"/>
                <w:color w:val="auto"/>
                <w:highlight w:val="none"/>
              </w:rPr>
              <w:t>序号</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货物名称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数量</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参考品牌、型号</w:t>
            </w:r>
          </w:p>
        </w:tc>
        <w:tc>
          <w:tcPr>
            <w:tcW w:w="555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技术参数要求</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分项预算</w:t>
            </w:r>
          </w:p>
          <w:p>
            <w:pPr>
              <w:jc w:val="center"/>
              <w:rPr>
                <w:color w:val="auto"/>
                <w:highlight w:val="none"/>
              </w:rPr>
            </w:pPr>
            <w:r>
              <w:rPr>
                <w:rFonts w:hint="eastAsia"/>
                <w:color w:val="auto"/>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b/>
                <w:color w:val="auto"/>
                <w:highlight w:val="none"/>
              </w:rPr>
              <w:t>▲</w:t>
            </w:r>
            <w:r>
              <w:rPr>
                <w:color w:val="auto"/>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360" w:lineRule="atLeast"/>
              <w:jc w:val="center"/>
              <w:rPr>
                <w:color w:val="auto"/>
                <w:highlight w:val="none"/>
              </w:rPr>
            </w:pPr>
            <w:r>
              <w:rPr>
                <w:rFonts w:hint="eastAsia" w:ascii="宋体" w:hAnsi="宋体"/>
                <w:color w:val="auto"/>
                <w:szCs w:val="21"/>
                <w:highlight w:val="none"/>
              </w:rPr>
              <w:t>热泵热水机组</w:t>
            </w: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360" w:lineRule="atLeast"/>
              <w:jc w:val="center"/>
              <w:rPr>
                <w:color w:val="auto"/>
                <w:highlight w:val="none"/>
              </w:rPr>
            </w:pPr>
            <w:r>
              <w:rPr>
                <w:rFonts w:hint="eastAsia"/>
                <w:color w:val="auto"/>
                <w:highlight w:val="none"/>
              </w:rPr>
              <w:t>14</w:t>
            </w:r>
          </w:p>
        </w:tc>
        <w:tc>
          <w:tcPr>
            <w:tcW w:w="915"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360" w:lineRule="atLeast"/>
              <w:jc w:val="left"/>
              <w:rPr>
                <w:rFonts w:hint="eastAsia" w:eastAsia="宋体"/>
                <w:color w:val="auto"/>
                <w:highlight w:val="none"/>
                <w:lang w:val="en-US" w:eastAsia="zh-CN"/>
              </w:rPr>
            </w:pPr>
            <w:r>
              <w:rPr>
                <w:rFonts w:hint="eastAsia"/>
                <w:color w:val="auto"/>
                <w:highlight w:val="none"/>
                <w:lang w:val="en-US" w:eastAsia="zh-CN"/>
              </w:rPr>
              <w:t>/</w:t>
            </w:r>
          </w:p>
        </w:tc>
        <w:tc>
          <w:tcPr>
            <w:tcW w:w="55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auto"/>
                <w:szCs w:val="21"/>
                <w:highlight w:val="none"/>
              </w:rPr>
            </w:pPr>
            <w:r>
              <w:rPr>
                <w:rFonts w:hint="eastAsia"/>
                <w:bCs/>
                <w:color w:val="auto"/>
                <w:highlight w:val="none"/>
              </w:rPr>
              <w:t>循环加</w:t>
            </w:r>
            <w:r>
              <w:rPr>
                <w:bCs/>
                <w:color w:val="auto"/>
                <w:highlight w:val="none"/>
              </w:rPr>
              <w:t>热</w:t>
            </w:r>
            <w:r>
              <w:rPr>
                <w:rFonts w:hint="eastAsia"/>
                <w:bCs/>
                <w:color w:val="auto"/>
                <w:highlight w:val="none"/>
              </w:rPr>
              <w:t>型</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b/>
                <w:color w:val="auto"/>
                <w:highlight w:val="none"/>
              </w:rPr>
              <w:t>★</w:t>
            </w:r>
            <w:r>
              <w:rPr>
                <w:rFonts w:hint="eastAsia" w:ascii="宋体" w:hAnsi="宋体" w:cs="宋体"/>
                <w:color w:val="auto"/>
                <w:szCs w:val="21"/>
                <w:highlight w:val="none"/>
              </w:rPr>
              <w:t>外壳采用SUS304不锈钢制作；</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2.工作电源：380V/3φ/50Hz；</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3.热泵专用高性能压缩机，优质冷凝器，高效铜管铝翼V型钛金蒸发器，电子四通阀自动除霜装置，高低压控制器及温度控制器，优质电气控制元气件；</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4.空气源热泵热水机组:顶出风V型蒸发器</w:t>
            </w:r>
            <w:r>
              <w:rPr>
                <w:rFonts w:hint="eastAsia"/>
                <w:bCs/>
                <w:color w:val="auto"/>
                <w:highlight w:val="none"/>
              </w:rPr>
              <w:t>循环</w:t>
            </w:r>
            <w:r>
              <w:rPr>
                <w:rFonts w:hint="eastAsia" w:ascii="宋体" w:hAnsi="宋体" w:cs="宋体"/>
                <w:color w:val="auto"/>
                <w:szCs w:val="21"/>
                <w:highlight w:val="none"/>
              </w:rPr>
              <w:t xml:space="preserve">机组，在环境温度20℃，初始水温15℃，出水温度55℃的情况下：  </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4.1</w:t>
            </w:r>
            <w:r>
              <w:rPr>
                <w:rFonts w:hint="eastAsia" w:ascii="宋体" w:hAnsi="宋体"/>
                <w:b/>
                <w:color w:val="auto"/>
                <w:highlight w:val="none"/>
              </w:rPr>
              <w:t>★</w:t>
            </w:r>
            <w:r>
              <w:rPr>
                <w:rFonts w:hint="eastAsia" w:ascii="宋体" w:hAnsi="宋体" w:cs="宋体"/>
                <w:color w:val="auto"/>
                <w:szCs w:val="21"/>
                <w:highlight w:val="none"/>
              </w:rPr>
              <w:t>平均产水温度≥55℃；</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4.2</w:t>
            </w:r>
            <w:r>
              <w:rPr>
                <w:rFonts w:hint="eastAsia" w:ascii="宋体" w:hAnsi="宋体"/>
                <w:b/>
                <w:color w:val="auto"/>
                <w:highlight w:val="none"/>
              </w:rPr>
              <w:t>★</w:t>
            </w:r>
            <w:r>
              <w:rPr>
                <w:rFonts w:hint="eastAsia" w:ascii="宋体" w:hAnsi="宋体" w:cs="宋体"/>
                <w:color w:val="auto"/>
                <w:szCs w:val="21"/>
                <w:highlight w:val="none"/>
              </w:rPr>
              <w:t>额定功率≤16</w:t>
            </w:r>
            <w:r>
              <w:rPr>
                <w:rFonts w:ascii="宋体" w:hAnsi="宋体" w:cs="宋体"/>
                <w:color w:val="auto"/>
                <w:szCs w:val="21"/>
                <w:highlight w:val="none"/>
              </w:rPr>
              <w:t>.</w:t>
            </w:r>
            <w:r>
              <w:rPr>
                <w:rFonts w:ascii="宋体" w:hAnsi="宋体" w:cs="宋体"/>
                <w:color w:val="auto"/>
                <w:szCs w:val="21"/>
                <w:highlight w:val="none"/>
                <w:lang w:val="en-IE"/>
              </w:rPr>
              <w:t>18</w:t>
            </w:r>
            <w:r>
              <w:rPr>
                <w:rFonts w:hint="eastAsia" w:ascii="宋体" w:hAnsi="宋体" w:cs="宋体"/>
                <w:color w:val="auto"/>
                <w:szCs w:val="21"/>
                <w:highlight w:val="none"/>
              </w:rPr>
              <w:t>kw；</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b/>
                <w:color w:val="auto"/>
                <w:highlight w:val="none"/>
              </w:rPr>
              <w:t>★</w:t>
            </w:r>
            <w:r>
              <w:rPr>
                <w:rFonts w:hint="eastAsia" w:ascii="宋体" w:hAnsi="宋体" w:cs="宋体"/>
                <w:color w:val="auto"/>
                <w:szCs w:val="21"/>
                <w:highlight w:val="none"/>
              </w:rPr>
              <w:t>额定制热量≥75</w:t>
            </w:r>
            <w:r>
              <w:rPr>
                <w:rFonts w:ascii="宋体" w:hAnsi="宋体" w:cs="宋体"/>
                <w:color w:val="auto"/>
                <w:szCs w:val="21"/>
                <w:highlight w:val="none"/>
                <w:lang w:val="en-IE"/>
              </w:rPr>
              <w:t>.5</w:t>
            </w:r>
            <w:r>
              <w:rPr>
                <w:rFonts w:hint="eastAsia" w:ascii="宋体" w:hAnsi="宋体" w:cs="宋体"/>
                <w:color w:val="auto"/>
                <w:szCs w:val="21"/>
                <w:highlight w:val="none"/>
              </w:rPr>
              <w:t>KW；</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4.4</w:t>
            </w:r>
            <w:r>
              <w:rPr>
                <w:rFonts w:hint="eastAsia" w:ascii="宋体" w:hAnsi="宋体"/>
                <w:b/>
                <w:color w:val="auto"/>
                <w:highlight w:val="none"/>
              </w:rPr>
              <w:t>★</w:t>
            </w:r>
            <w:r>
              <w:rPr>
                <w:rFonts w:hint="eastAsia" w:ascii="宋体" w:hAnsi="宋体" w:cs="宋体"/>
                <w:color w:val="auto"/>
                <w:szCs w:val="21"/>
                <w:highlight w:val="none"/>
              </w:rPr>
              <w:t>标准工况下产水量≥16</w:t>
            </w:r>
            <w:r>
              <w:rPr>
                <w:rFonts w:ascii="宋体" w:hAnsi="宋体" w:cs="宋体"/>
                <w:color w:val="auto"/>
                <w:szCs w:val="21"/>
                <w:highlight w:val="none"/>
                <w:lang w:val="en-IE"/>
              </w:rPr>
              <w:t>18</w:t>
            </w:r>
            <w:r>
              <w:rPr>
                <w:rFonts w:hint="eastAsia" w:ascii="宋体" w:hAnsi="宋体" w:cs="宋体"/>
                <w:color w:val="auto"/>
                <w:szCs w:val="21"/>
                <w:highlight w:val="none"/>
              </w:rPr>
              <w:t>L/h；</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4.5</w:t>
            </w:r>
            <w:r>
              <w:rPr>
                <w:rFonts w:hint="eastAsia" w:ascii="宋体" w:hAnsi="宋体"/>
                <w:b/>
                <w:color w:val="auto"/>
                <w:highlight w:val="none"/>
              </w:rPr>
              <w:t>★</w:t>
            </w:r>
            <w:r>
              <w:rPr>
                <w:rFonts w:hint="eastAsia" w:ascii="宋体" w:hAnsi="宋体" w:cs="宋体"/>
                <w:color w:val="auto"/>
                <w:szCs w:val="21"/>
                <w:highlight w:val="none"/>
              </w:rPr>
              <w:t>空气源热泵热水机组：普通型名义工况（在环境干球温度20℃，湿球温度15℃，初水温度15℃，终水温度</w:t>
            </w:r>
            <w:r>
              <w:rPr>
                <w:rFonts w:ascii="宋体" w:hAnsi="宋体" w:cs="宋体"/>
                <w:color w:val="auto"/>
                <w:szCs w:val="21"/>
                <w:highlight w:val="none"/>
              </w:rPr>
              <w:t>6</w:t>
            </w:r>
            <w:r>
              <w:rPr>
                <w:rFonts w:hint="eastAsia" w:ascii="宋体" w:hAnsi="宋体" w:cs="宋体"/>
                <w:color w:val="auto"/>
                <w:szCs w:val="21"/>
                <w:highlight w:val="none"/>
              </w:rPr>
              <w:t>5℃工况下）：COP≥4.6；</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6</w:t>
            </w:r>
            <w:r>
              <w:rPr>
                <w:rFonts w:hint="eastAsia" w:ascii="宋体" w:hAnsi="宋体"/>
                <w:b/>
                <w:color w:val="auto"/>
                <w:highlight w:val="none"/>
              </w:rPr>
              <w:t>★</w:t>
            </w:r>
            <w:r>
              <w:rPr>
                <w:rFonts w:hint="eastAsia" w:ascii="宋体" w:hAnsi="宋体" w:cs="宋体"/>
                <w:color w:val="auto"/>
                <w:szCs w:val="21"/>
                <w:highlight w:val="none"/>
              </w:rPr>
              <w:t>空气源热泵机组具有在线自诊断功能及远程控程功能。</w:t>
            </w:r>
          </w:p>
          <w:p>
            <w:pPr>
              <w:ind w:firstLine="211" w:firstLineChars="100"/>
              <w:rPr>
                <w:color w:val="auto"/>
                <w:highlight w:val="none"/>
              </w:rPr>
            </w:pPr>
            <w:r>
              <w:rPr>
                <w:rFonts w:hint="eastAsia" w:ascii="宋体" w:hAnsi="宋体" w:cs="宋体"/>
                <w:b/>
                <w:bCs/>
                <w:color w:val="auto"/>
                <w:szCs w:val="21"/>
                <w:highlight w:val="none"/>
              </w:rPr>
              <w:t>备注：上述条款4.1-4.</w:t>
            </w:r>
            <w:r>
              <w:rPr>
                <w:rFonts w:ascii="宋体" w:hAnsi="宋体" w:cs="宋体"/>
                <w:b/>
                <w:bCs/>
                <w:color w:val="auto"/>
                <w:szCs w:val="21"/>
                <w:highlight w:val="none"/>
              </w:rPr>
              <w:t>5</w:t>
            </w:r>
            <w:r>
              <w:rPr>
                <w:rFonts w:hint="eastAsia" w:ascii="宋体" w:hAnsi="宋体" w:cs="宋体"/>
                <w:b/>
                <w:bCs/>
                <w:color w:val="auto"/>
                <w:szCs w:val="21"/>
                <w:highlight w:val="none"/>
              </w:rPr>
              <w:t>的响应均</w:t>
            </w:r>
            <w:r>
              <w:rPr>
                <w:rFonts w:hint="eastAsia" w:ascii="宋体" w:hAnsi="宋体"/>
                <w:b/>
                <w:bCs/>
                <w:color w:val="auto"/>
                <w:szCs w:val="21"/>
                <w:highlight w:val="none"/>
              </w:rPr>
              <w:t>以提供有效的第三方检测机构出具的合格检测报告复印件</w:t>
            </w:r>
            <w:r>
              <w:rPr>
                <w:rFonts w:hint="eastAsia" w:ascii="宋体" w:hAnsi="宋体" w:cs="宋体"/>
                <w:b/>
                <w:bCs/>
                <w:color w:val="auto"/>
                <w:szCs w:val="21"/>
                <w:highlight w:val="none"/>
              </w:rPr>
              <w:t>并加盖公章为准。</w:t>
            </w:r>
            <w:r>
              <w:rPr>
                <w:rFonts w:hint="eastAsia" w:ascii="宋体" w:hAnsi="宋体" w:cs="宋体"/>
                <w:bCs/>
                <w:color w:val="auto"/>
                <w:szCs w:val="21"/>
                <w:highlight w:val="none"/>
              </w:rPr>
              <w:t>(</w:t>
            </w:r>
            <w:r>
              <w:rPr>
                <w:rFonts w:hint="eastAsia" w:cs="宋体" w:asciiTheme="majorEastAsia" w:hAnsiTheme="majorEastAsia" w:eastAsiaTheme="majorEastAsia"/>
                <w:color w:val="auto"/>
                <w:szCs w:val="21"/>
                <w:highlight w:val="none"/>
              </w:rPr>
              <w:t>原件备查）</w:t>
            </w:r>
          </w:p>
        </w:tc>
        <w:tc>
          <w:tcPr>
            <w:tcW w:w="1066"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360" w:lineRule="atLeast"/>
              <w:jc w:val="center"/>
              <w:rPr>
                <w:color w:val="auto"/>
                <w:highlight w:val="none"/>
              </w:rPr>
            </w:pPr>
            <w:r>
              <w:rPr>
                <w:rFonts w:hint="eastAsia" w:ascii="宋体" w:hAnsi="宋体" w:cs="宋体"/>
                <w:color w:val="auto"/>
                <w:szCs w:val="21"/>
                <w:highlight w:val="none"/>
              </w:rPr>
              <w:t>560000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商务条款</w:t>
            </w:r>
          </w:p>
        </w:tc>
        <w:tc>
          <w:tcPr>
            <w:tcW w:w="9381" w:type="dxa"/>
            <w:gridSpan w:val="5"/>
            <w:tcBorders>
              <w:top w:val="single" w:color="auto" w:sz="4" w:space="0"/>
              <w:left w:val="single" w:color="auto" w:sz="4" w:space="0"/>
              <w:bottom w:val="single" w:color="auto" w:sz="4" w:space="0"/>
              <w:right w:val="single" w:color="auto" w:sz="4" w:space="0"/>
            </w:tcBorders>
          </w:tcPr>
          <w:p>
            <w:pPr>
              <w:ind w:firstLine="229"/>
              <w:rPr>
                <w:color w:val="auto"/>
                <w:highlight w:val="none"/>
              </w:rPr>
            </w:pPr>
            <w:r>
              <w:rPr>
                <w:rFonts w:hint="eastAsia"/>
                <w:color w:val="auto"/>
                <w:highlight w:val="none"/>
              </w:rPr>
              <w:t>一、合同</w:t>
            </w:r>
            <w:bookmarkStart w:id="131" w:name="_GoBack"/>
            <w:r>
              <w:rPr>
                <w:rFonts w:hint="eastAsia"/>
                <w:color w:val="auto"/>
                <w:highlight w:val="none"/>
              </w:rPr>
              <w:t>签订</w:t>
            </w:r>
            <w:bookmarkEnd w:id="131"/>
            <w:r>
              <w:rPr>
                <w:rFonts w:hint="eastAsia"/>
                <w:color w:val="auto"/>
                <w:highlight w:val="none"/>
              </w:rPr>
              <w:t>期：自中标通知书发出之日起</w:t>
            </w:r>
            <w:r>
              <w:rPr>
                <w:rFonts w:hint="eastAsia"/>
                <w:color w:val="auto"/>
                <w:highlight w:val="none"/>
                <w:lang w:val="en-US" w:eastAsia="zh-CN"/>
              </w:rPr>
              <w:t>25</w:t>
            </w:r>
            <w:r>
              <w:rPr>
                <w:rFonts w:hint="eastAsia"/>
                <w:color w:val="auto"/>
                <w:highlight w:val="none"/>
              </w:rPr>
              <w:t>日内。</w:t>
            </w:r>
          </w:p>
          <w:p>
            <w:pPr>
              <w:rPr>
                <w:color w:val="auto"/>
                <w:highlight w:val="none"/>
              </w:rPr>
            </w:pPr>
            <w:r>
              <w:rPr>
                <w:rFonts w:hint="eastAsia"/>
                <w:color w:val="auto"/>
                <w:highlight w:val="none"/>
              </w:rPr>
              <w:t>★二、交货期：</w:t>
            </w:r>
            <w:r>
              <w:rPr>
                <w:rFonts w:hint="eastAsia" w:asciiTheme="minorEastAsia" w:hAnsiTheme="minorEastAsia" w:eastAsiaTheme="minorEastAsia" w:cstheme="minorEastAsia"/>
                <w:color w:val="auto"/>
                <w:szCs w:val="21"/>
                <w:highlight w:val="none"/>
              </w:rPr>
              <w:t xml:space="preserve">自合同签订之日起 </w:t>
            </w:r>
            <w:r>
              <w:rPr>
                <w:rFonts w:hint="eastAsia" w:asciiTheme="minorEastAsia" w:hAnsi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rPr>
              <w:t>日内完成</w:t>
            </w:r>
            <w:r>
              <w:rPr>
                <w:rFonts w:hint="eastAsia" w:asciiTheme="minorEastAsia" w:hAnsiTheme="minorEastAsia" w:cstheme="minorEastAsia"/>
                <w:color w:val="auto"/>
                <w:szCs w:val="21"/>
                <w:highlight w:val="none"/>
              </w:rPr>
              <w:t>设备供货并安装调试验收合格。</w:t>
            </w:r>
          </w:p>
          <w:p>
            <w:pPr>
              <w:ind w:firstLine="229"/>
              <w:rPr>
                <w:color w:val="auto"/>
                <w:highlight w:val="none"/>
              </w:rPr>
            </w:pPr>
            <w:r>
              <w:rPr>
                <w:rFonts w:hint="eastAsia"/>
                <w:color w:val="auto"/>
                <w:highlight w:val="none"/>
              </w:rPr>
              <w:t>三、交货地点：南宁市兴宁区昆仑大道</w:t>
            </w:r>
            <w:r>
              <w:rPr>
                <w:color w:val="auto"/>
                <w:highlight w:val="none"/>
              </w:rPr>
              <w:t>163</w:t>
            </w:r>
            <w:r>
              <w:rPr>
                <w:rFonts w:hint="eastAsia"/>
                <w:color w:val="auto"/>
                <w:highlight w:val="none"/>
              </w:rPr>
              <w:t>号</w:t>
            </w:r>
            <w:r>
              <w:rPr>
                <w:color w:val="auto"/>
                <w:highlight w:val="none"/>
              </w:rPr>
              <w:t> </w:t>
            </w:r>
            <w:r>
              <w:rPr>
                <w:rFonts w:hint="eastAsia"/>
                <w:color w:val="auto"/>
                <w:highlight w:val="none"/>
              </w:rPr>
              <w:t>。</w:t>
            </w:r>
            <w:r>
              <w:rPr>
                <w:color w:val="auto"/>
                <w:highlight w:val="none"/>
              </w:rPr>
              <w:t> </w:t>
            </w:r>
          </w:p>
          <w:p>
            <w:pPr>
              <w:ind w:firstLine="229"/>
              <w:rPr>
                <w:color w:val="auto"/>
                <w:highlight w:val="none"/>
              </w:rPr>
            </w:pPr>
            <w:r>
              <w:rPr>
                <w:rFonts w:hint="eastAsia"/>
                <w:color w:val="auto"/>
                <w:highlight w:val="none"/>
              </w:rPr>
              <w:t>四、交货方式：现场交货。</w:t>
            </w:r>
          </w:p>
          <w:p>
            <w:pPr>
              <w:ind w:firstLine="229"/>
              <w:rPr>
                <w:color w:val="auto"/>
                <w:highlight w:val="none"/>
              </w:rPr>
            </w:pPr>
            <w:r>
              <w:rPr>
                <w:rFonts w:hint="eastAsia"/>
                <w:color w:val="auto"/>
                <w:highlight w:val="none"/>
              </w:rPr>
              <w:t>五、售后服务要求：</w:t>
            </w:r>
          </w:p>
          <w:p>
            <w:pPr>
              <w:rPr>
                <w:color w:val="auto"/>
                <w:highlight w:val="none"/>
              </w:rPr>
            </w:pPr>
            <w:r>
              <w:rPr>
                <w:rFonts w:hint="eastAsia"/>
                <w:color w:val="auto"/>
                <w:highlight w:val="none"/>
              </w:rPr>
              <w:t>★</w:t>
            </w:r>
            <w:r>
              <w:rPr>
                <w:color w:val="auto"/>
                <w:highlight w:val="none"/>
              </w:rPr>
              <w:t>1</w:t>
            </w:r>
            <w:r>
              <w:rPr>
                <w:rFonts w:hint="eastAsia"/>
                <w:color w:val="auto"/>
                <w:highlight w:val="none"/>
              </w:rPr>
              <w:t>、质量保证期：壹年（自交货并验收合格之日起计）。</w:t>
            </w:r>
          </w:p>
          <w:p>
            <w:pPr>
              <w:ind w:firstLine="229"/>
              <w:rPr>
                <w:color w:val="auto"/>
                <w:highlight w:val="none"/>
              </w:rPr>
            </w:pPr>
            <w:r>
              <w:rPr>
                <w:color w:val="auto"/>
                <w:highlight w:val="none"/>
              </w:rPr>
              <w:t>2</w:t>
            </w:r>
            <w:r>
              <w:rPr>
                <w:rFonts w:hint="eastAsia"/>
                <w:color w:val="auto"/>
                <w:highlight w:val="none"/>
              </w:rPr>
              <w:t>、故障响应时间：供应商接到故障通知后在6小时内到达采购人指定现场。</w:t>
            </w:r>
          </w:p>
          <w:p>
            <w:pPr>
              <w:ind w:firstLine="229"/>
              <w:rPr>
                <w:color w:val="auto"/>
                <w:highlight w:val="none"/>
              </w:rPr>
            </w:pPr>
            <w:r>
              <w:rPr>
                <w:color w:val="auto"/>
                <w:highlight w:val="none"/>
              </w:rPr>
              <w:t>3</w:t>
            </w:r>
            <w:r>
              <w:rPr>
                <w:rFonts w:hint="eastAsia"/>
                <w:color w:val="auto"/>
                <w:highlight w:val="none"/>
              </w:rPr>
              <w:t>、验收货物后</w:t>
            </w:r>
            <w:r>
              <w:rPr>
                <w:color w:val="auto"/>
                <w:highlight w:val="none"/>
              </w:rPr>
              <w:t>30</w:t>
            </w:r>
            <w:r>
              <w:rPr>
                <w:rFonts w:hint="eastAsia"/>
                <w:color w:val="auto"/>
                <w:highlight w:val="none"/>
              </w:rPr>
              <w:t>天内，出现问题，须无条件更换，并在6小时内给予响应。</w:t>
            </w:r>
          </w:p>
          <w:p>
            <w:pPr>
              <w:ind w:firstLine="210" w:firstLineChars="100"/>
              <w:rPr>
                <w:color w:val="auto"/>
                <w:highlight w:val="none"/>
              </w:rPr>
            </w:pPr>
            <w:r>
              <w:rPr>
                <w:color w:val="auto"/>
                <w:highlight w:val="none"/>
              </w:rPr>
              <w:t>4</w:t>
            </w:r>
            <w:r>
              <w:rPr>
                <w:rFonts w:hint="eastAsia"/>
                <w:color w:val="auto"/>
                <w:highlight w:val="none"/>
              </w:rPr>
              <w:t>、质保期内出现任何质量问题，成交供应商须无条件提供保修、更换（同档次货物）；严禁分包、转包生产，采购人有权报政府采购监督管理部门终止合同，并赔偿由此给采购人造成的全部损失。</w:t>
            </w:r>
          </w:p>
          <w:p>
            <w:pPr>
              <w:ind w:firstLine="229"/>
              <w:rPr>
                <w:color w:val="auto"/>
                <w:highlight w:val="none"/>
              </w:rPr>
            </w:pPr>
            <w:r>
              <w:rPr>
                <w:rFonts w:hint="eastAsia"/>
                <w:color w:val="auto"/>
                <w:highlight w:val="none"/>
              </w:rPr>
              <w:t>六、其他要求：</w:t>
            </w:r>
          </w:p>
          <w:p>
            <w:pPr>
              <w:rPr>
                <w:color w:val="auto"/>
                <w:highlight w:val="none"/>
              </w:rPr>
            </w:pPr>
            <w:r>
              <w:rPr>
                <w:rFonts w:hint="eastAsia"/>
                <w:color w:val="auto"/>
                <w:highlight w:val="none"/>
              </w:rPr>
              <w:t>★</w:t>
            </w:r>
            <w:r>
              <w:rPr>
                <w:color w:val="auto"/>
                <w:highlight w:val="none"/>
              </w:rPr>
              <w:t>1</w:t>
            </w:r>
            <w:r>
              <w:rPr>
                <w:rFonts w:hint="eastAsia"/>
                <w:color w:val="auto"/>
                <w:highlight w:val="none"/>
              </w:rPr>
              <w:t>、报价为采购人指定地点的现场交货价，包括：</w:t>
            </w:r>
          </w:p>
          <w:p>
            <w:pPr>
              <w:ind w:firstLine="229"/>
              <w:rPr>
                <w:color w:val="auto"/>
                <w:highlight w:val="none"/>
              </w:rPr>
            </w:pPr>
            <w:r>
              <w:rPr>
                <w:rFonts w:hint="eastAsia"/>
                <w:color w:val="auto"/>
                <w:highlight w:val="none"/>
              </w:rPr>
              <w:t>（</w:t>
            </w:r>
            <w:r>
              <w:rPr>
                <w:color w:val="auto"/>
                <w:highlight w:val="none"/>
              </w:rPr>
              <w:t>1</w:t>
            </w:r>
            <w:r>
              <w:rPr>
                <w:rFonts w:hint="eastAsia"/>
                <w:color w:val="auto"/>
                <w:highlight w:val="none"/>
              </w:rPr>
              <w:t>）货物及标准附件、备品备件、专用工具的价格；</w:t>
            </w:r>
          </w:p>
          <w:p>
            <w:pPr>
              <w:ind w:firstLine="229"/>
              <w:rPr>
                <w:color w:val="auto"/>
                <w:highlight w:val="none"/>
              </w:rPr>
            </w:pPr>
            <w:r>
              <w:rPr>
                <w:rFonts w:hint="eastAsia"/>
                <w:color w:val="auto"/>
                <w:highlight w:val="none"/>
              </w:rPr>
              <w:t>（</w:t>
            </w:r>
            <w:r>
              <w:rPr>
                <w:color w:val="auto"/>
                <w:highlight w:val="none"/>
              </w:rPr>
              <w:t>2</w:t>
            </w:r>
            <w:r>
              <w:rPr>
                <w:rFonts w:hint="eastAsia"/>
                <w:color w:val="auto"/>
                <w:highlight w:val="none"/>
              </w:rPr>
              <w:t>）运输、装卸、售后服务等费用；</w:t>
            </w:r>
          </w:p>
          <w:p>
            <w:pPr>
              <w:ind w:firstLine="229"/>
              <w:rPr>
                <w:color w:val="auto"/>
                <w:highlight w:val="none"/>
              </w:rPr>
            </w:pPr>
            <w:r>
              <w:rPr>
                <w:rFonts w:hint="eastAsia"/>
                <w:color w:val="auto"/>
                <w:highlight w:val="none"/>
              </w:rPr>
              <w:t>（</w:t>
            </w:r>
            <w:r>
              <w:rPr>
                <w:color w:val="auto"/>
                <w:highlight w:val="none"/>
              </w:rPr>
              <w:t>3</w:t>
            </w:r>
            <w:r>
              <w:rPr>
                <w:rFonts w:hint="eastAsia"/>
                <w:color w:val="auto"/>
                <w:highlight w:val="none"/>
              </w:rPr>
              <w:t>）必要的保险费用和各项税费；</w:t>
            </w:r>
          </w:p>
          <w:p>
            <w:pPr>
              <w:rPr>
                <w:color w:val="auto"/>
                <w:highlight w:val="none"/>
              </w:rPr>
            </w:pPr>
            <w:r>
              <w:rPr>
                <w:rFonts w:hint="eastAsia"/>
                <w:color w:val="auto"/>
                <w:highlight w:val="none"/>
              </w:rPr>
              <w:t>★</w:t>
            </w:r>
            <w:r>
              <w:rPr>
                <w:color w:val="auto"/>
                <w:highlight w:val="none"/>
              </w:rPr>
              <w:t>2</w:t>
            </w:r>
            <w:r>
              <w:rPr>
                <w:rFonts w:hint="eastAsia"/>
                <w:color w:val="auto"/>
                <w:highlight w:val="none"/>
              </w:rPr>
              <w:t>、付款方式：本项目无预付款，供应商交货完毕并验收合格后，一次性支付合同款。</w:t>
            </w:r>
          </w:p>
          <w:p>
            <w:pPr>
              <w:rPr>
                <w:color w:val="auto"/>
                <w:highlight w:val="none"/>
              </w:rPr>
            </w:pPr>
            <w:r>
              <w:rPr>
                <w:rFonts w:hint="eastAsia"/>
                <w:color w:val="auto"/>
                <w:highlight w:val="none"/>
              </w:rPr>
              <w:t>★</w:t>
            </w:r>
            <w:r>
              <w:rPr>
                <w:color w:val="auto"/>
                <w:highlight w:val="none"/>
              </w:rPr>
              <w:t>3</w:t>
            </w:r>
            <w:r>
              <w:rPr>
                <w:rFonts w:hint="eastAsia"/>
                <w:color w:val="auto"/>
                <w:highlight w:val="none"/>
              </w:rPr>
              <w:t>、供货时双方共同抽取各品类的样品</w:t>
            </w:r>
            <w:r>
              <w:rPr>
                <w:color w:val="auto"/>
                <w:highlight w:val="none"/>
              </w:rPr>
              <w:t>1-2</w:t>
            </w:r>
            <w:r>
              <w:rPr>
                <w:rFonts w:hint="eastAsia"/>
                <w:color w:val="auto"/>
                <w:highlight w:val="none"/>
              </w:rPr>
              <w:t>件备检。如果采购方认为所收的货物存在质量问题，可送省级或省级以上第三方检验机构进行检验：</w:t>
            </w:r>
          </w:p>
          <w:p>
            <w:pPr>
              <w:ind w:firstLine="229"/>
              <w:rPr>
                <w:color w:val="auto"/>
                <w:highlight w:val="none"/>
              </w:rPr>
            </w:pPr>
            <w:r>
              <w:rPr>
                <w:rFonts w:hint="eastAsia"/>
                <w:color w:val="auto"/>
                <w:highlight w:val="none"/>
              </w:rPr>
              <w:t>（</w:t>
            </w:r>
            <w:r>
              <w:rPr>
                <w:color w:val="auto"/>
                <w:highlight w:val="none"/>
              </w:rPr>
              <w:t>1</w:t>
            </w:r>
            <w:r>
              <w:rPr>
                <w:rFonts w:hint="eastAsia"/>
                <w:color w:val="auto"/>
                <w:highlight w:val="none"/>
              </w:rPr>
              <w:t>）检验结果符合（或优于）招标文件技术参数实质要求，采购人给予办理验收及付款手续，并承担检测费用；</w:t>
            </w:r>
          </w:p>
          <w:p>
            <w:pPr>
              <w:ind w:firstLine="229"/>
              <w:rPr>
                <w:color w:val="auto"/>
                <w:highlight w:val="none"/>
              </w:rPr>
            </w:pPr>
            <w:r>
              <w:rPr>
                <w:rFonts w:hint="eastAsia"/>
                <w:color w:val="auto"/>
                <w:highlight w:val="none"/>
              </w:rPr>
              <w:t>（</w:t>
            </w:r>
            <w:r>
              <w:rPr>
                <w:color w:val="auto"/>
                <w:highlight w:val="none"/>
              </w:rPr>
              <w:t>2</w:t>
            </w:r>
            <w:r>
              <w:rPr>
                <w:rFonts w:hint="eastAsia"/>
                <w:color w:val="auto"/>
                <w:highlight w:val="none"/>
              </w:rPr>
              <w:t>）如检测结果与竞标文件技术参数不符或低于采购文件技术参数实质要求，采购人有权拒绝接收货品并有权要求</w:t>
            </w:r>
            <w:r>
              <w:rPr>
                <w:rFonts w:hint="eastAsia"/>
                <w:color w:val="auto"/>
                <w:highlight w:val="none"/>
                <w:lang w:eastAsia="zh-CN"/>
              </w:rPr>
              <w:t>中标</w:t>
            </w:r>
            <w:r>
              <w:rPr>
                <w:rFonts w:hint="eastAsia"/>
                <w:color w:val="auto"/>
                <w:highlight w:val="none"/>
              </w:rPr>
              <w:t>供应商</w:t>
            </w:r>
            <w:r>
              <w:rPr>
                <w:color w:val="auto"/>
                <w:highlight w:val="none"/>
              </w:rPr>
              <w:t>5</w:t>
            </w:r>
            <w:r>
              <w:rPr>
                <w:rFonts w:hint="eastAsia"/>
                <w:color w:val="auto"/>
                <w:highlight w:val="none"/>
              </w:rPr>
              <w:t>日内更换货物，由此造成的延迟供货，每延迟</w:t>
            </w:r>
            <w:r>
              <w:rPr>
                <w:color w:val="auto"/>
                <w:highlight w:val="none"/>
              </w:rPr>
              <w:t>1</w:t>
            </w:r>
            <w:r>
              <w:rPr>
                <w:rFonts w:hint="eastAsia"/>
                <w:color w:val="auto"/>
                <w:highlight w:val="none"/>
              </w:rPr>
              <w:t>天，扣除合同总金额的</w:t>
            </w:r>
            <w:r>
              <w:rPr>
                <w:color w:val="auto"/>
                <w:highlight w:val="none"/>
              </w:rPr>
              <w:t>0.5%</w:t>
            </w:r>
            <w:r>
              <w:rPr>
                <w:rFonts w:hint="eastAsia"/>
                <w:color w:val="auto"/>
                <w:highlight w:val="none"/>
              </w:rPr>
              <w:t>作为罚金。超过合同要求的交货期限</w:t>
            </w:r>
            <w:r>
              <w:rPr>
                <w:color w:val="auto"/>
                <w:highlight w:val="none"/>
              </w:rPr>
              <w:t>10</w:t>
            </w:r>
            <w:r>
              <w:rPr>
                <w:rFonts w:hint="eastAsia"/>
                <w:color w:val="auto"/>
                <w:highlight w:val="none"/>
              </w:rPr>
              <w:t>天仍然无法完成的供货的或第二次供货的质量仍不符合要求的，采购人有权报政府采购监督管理部门要求解除合同，因此造成的损失由</w:t>
            </w:r>
            <w:r>
              <w:rPr>
                <w:rFonts w:hint="eastAsia"/>
                <w:color w:val="auto"/>
                <w:highlight w:val="none"/>
                <w:lang w:eastAsia="zh-CN"/>
              </w:rPr>
              <w:t>中标</w:t>
            </w:r>
            <w:r>
              <w:rPr>
                <w:rFonts w:hint="eastAsia"/>
                <w:color w:val="auto"/>
                <w:highlight w:val="none"/>
              </w:rPr>
              <w:t>供应商承担。采购人保留追究其法律责任的权利。检测费用由中标方承担；</w:t>
            </w:r>
          </w:p>
          <w:p>
            <w:pPr>
              <w:ind w:firstLine="229"/>
              <w:rPr>
                <w:rFonts w:eastAsia="黑体"/>
                <w:b/>
                <w:color w:val="auto"/>
                <w:sz w:val="28"/>
                <w:highlight w:val="none"/>
              </w:rPr>
            </w:pPr>
            <w:r>
              <w:rPr>
                <w:rFonts w:hint="eastAsia"/>
                <w:color w:val="auto"/>
                <w:highlight w:val="none"/>
              </w:rPr>
              <w:t>（</w:t>
            </w:r>
            <w:r>
              <w:rPr>
                <w:color w:val="auto"/>
                <w:highlight w:val="none"/>
              </w:rPr>
              <w:t>3</w:t>
            </w:r>
            <w:r>
              <w:rPr>
                <w:rFonts w:hint="eastAsia"/>
                <w:color w:val="auto"/>
                <w:highlight w:val="none"/>
              </w:rPr>
              <w:t>）样品检验工作造成的货物损耗、消耗由中标人承担。</w:t>
            </w:r>
          </w:p>
          <w:p>
            <w:pPr>
              <w:spacing w:line="320" w:lineRule="exact"/>
              <w:rPr>
                <w:color w:val="auto"/>
                <w:highlight w:val="none"/>
              </w:rPr>
            </w:pPr>
            <w:r>
              <w:rPr>
                <w:rFonts w:hint="eastAsia"/>
                <w:color w:val="auto"/>
                <w:highlight w:val="none"/>
              </w:rPr>
              <w:t>★</w:t>
            </w:r>
            <w:r>
              <w:rPr>
                <w:color w:val="auto"/>
                <w:highlight w:val="none"/>
              </w:rPr>
              <w:t>4</w:t>
            </w:r>
            <w:r>
              <w:rPr>
                <w:rFonts w:hint="eastAsia"/>
                <w:color w:val="auto"/>
                <w:highlight w:val="none"/>
              </w:rPr>
              <w:t>、所有货品经验收合格后，方可办理付款手续。</w:t>
            </w:r>
          </w:p>
        </w:tc>
      </w:tr>
    </w:tbl>
    <w:p>
      <w:pPr>
        <w:widowControl/>
        <w:jc w:val="both"/>
        <w:rPr>
          <w:rFonts w:ascii="宋体" w:hAnsi="宋体"/>
          <w:b/>
          <w:color w:val="auto"/>
          <w:sz w:val="44"/>
          <w:szCs w:val="44"/>
          <w:highlight w:val="none"/>
        </w:rPr>
      </w:pPr>
      <w:r>
        <w:rPr>
          <w:rFonts w:ascii="宋体" w:hAnsi="宋体"/>
          <w:color w:val="auto"/>
          <w:highlight w:val="none"/>
        </w:rPr>
        <w:br w:type="page"/>
      </w: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bookmarkStart w:id="37" w:name="_Toc28133"/>
      <w:bookmarkStart w:id="38" w:name="_Toc23705"/>
      <w:r>
        <w:rPr>
          <w:rFonts w:hint="eastAsia" w:ascii="宋体" w:hAnsi="宋体"/>
          <w:b/>
          <w:color w:val="auto"/>
          <w:sz w:val="44"/>
          <w:szCs w:val="44"/>
          <w:highlight w:val="none"/>
        </w:rPr>
        <w:t>第三章  投标人须知</w:t>
      </w:r>
      <w:bookmarkEnd w:id="37"/>
      <w:bookmarkEnd w:id="38"/>
    </w:p>
    <w:p>
      <w:pPr>
        <w:snapToGrid w:val="0"/>
        <w:jc w:val="center"/>
        <w:rPr>
          <w:rFonts w:ascii="宋体" w:hAnsi="宋体"/>
          <w:b/>
          <w:color w:val="auto"/>
          <w:sz w:val="32"/>
          <w:szCs w:val="32"/>
          <w:highlight w:val="none"/>
        </w:rPr>
      </w:pPr>
      <w:bookmarkStart w:id="39" w:name="_Toc254970667"/>
      <w:bookmarkStart w:id="40" w:name="_Toc254970526"/>
      <w:r>
        <w:rPr>
          <w:rFonts w:ascii="宋体" w:hAnsi="宋体"/>
          <w:b/>
          <w:color w:val="auto"/>
          <w:szCs w:val="28"/>
          <w:highlight w:val="none"/>
        </w:rPr>
        <w:br w:type="page"/>
      </w:r>
      <w:r>
        <w:rPr>
          <w:rFonts w:hint="eastAsia" w:ascii="宋体" w:hAnsi="宋体"/>
          <w:b/>
          <w:color w:val="auto"/>
          <w:sz w:val="32"/>
          <w:szCs w:val="32"/>
          <w:highlight w:val="none"/>
        </w:rPr>
        <w:t>前附表</w:t>
      </w:r>
      <w:bookmarkEnd w:id="39"/>
      <w:bookmarkEnd w:id="40"/>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eastAsia="zh-CN"/>
              </w:rPr>
              <w:t>南宁市第一看守所监区热水系统扩容及更新项目（货物部分）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总采购预算：560000.00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投标报价及费用：</w:t>
            </w:r>
            <w:r>
              <w:rPr>
                <w:rFonts w:hint="eastAsia" w:asciiTheme="minorEastAsia" w:hAnsiTheme="minorEastAsia" w:eastAsiaTheme="minorEastAsia"/>
                <w:color w:val="auto"/>
                <w:sz w:val="24"/>
                <w:highlight w:val="none"/>
              </w:rPr>
              <w:t>1、本项目投标应以人民币报价；2、不论投标结果如何，投标人均应自行承担所有与投标有关的全部费用；3、中标服务费参照“国家发展计划委员会文件关于印发《招标代理服务收费管理暂行办法》的通知（计价格【2002】1980号）”规定标准下浮20%向中标人收取，如代理费不足4500.00元的，按4500.00元计，中标人领取中标通知书时,应向采购代理机构以转账形式一次付清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投标有效期</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45天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60天    </w:t>
            </w:r>
            <w:r>
              <w:rPr>
                <w:rFonts w:hint="eastAsia" w:asciiTheme="minorEastAsia" w:hAnsiTheme="minorEastAsia" w:eastAsiaTheme="minorEastAsia"/>
                <w:color w:val="auto"/>
                <w:sz w:val="24"/>
                <w:highlight w:val="none"/>
              </w:rPr>
              <w:sym w:font="Wingdings 2" w:char="0052"/>
            </w:r>
            <w:r>
              <w:rPr>
                <w:rFonts w:asciiTheme="minorEastAsia" w:hAnsiTheme="minorEastAsia" w:eastAsiaTheme="minorEastAsia"/>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现场踏勘（</w:t>
            </w:r>
            <w:r>
              <w:rPr>
                <w:rFonts w:hint="eastAsia" w:asciiTheme="minorEastAsia" w:hAnsiTheme="minorEastAsia" w:eastAsiaTheme="minorEastAsia"/>
                <w:color w:val="auto"/>
                <w:sz w:val="24"/>
                <w:highlight w:val="none"/>
              </w:rPr>
              <w:t>如有）：根据需要自行前往。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highlight w:val="none"/>
              </w:rPr>
            </w:pPr>
            <w:r>
              <w:rPr>
                <w:rFonts w:hint="eastAsia" w:asciiTheme="minorEastAsia" w:hAnsiTheme="minorEastAsia" w:eastAsiaTheme="minorEastAsia"/>
                <w:b/>
                <w:color w:val="auto"/>
                <w:sz w:val="24"/>
                <w:highlight w:val="none"/>
              </w:rPr>
              <w:t>答疑、澄清</w:t>
            </w:r>
            <w:r>
              <w:rPr>
                <w:rFonts w:hint="eastAsia" w:asciiTheme="minorEastAsia" w:hAnsiTheme="minorEastAsia" w:eastAsiaTheme="minorEastAsia"/>
                <w:color w:val="auto"/>
                <w:sz w:val="24"/>
                <w:highlight w:val="none"/>
              </w:rPr>
              <w:t>：</w:t>
            </w:r>
            <w:r>
              <w:rPr>
                <w:rFonts w:hint="eastAsia" w:hAnsi="宋体"/>
                <w:bCs/>
                <w:color w:val="auto"/>
                <w:sz w:val="24"/>
                <w:highlight w:val="none"/>
              </w:rPr>
              <w:t>投标人应认真阅读本招标文件，发现其中有误或有不合理要求的，投标人应当于</w:t>
            </w:r>
            <w:r>
              <w:rPr>
                <w:rFonts w:hint="eastAsia" w:hAnsi="宋体"/>
                <w:color w:val="auto"/>
                <w:sz w:val="24"/>
                <w:highlight w:val="none"/>
              </w:rPr>
              <w:t>公告届满之日起7个工作日</w:t>
            </w:r>
            <w:r>
              <w:rPr>
                <w:rFonts w:hint="eastAsia" w:hAnsi="宋体"/>
                <w:bCs/>
                <w:color w:val="auto"/>
                <w:sz w:val="24"/>
                <w:highlight w:val="none"/>
              </w:rPr>
              <w:t>，以书面形式要求招标采购单位澄清</w:t>
            </w:r>
            <w:r>
              <w:rPr>
                <w:rFonts w:hint="eastAsia" w:hAnsi="宋体"/>
                <w:color w:val="auto"/>
                <w:sz w:val="24"/>
                <w:highlight w:val="none"/>
              </w:rPr>
              <w:t>。如果澄清、答复、修改或补充的</w:t>
            </w:r>
            <w:r>
              <w:rPr>
                <w:color w:val="auto"/>
                <w:sz w:val="24"/>
                <w:highlight w:val="none"/>
              </w:rPr>
              <w:t>内容可能影响投标文件编制的，采购人或者采购代理机构应当在投标截止时间至少15日前</w:t>
            </w:r>
            <w:r>
              <w:rPr>
                <w:rFonts w:hint="eastAsia"/>
                <w:color w:val="auto"/>
                <w:sz w:val="24"/>
                <w:highlight w:val="none"/>
              </w:rPr>
              <w:t>发出</w:t>
            </w:r>
            <w:r>
              <w:rPr>
                <w:color w:val="auto"/>
                <w:sz w:val="24"/>
                <w:highlight w:val="none"/>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投标文件份数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资格审查</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u w:val="single"/>
              </w:rPr>
              <w:t>3</w:t>
            </w:r>
            <w:r>
              <w:rPr>
                <w:rFonts w:hint="eastAsia" w:cs="Arial" w:asciiTheme="minorEastAsia" w:hAnsiTheme="minorEastAsia" w:eastAsiaTheme="minorEastAsia"/>
                <w:color w:val="auto"/>
                <w:sz w:val="24"/>
                <w:highlight w:val="none"/>
              </w:rPr>
              <w:t>份；投标文件（包括商务文件、技术文件和报价文件）</w:t>
            </w:r>
            <w:r>
              <w:rPr>
                <w:rFonts w:hint="eastAsia" w:asciiTheme="minorEastAsia" w:hAnsiTheme="minorEastAsia" w:eastAsiaTheme="minorEastAsia"/>
                <w:color w:val="auto"/>
                <w:sz w:val="24"/>
                <w:highlight w:val="none"/>
              </w:rPr>
              <w:t>正本</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highlight w:val="none"/>
                <w:u w:val="single"/>
              </w:rPr>
              <w:t>4</w:t>
            </w:r>
            <w:r>
              <w:rPr>
                <w:rFonts w:hint="eastAsia" w:asciiTheme="minorEastAsia" w:hAnsiTheme="minorEastAsia" w:eastAsiaTheme="minorEastAsia"/>
                <w:color w:val="auto"/>
                <w:sz w:val="24"/>
                <w:highlight w:val="none"/>
              </w:rPr>
              <w:t>份；开标一览表</w:t>
            </w:r>
            <w:r>
              <w:rPr>
                <w:rFonts w:hint="eastAsia" w:asciiTheme="minorEastAsia" w:hAnsiTheme="minorEastAsia" w:eastAsiaTheme="minorEastAsia"/>
                <w:color w:val="auto"/>
                <w:sz w:val="24"/>
                <w:highlight w:val="none"/>
                <w:u w:val="single"/>
              </w:rPr>
              <w:t>2</w:t>
            </w:r>
            <w:r>
              <w:rPr>
                <w:rFonts w:hint="eastAsia" w:cs="Arial" w:asciiTheme="minorEastAsia" w:hAnsiTheme="minorEastAsia" w:eastAsiaTheme="minor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投标文件签署：</w:t>
            </w:r>
            <w:r>
              <w:rPr>
                <w:rFonts w:asciiTheme="minorEastAsia" w:hAnsiTheme="minorEastAsia" w:eastAsiaTheme="minorEastAsia"/>
                <w:color w:val="auto"/>
                <w:sz w:val="24"/>
                <w:highlight w:val="none"/>
              </w:rPr>
              <w:t>投标文件正本与副本均</w:t>
            </w:r>
            <w:r>
              <w:rPr>
                <w:rFonts w:hint="eastAsia" w:asciiTheme="minorEastAsia" w:hAnsiTheme="minorEastAsia" w:eastAsiaTheme="minorEastAsia"/>
                <w:color w:val="auto"/>
                <w:sz w:val="24"/>
                <w:highlight w:val="none"/>
              </w:rPr>
              <w:t>应</w:t>
            </w:r>
            <w:r>
              <w:rPr>
                <w:rFonts w:asciiTheme="minorEastAsia" w:hAnsiTheme="minorEastAsia" w:eastAsiaTheme="minorEastAsia"/>
                <w:color w:val="auto"/>
                <w:sz w:val="24"/>
                <w:highlight w:val="none"/>
              </w:rPr>
              <w:t>由投标人在招标文件规定的相关位置加盖投标人法人单位公章，且经法定代表</w:t>
            </w:r>
            <w:r>
              <w:rPr>
                <w:rFonts w:hint="eastAsia" w:asciiTheme="minorEastAsia" w:hAnsiTheme="minorEastAsia" w:eastAsiaTheme="minorEastAsia"/>
                <w:color w:val="auto"/>
                <w:sz w:val="24"/>
                <w:highlight w:val="none"/>
              </w:rPr>
              <w:t>人签字（</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盖章</w:t>
            </w:r>
            <w:r>
              <w:rPr>
                <w:rFonts w:asciiTheme="minorEastAsia" w:hAnsiTheme="minorEastAsia" w:eastAsiaTheme="minorEastAsia"/>
                <w:color w:val="auto"/>
                <w:sz w:val="24"/>
                <w:highlight w:val="none"/>
              </w:rPr>
              <w:t>）或其委托代理人本人签</w:t>
            </w:r>
            <w:r>
              <w:rPr>
                <w:rFonts w:hint="eastAsia" w:asciiTheme="minorEastAsia" w:hAnsiTheme="minorEastAsia" w:eastAsiaTheme="minorEastAsia"/>
                <w:color w:val="auto"/>
                <w:sz w:val="24"/>
                <w:highlight w:val="none"/>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装订要求：</w:t>
            </w:r>
            <w:r>
              <w:rPr>
                <w:rFonts w:asciiTheme="minorEastAsia" w:hAnsiTheme="minorEastAsia" w:eastAsiaTheme="minorEastAsia"/>
                <w:color w:val="auto"/>
                <w:sz w:val="24"/>
                <w:highlight w:val="none"/>
              </w:rPr>
              <w:t>按照投标人须知第</w:t>
            </w:r>
            <w:r>
              <w:rPr>
                <w:rFonts w:hint="eastAsia" w:asciiTheme="minorEastAsia" w:hAnsiTheme="minorEastAsia" w:eastAsiaTheme="minorEastAsia"/>
                <w:color w:val="auto"/>
                <w:sz w:val="24"/>
                <w:highlight w:val="none"/>
              </w:rPr>
              <w:t>三部分第（一）项</w:t>
            </w:r>
            <w:r>
              <w:rPr>
                <w:rFonts w:asciiTheme="minorEastAsia" w:hAnsiTheme="minorEastAsia" w:eastAsiaTheme="minorEastAsia"/>
                <w:color w:val="auto"/>
                <w:sz w:val="24"/>
                <w:highlight w:val="none"/>
              </w:rPr>
              <w:t>规定的投标文件组成内容，投标文件应按以下要求装订：分册装订，共分</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册，分别为：</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文件为一册；商务文件</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报价文件（开标一览表除外）为一册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开标一览表为一册。</w:t>
            </w:r>
          </w:p>
          <w:p>
            <w:pPr>
              <w:snapToGrid w:val="0"/>
              <w:spacing w:line="320" w:lineRule="exact"/>
              <w:ind w:left="60" w:hanging="60" w:hangingChars="2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包装、密封：</w:t>
            </w:r>
            <w:r>
              <w:rPr>
                <w:rFonts w:asciiTheme="minorEastAsia" w:hAnsiTheme="minorEastAsia" w:eastAsiaTheme="minorEastAsia"/>
                <w:color w:val="auto"/>
                <w:sz w:val="24"/>
                <w:highlight w:val="none"/>
              </w:rPr>
              <w:t>投标人应将所有投标文件的</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商务及</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asciiTheme="minorEastAsia" w:hAnsiTheme="minorEastAsia" w:eastAsiaTheme="minorEastAsia"/>
                <w:color w:val="auto"/>
                <w:sz w:val="24"/>
                <w:highlight w:val="none"/>
              </w:rPr>
              <w:t>分别密封在</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个密封袋内，密封袋上清楚地标明“资格审查</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商务及</w:t>
            </w:r>
            <w:r>
              <w:rPr>
                <w:rFonts w:asciiTheme="minorEastAsia" w:hAnsiTheme="minorEastAsia" w:eastAsiaTheme="minorEastAsia"/>
                <w:color w:val="auto"/>
                <w:sz w:val="24"/>
                <w:highlight w:val="none"/>
              </w:rPr>
              <w:t>技术</w:t>
            </w:r>
            <w:r>
              <w:rPr>
                <w:rFonts w:hint="eastAsia" w:asciiTheme="minorEastAsia" w:hAnsiTheme="minorEastAsia" w:eastAsiaTheme="minorEastAsia"/>
                <w:color w:val="auto"/>
                <w:sz w:val="24"/>
                <w:highlight w:val="none"/>
              </w:rPr>
              <w:t>文件、报价文件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或“开标一览表”</w:t>
            </w:r>
            <w:r>
              <w:rPr>
                <w:rFonts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提交投标文件时应为</w:t>
            </w:r>
            <w:r>
              <w:rPr>
                <w:rFonts w:hint="eastAsia" w:asciiTheme="minorEastAsia" w:hAnsiTheme="minorEastAsia" w:eastAsiaTheme="minorEastAsia"/>
                <w:color w:val="auto"/>
                <w:sz w:val="24"/>
                <w:highlight w:val="none"/>
                <w:u w:val="single"/>
              </w:rPr>
              <w:t xml:space="preserve"> 一 </w:t>
            </w:r>
            <w:r>
              <w:rPr>
                <w:rFonts w:hint="eastAsia" w:asciiTheme="minorEastAsia" w:hAnsiTheme="minorEastAsia" w:eastAsiaTheme="minorEastAsia"/>
                <w:color w:val="auto"/>
                <w:sz w:val="24"/>
                <w:highlight w:val="none"/>
              </w:rPr>
              <w:t>个密封袋。</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投标文件密封袋的封口处应加贴封条并</w:t>
            </w:r>
            <w:r>
              <w:rPr>
                <w:rFonts w:hint="eastAsia" w:asciiTheme="minorEastAsia" w:hAnsiTheme="minorEastAsia" w:eastAsiaTheme="minorEastAsia"/>
                <w:color w:val="auto"/>
                <w:sz w:val="24"/>
                <w:highlight w:val="none"/>
              </w:rPr>
              <w:t>签章（公章、密封章、法定代表人或其委托代理人签名均可）</w:t>
            </w:r>
            <w:r>
              <w:rPr>
                <w:rFonts w:asciiTheme="minorEastAsia" w:hAnsiTheme="minorEastAsia" w:eastAsiaTheme="minorEastAsia"/>
                <w:color w:val="auto"/>
                <w:sz w:val="24"/>
                <w:highlight w:val="none"/>
              </w:rPr>
              <w:t>以示密封</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封套上写明：</w:t>
            </w:r>
          </w:p>
          <w:p>
            <w:pPr>
              <w:autoSpaceDE w:val="0"/>
              <w:autoSpaceDN w:val="0"/>
              <w:snapToGrid w:val="0"/>
              <w:ind w:firstLine="1320" w:firstLineChars="55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标项（如有）：</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投标人地址：</w:t>
            </w:r>
          </w:p>
          <w:p>
            <w:pPr>
              <w:autoSpaceDE w:val="0"/>
              <w:autoSpaceDN w:val="0"/>
              <w:snapToGrid w:val="0"/>
              <w:jc w:val="righ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投标文件递交截止时间</w:t>
            </w:r>
            <w:r>
              <w:rPr>
                <w:rFonts w:hint="eastAsia" w:asciiTheme="minorEastAsia" w:hAnsiTheme="minorEastAsia" w:eastAsiaTheme="minorEastAsia"/>
                <w:color w:val="auto"/>
                <w:sz w:val="24"/>
                <w:highlight w:val="none"/>
              </w:rPr>
              <w:t>：2020年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日9点30分</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投标文件递交地点</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南宁市良庆区玉洞大道33号（青少年活动中心旁）市民中心9楼（具体安排详见电子大屏幕场地安排表）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开标时间：</w:t>
            </w:r>
            <w:r>
              <w:rPr>
                <w:rFonts w:hint="eastAsia" w:asciiTheme="minorEastAsia" w:hAnsiTheme="minorEastAsia" w:eastAsiaTheme="minorEastAsia"/>
                <w:b w:val="0"/>
                <w:bCs/>
                <w:color w:val="auto"/>
                <w:sz w:val="24"/>
                <w:highlight w:val="none"/>
              </w:rPr>
              <w:t>2020年</w:t>
            </w:r>
            <w:r>
              <w:rPr>
                <w:rFonts w:hint="eastAsia" w:asciiTheme="minorEastAsia" w:hAnsiTheme="minorEastAsia" w:eastAsiaTheme="minorEastAsia"/>
                <w:b w:val="0"/>
                <w:bCs/>
                <w:color w:val="auto"/>
                <w:sz w:val="24"/>
                <w:highlight w:val="none"/>
                <w:lang w:val="en-US" w:eastAsia="zh-CN"/>
              </w:rPr>
              <w:t>11</w:t>
            </w:r>
            <w:r>
              <w:rPr>
                <w:rFonts w:hint="eastAsia" w:asciiTheme="minorEastAsia" w:hAnsiTheme="minorEastAsia" w:eastAsiaTheme="minorEastAsia"/>
                <w:b w:val="0"/>
                <w:bCs/>
                <w:color w:val="auto"/>
                <w:sz w:val="24"/>
                <w:highlight w:val="none"/>
              </w:rPr>
              <w:t>月</w:t>
            </w:r>
            <w:r>
              <w:rPr>
                <w:rFonts w:hint="eastAsia" w:asciiTheme="minorEastAsia" w:hAnsiTheme="minorEastAsia" w:eastAsiaTheme="minorEastAsia"/>
                <w:b w:val="0"/>
                <w:bCs/>
                <w:color w:val="auto"/>
                <w:sz w:val="24"/>
                <w:highlight w:val="none"/>
                <w:lang w:val="en-US" w:eastAsia="zh-CN"/>
              </w:rPr>
              <w:t>10</w:t>
            </w:r>
            <w:r>
              <w:rPr>
                <w:rFonts w:hint="eastAsia" w:asciiTheme="minorEastAsia" w:hAnsiTheme="minorEastAsia" w:eastAsiaTheme="minorEastAsia"/>
                <w:b w:val="0"/>
                <w:bCs/>
                <w:color w:val="auto"/>
                <w:sz w:val="24"/>
                <w:highlight w:val="none"/>
              </w:rPr>
              <w:t>日9点30分</w:t>
            </w:r>
          </w:p>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地点：</w:t>
            </w:r>
            <w:r>
              <w:rPr>
                <w:rFonts w:hint="eastAsia" w:asciiTheme="minorEastAsia" w:hAnsiTheme="minorEastAsia" w:eastAsiaTheme="minorEastAsia"/>
                <w:color w:val="auto"/>
                <w:sz w:val="24"/>
                <w:highlight w:val="none"/>
                <w:u w:val="single"/>
              </w:rPr>
              <w:t>南宁市良庆区玉洞大道33号（青少年活动中心旁）市民中心9楼（具体安排详见电子大屏幕场地安排表）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hAnsi="宋体"/>
                <w:b/>
                <w:color w:val="auto"/>
                <w:sz w:val="24"/>
                <w:highlight w:val="none"/>
              </w:rPr>
              <w:t>信用查询：</w:t>
            </w:r>
            <w:r>
              <w:rPr>
                <w:rFonts w:hint="eastAsia" w:ascii="宋体" w:hAnsi="宋体"/>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⑵查询截止时点：中标通知书发出前；</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⑶信用信息查询记录和证据留存方式：在查询网站中直接打印查询记录，打印材料作为采购活动资料保存。</w:t>
            </w:r>
          </w:p>
          <w:p>
            <w:pPr>
              <w:pStyle w:val="113"/>
              <w:spacing w:line="440" w:lineRule="exact"/>
              <w:ind w:firstLine="480" w:firstLineChars="200"/>
              <w:rPr>
                <w:rFonts w:hAnsi="宋体"/>
                <w:color w:val="auto"/>
                <w:sz w:val="24"/>
                <w:szCs w:val="24"/>
                <w:highlight w:val="none"/>
              </w:rPr>
            </w:pPr>
            <w:r>
              <w:rPr>
                <w:rFonts w:hint="eastAsia" w:hAnsi="宋体"/>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380" w:lineRule="exact"/>
              <w:ind w:firstLine="470" w:firstLineChars="196"/>
              <w:rPr>
                <w:rFonts w:hAnsi="宋体"/>
                <w:b/>
                <w:color w:val="auto"/>
                <w:sz w:val="24"/>
                <w:szCs w:val="24"/>
                <w:highlight w:val="none"/>
              </w:rPr>
            </w:pPr>
            <w:r>
              <w:rPr>
                <w:rFonts w:hint="eastAsia"/>
                <w:color w:val="auto"/>
                <w:sz w:val="24"/>
                <w:szCs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中标公告及中标通知书：</w:t>
            </w:r>
            <w:r>
              <w:rPr>
                <w:rFonts w:hint="eastAsia" w:asciiTheme="minorEastAsia" w:hAnsiTheme="minorEastAsia" w:eastAsiaTheme="minorEastAsia"/>
                <w:color w:val="auto"/>
                <w:sz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签订合同时间：自中标通知书发出之日起</w:t>
            </w:r>
            <w:r>
              <w:rPr>
                <w:rFonts w:hint="eastAsia" w:asciiTheme="minorEastAsia" w:hAnsiTheme="minorEastAsia" w:eastAsiaTheme="minorEastAsia"/>
                <w:bCs/>
                <w:color w:val="auto"/>
                <w:sz w:val="24"/>
                <w:highlight w:val="none"/>
                <w:lang w:val="en-US" w:eastAsia="zh-CN"/>
              </w:rPr>
              <w:t>25</w:t>
            </w:r>
            <w:r>
              <w:rPr>
                <w:rFonts w:hint="eastAsia" w:asciiTheme="minorEastAsia" w:hAnsiTheme="minorEastAsia" w:eastAsiaTheme="minorEastAsia"/>
                <w:bCs/>
                <w:color w:val="auto"/>
                <w:sz w:val="24"/>
                <w:highlight w:val="none"/>
              </w:rPr>
              <w:t>日内</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解释：本招标文件的解释权属于招标采购代理机构。</w:t>
            </w:r>
          </w:p>
        </w:tc>
      </w:tr>
    </w:tbl>
    <w:p>
      <w:pPr>
        <w:pStyle w:val="22"/>
        <w:tabs>
          <w:tab w:val="left" w:pos="426"/>
        </w:tabs>
        <w:snapToGrid w:val="0"/>
        <w:jc w:val="center"/>
        <w:rPr>
          <w:rFonts w:hAnsi="宋体"/>
          <w:b/>
          <w:color w:val="auto"/>
          <w:sz w:val="32"/>
          <w:szCs w:val="32"/>
          <w:highlight w:val="none"/>
        </w:rPr>
      </w:pPr>
      <w:r>
        <w:rPr>
          <w:rFonts w:hAnsi="宋体"/>
          <w:b/>
          <w:color w:val="auto"/>
          <w:highlight w:val="none"/>
        </w:rPr>
        <w:br w:type="page"/>
      </w:r>
      <w:r>
        <w:rPr>
          <w:rFonts w:hint="eastAsia" w:hAnsi="宋体"/>
          <w:b/>
          <w:color w:val="auto"/>
          <w:sz w:val="32"/>
          <w:szCs w:val="32"/>
          <w:highlight w:val="none"/>
        </w:rPr>
        <w:t>一、总  则</w:t>
      </w:r>
    </w:p>
    <w:p>
      <w:pPr>
        <w:snapToGrid w:val="0"/>
        <w:spacing w:line="360" w:lineRule="exact"/>
        <w:jc w:val="left"/>
        <w:rPr>
          <w:rFonts w:asciiTheme="minorEastAsia" w:hAnsiTheme="minorEastAsia" w:eastAsiaTheme="minorEastAsia"/>
          <w:b/>
          <w:color w:val="auto"/>
          <w:sz w:val="24"/>
          <w:highlight w:val="none"/>
        </w:rPr>
      </w:pPr>
      <w:bookmarkStart w:id="41" w:name="_Toc254970527"/>
      <w:bookmarkStart w:id="42" w:name="_Toc254970668"/>
      <w:r>
        <w:rPr>
          <w:rFonts w:hint="eastAsia" w:asciiTheme="minorEastAsia" w:hAnsiTheme="minorEastAsia" w:eastAsiaTheme="minorEastAsia"/>
          <w:b/>
          <w:color w:val="auto"/>
          <w:sz w:val="24"/>
          <w:highlight w:val="none"/>
        </w:rPr>
        <w:t>（一） 适用范围</w:t>
      </w:r>
      <w:bookmarkEnd w:id="41"/>
      <w:bookmarkEnd w:id="42"/>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color w:val="auto"/>
          <w:sz w:val="24"/>
          <w:highlight w:val="none"/>
          <w:lang w:eastAsia="zh-CN"/>
        </w:rPr>
        <w:t>南宁市第一看守所</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南宁市第一看守所监区热水系统扩容及更新项目（货物部分）</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color w:val="auto"/>
          <w:sz w:val="24"/>
          <w:highlight w:val="none"/>
        </w:rPr>
      </w:pPr>
      <w:bookmarkStart w:id="43" w:name="_Toc254970669"/>
      <w:bookmarkStart w:id="44" w:name="_Toc254970528"/>
      <w:r>
        <w:rPr>
          <w:rFonts w:hint="eastAsia" w:asciiTheme="minorEastAsia" w:hAnsiTheme="minorEastAsia" w:eastAsiaTheme="minorEastAsia"/>
          <w:b/>
          <w:color w:val="auto"/>
          <w:sz w:val="24"/>
          <w:highlight w:val="none"/>
        </w:rPr>
        <w:t>（二）定义</w:t>
      </w:r>
      <w:bookmarkEnd w:id="43"/>
      <w:bookmarkEnd w:id="44"/>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6.“书面形式”包括信函、传真、电子邮件等。</w:t>
      </w:r>
    </w:p>
    <w:p>
      <w:pPr>
        <w:pStyle w:val="2"/>
        <w:rPr>
          <w:rFonts w:eastAsiaTheme="minorEastAsia"/>
          <w:color w:val="auto"/>
          <w:highlight w:val="none"/>
        </w:rPr>
      </w:pPr>
      <w:r>
        <w:rPr>
          <w:rFonts w:hint="eastAsia" w:cs="仿宋_GB2312" w:asciiTheme="minorEastAsia" w:hAnsiTheme="minorEastAsia" w:eastAsiaTheme="minorEastAsia"/>
          <w:color w:val="auto"/>
          <w:kern w:val="0"/>
          <w:highlight w:val="none"/>
        </w:rPr>
        <w:t>7.</w:t>
      </w:r>
      <w:r>
        <w:rPr>
          <w:rFonts w:hint="eastAsia" w:ascii="宋体" w:hAnsi="宋体"/>
          <w:color w:val="auto"/>
          <w:highlight w:val="none"/>
        </w:rPr>
        <w:t>“</w:t>
      </w:r>
      <w:r>
        <w:rPr>
          <w:rFonts w:hint="eastAsia"/>
          <w:b/>
          <w:bCs/>
          <w:color w:val="auto"/>
          <w:highlight w:val="none"/>
        </w:rPr>
        <w:t>★</w:t>
      </w:r>
      <w:r>
        <w:rPr>
          <w:rFonts w:hint="eastAsia" w:ascii="宋体" w:hAnsi="宋体"/>
          <w:color w:val="auto"/>
          <w:highlight w:val="none"/>
        </w:rPr>
        <w:t>”系指实质性要求条款。</w:t>
      </w:r>
    </w:p>
    <w:p>
      <w:pPr>
        <w:snapToGrid w:val="0"/>
        <w:spacing w:line="360" w:lineRule="exact"/>
        <w:jc w:val="left"/>
        <w:rPr>
          <w:rFonts w:asciiTheme="minorEastAsia" w:hAnsiTheme="minorEastAsia" w:eastAsiaTheme="minorEastAsia"/>
          <w:b/>
          <w:color w:val="auto"/>
          <w:sz w:val="24"/>
          <w:highlight w:val="none"/>
        </w:rPr>
      </w:pPr>
      <w:bookmarkStart w:id="45" w:name="_Toc254970670"/>
      <w:bookmarkStart w:id="46" w:name="_Toc254970529"/>
      <w:r>
        <w:rPr>
          <w:rFonts w:hint="eastAsia" w:asciiTheme="minorEastAsia" w:hAnsiTheme="minorEastAsia" w:eastAsiaTheme="minorEastAsia"/>
          <w:b/>
          <w:color w:val="auto"/>
          <w:sz w:val="24"/>
          <w:highlight w:val="none"/>
        </w:rPr>
        <w:t>（三）招标方式</w:t>
      </w:r>
      <w:bookmarkEnd w:id="45"/>
      <w:bookmarkEnd w:id="46"/>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公开招标方式。</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47" w:name="_Toc254970671"/>
      <w:bookmarkStart w:id="48" w:name="_Toc254970530"/>
      <w:r>
        <w:rPr>
          <w:rFonts w:hint="eastAsia" w:asciiTheme="minorEastAsia" w:hAnsiTheme="minorEastAsia" w:eastAsiaTheme="minorEastAsia"/>
          <w:b/>
          <w:color w:val="auto"/>
          <w:sz w:val="24"/>
          <w:highlight w:val="none"/>
        </w:rPr>
        <w:t>（四）投标委托</w:t>
      </w:r>
      <w:bookmarkEnd w:id="47"/>
      <w:bookmarkEnd w:id="48"/>
    </w:p>
    <w:p>
      <w:pPr>
        <w:pStyle w:val="18"/>
        <w:snapToGrid w:val="0"/>
        <w:spacing w:line="360" w:lineRule="exact"/>
        <w:ind w:firstLine="360" w:firstLineChars="15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color w:val="auto"/>
          <w:sz w:val="24"/>
          <w:highlight w:val="none"/>
        </w:rPr>
      </w:pPr>
      <w:bookmarkStart w:id="49" w:name="_Toc254970531"/>
      <w:bookmarkStart w:id="50" w:name="_Toc254970672"/>
      <w:r>
        <w:rPr>
          <w:rFonts w:hint="eastAsia" w:asciiTheme="minorEastAsia" w:hAnsiTheme="minorEastAsia" w:eastAsiaTheme="minorEastAsia"/>
          <w:b/>
          <w:color w:val="auto"/>
          <w:sz w:val="24"/>
          <w:highlight w:val="none"/>
        </w:rPr>
        <w:t>（五）投标费用</w:t>
      </w:r>
      <w:bookmarkEnd w:id="49"/>
      <w:bookmarkEnd w:id="50"/>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不论投标结果如何，投标人均应自行承担所有与投标有关的全部费用（招标文件有相关的规定除外）。</w:t>
      </w:r>
    </w:p>
    <w:p>
      <w:pPr>
        <w:snapToGrid w:val="0"/>
        <w:spacing w:before="156" w:beforeLines="50"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（六）联合体投标（本项目不接受联合体投标）</w:t>
      </w:r>
    </w:p>
    <w:p>
      <w:pPr>
        <w:snapToGrid w:val="0"/>
        <w:spacing w:line="360" w:lineRule="exact"/>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（七）</w:t>
      </w:r>
      <w:r>
        <w:rPr>
          <w:rFonts w:hint="eastAsia" w:cs="宋体" w:asciiTheme="minorEastAsia" w:hAnsiTheme="minorEastAsia" w:eastAsiaTheme="minorEastAsia"/>
          <w:b/>
          <w:color w:val="auto"/>
          <w:kern w:val="0"/>
          <w:sz w:val="24"/>
          <w:highlight w:val="none"/>
        </w:rPr>
        <w:t>专业分包 ：</w:t>
      </w:r>
    </w:p>
    <w:p>
      <w:pPr>
        <w:snapToGrid w:val="0"/>
        <w:spacing w:line="360" w:lineRule="exact"/>
        <w:ind w:firstLine="602" w:firstLineChars="25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本项目</w:t>
      </w:r>
      <w:r>
        <w:rPr>
          <w:rFonts w:hint="eastAsia" w:cs="宋体" w:asciiTheme="minorEastAsia" w:hAnsiTheme="minorEastAsia" w:eastAsiaTheme="minorEastAsia"/>
          <w:b/>
          <w:color w:val="auto"/>
          <w:kern w:val="0"/>
          <w:sz w:val="24"/>
          <w:highlight w:val="none"/>
          <w:u w:val="single"/>
        </w:rPr>
        <w:t>不可以</w:t>
      </w:r>
      <w:r>
        <w:rPr>
          <w:rFonts w:hint="eastAsia" w:cs="宋体" w:asciiTheme="minorEastAsia" w:hAnsiTheme="minorEastAsia" w:eastAsiaTheme="minorEastAsia"/>
          <w:b/>
          <w:color w:val="auto"/>
          <w:kern w:val="0"/>
          <w:sz w:val="24"/>
          <w:highlight w:val="none"/>
        </w:rPr>
        <w:t>将</w:t>
      </w:r>
      <w:r>
        <w:rPr>
          <w:rFonts w:hint="eastAsia" w:cs="宋体" w:asciiTheme="minorEastAsia" w:hAnsiTheme="minorEastAsia" w:eastAsiaTheme="minorEastAsia"/>
          <w:color w:val="auto"/>
          <w:kern w:val="0"/>
          <w:sz w:val="24"/>
          <w:highlight w:val="none"/>
        </w:rPr>
        <w:t>非主体、非关键性工作分包。可以分包的内容是：</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。（可以分包的，投标人应当在投标文件中载明分包承担主体，分包承担主体应当具备相应资质条件且不得再次分包。）</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51" w:name="_Toc254970532"/>
      <w:bookmarkStart w:id="52" w:name="_Toc254970673"/>
      <w:r>
        <w:rPr>
          <w:rFonts w:hint="eastAsia" w:asciiTheme="minorEastAsia" w:hAnsiTheme="minorEastAsia" w:eastAsiaTheme="minorEastAsia"/>
          <w:b/>
          <w:color w:val="auto"/>
          <w:sz w:val="24"/>
          <w:highlight w:val="none"/>
        </w:rPr>
        <w:t>（八）特别说明：</w:t>
      </w:r>
      <w:bookmarkEnd w:id="51"/>
      <w:bookmarkEnd w:id="52"/>
    </w:p>
    <w:p>
      <w:pPr>
        <w:widowControl/>
        <w:ind w:firstLine="360" w:firstLineChars="150"/>
        <w:jc w:val="left"/>
        <w:rPr>
          <w:rFonts w:ascii="宋体" w:hAnsi="宋体" w:cs="宋体"/>
          <w:color w:val="auto"/>
          <w:kern w:val="0"/>
          <w:sz w:val="24"/>
          <w:highlight w:val="none"/>
        </w:rPr>
      </w:pPr>
      <w:bookmarkStart w:id="53" w:name="_Toc254970533"/>
      <w:bookmarkStart w:id="54" w:name="_Toc254970674"/>
      <w:r>
        <w:rPr>
          <w:rFonts w:hint="eastAsia" w:ascii="宋体" w:hAnsi="宋体" w:cs="宋体"/>
          <w:color w:val="auto"/>
          <w:kern w:val="0"/>
          <w:sz w:val="24"/>
          <w:highlight w:val="none"/>
        </w:rPr>
        <w:t>1、</w:t>
      </w:r>
      <w:r>
        <w:rPr>
          <w:rFonts w:hint="eastAsia"/>
          <w:color w:val="auto"/>
          <w:sz w:val="24"/>
          <w:highlight w:val="none"/>
        </w:rPr>
        <w:t>投标人投标所使用的资格、信誉、荣誉、业绩与企业认证必须为本法人或授权生产厂商所拥有。投标人投标所使用的采购项目实施人员必须为本法人员工（或必须为本法人或控股公司正式员工）。</w:t>
      </w:r>
    </w:p>
    <w:p>
      <w:pPr>
        <w:widowControl/>
        <w:shd w:val="clear" w:color="auto" w:fill="FFFFFF"/>
        <w:spacing w:line="360" w:lineRule="exact"/>
        <w:ind w:firstLine="360" w:firstLineChars="15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exact"/>
        <w:ind w:firstLine="405"/>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exact"/>
        <w:ind w:firstLine="480" w:firstLineChars="20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非单一产品采购项目中，多家投标人提供的核心产品品牌相同的，视为提供相同品牌产品。</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.投标人应仔细阅读招标文件的所有内容，按照招标文件的要求提交投标文件，并对所提供的全部资料的真实性承担法律责任。</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.投标截止时间结束后参加投标的供应商不足三家的,不予开标，此时将按《政府采购货物和服务招标投标管理办法》（中华人民共和国财政部第87号令）第43条的有关规定进行办理。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通过资格审查或符合性审查的投标人不足3家的</w:t>
      </w:r>
      <w:r>
        <w:rPr>
          <w:rFonts w:hint="eastAsia" w:asciiTheme="minorEastAsia" w:hAnsiTheme="minorEastAsia" w:eastAsiaTheme="minorEastAsia"/>
          <w:color w:val="auto"/>
          <w:sz w:val="24"/>
          <w:szCs w:val="24"/>
          <w:highlight w:val="none"/>
        </w:rPr>
        <w:t>将按《政府采购货物和服务招标投标管理办法》（中华人民共和国财政部第87号令）第43条的有关规定执行。</w:t>
      </w:r>
    </w:p>
    <w:p>
      <w:pPr>
        <w:widowControl/>
        <w:adjustRightInd w:val="0"/>
        <w:spacing w:line="360" w:lineRule="exact"/>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6</w:t>
      </w:r>
      <w:r>
        <w:rPr>
          <w:rFonts w:hint="eastAsia" w:cs="仿宋_GB2312" w:asciiTheme="minorEastAsia" w:hAnsiTheme="minorEastAsia" w:eastAsiaTheme="minorEastAsia"/>
          <w:color w:val="auto"/>
          <w:kern w:val="0"/>
          <w:sz w:val="24"/>
          <w:highlight w:val="none"/>
          <w:lang w:val="zh-CN"/>
        </w:rPr>
        <w:t>.有下列情形之一的视为</w:t>
      </w:r>
      <w:r>
        <w:rPr>
          <w:rFonts w:cs="仿宋_GB2312" w:asciiTheme="minorEastAsia" w:hAnsiTheme="minorEastAsia" w:eastAsiaTheme="minorEastAsia"/>
          <w:color w:val="auto"/>
          <w:kern w:val="0"/>
          <w:sz w:val="24"/>
          <w:highlight w:val="none"/>
          <w:lang w:val="zh-CN"/>
        </w:rPr>
        <w:t>投标人相互串通</w:t>
      </w:r>
      <w:r>
        <w:rPr>
          <w:rFonts w:hint="eastAsia" w:cs="仿宋_GB2312" w:asciiTheme="minorEastAsia" w:hAnsiTheme="minorEastAsia" w:eastAsiaTheme="minorEastAsia"/>
          <w:color w:val="auto"/>
          <w:kern w:val="0"/>
          <w:sz w:val="24"/>
          <w:highlight w:val="none"/>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1</w:t>
      </w:r>
      <w:r>
        <w:rPr>
          <w:rFonts w:cs="Tahoma" w:asciiTheme="minorEastAsia" w:hAnsiTheme="minorEastAsia" w:eastAsiaTheme="minorEastAsia"/>
          <w:color w:val="auto"/>
          <w:kern w:val="0"/>
          <w:sz w:val="24"/>
          <w:highlight w:val="none"/>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2</w:t>
      </w:r>
      <w:r>
        <w:rPr>
          <w:rFonts w:cs="Tahoma" w:asciiTheme="minorEastAsia" w:hAnsiTheme="minorEastAsia" w:eastAsiaTheme="minorEastAsia"/>
          <w:color w:val="auto"/>
          <w:kern w:val="0"/>
          <w:sz w:val="24"/>
          <w:highlight w:val="none"/>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3</w:t>
      </w:r>
      <w:r>
        <w:rPr>
          <w:rFonts w:cs="Tahoma" w:asciiTheme="minorEastAsia" w:hAnsiTheme="minorEastAsia" w:eastAsiaTheme="minorEastAsia"/>
          <w:color w:val="auto"/>
          <w:kern w:val="0"/>
          <w:sz w:val="24"/>
          <w:highlight w:val="none"/>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4</w:t>
      </w:r>
      <w:r>
        <w:rPr>
          <w:rFonts w:cs="Tahoma" w:asciiTheme="minorEastAsia" w:hAnsiTheme="minorEastAsia" w:eastAsiaTheme="minorEastAsia"/>
          <w:color w:val="auto"/>
          <w:kern w:val="0"/>
          <w:sz w:val="24"/>
          <w:highlight w:val="none"/>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5</w:t>
      </w:r>
      <w:r>
        <w:rPr>
          <w:rFonts w:cs="Tahoma" w:asciiTheme="minorEastAsia" w:hAnsiTheme="minorEastAsia" w:eastAsiaTheme="minorEastAsia"/>
          <w:color w:val="auto"/>
          <w:kern w:val="0"/>
          <w:sz w:val="24"/>
          <w:highlight w:val="none"/>
        </w:rPr>
        <w:t>）不同投标人的投标文件相互混装;</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（九）质疑和投诉</w:t>
      </w:r>
      <w:bookmarkEnd w:id="53"/>
      <w:bookmarkEnd w:id="54"/>
    </w:p>
    <w:p>
      <w:pPr>
        <w:pStyle w:val="22"/>
        <w:snapToGrid w:val="0"/>
        <w:spacing w:line="36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）对可以质疑的</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文件提出质疑的，为</w:t>
      </w:r>
      <w:r>
        <w:rPr>
          <w:rFonts w:hint="eastAsia" w:hAnsi="宋体"/>
          <w:color w:val="auto"/>
          <w:sz w:val="24"/>
          <w:highlight w:val="none"/>
        </w:rPr>
        <w:t>公告届满之日</w:t>
      </w:r>
      <w:r>
        <w:rPr>
          <w:rFonts w:asciiTheme="minorEastAsia" w:hAnsiTheme="minorEastAsia" w:eastAsiaTheme="minorEastAsia"/>
          <w:bCs/>
          <w:color w:val="auto"/>
          <w:sz w:val="24"/>
          <w:szCs w:val="24"/>
          <w:highlight w:val="none"/>
        </w:rPr>
        <w:t>；</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）对</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过程提出质疑的，为各采购程序环节结束之日；</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2.</w:t>
      </w:r>
      <w:r>
        <w:rPr>
          <w:rFonts w:hint="eastAsia" w:cs="仿宋_GB2312" w:asciiTheme="minorEastAsia" w:hAnsiTheme="minorEastAsia" w:eastAsiaTheme="minorEastAsia"/>
          <w:color w:val="auto"/>
          <w:kern w:val="0"/>
          <w:sz w:val="24"/>
          <w:highlight w:val="none"/>
          <w:lang w:val="zh-CN"/>
        </w:rPr>
        <w:t>供应商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时，应当提交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函和必要的证明材料，</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函应当包括下列主要内容：</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）供应商的姓名或者名称、地址、邮编、联系人及联系电话；</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）质疑项目的名称、编号；</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）具体、明确的质疑事项和与质疑事项相关的请求；</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）事实依据；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）必要的法律依据；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6</w:t>
      </w:r>
      <w:r>
        <w:rPr>
          <w:rFonts w:asciiTheme="minorEastAsia" w:hAnsiTheme="minorEastAsia" w:eastAsiaTheme="minorEastAsia"/>
          <w:bCs/>
          <w:color w:val="auto"/>
          <w:sz w:val="24"/>
          <w:szCs w:val="24"/>
          <w:highlight w:val="none"/>
        </w:rPr>
        <w:t>）提出质疑的日期。</w:t>
      </w:r>
    </w:p>
    <w:p>
      <w:pPr>
        <w:spacing w:line="360" w:lineRule="exact"/>
        <w:ind w:firstLine="480" w:firstLineChars="200"/>
        <w:rPr>
          <w:rFonts w:cs="宋体"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函应当署名。</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供应商为自然人的，应当由本人签字；</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供应商可以委托代理人办理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事务时，除提交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函外，还应当提交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供应商的授权委托书原件，</w:t>
      </w:r>
      <w:r>
        <w:rPr>
          <w:rFonts w:hint="eastAsia" w:cs="宋体" w:asciiTheme="minorEastAsia" w:hAnsiTheme="minorEastAsia" w:eastAsiaTheme="minorEastAsia"/>
          <w:color w:val="auto"/>
          <w:kern w:val="0"/>
          <w:sz w:val="24"/>
          <w:highlight w:val="none"/>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3.</w:t>
      </w:r>
      <w:r>
        <w:rPr>
          <w:rFonts w:hint="eastAsia" w:asciiTheme="minorEastAsia" w:hAnsiTheme="minorEastAsia" w:eastAsiaTheme="minorEastAsia"/>
          <w:color w:val="auto"/>
          <w:sz w:val="24"/>
          <w:highlight w:val="none"/>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color w:val="auto"/>
          <w:sz w:val="24"/>
          <w:highlight w:val="none"/>
        </w:rPr>
        <w:t>同级采购监管部门投诉。</w:t>
      </w:r>
    </w:p>
    <w:p>
      <w:pPr>
        <w:pStyle w:val="22"/>
        <w:snapToGrid w:val="0"/>
        <w:spacing w:line="360" w:lineRule="exact"/>
        <w:ind w:firstLine="472" w:firstLineChars="196"/>
        <w:jc w:val="center"/>
        <w:rPr>
          <w:rFonts w:asciiTheme="minorEastAsia" w:hAnsiTheme="minorEastAsia" w:eastAsiaTheme="minorEastAsia"/>
          <w:b/>
          <w:color w:val="auto"/>
          <w:sz w:val="24"/>
          <w:szCs w:val="24"/>
          <w:highlight w:val="none"/>
        </w:rPr>
      </w:pPr>
      <w:bookmarkStart w:id="55" w:name="_Toc254970534"/>
      <w:bookmarkStart w:id="56" w:name="_Toc254970675"/>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二、招标文件</w:t>
      </w:r>
      <w:bookmarkEnd w:id="55"/>
      <w:bookmarkEnd w:id="56"/>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（一）招标文件的组成：</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6、投标文件格式</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（二）投标人的风险</w:t>
      </w:r>
    </w:p>
    <w:p>
      <w:pPr>
        <w:pStyle w:val="30"/>
        <w:spacing w:after="0" w:line="360" w:lineRule="exact"/>
        <w:ind w:left="0" w:leftChars="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 xml:space="preserve">（三）招标文件的澄清与修改 </w:t>
      </w:r>
    </w:p>
    <w:p>
      <w:pPr>
        <w:spacing w:line="360" w:lineRule="exact"/>
        <w:ind w:firstLine="480" w:firstLineChars="200"/>
        <w:rPr>
          <w:rFonts w:asciiTheme="minorEastAsia" w:hAnsiTheme="minorEastAsia" w:eastAsiaTheme="minorEastAsia"/>
          <w:color w:val="auto"/>
          <w:sz w:val="24"/>
          <w:highlight w:val="none"/>
        </w:rPr>
      </w:pPr>
      <w:bookmarkStart w:id="57" w:name="_Toc254970676"/>
      <w:bookmarkStart w:id="58" w:name="_Toc254970535"/>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Cs/>
          <w:color w:val="auto"/>
          <w:sz w:val="24"/>
          <w:highlight w:val="none"/>
        </w:rPr>
        <w:t>投</w:t>
      </w:r>
      <w:r>
        <w:rPr>
          <w:rFonts w:hint="eastAsia" w:asciiTheme="minorEastAsia" w:hAnsiTheme="minorEastAsia" w:eastAsiaTheme="minorEastAsia"/>
          <w:color w:val="auto"/>
          <w:sz w:val="24"/>
          <w:highlight w:val="none"/>
        </w:rPr>
        <w:t>标人应认真阅读本招标文件，发现其中有误或有不合理要求的，投标人应当于</w:t>
      </w:r>
      <w:r>
        <w:rPr>
          <w:rFonts w:hint="eastAsia" w:hAnsi="宋体"/>
          <w:color w:val="auto"/>
          <w:sz w:val="24"/>
          <w:highlight w:val="none"/>
        </w:rPr>
        <w:t>公告届满之日起7个工作日</w:t>
      </w:r>
      <w:r>
        <w:rPr>
          <w:rFonts w:hint="eastAsia" w:asciiTheme="minorEastAsia" w:hAnsiTheme="minorEastAsia" w:eastAsiaTheme="minorEastAsia"/>
          <w:color w:val="auto"/>
          <w:sz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color w:val="auto"/>
          <w:sz w:val="24"/>
          <w:highlight w:val="none"/>
        </w:rPr>
        <w:t>内容可能影响投标文件编制的，采购人或者采购代理机构应当在投标截止时间至少15日前</w:t>
      </w:r>
      <w:r>
        <w:rPr>
          <w:rFonts w:hint="eastAsia" w:asciiTheme="minorEastAsia" w:hAnsiTheme="minorEastAsia" w:eastAsiaTheme="minorEastAsia"/>
          <w:color w:val="auto"/>
          <w:sz w:val="24"/>
          <w:highlight w:val="none"/>
        </w:rPr>
        <w:t>发出</w:t>
      </w:r>
      <w:r>
        <w:rPr>
          <w:rFonts w:asciiTheme="minorEastAsia" w:hAnsiTheme="minorEastAsia" w:eastAsiaTheme="minorEastAsia"/>
          <w:color w:val="auto"/>
          <w:sz w:val="24"/>
          <w:highlight w:val="none"/>
        </w:rPr>
        <w:t>；不足15日的，采购人或者采购代理机构应当顺延提交投标文件的截止时间。</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三、投标文件</w:t>
      </w:r>
      <w:bookmarkEnd w:id="57"/>
      <w:bookmarkEnd w:id="58"/>
    </w:p>
    <w:p>
      <w:pPr>
        <w:snapToGrid w:val="0"/>
        <w:spacing w:line="360" w:lineRule="exact"/>
        <w:jc w:val="left"/>
        <w:rPr>
          <w:rFonts w:asciiTheme="minorEastAsia" w:hAnsiTheme="minorEastAsia" w:eastAsiaTheme="minorEastAsia"/>
          <w:b/>
          <w:color w:val="auto"/>
          <w:sz w:val="24"/>
          <w:highlight w:val="none"/>
        </w:rPr>
      </w:pPr>
      <w:bookmarkStart w:id="59" w:name="_Toc254970536"/>
      <w:bookmarkStart w:id="60" w:name="_Toc254970677"/>
      <w:r>
        <w:rPr>
          <w:rFonts w:hint="eastAsia" w:asciiTheme="minorEastAsia" w:hAnsiTheme="minorEastAsia" w:eastAsiaTheme="minorEastAsia"/>
          <w:b/>
          <w:color w:val="auto"/>
          <w:sz w:val="24"/>
          <w:highlight w:val="none"/>
        </w:rPr>
        <w:t>（一）投标文件的组成</w:t>
      </w:r>
      <w:bookmarkEnd w:id="59"/>
      <w:bookmarkEnd w:id="60"/>
      <w:r>
        <w:rPr>
          <w:rFonts w:hint="eastAsia" w:hAnsi="宋体"/>
          <w:b/>
          <w:color w:val="auto"/>
          <w:sz w:val="24"/>
          <w:highlight w:val="none"/>
        </w:rPr>
        <w:t>（可以根据需要进行增减）</w:t>
      </w:r>
    </w:p>
    <w:p>
      <w:pPr>
        <w:tabs>
          <w:tab w:val="left" w:pos="3870"/>
          <w:tab w:val="left" w:pos="4085"/>
        </w:tabs>
        <w:snapToGrid w:val="0"/>
        <w:spacing w:line="360" w:lineRule="exact"/>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投标文件由资格审查文件、商务文件、技术文件、投标报价文件组成。</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1.资格审查文件</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（1）法人或者其他组织的营业执照等证明文件复印件，（投标人属自然人的提供自然人的身份证明）。</w:t>
      </w:r>
    </w:p>
    <w:p>
      <w:pPr>
        <w:pStyle w:val="22"/>
        <w:snapToGrid w:val="0"/>
        <w:spacing w:line="360" w:lineRule="exact"/>
        <w:ind w:firstLine="354" w:firstLineChars="147"/>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注：</w:t>
      </w:r>
      <w:r>
        <w:rPr>
          <w:rFonts w:asciiTheme="minorEastAsia" w:hAnsiTheme="minorEastAsia" w:eastAsiaTheme="minorEastAsia"/>
          <w:b/>
          <w:bCs/>
          <w:color w:val="auto"/>
          <w:sz w:val="24"/>
          <w:szCs w:val="24"/>
          <w:highlight w:val="none"/>
        </w:rPr>
        <w:fldChar w:fldCharType="begin"/>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1</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法人包括企业法人、机关法人和社会团体法人；其他组织主要包括合伙企业、非企业专业服务机构、个体工商户、农村承包经营户。</w:t>
      </w:r>
      <w:r>
        <w:rPr>
          <w:rFonts w:asciiTheme="minorEastAsia" w:hAnsiTheme="minorEastAsia" w:eastAsiaTheme="minorEastAsia"/>
          <w:b/>
          <w:bCs/>
          <w:color w:val="auto"/>
          <w:sz w:val="24"/>
          <w:szCs w:val="24"/>
          <w:highlight w:val="none"/>
        </w:rPr>
        <w:fldChar w:fldCharType="begin"/>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2</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2）投标人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r>
        <w:rPr>
          <w:rFonts w:hint="eastAsia" w:hAnsi="宋体" w:eastAsiaTheme="minorEastAsia"/>
          <w:bCs/>
          <w:color w:val="auto"/>
          <w:sz w:val="24"/>
          <w:szCs w:val="24"/>
          <w:highlight w:val="none"/>
        </w:rPr>
        <w:t>投标人</w:t>
      </w:r>
      <w:r>
        <w:rPr>
          <w:rFonts w:hint="eastAsia" w:hAnsi="宋体"/>
          <w:bCs/>
          <w:color w:val="auto"/>
          <w:sz w:val="24"/>
          <w:szCs w:val="24"/>
          <w:highlight w:val="none"/>
        </w:rPr>
        <w:t>为新注册成立的企业（距投标截止日不足三个月），须提供企业自成立至今的依法缴纳税收证明材料</w:t>
      </w:r>
      <w:r>
        <w:rPr>
          <w:rFonts w:hint="eastAsia" w:asciiTheme="minorEastAsia" w:hAnsiTheme="minorEastAsia" w:eastAsiaTheme="minorEastAsia"/>
          <w:bCs/>
          <w:color w:val="auto"/>
          <w:sz w:val="24"/>
          <w:szCs w:val="24"/>
          <w:highlight w:val="none"/>
        </w:rPr>
        <w:t>（格式自拟，复印件，原件备查）。</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3）投标人今年内连续三个月的依法缴纳社保费的缴费凭证（复印件，原件备查，格式自拟）（必须提供）；无缴费记录的，应提供由投标人所在地社保部门出具的《依法缴纳或依法免缴社保费证明》（格式自拟，复印件，原件备查）。</w:t>
      </w:r>
      <w:r>
        <w:rPr>
          <w:rFonts w:hint="eastAsia" w:hAnsi="宋体" w:eastAsiaTheme="minorEastAsia"/>
          <w:bCs/>
          <w:color w:val="auto"/>
          <w:sz w:val="24"/>
          <w:szCs w:val="24"/>
          <w:highlight w:val="none"/>
        </w:rPr>
        <w:t>投标人</w:t>
      </w:r>
      <w:r>
        <w:rPr>
          <w:rFonts w:hint="eastAsia" w:hAnsi="宋体"/>
          <w:bCs/>
          <w:color w:val="auto"/>
          <w:sz w:val="24"/>
          <w:szCs w:val="24"/>
          <w:highlight w:val="none"/>
        </w:rPr>
        <w:t>为新注册成立的企业（距投标截止日不足三个月），须提供企业自成立至今的社保证明</w:t>
      </w:r>
      <w:r>
        <w:rPr>
          <w:rFonts w:hint="eastAsia" w:asciiTheme="minorEastAsia" w:hAnsiTheme="minorEastAsia" w:eastAsiaTheme="minorEastAsia"/>
          <w:bCs/>
          <w:color w:val="auto"/>
          <w:sz w:val="24"/>
          <w:szCs w:val="24"/>
          <w:highlight w:val="none"/>
        </w:rPr>
        <w:t>（格式自拟，复印件，原件备查）</w:t>
      </w:r>
      <w:r>
        <w:rPr>
          <w:rFonts w:hint="eastAsia" w:hAnsi="宋体"/>
          <w:bCs/>
          <w:color w:val="auto"/>
          <w:sz w:val="24"/>
          <w:szCs w:val="24"/>
          <w:highlight w:val="none"/>
        </w:rPr>
        <w:t>。</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财务状况报告</w:t>
      </w:r>
      <w:r>
        <w:rPr>
          <w:rFonts w:hint="eastAsia" w:asciiTheme="minorEastAsia" w:hAnsiTheme="minorEastAsia" w:eastAsiaTheme="minorEastAsia"/>
          <w:bCs/>
          <w:color w:val="auto"/>
          <w:sz w:val="24"/>
          <w:szCs w:val="24"/>
          <w:highlight w:val="none"/>
        </w:rPr>
        <w:t>（</w:t>
      </w:r>
      <w:r>
        <w:rPr>
          <w:rFonts w:hint="eastAsia" w:hAnsi="宋体"/>
          <w:color w:val="auto"/>
          <w:sz w:val="24"/>
          <w:highlight w:val="none"/>
          <w:u w:val="single"/>
        </w:rPr>
        <w:t>可以是投标人编制的财务报表或第三方审计报告等证明材料，若为新成立的企业，可根据实际情况提供月度财务报表，或投标人开户行2018年以来出具的银行资信证明文件复印件，格式自拟</w:t>
      </w:r>
      <w:r>
        <w:rPr>
          <w:rFonts w:hint="eastAsia" w:asciiTheme="minorEastAsia" w:hAnsiTheme="minorEastAsia" w:eastAsiaTheme="minorEastAsia"/>
          <w:bCs/>
          <w:color w:val="auto"/>
          <w:sz w:val="24"/>
          <w:szCs w:val="24"/>
          <w:highlight w:val="none"/>
        </w:rPr>
        <w:t>）。</w:t>
      </w:r>
    </w:p>
    <w:p>
      <w:pPr>
        <w:pStyle w:val="22"/>
        <w:snapToGrid w:val="0"/>
        <w:spacing w:line="360" w:lineRule="exact"/>
        <w:ind w:firstLine="354" w:firstLineChars="147"/>
        <w:rPr>
          <w:rFonts w:hAnsi="宋体"/>
          <w:bCs/>
          <w:color w:val="auto"/>
          <w:sz w:val="24"/>
          <w:szCs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Cs/>
          <w:color w:val="auto"/>
          <w:sz w:val="24"/>
          <w:szCs w:val="24"/>
          <w:highlight w:val="none"/>
        </w:rPr>
        <w:t>（5）具备履行合同所必需的设备和专业技术能力的证明材料（提供投标人基本情况表，格式自拟，须反映投标人履行合同所必需的设备和专业技术能力情况）</w:t>
      </w:r>
      <w:r>
        <w:rPr>
          <w:rFonts w:hint="eastAsia" w:hAnsi="宋体"/>
          <w:bCs/>
          <w:color w:val="auto"/>
          <w:sz w:val="24"/>
          <w:szCs w:val="24"/>
          <w:highlight w:val="none"/>
          <w:u w:val="single"/>
        </w:rPr>
        <w:t>或承诺函（投标人须明确承诺具有履行合同所必需的设备和专业技术能力情况，格式自拟）。</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6</w:t>
      </w:r>
      <w:r>
        <w:rPr>
          <w:rFonts w:hint="eastAsia" w:asciiTheme="minorEastAsia" w:hAnsiTheme="minorEastAsia" w:eastAsiaTheme="minorEastAsia"/>
          <w:bCs/>
          <w:color w:val="auto"/>
          <w:sz w:val="24"/>
          <w:szCs w:val="24"/>
          <w:highlight w:val="none"/>
        </w:rPr>
        <w:t>）投标人参加政府采购活动前3年内在经营活动中没有重大违法记录的书面声明。</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7</w:t>
      </w:r>
      <w:r>
        <w:rPr>
          <w:rFonts w:hint="eastAsia" w:asciiTheme="minorEastAsia" w:hAnsiTheme="minorEastAsia" w:eastAsiaTheme="minorEastAsia"/>
          <w:bCs/>
          <w:color w:val="auto"/>
          <w:sz w:val="24"/>
          <w:szCs w:val="24"/>
          <w:highlight w:val="none"/>
        </w:rPr>
        <w:t>）供应商可在“信用中国”网站（www.creditchina.gov.cn）或中国政府采购网（www.ccgp.gov.cn）查询相关供应商主体信用记录，同时将查询结果截图加盖公章与上述书面声明一并提交。</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2.商务文件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★必须提供项目:</w:t>
      </w:r>
    </w:p>
    <w:p>
      <w:pPr>
        <w:tabs>
          <w:tab w:val="left" w:pos="1305"/>
        </w:tabs>
        <w:spacing w:line="33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（1）投标声明书</w:t>
      </w:r>
    </w:p>
    <w:p>
      <w:pPr>
        <w:tabs>
          <w:tab w:val="left" w:pos="1305"/>
        </w:tabs>
        <w:spacing w:line="330" w:lineRule="exact"/>
        <w:ind w:firstLine="240" w:firstLineChars="100"/>
        <w:rPr>
          <w:rFonts w:ascii="宋体" w:hAnsi="宋体"/>
          <w:color w:val="auto"/>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sz w:val="24"/>
          <w:highlight w:val="none"/>
        </w:rPr>
        <w:t>法定代表人身份证明书、相应的法定代表人身份证正反两面（或护照）复印件</w:t>
      </w:r>
      <w:r>
        <w:rPr>
          <w:rFonts w:hint="eastAsia" w:ascii="宋体" w:hAnsi="宋体"/>
          <w:b/>
          <w:color w:val="auto"/>
          <w:sz w:val="24"/>
          <w:highlight w:val="none"/>
        </w:rPr>
        <w:t>（必须提供；</w:t>
      </w:r>
      <w:r>
        <w:rPr>
          <w:rFonts w:hint="eastAsia" w:ascii="宋体" w:hAnsi="宋体"/>
          <w:color w:val="auto"/>
          <w:sz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宋体" w:hAnsi="宋体"/>
          <w:color w:val="auto"/>
          <w:sz w:val="24"/>
          <w:highlight w:val="none"/>
        </w:rPr>
        <w:t>（3）授权委托书原件、委托代理人身份证正反面（或护照）复印件</w:t>
      </w:r>
      <w:r>
        <w:rPr>
          <w:rFonts w:hint="eastAsia" w:ascii="宋体" w:hAnsi="宋体"/>
          <w:b/>
          <w:color w:val="auto"/>
          <w:sz w:val="24"/>
          <w:highlight w:val="none"/>
        </w:rPr>
        <w:t>（委托代理时必须提供）；</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（4）商务条款偏离表(格式见附件) ；</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（5）招标文件要求投标人必须提供的其他资料；</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可作为投标人资信评分的资质证明材料(可选):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（6）类似案例成功的业绩(投标入同类项目实施情况一览表、合同复印件);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（7）其他特殊资质证书(如本地化服务能力等);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（8）节能环保产品认证等方面的证书;</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（9）质量管理和质量保证体系等方面的认证证书</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（10）投标人认为可以证明其能力或业绩的其他材料;</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（11）投标人关于产品生产时间、升级或者更新淘汰计划、配件供应以及本单位债务纠纷、违法违规记录等方面的情况;</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3.技术文件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（1）投标产品技术资料表；（必须提供）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（2）设备配置清单（均不含报价）；</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（3）产品出厂标准、质量检测报告</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（4）原厂出厂配置表及原厂中文使用说明书；</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（5）售后服务承诺书（应据项目实际要求描述,格式自拟，必须提供）</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  投标人建议的安装、调试、验收方法或方案；</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（7）技术服务、技术培训、售后服务的内容和措施等；</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（8）项目实施人员一览表； </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（9）投标人拥有主要装备和检测设施的情况和现状（格式自拟）</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（10）优惠条件：投标人承诺给予招标人的各种优惠条件，包括备品备件、专用耗材、售后服务等方面的优惠；</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（11）投标人对本项目的合理化建议和改进措施；</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（12）投标人需要说明的其他文件和说明（格式略）；</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4.报价文件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(1)投标函(格式见附件);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(2)投标报价明细表(格式见附件);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(3)投标人针对报价需要说明的其他文件和说明(格式自拟);</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(4)开标一览表(单独分册,格式见附件)。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★注:法定代表人授权委托书必须由法定代表人签名并加盖单位公章；投标声明书、投标函、开标一览表必须由法定代表人或授权代表签名并加盖单位公章。</w:t>
      </w:r>
    </w:p>
    <w:p>
      <w:pPr>
        <w:snapToGrid w:val="0"/>
        <w:spacing w:line="360" w:lineRule="exact"/>
        <w:jc w:val="left"/>
        <w:rPr>
          <w:rFonts w:asciiTheme="minorEastAsia" w:hAnsiTheme="minorEastAsia" w:eastAsiaTheme="minorEastAsia"/>
          <w:b/>
          <w:color w:val="auto"/>
          <w:sz w:val="24"/>
          <w:highlight w:val="none"/>
        </w:rPr>
      </w:pPr>
      <w:bookmarkStart w:id="61" w:name="_Toc254970537"/>
      <w:bookmarkStart w:id="62" w:name="_Toc254970678"/>
      <w:r>
        <w:rPr>
          <w:rFonts w:hint="eastAsia" w:asciiTheme="minorEastAsia" w:hAnsiTheme="minorEastAsia" w:eastAsiaTheme="minorEastAsia"/>
          <w:b/>
          <w:color w:val="auto"/>
          <w:sz w:val="24"/>
          <w:highlight w:val="none"/>
        </w:rPr>
        <w:t>（二）投标文件的语言及计量</w:t>
      </w:r>
      <w:bookmarkEnd w:id="61"/>
      <w:bookmarkEnd w:id="62"/>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color w:val="auto"/>
          <w:sz w:val="24"/>
          <w:highlight w:val="none"/>
        </w:rPr>
      </w:pPr>
      <w:bookmarkStart w:id="63" w:name="_Toc254970679"/>
      <w:bookmarkStart w:id="64" w:name="_Toc254970538"/>
      <w:r>
        <w:rPr>
          <w:rFonts w:hint="eastAsia" w:asciiTheme="minorEastAsia" w:hAnsiTheme="minorEastAsia" w:eastAsiaTheme="minorEastAsia"/>
          <w:b/>
          <w:color w:val="auto"/>
          <w:sz w:val="24"/>
          <w:highlight w:val="none"/>
        </w:rPr>
        <w:t>（三）投标报价</w:t>
      </w:r>
      <w:bookmarkEnd w:id="63"/>
      <w:bookmarkEnd w:id="64"/>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1.投标报价应按招标文件中相关附表格式填写。</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投标报价是履行合同的最终价格，应包括货款、标准附件、备品备件、专用工具、包装、运输、装卸、保险、税金、货到就位以及安装、调试、培训、保修等一切税金和费用。</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（四）投标文件的有效期</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5" w:name="_Toc254970539"/>
      <w:bookmarkStart w:id="66" w:name="_Toc254970680"/>
      <w:r>
        <w:rPr>
          <w:rFonts w:hint="eastAsia" w:asciiTheme="minorEastAsia" w:hAnsiTheme="minorEastAsia" w:eastAsiaTheme="minorEastAsia"/>
          <w:color w:val="auto"/>
          <w:sz w:val="24"/>
          <w:highlight w:val="none"/>
        </w:rPr>
        <w:t>3.投标人可拒绝接受延期要求，但不能修改投标文件。</w:t>
      </w:r>
      <w:bookmarkEnd w:id="65"/>
      <w:bookmarkEnd w:id="66"/>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7" w:name="_Toc254970681"/>
      <w:bookmarkStart w:id="68" w:name="_Toc254970540"/>
      <w:r>
        <w:rPr>
          <w:rFonts w:hint="eastAsia" w:asciiTheme="minorEastAsia" w:hAnsiTheme="minorEastAsia" w:eastAsiaTheme="minorEastAsia"/>
          <w:color w:val="auto"/>
          <w:sz w:val="24"/>
          <w:highlight w:val="none"/>
        </w:rPr>
        <w:t>4.中标人的投标文件自开标之日起至合同履行完毕止均应保持有效。</w:t>
      </w:r>
      <w:bookmarkEnd w:id="67"/>
      <w:bookmarkEnd w:id="68"/>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（六）投标文件的编制</w:t>
      </w:r>
    </w:p>
    <w:p>
      <w:pPr>
        <w:snapToGrid w:val="0"/>
        <w:spacing w:line="360" w:lineRule="exact"/>
        <w:ind w:firstLine="480" w:firstLineChars="200"/>
        <w:jc w:val="left"/>
        <w:rPr>
          <w:rFonts w:asciiTheme="minorEastAsia" w:hAnsiTheme="minorEastAsia" w:eastAsiaTheme="minorEastAsia"/>
          <w:color w:val="auto"/>
          <w:sz w:val="24"/>
          <w:highlight w:val="none"/>
        </w:rPr>
      </w:pPr>
      <w:bookmarkStart w:id="69" w:name="_Toc254970543"/>
      <w:bookmarkStart w:id="70" w:name="_Toc254970684"/>
      <w:r>
        <w:rPr>
          <w:rFonts w:hint="eastAsia" w:asciiTheme="minorEastAsia" w:hAnsiTheme="minorEastAsia" w:eastAsiaTheme="minorEastAsia"/>
          <w:color w:val="auto"/>
          <w:sz w:val="24"/>
          <w:highlight w:val="none"/>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 xml:space="preserve"> 投标文件正本一份，副本份数见“投标人须知前附表”。正本和副本的封面上应清楚地标记“正本”或“副本”的字样</w:t>
      </w:r>
      <w:r>
        <w:rPr>
          <w:rFonts w:hint="eastAsia" w:asciiTheme="minorEastAsia" w:hAnsiTheme="minorEastAsia" w:eastAsiaTheme="minorEastAsia"/>
          <w:color w:val="auto"/>
          <w:sz w:val="24"/>
          <w:szCs w:val="24"/>
          <w:highlight w:val="none"/>
        </w:rPr>
        <w:t>。书面投标文件副本与书面投标文件正本不符，以投标文件正本为准。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3.投标文件的正本需打印或用不褪色的墨水填写，投标文件正本除本投标人须知中规定的可提供复印件外均须提供原件。副本可为正本的复印件。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 xml:space="preserve"> 投标文件正本与副本均</w:t>
      </w:r>
      <w:r>
        <w:rPr>
          <w:rFonts w:hint="eastAsia" w:asciiTheme="minorEastAsia" w:hAnsiTheme="minorEastAsia" w:eastAsiaTheme="minorEastAsia"/>
          <w:color w:val="auto"/>
          <w:sz w:val="24"/>
          <w:szCs w:val="24"/>
          <w:highlight w:val="none"/>
        </w:rPr>
        <w:t>应</w:t>
      </w:r>
      <w:r>
        <w:rPr>
          <w:rFonts w:asciiTheme="minorEastAsia" w:hAnsiTheme="minorEastAsia" w:eastAsiaTheme="minorEastAsia"/>
          <w:color w:val="auto"/>
          <w:sz w:val="24"/>
          <w:szCs w:val="24"/>
          <w:highlight w:val="none"/>
        </w:rPr>
        <w:t>由投标人在招标文件规定的相关位置加盖投标人法人单位公章，且经法定代表</w:t>
      </w:r>
      <w:r>
        <w:rPr>
          <w:rFonts w:hint="eastAsia" w:asciiTheme="minorEastAsia" w:hAnsiTheme="minorEastAsia" w:eastAsiaTheme="minorEastAsia"/>
          <w:color w:val="auto"/>
          <w:sz w:val="24"/>
          <w:szCs w:val="24"/>
          <w:highlight w:val="none"/>
        </w:rPr>
        <w:t>人签字（</w:t>
      </w:r>
      <w:r>
        <w:rPr>
          <w:rFonts w:asciiTheme="minorEastAsia" w:hAnsiTheme="minorEastAsia" w:eastAsiaTheme="minorEastAsia"/>
          <w:color w:val="auto"/>
          <w:sz w:val="24"/>
          <w:szCs w:val="24"/>
          <w:highlight w:val="none"/>
        </w:rPr>
        <w:t>或</w:t>
      </w:r>
      <w:r>
        <w:rPr>
          <w:rFonts w:hint="eastAsia" w:asciiTheme="minorEastAsia" w:hAnsiTheme="minorEastAsia" w:eastAsiaTheme="minorEastAsia"/>
          <w:color w:val="auto"/>
          <w:sz w:val="24"/>
          <w:szCs w:val="24"/>
          <w:highlight w:val="none"/>
        </w:rPr>
        <w:t>盖章</w:t>
      </w:r>
      <w:r>
        <w:rPr>
          <w:rFonts w:asciiTheme="minorEastAsia" w:hAnsiTheme="minorEastAsia" w:eastAsiaTheme="minorEastAsia"/>
          <w:color w:val="auto"/>
          <w:sz w:val="24"/>
          <w:szCs w:val="24"/>
          <w:highlight w:val="none"/>
        </w:rPr>
        <w:t>）或其委托代理人本人签</w:t>
      </w:r>
      <w:r>
        <w:rPr>
          <w:rFonts w:hint="eastAsia" w:asciiTheme="minorEastAsia" w:hAnsiTheme="minorEastAsia" w:eastAsiaTheme="minorEastAsia"/>
          <w:color w:val="auto"/>
          <w:sz w:val="24"/>
          <w:szCs w:val="24"/>
          <w:highlight w:val="none"/>
        </w:rPr>
        <w:t>字，否则作否决投标处理。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四、投标</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（一）投标文件的密封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投标文件应按“投标人须知前附表”的要求进行包装</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（二）投标文件的递交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投标人应在“投标人须知前附表”规定的投标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截止时间前递交投标文件。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投标人递交投标文件的地点：见</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除</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另有规定外，投标人所递交的投标文件不予退还。</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招标人收到投标文件后，向投标人出具签收凭证。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（三）投标文件的修改与撤回</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截止时间前，投标人可以</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修改或撤回已递交的投标文件，但应以书面形式通知招标人</w:t>
      </w:r>
      <w:r>
        <w:rPr>
          <w:rFonts w:hint="eastAsia" w:asciiTheme="minorEastAsia" w:hAnsiTheme="minorEastAsia" w:eastAsiaTheme="minorEastAsia"/>
          <w:color w:val="auto"/>
          <w:sz w:val="24"/>
          <w:szCs w:val="24"/>
          <w:highlight w:val="none"/>
        </w:rPr>
        <w:t>或者招标代理机构</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修改或撤回已递交投标文件的书面通知，应按照本章第</w:t>
      </w:r>
      <w:r>
        <w:rPr>
          <w:rFonts w:hint="eastAsia" w:asciiTheme="minorEastAsia" w:hAnsiTheme="minorEastAsia" w:eastAsiaTheme="minorEastAsia"/>
          <w:color w:val="auto"/>
          <w:sz w:val="24"/>
          <w:szCs w:val="24"/>
          <w:highlight w:val="none"/>
        </w:rPr>
        <w:t>三、投标文件第（六）、投标文件第4款</w:t>
      </w:r>
      <w:r>
        <w:rPr>
          <w:rFonts w:asciiTheme="minorEastAsia" w:hAnsiTheme="minorEastAsia" w:eastAsiaTheme="minorEastAsia"/>
          <w:color w:val="auto"/>
          <w:sz w:val="24"/>
          <w:szCs w:val="24"/>
          <w:highlight w:val="none"/>
        </w:rPr>
        <w:t>的要求签字和盖章。招标人</w:t>
      </w:r>
      <w:r>
        <w:rPr>
          <w:rFonts w:hint="eastAsia" w:asciiTheme="minorEastAsia" w:hAnsiTheme="minorEastAsia" w:eastAsiaTheme="minorEastAsia"/>
          <w:color w:val="auto"/>
          <w:sz w:val="24"/>
          <w:szCs w:val="24"/>
          <w:highlight w:val="none"/>
        </w:rPr>
        <w:t>或招标代理机构</w:t>
      </w:r>
      <w:r>
        <w:rPr>
          <w:rFonts w:asciiTheme="minorEastAsia" w:hAnsiTheme="minorEastAsia" w:eastAsiaTheme="minorEastAsia"/>
          <w:color w:val="auto"/>
          <w:sz w:val="24"/>
          <w:szCs w:val="24"/>
          <w:highlight w:val="none"/>
        </w:rPr>
        <w:t>收到书面通知后，向投标人出具签收凭证。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修改的内容为投标文件的组成部分。修改的投标文件应按照本章第</w:t>
      </w:r>
      <w:r>
        <w:rPr>
          <w:rFonts w:hint="eastAsia" w:asciiTheme="minorEastAsia" w:hAnsiTheme="minorEastAsia" w:eastAsiaTheme="minorEastAsia"/>
          <w:color w:val="auto"/>
          <w:sz w:val="24"/>
          <w:szCs w:val="24"/>
          <w:highlight w:val="none"/>
        </w:rPr>
        <w:t>三、投标文件</w:t>
      </w:r>
      <w:r>
        <w:rPr>
          <w:rFonts w:asciiTheme="minorEastAsia" w:hAnsiTheme="minorEastAsia" w:eastAsiaTheme="minorEastAsia"/>
          <w:color w:val="auto"/>
          <w:sz w:val="24"/>
          <w:szCs w:val="24"/>
          <w:highlight w:val="none"/>
        </w:rPr>
        <w:t>和第</w:t>
      </w:r>
      <w:r>
        <w:rPr>
          <w:rFonts w:hint="eastAsia" w:asciiTheme="minorEastAsia" w:hAnsiTheme="minorEastAsia" w:eastAsiaTheme="minorEastAsia"/>
          <w:color w:val="auto"/>
          <w:sz w:val="24"/>
          <w:szCs w:val="24"/>
          <w:highlight w:val="none"/>
        </w:rPr>
        <w:t>四、投标第（一）投标文件密封</w:t>
      </w:r>
      <w:r>
        <w:rPr>
          <w:rFonts w:asciiTheme="minorEastAsia" w:hAnsiTheme="minorEastAsia" w:eastAsiaTheme="minorEastAsia"/>
          <w:color w:val="auto"/>
          <w:sz w:val="24"/>
          <w:szCs w:val="24"/>
          <w:highlight w:val="none"/>
        </w:rPr>
        <w:t>规定进行编制、密封、标记和递交，并标明“修改”字样。</w:t>
      </w:r>
    </w:p>
    <w:p>
      <w:pPr>
        <w:pStyle w:val="22"/>
        <w:spacing w:line="360" w:lineRule="exact"/>
        <w:ind w:firstLine="480" w:firstLineChars="200"/>
        <w:rPr>
          <w:rFonts w:asciiTheme="minorEastAsia" w:hAnsiTheme="minorEastAsia" w:eastAsiaTheme="minorEastAsia"/>
          <w:color w:val="auto"/>
          <w:sz w:val="24"/>
          <w:szCs w:val="24"/>
          <w:highlight w:val="none"/>
        </w:rPr>
      </w:pPr>
    </w:p>
    <w:bookmarkEnd w:id="69"/>
    <w:bookmarkEnd w:id="70"/>
    <w:p>
      <w:pPr>
        <w:pStyle w:val="18"/>
        <w:snapToGrid w:val="0"/>
        <w:spacing w:line="360" w:lineRule="exact"/>
        <w:ind w:firstLine="630" w:firstLineChars="196"/>
        <w:jc w:val="center"/>
        <w:rPr>
          <w:rFonts w:asciiTheme="minorEastAsia" w:hAnsiTheme="minorEastAsia" w:eastAsiaTheme="minorEastAsia"/>
          <w:b/>
          <w:snapToGrid w:val="0"/>
          <w:color w:val="auto"/>
          <w:szCs w:val="32"/>
          <w:highlight w:val="none"/>
        </w:rPr>
      </w:pPr>
      <w:bookmarkStart w:id="71" w:name="_Toc254970685"/>
      <w:bookmarkStart w:id="72" w:name="_Toc254970544"/>
      <w:r>
        <w:rPr>
          <w:rFonts w:hint="eastAsia" w:asciiTheme="minorEastAsia" w:hAnsiTheme="minorEastAsia" w:eastAsiaTheme="minorEastAsia"/>
          <w:b/>
          <w:color w:val="auto"/>
          <w:szCs w:val="32"/>
          <w:highlight w:val="none"/>
        </w:rPr>
        <w:t>五、开标</w:t>
      </w:r>
      <w:bookmarkEnd w:id="71"/>
      <w:bookmarkEnd w:id="72"/>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（一）开标准备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招标代理机构将在规定的时间和地点进行开标。采购代理机构在开标会现场登陆开标系统并输入投标供应商全称、社会统一信用代码、联系电话等信息，完成投标签到。投标人</w:t>
      </w:r>
      <w:r>
        <w:rPr>
          <w:rFonts w:hint="eastAsia" w:asciiTheme="minorEastAsia" w:hAnsiTheme="minorEastAsia" w:eastAsiaTheme="minorEastAsia"/>
          <w:color w:val="auto"/>
          <w:sz w:val="24"/>
          <w:highlight w:val="none"/>
          <w:lang w:eastAsia="zh-CN"/>
        </w:rPr>
        <w:t>通过邮寄递交投标文件，不需要到现场参加开标</w:t>
      </w:r>
      <w:r>
        <w:rPr>
          <w:rFonts w:hint="eastAsia" w:asciiTheme="minorEastAsia" w:hAnsiTheme="minorEastAsia" w:eastAsiaTheme="minorEastAsia"/>
          <w:color w:val="auto"/>
          <w:sz w:val="24"/>
          <w:highlight w:val="none"/>
        </w:rPr>
        <w:t>。</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 开标程序：</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1.开标会由招标人或其委托的招标代理机构主持，主持人宣布开标会议开始；</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 宣布在提交投标文件截止时间前收到的投标文件数量；； </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宣布开标纪律，</w:t>
      </w:r>
      <w:r>
        <w:rPr>
          <w:rFonts w:asciiTheme="minorEastAsia" w:hAnsiTheme="minorEastAsia" w:eastAsiaTheme="minorEastAsia"/>
          <w:color w:val="auto"/>
          <w:sz w:val="24"/>
          <w:szCs w:val="24"/>
          <w:highlight w:val="none"/>
        </w:rPr>
        <w:t>开标人、唱标人、记录人、</w:t>
      </w:r>
      <w:r>
        <w:rPr>
          <w:rFonts w:hint="eastAsia" w:asciiTheme="minorEastAsia" w:hAnsiTheme="minorEastAsia" w:eastAsiaTheme="minorEastAsia"/>
          <w:color w:val="auto"/>
          <w:sz w:val="24"/>
          <w:szCs w:val="24"/>
          <w:highlight w:val="none"/>
        </w:rPr>
        <w:t>监督</w:t>
      </w:r>
      <w:r>
        <w:rPr>
          <w:rFonts w:asciiTheme="minorEastAsia" w:hAnsiTheme="minorEastAsia" w:eastAsiaTheme="minorEastAsia"/>
          <w:color w:val="auto"/>
          <w:sz w:val="24"/>
          <w:szCs w:val="24"/>
          <w:highlight w:val="none"/>
        </w:rPr>
        <w:t>人等有关人员</w:t>
      </w:r>
      <w:r>
        <w:rPr>
          <w:rFonts w:hint="eastAsia" w:asciiTheme="minorEastAsia" w:hAnsiTheme="minorEastAsia" w:eastAsiaTheme="minorEastAsia"/>
          <w:color w:val="auto"/>
          <w:sz w:val="24"/>
          <w:szCs w:val="24"/>
          <w:highlight w:val="none"/>
        </w:rPr>
        <w:t>名单</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eastAsia="zh-CN"/>
        </w:rPr>
        <w:t>招标人</w:t>
      </w:r>
      <w:r>
        <w:rPr>
          <w:rFonts w:hint="eastAsia" w:asciiTheme="minorEastAsia" w:hAnsiTheme="minorEastAsia" w:eastAsiaTheme="minorEastAsia"/>
          <w:color w:val="auto"/>
          <w:sz w:val="24"/>
          <w:szCs w:val="24"/>
          <w:highlight w:val="none"/>
        </w:rPr>
        <w:t>代表检查投标文件的密封情况并签字确认；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5.由招标人或招标代理机构工作人员当众拆封投标文件，宣布投标人名称、投标价格和其他需要宣布的其他内容；</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6.招标人或招标代理机构做开标记录, 由参加开标的相关工作人员签字确认后随采购文件一并存档。</w:t>
      </w:r>
    </w:p>
    <w:p>
      <w:pPr>
        <w:pStyle w:val="22"/>
        <w:spacing w:line="360" w:lineRule="exact"/>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7.开标会议结束。</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bookmarkStart w:id="73" w:name="_Toc254970545"/>
      <w:bookmarkStart w:id="74" w:name="_Toc254970686"/>
    </w:p>
    <w:p>
      <w:pPr>
        <w:pStyle w:val="22"/>
        <w:snapToGrid w:val="0"/>
        <w:spacing w:line="360" w:lineRule="exact"/>
        <w:ind w:left="321" w:hanging="321" w:hangingChars="10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六、评标</w:t>
      </w:r>
    </w:p>
    <w:bookmarkEnd w:id="73"/>
    <w:bookmarkEnd w:id="74"/>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（一）组建评标委员会</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1．采购预算金额在1000万元以上；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2．技术复杂；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3．社会影响较大。</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（二）评标的方式</w:t>
      </w:r>
    </w:p>
    <w:p>
      <w:pPr>
        <w:pStyle w:val="22"/>
        <w:snapToGrid w:val="0"/>
        <w:spacing w:line="360" w:lineRule="exact"/>
        <w:ind w:left="210" w:leftChars="10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本项目采用不公开方式评标，评标的依据为招标文件和投标文件。</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（三）资格审查</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采购人代表对投标人的资格进行审查。合格投标人不足3家的，不得评标。</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评标委员会仅对通过资格审查的投标人进行评审。</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w:t>
      </w:r>
      <w:r>
        <w:rPr>
          <w:rFonts w:hint="eastAsia" w:asciiTheme="minorEastAsia" w:hAnsiTheme="minorEastAsia" w:eastAsiaTheme="minorEastAsia"/>
          <w:b/>
          <w:bCs/>
          <w:color w:val="auto"/>
          <w:sz w:val="24"/>
          <w:szCs w:val="24"/>
          <w:highlight w:val="none"/>
        </w:rPr>
        <w:t>评标程序</w:t>
      </w:r>
    </w:p>
    <w:p>
      <w:pPr>
        <w:snapToGrid w:val="0"/>
        <w:spacing w:line="360" w:lineRule="exact"/>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1.实质审查与比较</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（1）评标委员会对通过资格审查的投标文件进行符合性审查。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（五）澄清问题的形式</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（六）错误修正</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投标文件如果出现计算或表达上的错误，修正错误的原则如下：</w:t>
      </w:r>
    </w:p>
    <w:p>
      <w:pPr>
        <w:pStyle w:val="33"/>
        <w:spacing w:before="0" w:beforeAutospacing="0" w:after="0" w:afterAutospacing="0" w:line="360" w:lineRule="exact"/>
        <w:ind w:firstLine="480" w:firstLineChars="200"/>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1、投标文件中开标一览表（报价表）内容与投标文件中相应内容不一致的，以开标一览表（报价表）为准；</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2、大写金额和小写金额不一致的，以大写金额为准；</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3、单价金额小数点或者百分比有明显错位的，以开标一览表的总价为准，并修改单价；</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4、总价金额与按单价汇总金额不一致的，以单价金额计算结果为准。</w:t>
      </w:r>
    </w:p>
    <w:p>
      <w:pPr>
        <w:pStyle w:val="22"/>
        <w:tabs>
          <w:tab w:val="left" w:pos="567"/>
        </w:tabs>
        <w:snapToGrid w:val="0"/>
        <w:spacing w:line="36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（七）评标原则和评标办法</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2.评标办法。本项目评标办法是</w:t>
      </w:r>
      <w:r>
        <w:rPr>
          <w:rFonts w:hint="eastAsia" w:asciiTheme="minorEastAsia" w:hAnsiTheme="minorEastAsia" w:eastAsiaTheme="minorEastAsia"/>
          <w:color w:val="auto"/>
          <w:sz w:val="24"/>
          <w:szCs w:val="24"/>
          <w:highlight w:val="none"/>
          <w:u w:val="single"/>
        </w:rPr>
        <w:t xml:space="preserve">综合评分法 </w:t>
      </w:r>
      <w:r>
        <w:rPr>
          <w:rFonts w:hint="eastAsia" w:asciiTheme="minorEastAsia" w:hAnsiTheme="minorEastAsia" w:eastAsiaTheme="minorEastAsia"/>
          <w:color w:val="auto"/>
          <w:sz w:val="24"/>
          <w:szCs w:val="24"/>
          <w:highlight w:val="none"/>
        </w:rPr>
        <w:t>，具体评标内容及评分标准等详见《第四章：评标办法及评分标准》。</w:t>
      </w:r>
    </w:p>
    <w:p>
      <w:pPr>
        <w:snapToGrid w:val="0"/>
        <w:spacing w:line="400" w:lineRule="exac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（八）投标无效的情形</w:t>
      </w:r>
    </w:p>
    <w:p>
      <w:pPr>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1.在资格性审查时，如发现下列情形之一的，投标文件将被视为无效：</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（1）不符合招标公告及文件中对投标人的资格要求的（包括超越了按照法律法规规定必须获得行政许可证或者行政审批的经营范围的）；</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（2）资格证明文件不全或不符合招标文件表明的资格要求的。</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2.在符合性审查时，如发现下列情形之一的，投标文件将被视为无效：</w:t>
      </w:r>
    </w:p>
    <w:p>
      <w:pPr>
        <w:snapToGrid w:val="0"/>
        <w:spacing w:line="400" w:lineRule="exact"/>
        <w:ind w:firstLine="551" w:firstLineChars="196"/>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color w:val="auto"/>
          <w:sz w:val="28"/>
          <w:szCs w:val="28"/>
          <w:highlight w:val="none"/>
        </w:rPr>
        <w:t>（1）投标文件无法定代表人或其授权委托代理人签字,或未</w:t>
      </w:r>
      <w:r>
        <w:rPr>
          <w:rFonts w:hint="eastAsia" w:asciiTheme="minorEastAsia" w:hAnsiTheme="minorEastAsia" w:eastAsiaTheme="minorEastAsia"/>
          <w:b/>
          <w:bCs/>
          <w:color w:val="auto"/>
          <w:kern w:val="0"/>
          <w:sz w:val="28"/>
          <w:szCs w:val="28"/>
          <w:highlight w:val="none"/>
        </w:rPr>
        <w:t>提供法定代表人授权委托书、声明书或者填写项目不齐全的；</w:t>
      </w:r>
    </w:p>
    <w:p>
      <w:pPr>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（2）投标代表人未能出具身份证明或与法定代表人授权委托人身份不符的； </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3）</w:t>
      </w:r>
      <w:r>
        <w:rPr>
          <w:rFonts w:hint="eastAsia" w:asciiTheme="minorEastAsia" w:hAnsiTheme="minorEastAsia" w:eastAsiaTheme="minorEastAsia"/>
          <w:b/>
          <w:color w:val="auto"/>
          <w:sz w:val="28"/>
          <w:szCs w:val="28"/>
          <w:highlight w:val="none"/>
        </w:rPr>
        <w:t>项目不齐全或者内容虚假的；</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（4）投标文件的实质性内容未使用中文表述、意思表述不明确、前后矛盾或者使用计量单位不符合招标文件要求的（经评标委员会认定并允许其当场更正的笔误除外）</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5）投标有效期、交货时间、质保期等商务条款不能满足招标文件要求的；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（6）未实质性响应招标文件要求或者投标文件有招标方不能接受的附加条件或者</w:t>
      </w:r>
      <w:r>
        <w:rPr>
          <w:rFonts w:cs="Tahoma" w:asciiTheme="minorEastAsia" w:hAnsiTheme="minorEastAsia" w:eastAsiaTheme="minorEastAsia"/>
          <w:b/>
          <w:color w:val="auto"/>
          <w:kern w:val="0"/>
          <w:sz w:val="28"/>
          <w:szCs w:val="28"/>
          <w:highlight w:val="none"/>
        </w:rPr>
        <w:t>投标人</w:t>
      </w:r>
      <w:r>
        <w:rPr>
          <w:rFonts w:hint="eastAsia" w:cs="Tahoma" w:asciiTheme="minorEastAsia" w:hAnsiTheme="minorEastAsia" w:eastAsiaTheme="minorEastAsia"/>
          <w:b/>
          <w:color w:val="auto"/>
          <w:kern w:val="0"/>
          <w:sz w:val="28"/>
          <w:szCs w:val="28"/>
          <w:highlight w:val="none"/>
        </w:rPr>
        <w:t>有</w:t>
      </w:r>
      <w:r>
        <w:rPr>
          <w:rFonts w:cs="Tahoma" w:asciiTheme="minorEastAsia" w:hAnsiTheme="minorEastAsia" w:eastAsiaTheme="minorEastAsia"/>
          <w:b/>
          <w:color w:val="auto"/>
          <w:kern w:val="0"/>
          <w:sz w:val="28"/>
          <w:szCs w:val="28"/>
          <w:highlight w:val="none"/>
        </w:rPr>
        <w:t>相互串通</w:t>
      </w:r>
      <w:r>
        <w:rPr>
          <w:rFonts w:hint="eastAsia" w:cs="Tahoma" w:asciiTheme="minorEastAsia" w:hAnsiTheme="minorEastAsia" w:eastAsiaTheme="minorEastAsia"/>
          <w:b/>
          <w:color w:val="auto"/>
          <w:kern w:val="0"/>
          <w:sz w:val="28"/>
          <w:szCs w:val="28"/>
          <w:highlight w:val="none"/>
        </w:rPr>
        <w:t>行为</w:t>
      </w:r>
      <w:r>
        <w:rPr>
          <w:rFonts w:hint="eastAsia" w:asciiTheme="minorEastAsia" w:hAnsiTheme="minorEastAsia" w:eastAsiaTheme="minorEastAsia"/>
          <w:b/>
          <w:color w:val="auto"/>
          <w:sz w:val="28"/>
          <w:szCs w:val="28"/>
          <w:highlight w:val="none"/>
        </w:rPr>
        <w:t>的；</w:t>
      </w:r>
    </w:p>
    <w:p>
      <w:pPr>
        <w:pStyle w:val="18"/>
        <w:snapToGrid w:val="0"/>
        <w:spacing w:line="400" w:lineRule="exact"/>
        <w:ind w:firstLine="691" w:firstLineChars="246"/>
        <w:rPr>
          <w:rFonts w:asciiTheme="minorEastAsia" w:hAnsiTheme="minorEastAsia" w:eastAsiaTheme="minorEastAsia"/>
          <w:b/>
          <w:color w:val="auto"/>
          <w:sz w:val="28"/>
          <w:szCs w:val="28"/>
          <w:highlight w:val="none"/>
        </w:rPr>
      </w:pPr>
      <w:r>
        <w:rPr>
          <w:rFonts w:hint="eastAsia" w:asciiTheme="minorEastAsia" w:hAnsiTheme="minorEastAsia" w:eastAsiaTheme="minorEastAsia"/>
          <w:b/>
          <w:snapToGrid w:val="0"/>
          <w:color w:val="auto"/>
          <w:sz w:val="28"/>
          <w:szCs w:val="28"/>
          <w:highlight w:val="none"/>
        </w:rPr>
        <w:t>（8）</w:t>
      </w:r>
      <w:r>
        <w:rPr>
          <w:rFonts w:hint="eastAsia" w:ascii="宋体" w:hAnsi="宋体" w:eastAsia="宋体"/>
          <w:b/>
          <w:color w:val="auto"/>
          <w:sz w:val="28"/>
          <w:szCs w:val="28"/>
          <w:highlight w:val="none"/>
        </w:rPr>
        <w:t>法律、法规规定“投标无效”或招标文件规定的其他“投标无效”的情形的。</w:t>
      </w:r>
    </w:p>
    <w:p>
      <w:pPr>
        <w:pStyle w:val="18"/>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3.在技术评审时，如发现下列情形之一的，投标文件将被视为无效：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（1）未提供或未如实提供投标货物的技术参数，或者投标文件标明的响应或偏离与事实不符或虚假投标的；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w:t>
      </w:r>
      <w:r>
        <w:rPr>
          <w:rFonts w:hint="eastAsia" w:asciiTheme="minorEastAsia" w:hAnsiTheme="minorEastAsia" w:eastAsiaTheme="minorEastAsia"/>
          <w:b/>
          <w:snapToGrid w:val="0"/>
          <w:color w:val="auto"/>
          <w:sz w:val="28"/>
          <w:szCs w:val="28"/>
          <w:highlight w:val="none"/>
        </w:rPr>
        <w:t>明显不符合招标文件要求的规格尺寸、质量标准，或者与</w:t>
      </w:r>
      <w:r>
        <w:rPr>
          <w:rFonts w:hint="eastAsia" w:asciiTheme="minorEastAsia" w:hAnsiTheme="minorEastAsia" w:eastAsiaTheme="minorEastAsia"/>
          <w:b/>
          <w:color w:val="auto"/>
          <w:sz w:val="28"/>
          <w:szCs w:val="28"/>
          <w:highlight w:val="none"/>
        </w:rPr>
        <w:t>招标文件中标“★”的任何一项技术指标、主要功能项目或技术要求发生实质性负偏离的；</w:t>
      </w:r>
    </w:p>
    <w:p>
      <w:pPr>
        <w:pStyle w:val="18"/>
        <w:spacing w:line="400" w:lineRule="exact"/>
        <w:ind w:firstLine="562" w:firstLineChars="200"/>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snapToGrid w:val="0"/>
          <w:color w:val="auto"/>
          <w:sz w:val="28"/>
          <w:szCs w:val="28"/>
          <w:highlight w:val="none"/>
        </w:rPr>
        <w:t>允许偏离的技术、性能指标或者辅助功能项目发生</w:t>
      </w:r>
      <w:r>
        <w:rPr>
          <w:rFonts w:hint="eastAsia" w:asciiTheme="minorEastAsia" w:hAnsiTheme="minorEastAsia" w:eastAsiaTheme="minorEastAsia"/>
          <w:b/>
          <w:color w:val="auto"/>
          <w:sz w:val="28"/>
          <w:szCs w:val="28"/>
          <w:highlight w:val="none"/>
        </w:rPr>
        <w:t>实质性</w:t>
      </w:r>
      <w:r>
        <w:rPr>
          <w:rFonts w:hint="eastAsia" w:asciiTheme="minorEastAsia" w:hAnsiTheme="minorEastAsia" w:eastAsiaTheme="minorEastAsia"/>
          <w:b/>
          <w:snapToGrid w:val="0"/>
          <w:color w:val="auto"/>
          <w:sz w:val="28"/>
          <w:szCs w:val="28"/>
          <w:highlight w:val="none"/>
        </w:rPr>
        <w:t>负偏离达</w:t>
      </w:r>
      <w:r>
        <w:rPr>
          <w:rFonts w:hint="eastAsia" w:asciiTheme="minorEastAsia" w:hAnsiTheme="minorEastAsia" w:eastAsiaTheme="minorEastAsia"/>
          <w:b/>
          <w:snapToGrid w:val="0"/>
          <w:color w:val="auto"/>
          <w:sz w:val="28"/>
          <w:szCs w:val="28"/>
          <w:highlight w:val="none"/>
          <w:u w:val="single"/>
          <w:lang w:val="en-US" w:eastAsia="zh-CN"/>
        </w:rPr>
        <w:t xml:space="preserve"> /</w:t>
      </w:r>
      <w:r>
        <w:rPr>
          <w:rFonts w:hint="eastAsia" w:asciiTheme="minorEastAsia" w:hAnsiTheme="minorEastAsia" w:eastAsiaTheme="minorEastAsia"/>
          <w:b/>
          <w:snapToGrid w:val="0"/>
          <w:color w:val="auto"/>
          <w:sz w:val="28"/>
          <w:szCs w:val="28"/>
          <w:highlight w:val="none"/>
        </w:rPr>
        <w:t>项以上（含</w:t>
      </w:r>
      <w:r>
        <w:rPr>
          <w:rFonts w:hint="eastAsia" w:asciiTheme="minorEastAsia" w:hAnsiTheme="minorEastAsia" w:eastAsiaTheme="minorEastAsia"/>
          <w:b/>
          <w:snapToGrid w:val="0"/>
          <w:color w:val="auto"/>
          <w:sz w:val="28"/>
          <w:szCs w:val="28"/>
          <w:highlight w:val="none"/>
          <w:u w:val="single"/>
          <w:lang w:val="en-US" w:eastAsia="zh-CN"/>
        </w:rPr>
        <w:t>/</w:t>
      </w:r>
      <w:r>
        <w:rPr>
          <w:rFonts w:hint="eastAsia" w:asciiTheme="minorEastAsia" w:hAnsiTheme="minorEastAsia" w:eastAsiaTheme="minorEastAsia"/>
          <w:b/>
          <w:snapToGrid w:val="0"/>
          <w:color w:val="auto"/>
          <w:sz w:val="28"/>
          <w:szCs w:val="28"/>
          <w:highlight w:val="none"/>
        </w:rPr>
        <w:t xml:space="preserve">项）的； </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（4）投标技术方案不明确，存在一个或一个以上备选（替代）投标方案的；</w:t>
      </w:r>
    </w:p>
    <w:p>
      <w:pPr>
        <w:pStyle w:val="18"/>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4.在报价评审时，如发现下列情形之一的，投标文件将被视为无效：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（1）未采用人民币报价或者未按照招标文件标明的币种报价的；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（2）报价超出最高限价，或者超出总采购预算金额或分项采购预算(根据项目增减)，采购人不能支付的；</w:t>
      </w:r>
    </w:p>
    <w:p>
      <w:pPr>
        <w:pStyle w:val="18"/>
        <w:snapToGrid w:val="0"/>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（3）投标报价具有选择性，或者开标价格与投标文件承诺的优惠（折扣）价格不一致的；</w:t>
      </w:r>
    </w:p>
    <w:p>
      <w:pPr>
        <w:pStyle w:val="18"/>
        <w:snapToGrid w:val="0"/>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w:t>
      </w:r>
      <w:r>
        <w:rPr>
          <w:rFonts w:hint="eastAsia" w:cs="宋体" w:asciiTheme="minorEastAsia" w:hAnsiTheme="minorEastAsia" w:eastAsiaTheme="minorEastAsia"/>
          <w:b/>
          <w:color w:val="auto"/>
          <w:kern w:val="0"/>
          <w:sz w:val="28"/>
          <w:szCs w:val="28"/>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75" w:name="_Toc24187"/>
      <w:bookmarkStart w:id="76" w:name="_Toc24949"/>
      <w:bookmarkStart w:id="77" w:name="_Toc21368"/>
      <w:bookmarkStart w:id="78" w:name="_Toc452"/>
      <w:r>
        <w:rPr>
          <w:rFonts w:hint="eastAsia" w:asciiTheme="minorEastAsia" w:hAnsiTheme="minorEastAsia" w:eastAsiaTheme="minorEastAsia"/>
          <w:b/>
          <w:color w:val="auto"/>
          <w:sz w:val="28"/>
          <w:szCs w:val="28"/>
          <w:highlight w:val="none"/>
        </w:rPr>
        <w:t>5.有下列情形之一的视为关联供应商参加同一合同项下政府采购活动，投标文件将被视为无效:</w:t>
      </w:r>
      <w:bookmarkEnd w:id="75"/>
      <w:bookmarkEnd w:id="76"/>
      <w:bookmarkEnd w:id="77"/>
      <w:bookmarkEnd w:id="78"/>
    </w:p>
    <w:p>
      <w:pPr>
        <w:pStyle w:val="18"/>
        <w:snapToGrid w:val="0"/>
        <w:spacing w:line="400" w:lineRule="exact"/>
        <w:ind w:firstLine="551" w:firstLineChars="196"/>
        <w:outlineLvl w:val="0"/>
        <w:rPr>
          <w:rFonts w:asciiTheme="minorEastAsia" w:hAnsiTheme="minorEastAsia" w:eastAsiaTheme="minorEastAsia"/>
          <w:b/>
          <w:bCs/>
          <w:color w:val="auto"/>
          <w:sz w:val="28"/>
          <w:szCs w:val="28"/>
          <w:highlight w:val="none"/>
        </w:rPr>
      </w:pPr>
      <w:bookmarkStart w:id="79" w:name="_Toc8612"/>
      <w:bookmarkStart w:id="80" w:name="_Toc14135"/>
      <w:bookmarkStart w:id="81" w:name="_Toc12957"/>
      <w:bookmarkStart w:id="82" w:name="_Toc20463"/>
      <w:r>
        <w:rPr>
          <w:rFonts w:hint="eastAsia" w:asciiTheme="minorEastAsia" w:hAnsiTheme="minorEastAsia" w:eastAsiaTheme="minorEastAsia"/>
          <w:b/>
          <w:bCs/>
          <w:color w:val="auto"/>
          <w:sz w:val="28"/>
          <w:szCs w:val="28"/>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79"/>
      <w:bookmarkEnd w:id="80"/>
      <w:bookmarkEnd w:id="81"/>
      <w:bookmarkEnd w:id="82"/>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83" w:name="_Toc16457"/>
      <w:bookmarkStart w:id="84" w:name="_Toc14634"/>
      <w:bookmarkStart w:id="85" w:name="_Toc31849"/>
      <w:bookmarkStart w:id="86" w:name="_Toc28964"/>
      <w:r>
        <w:rPr>
          <w:rFonts w:hint="eastAsia" w:asciiTheme="minorEastAsia" w:hAnsiTheme="minorEastAsia" w:eastAsiaTheme="minorEastAsia"/>
          <w:b/>
          <w:color w:val="auto"/>
          <w:sz w:val="28"/>
          <w:szCs w:val="28"/>
          <w:highlight w:val="none"/>
        </w:rPr>
        <w:t>6. 有本须知总则特别说明（八）第6款情形之一的视为</w:t>
      </w:r>
      <w:r>
        <w:rPr>
          <w:rFonts w:asciiTheme="minorEastAsia" w:hAnsiTheme="minorEastAsia" w:eastAsiaTheme="minorEastAsia"/>
          <w:b/>
          <w:color w:val="auto"/>
          <w:sz w:val="28"/>
          <w:szCs w:val="28"/>
          <w:highlight w:val="none"/>
        </w:rPr>
        <w:t>投标人相互串通</w:t>
      </w:r>
      <w:r>
        <w:rPr>
          <w:rFonts w:hint="eastAsia" w:asciiTheme="minorEastAsia" w:hAnsiTheme="minorEastAsia" w:eastAsiaTheme="minorEastAsia"/>
          <w:b/>
          <w:color w:val="auto"/>
          <w:sz w:val="28"/>
          <w:szCs w:val="28"/>
          <w:highlight w:val="none"/>
        </w:rPr>
        <w:t>，投标文件将视为无效。</w:t>
      </w:r>
      <w:bookmarkEnd w:id="83"/>
      <w:bookmarkEnd w:id="84"/>
      <w:bookmarkEnd w:id="85"/>
      <w:bookmarkEnd w:id="86"/>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87" w:name="_Toc19343"/>
      <w:bookmarkStart w:id="88" w:name="_Toc17907"/>
      <w:bookmarkStart w:id="89" w:name="_Toc17867"/>
      <w:bookmarkStart w:id="90" w:name="_Toc17227"/>
      <w:r>
        <w:rPr>
          <w:rFonts w:hint="eastAsia" w:asciiTheme="minorEastAsia" w:hAnsiTheme="minorEastAsia" w:eastAsiaTheme="minorEastAsia"/>
          <w:b/>
          <w:color w:val="auto"/>
          <w:sz w:val="28"/>
          <w:szCs w:val="28"/>
          <w:highlight w:val="none"/>
        </w:rPr>
        <w:t>7.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bookmarkEnd w:id="87"/>
      <w:bookmarkEnd w:id="88"/>
      <w:bookmarkEnd w:id="89"/>
      <w:bookmarkEnd w:id="90"/>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91" w:name="_Toc23880"/>
      <w:bookmarkStart w:id="92" w:name="_Toc15134"/>
      <w:bookmarkStart w:id="93" w:name="_Toc21477"/>
      <w:bookmarkStart w:id="94" w:name="_Toc15531"/>
      <w:r>
        <w:rPr>
          <w:rFonts w:hint="eastAsia" w:asciiTheme="minorEastAsia" w:hAnsiTheme="minorEastAsia" w:eastAsiaTheme="minorEastAsia"/>
          <w:b/>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bookmarkEnd w:id="91"/>
      <w:bookmarkEnd w:id="92"/>
      <w:bookmarkEnd w:id="93"/>
      <w:bookmarkEnd w:id="94"/>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95" w:name="_Toc9946"/>
      <w:bookmarkStart w:id="96" w:name="_Toc23923"/>
      <w:bookmarkStart w:id="97" w:name="_Toc3875"/>
      <w:bookmarkStart w:id="98" w:name="_Toc27194"/>
      <w:r>
        <w:rPr>
          <w:rFonts w:asciiTheme="minorEastAsia" w:hAnsiTheme="minorEastAsia" w:eastAsiaTheme="minorEastAsia"/>
          <w:b/>
          <w:color w:val="auto"/>
          <w:sz w:val="28"/>
          <w:szCs w:val="28"/>
          <w:highlight w:val="none"/>
        </w:rPr>
        <w:t>非单一产品采购项目中，多家投标人提供的核心产品品牌相同的，视为提供相同品牌产品。</w:t>
      </w:r>
      <w:bookmarkEnd w:id="95"/>
      <w:bookmarkEnd w:id="96"/>
      <w:bookmarkEnd w:id="97"/>
      <w:bookmarkEnd w:id="98"/>
    </w:p>
    <w:p>
      <w:pPr>
        <w:pStyle w:val="18"/>
        <w:snapToGrid w:val="0"/>
        <w:spacing w:line="400" w:lineRule="exact"/>
        <w:ind w:firstLine="551" w:firstLineChars="196"/>
        <w:outlineLvl w:val="9"/>
        <w:rPr>
          <w:rFonts w:asciiTheme="minorEastAsia" w:hAnsiTheme="minorEastAsia" w:eastAsiaTheme="minorEastAsia"/>
          <w:b/>
          <w:bCs/>
          <w:color w:val="auto"/>
          <w:sz w:val="28"/>
          <w:szCs w:val="28"/>
          <w:highlight w:val="none"/>
        </w:rPr>
      </w:pP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（九）评标过程的监控</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本项目评标过程实行全程录音、录像监控，投标人在评标过程中所进行的试图影响评标结果的不公正活动，可能导致其投标被拒绝。</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 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⑵查询截止时点：中标通知书发出前；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exact"/>
        <w:rPr>
          <w:rFonts w:asciiTheme="minorEastAsia" w:hAnsiTheme="minorEastAsia" w:eastAsiaTheme="minorEastAsia"/>
          <w:b/>
          <w:color w:val="auto"/>
          <w:sz w:val="24"/>
          <w:szCs w:val="24"/>
          <w:highlight w:val="none"/>
        </w:rPr>
      </w:pPr>
      <w:bookmarkStart w:id="99" w:name="_Toc254970546"/>
      <w:bookmarkStart w:id="100" w:name="_Toc254970687"/>
      <w:r>
        <w:rPr>
          <w:rFonts w:hint="eastAsia" w:asciiTheme="minorEastAsia" w:hAnsiTheme="minorEastAsia" w:eastAsiaTheme="minorEastAsia"/>
          <w:b/>
          <w:color w:val="auto"/>
          <w:sz w:val="24"/>
          <w:szCs w:val="24"/>
          <w:highlight w:val="none"/>
        </w:rPr>
        <w:t>（十一）、评标结果</w:t>
      </w:r>
    </w:p>
    <w:bookmarkEnd w:id="99"/>
    <w:bookmarkEnd w:id="100"/>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color w:val="auto"/>
          <w:sz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2.中标供应商确定后，采购代理机构二个工作日内原发布招标公告的</w:t>
      </w:r>
      <w:r>
        <w:rPr>
          <w:rFonts w:hint="eastAsia" w:cs="Arial" w:asciiTheme="minorEastAsia" w:hAnsiTheme="minorEastAsia" w:eastAsiaTheme="minorEastAsia"/>
          <w:color w:val="auto"/>
          <w:sz w:val="24"/>
          <w:highlight w:val="none"/>
        </w:rPr>
        <w:t>网</w:t>
      </w:r>
      <w:r>
        <w:rPr>
          <w:rFonts w:hint="eastAsia" w:asciiTheme="minorEastAsia" w:hAnsiTheme="minorEastAsia" w:eastAsiaTheme="minorEastAsia"/>
          <w:bCs/>
          <w:color w:val="auto"/>
          <w:sz w:val="24"/>
          <w:highlight w:val="none"/>
        </w:rPr>
        <w:t>上发布中标公告。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3.发布中标公告的同时，采购代理机构向中标供应商发出中标通知书（格式详见附件）。</w:t>
      </w:r>
    </w:p>
    <w:p>
      <w:pPr>
        <w:pStyle w:val="22"/>
        <w:snapToGrid w:val="0"/>
        <w:spacing w:line="360" w:lineRule="exact"/>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4.投标人认为招标文件、招标过程或中标结果使自己的权益受到损害的，可以在规定的期限内，以书面形式向采购代理机构提出质疑。并及时索要书面回执。</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5.采购代理机构应当按照有关规定就采购人委托授权范围内的事项</w:t>
      </w:r>
      <w:r>
        <w:rPr>
          <w:rFonts w:hint="eastAsia" w:asciiTheme="minorEastAsia" w:hAnsiTheme="minorEastAsia" w:eastAsiaTheme="minorEastAsia"/>
          <w:bCs/>
          <w:color w:val="auto"/>
          <w:sz w:val="24"/>
          <w:szCs w:val="24"/>
          <w:highlight w:val="none"/>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6.采购代理机构无义务向未中标人退还其投标文件。</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（十二）废标和重新招标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1.在招标过程中，出现下列情形之一的，予以废标：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(3)投标人的报价均超过了总采购预算或分项采购预算(</w:t>
      </w:r>
      <w:r>
        <w:rPr>
          <w:rFonts w:hint="eastAsia" w:ascii="宋体" w:hAnsi="宋体"/>
          <w:color w:val="auto"/>
          <w:sz w:val="24"/>
          <w:highlight w:val="none"/>
        </w:rPr>
        <w:t>根据项目增减</w:t>
      </w:r>
      <w:r>
        <w:rPr>
          <w:rFonts w:hint="eastAsia" w:asciiTheme="minorEastAsia" w:hAnsiTheme="minorEastAsia" w:eastAsiaTheme="minorEastAsia"/>
          <w:color w:val="auto"/>
          <w:sz w:val="24"/>
          <w:highlight w:val="none"/>
        </w:rPr>
        <w:t>)，采购人不能支付的；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630" w:firstLineChars="196"/>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七、签订合同</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hint="eastAsia" w:asciiTheme="minorEastAsia" w:hAnsiTheme="minorEastAsia" w:eastAsiaTheme="minorEastAsia"/>
          <w:b/>
          <w:color w:val="auto"/>
          <w:sz w:val="24"/>
          <w:highlight w:val="none"/>
        </w:rPr>
        <w:t>合同授予标准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合同将授予被确定为实质上响应招标文件要求，具备履行合同能力，综合评分排名第一的投标人。</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color w:val="auto"/>
          <w:sz w:val="24"/>
          <w:szCs w:val="24"/>
          <w:highlight w:val="none"/>
        </w:rPr>
        <w:t>（二）</w:t>
      </w:r>
      <w:r>
        <w:rPr>
          <w:rFonts w:hint="eastAsia" w:asciiTheme="minorEastAsia" w:hAnsiTheme="minorEastAsia" w:eastAsiaTheme="minorEastAsia"/>
          <w:b/>
          <w:bCs/>
          <w:color w:val="auto"/>
          <w:sz w:val="24"/>
          <w:szCs w:val="24"/>
          <w:highlight w:val="none"/>
        </w:rPr>
        <w:t>签订合同</w:t>
      </w:r>
    </w:p>
    <w:p>
      <w:pPr>
        <w:pStyle w:val="22"/>
        <w:spacing w:line="360" w:lineRule="exact"/>
        <w:ind w:firstLine="42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1.投标人收到中标通知书后，应按中标通知书中规定的时间、地点与采购人签订合同。</w:t>
      </w:r>
    </w:p>
    <w:p>
      <w:pPr>
        <w:pStyle w:val="22"/>
        <w:spacing w:line="360" w:lineRule="exact"/>
        <w:ind w:firstLine="4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2.如果中标供应商不按中标通知书中规定签订合同，则按中标供应商违约处理。</w:t>
      </w:r>
    </w:p>
    <w:p>
      <w:pPr>
        <w:pStyle w:val="22"/>
        <w:spacing w:line="360" w:lineRule="exact"/>
        <w:ind w:firstLine="420"/>
        <w:rPr>
          <w:rFonts w:asciiTheme="minorEastAsia" w:hAnsiTheme="minorEastAsia" w:eastAsiaTheme="minorEastAsia"/>
          <w:bCs/>
          <w:color w:val="auto"/>
          <w:sz w:val="24"/>
          <w:szCs w:val="24"/>
          <w:highlight w:val="none"/>
        </w:rPr>
      </w:pPr>
      <w:r>
        <w:rPr>
          <w:rFonts w:hint="eastAsia" w:asciiTheme="minorEastAsia" w:hAnsiTheme="minorEastAsia" w:eastAsiaTheme="minorEastAsia"/>
          <w:b w:val="0"/>
          <w:color w:val="auto"/>
          <w:sz w:val="24"/>
          <w:szCs w:val="24"/>
          <w:highlight w:val="none"/>
        </w:rPr>
        <w:t>3.</w:t>
      </w:r>
      <w:r>
        <w:rPr>
          <w:rFonts w:hint="eastAsia" w:asciiTheme="minorEastAsia" w:hAnsiTheme="minorEastAsia" w:eastAsiaTheme="minorEastAsia"/>
          <w:bCs/>
          <w:color w:val="auto"/>
          <w:sz w:val="24"/>
          <w:szCs w:val="24"/>
          <w:highlight w:val="none"/>
        </w:rPr>
        <w:t>如</w:t>
      </w:r>
      <w:r>
        <w:rPr>
          <w:rFonts w:hint="eastAsia" w:asciiTheme="minorEastAsia" w:hAnsiTheme="minorEastAsia" w:eastAsiaTheme="minorEastAsia"/>
          <w:color w:val="auto"/>
          <w:sz w:val="24"/>
          <w:szCs w:val="24"/>
          <w:highlight w:val="none"/>
        </w:rPr>
        <w:t>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color w:val="auto"/>
          <w:sz w:val="24"/>
          <w:szCs w:val="24"/>
          <w:highlight w:val="none"/>
        </w:rPr>
        <w:t>采购人也可以重新开展采购活动。</w:t>
      </w:r>
    </w:p>
    <w:p>
      <w:pPr>
        <w:pStyle w:val="22"/>
        <w:spacing w:line="360" w:lineRule="exact"/>
        <w:ind w:firstLine="420"/>
        <w:rPr>
          <w:rFonts w:asciiTheme="minorEastAsia" w:hAnsiTheme="minorEastAsia" w:eastAsiaTheme="minorEastAsia"/>
          <w:b/>
          <w:color w:val="auto"/>
          <w:sz w:val="24"/>
          <w:szCs w:val="24"/>
          <w:highlight w:val="none"/>
        </w:rPr>
      </w:pPr>
    </w:p>
    <w:p>
      <w:pPr>
        <w:pStyle w:val="22"/>
        <w:snapToGrid w:val="0"/>
        <w:spacing w:line="360" w:lineRule="exact"/>
        <w:ind w:firstLine="315" w:firstLineChars="98"/>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八、其他事项</w:t>
      </w:r>
    </w:p>
    <w:p>
      <w:pPr>
        <w:pStyle w:val="22"/>
        <w:snapToGrid w:val="0"/>
        <w:spacing w:line="360" w:lineRule="exact"/>
        <w:outlineLvl w:val="0"/>
        <w:rPr>
          <w:rFonts w:cs="Times New Roman" w:asciiTheme="minorEastAsia" w:hAnsiTheme="minorEastAsia" w:eastAsiaTheme="minorEastAsia"/>
          <w:b/>
          <w:bCs/>
          <w:color w:val="auto"/>
          <w:sz w:val="24"/>
          <w:szCs w:val="24"/>
          <w:highlight w:val="none"/>
        </w:rPr>
      </w:pPr>
      <w:bookmarkStart w:id="101" w:name="_Toc32562"/>
      <w:bookmarkStart w:id="102" w:name="_Toc6454"/>
      <w:bookmarkStart w:id="103" w:name="_Toc19841"/>
      <w:bookmarkStart w:id="104" w:name="_Toc10359"/>
      <w:r>
        <w:rPr>
          <w:rFonts w:hint="eastAsia" w:cs="Times New Roman" w:asciiTheme="minorEastAsia" w:hAnsiTheme="minorEastAsia" w:eastAsiaTheme="minorEastAsia"/>
          <w:b/>
          <w:bCs/>
          <w:color w:val="auto"/>
          <w:sz w:val="24"/>
          <w:szCs w:val="24"/>
          <w:highlight w:val="none"/>
        </w:rPr>
        <w:t>（一）</w:t>
      </w:r>
      <w:bookmarkEnd w:id="101"/>
      <w:bookmarkStart w:id="105" w:name="_Toc254970689"/>
      <w:bookmarkStart w:id="106" w:name="_Toc254970548"/>
      <w:r>
        <w:rPr>
          <w:rFonts w:hint="eastAsia" w:cs="Times New Roman" w:asciiTheme="minorEastAsia" w:hAnsiTheme="minorEastAsia" w:eastAsiaTheme="minorEastAsia"/>
          <w:b/>
          <w:bCs/>
          <w:color w:val="auto"/>
          <w:sz w:val="24"/>
          <w:szCs w:val="24"/>
          <w:highlight w:val="none"/>
          <w:lang w:eastAsia="zh-CN"/>
        </w:rPr>
        <w:t>中标服务费参照</w:t>
      </w:r>
      <w:r>
        <w:rPr>
          <w:rFonts w:hint="eastAsia" w:cs="Times New Roman" w:asciiTheme="minorEastAsia" w:hAnsiTheme="minorEastAsia" w:eastAsiaTheme="minorEastAsia"/>
          <w:b/>
          <w:bCs/>
          <w:color w:val="auto"/>
          <w:sz w:val="24"/>
          <w:szCs w:val="24"/>
          <w:highlight w:val="none"/>
        </w:rPr>
        <w:t>“国家发展计划委员会文件关于印发《招标代理服务收费管理暂行办法》的通知（计价格【2002】1980号）”规定标准</w:t>
      </w:r>
      <w:r>
        <w:rPr>
          <w:rFonts w:hint="eastAsia" w:cs="Times New Roman" w:asciiTheme="minorEastAsia" w:hAnsiTheme="minorEastAsia" w:eastAsiaTheme="minorEastAsia"/>
          <w:b/>
          <w:bCs/>
          <w:color w:val="auto"/>
          <w:sz w:val="24"/>
          <w:szCs w:val="24"/>
          <w:highlight w:val="none"/>
          <w:lang w:eastAsia="zh-CN"/>
        </w:rPr>
        <w:t>下浮</w:t>
      </w:r>
      <w:r>
        <w:rPr>
          <w:rFonts w:hint="eastAsia" w:cs="Times New Roman" w:asciiTheme="minorEastAsia" w:hAnsiTheme="minorEastAsia" w:eastAsiaTheme="minorEastAsia"/>
          <w:b/>
          <w:bCs/>
          <w:color w:val="auto"/>
          <w:sz w:val="24"/>
          <w:szCs w:val="24"/>
          <w:highlight w:val="none"/>
          <w:lang w:val="en-US" w:eastAsia="zh-CN"/>
        </w:rPr>
        <w:t>20%</w:t>
      </w:r>
      <w:r>
        <w:rPr>
          <w:rFonts w:hint="eastAsia" w:cs="Times New Roman" w:asciiTheme="minorEastAsia" w:hAnsiTheme="minorEastAsia" w:eastAsiaTheme="minorEastAsia"/>
          <w:b/>
          <w:bCs/>
          <w:color w:val="auto"/>
          <w:sz w:val="24"/>
          <w:szCs w:val="24"/>
          <w:highlight w:val="none"/>
        </w:rPr>
        <w:t>向</w:t>
      </w:r>
      <w:r>
        <w:rPr>
          <w:rFonts w:hint="eastAsia" w:cs="Times New Roman" w:asciiTheme="minorEastAsia" w:hAnsiTheme="minorEastAsia" w:eastAsiaTheme="minorEastAsia"/>
          <w:b/>
          <w:bCs/>
          <w:color w:val="auto"/>
          <w:sz w:val="24"/>
          <w:szCs w:val="24"/>
          <w:highlight w:val="none"/>
          <w:lang w:eastAsia="zh-CN"/>
        </w:rPr>
        <w:t>中标</w:t>
      </w:r>
      <w:r>
        <w:rPr>
          <w:rFonts w:hint="eastAsia" w:cs="Times New Roman" w:asciiTheme="minorEastAsia" w:hAnsiTheme="minorEastAsia" w:eastAsiaTheme="minorEastAsia"/>
          <w:b/>
          <w:bCs/>
          <w:color w:val="auto"/>
          <w:sz w:val="24"/>
          <w:szCs w:val="24"/>
          <w:highlight w:val="none"/>
        </w:rPr>
        <w:t>人收取</w:t>
      </w:r>
      <w:r>
        <w:rPr>
          <w:rFonts w:hint="eastAsia" w:cs="Times New Roman" w:asciiTheme="minorEastAsia" w:hAnsiTheme="minorEastAsia" w:eastAsiaTheme="minorEastAsia"/>
          <w:b/>
          <w:bCs/>
          <w:color w:val="auto"/>
          <w:sz w:val="24"/>
          <w:szCs w:val="24"/>
          <w:highlight w:val="none"/>
          <w:lang w:eastAsia="zh-CN"/>
        </w:rPr>
        <w:t>，如代理费不足</w:t>
      </w:r>
      <w:r>
        <w:rPr>
          <w:rFonts w:hint="eastAsia" w:cs="Times New Roman" w:asciiTheme="minorEastAsia" w:hAnsiTheme="minorEastAsia" w:eastAsiaTheme="minorEastAsia"/>
          <w:b/>
          <w:bCs/>
          <w:color w:val="auto"/>
          <w:sz w:val="24"/>
          <w:szCs w:val="24"/>
          <w:highlight w:val="none"/>
          <w:lang w:val="en-US" w:eastAsia="zh-CN"/>
        </w:rPr>
        <w:t>4500.00元的，按4500.00元计</w:t>
      </w:r>
      <w:r>
        <w:rPr>
          <w:rFonts w:hint="eastAsia" w:cs="Times New Roman" w:asciiTheme="minorEastAsia" w:hAnsiTheme="minorEastAsia" w:eastAsiaTheme="minorEastAsia"/>
          <w:b/>
          <w:bCs/>
          <w:color w:val="auto"/>
          <w:sz w:val="24"/>
          <w:szCs w:val="24"/>
          <w:highlight w:val="none"/>
          <w:lang w:eastAsia="zh-CN"/>
        </w:rPr>
        <w:t>，中标人</w:t>
      </w:r>
      <w:r>
        <w:rPr>
          <w:rFonts w:hint="eastAsia" w:cs="Times New Roman" w:asciiTheme="minorEastAsia" w:hAnsiTheme="minorEastAsia" w:eastAsiaTheme="minorEastAsia"/>
          <w:b/>
          <w:bCs/>
          <w:color w:val="auto"/>
          <w:sz w:val="24"/>
          <w:szCs w:val="24"/>
          <w:highlight w:val="none"/>
        </w:rPr>
        <w:t>领取中标通知书时,应向采购代理机构</w:t>
      </w:r>
      <w:r>
        <w:rPr>
          <w:rFonts w:hint="eastAsia" w:cs="Times New Roman" w:asciiTheme="minorEastAsia" w:hAnsiTheme="minorEastAsia" w:eastAsiaTheme="minorEastAsia"/>
          <w:b/>
          <w:bCs/>
          <w:color w:val="auto"/>
          <w:sz w:val="24"/>
          <w:szCs w:val="24"/>
          <w:highlight w:val="none"/>
          <w:lang w:eastAsia="zh-CN"/>
        </w:rPr>
        <w:t>以转账形式</w:t>
      </w:r>
      <w:r>
        <w:rPr>
          <w:rFonts w:hint="eastAsia" w:cs="Times New Roman" w:asciiTheme="minorEastAsia" w:hAnsiTheme="minorEastAsia" w:eastAsiaTheme="minorEastAsia"/>
          <w:b/>
          <w:bCs/>
          <w:color w:val="auto"/>
          <w:sz w:val="24"/>
          <w:szCs w:val="24"/>
          <w:highlight w:val="none"/>
        </w:rPr>
        <w:t>一次付清招标代理服务费。</w:t>
      </w:r>
      <w:bookmarkEnd w:id="102"/>
      <w:bookmarkEnd w:id="103"/>
      <w:bookmarkEnd w:id="104"/>
    </w:p>
    <w:p>
      <w:pPr>
        <w:snapToGrid w:val="0"/>
        <w:spacing w:line="386"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0"/>
        <w:rPr>
          <w:rFonts w:hAnsi="宋体"/>
          <w:b/>
          <w:color w:val="auto"/>
          <w:sz w:val="44"/>
          <w:szCs w:val="44"/>
          <w:highlight w:val="none"/>
        </w:rPr>
      </w:pPr>
      <w:bookmarkStart w:id="107" w:name="_Toc21465"/>
      <w:bookmarkStart w:id="108" w:name="_Toc18495"/>
      <w:r>
        <w:rPr>
          <w:rFonts w:hint="eastAsia" w:hAnsi="宋体"/>
          <w:b/>
          <w:color w:val="auto"/>
          <w:sz w:val="44"/>
          <w:szCs w:val="44"/>
          <w:highlight w:val="none"/>
        </w:rPr>
        <w:t>第四章  评标办法及评分标准</w:t>
      </w:r>
      <w:bookmarkEnd w:id="105"/>
      <w:bookmarkEnd w:id="106"/>
      <w:bookmarkEnd w:id="107"/>
      <w:bookmarkEnd w:id="108"/>
    </w:p>
    <w:p>
      <w:pPr>
        <w:pStyle w:val="22"/>
        <w:outlineLvl w:val="9"/>
        <w:rPr>
          <w:rFonts w:hAnsi="宋体"/>
          <w:b/>
          <w:color w:val="auto"/>
          <w:highlight w:val="none"/>
        </w:rPr>
      </w:pPr>
      <w:bookmarkStart w:id="109" w:name="_Toc254970690"/>
      <w:bookmarkStart w:id="110" w:name="_Toc254970549"/>
    </w:p>
    <w:p>
      <w:pPr>
        <w:ind w:firstLine="420" w:firstLineChars="200"/>
        <w:jc w:val="center"/>
        <w:rPr>
          <w:rFonts w:ascii="宋体" w:hAnsi="宋体"/>
          <w:b/>
          <w:color w:val="auto"/>
          <w:sz w:val="32"/>
          <w:highlight w:val="none"/>
        </w:rPr>
      </w:pPr>
      <w:r>
        <w:rPr>
          <w:rFonts w:ascii="宋体" w:hAnsi="宋体"/>
          <w:color w:val="auto"/>
          <w:highlight w:val="none"/>
        </w:rPr>
        <w:br w:type="page"/>
      </w:r>
      <w:bookmarkEnd w:id="109"/>
      <w:bookmarkEnd w:id="110"/>
      <w:r>
        <w:rPr>
          <w:rFonts w:hint="eastAsia" w:ascii="宋体" w:hAnsi="宋体"/>
          <w:b/>
          <w:color w:val="auto"/>
          <w:sz w:val="32"/>
          <w:highlight w:val="none"/>
        </w:rPr>
        <w:t>评标方法和评标标准（综合评分法）</w:t>
      </w:r>
    </w:p>
    <w:p>
      <w:pPr>
        <w:pStyle w:val="22"/>
        <w:ind w:firstLine="48" w:firstLineChars="20"/>
        <w:rPr>
          <w:rFonts w:hAnsi="宋体"/>
          <w:b/>
          <w:color w:val="auto"/>
          <w:sz w:val="24"/>
          <w:szCs w:val="24"/>
          <w:highlight w:val="none"/>
        </w:rPr>
      </w:pPr>
      <w:r>
        <w:rPr>
          <w:rFonts w:hint="eastAsia" w:hAnsi="宋体"/>
          <w:b/>
          <w:color w:val="auto"/>
          <w:sz w:val="24"/>
          <w:szCs w:val="24"/>
          <w:highlight w:val="none"/>
        </w:rPr>
        <w:t>一、评标原则</w:t>
      </w:r>
    </w:p>
    <w:p>
      <w:pPr>
        <w:pStyle w:val="22"/>
        <w:ind w:firstLine="600" w:firstLineChars="250"/>
        <w:rPr>
          <w:rFonts w:hAnsi="宋体"/>
          <w:bCs/>
          <w:color w:val="auto"/>
          <w:sz w:val="24"/>
          <w:szCs w:val="24"/>
          <w:highlight w:val="none"/>
        </w:rPr>
      </w:pPr>
      <w:r>
        <w:rPr>
          <w:rFonts w:hint="eastAsia" w:hAnsi="宋体"/>
          <w:bCs/>
          <w:color w:val="auto"/>
          <w:sz w:val="24"/>
          <w:szCs w:val="24"/>
          <w:highlight w:val="none"/>
        </w:rPr>
        <w:t>(一)评委构成：本招标采购项目的评委分别由依法组成的专家、采购单位代表共 5人以上单数构成，其中专家人数不少于成员总数的三分之二。</w:t>
      </w:r>
    </w:p>
    <w:p>
      <w:pPr>
        <w:pStyle w:val="22"/>
        <w:ind w:firstLine="585" w:firstLineChars="244"/>
        <w:rPr>
          <w:rFonts w:hAnsi="宋体"/>
          <w:bCs/>
          <w:color w:val="auto"/>
          <w:sz w:val="24"/>
          <w:szCs w:val="24"/>
          <w:highlight w:val="none"/>
        </w:rPr>
      </w:pPr>
      <w:r>
        <w:rPr>
          <w:rFonts w:hint="eastAsia" w:hAnsi="宋体"/>
          <w:bCs/>
          <w:color w:val="auto"/>
          <w:sz w:val="24"/>
          <w:szCs w:val="24"/>
          <w:highlight w:val="none"/>
        </w:rPr>
        <w:t>(二)评标方式：以封闭方式进行。</w:t>
      </w:r>
    </w:p>
    <w:p>
      <w:pPr>
        <w:pStyle w:val="22"/>
        <w:rPr>
          <w:rFonts w:hAnsi="宋体"/>
          <w:b/>
          <w:color w:val="auto"/>
          <w:sz w:val="24"/>
          <w:szCs w:val="24"/>
          <w:highlight w:val="none"/>
        </w:rPr>
      </w:pPr>
      <w:r>
        <w:rPr>
          <w:rFonts w:hint="eastAsia" w:hAnsi="宋体"/>
          <w:b/>
          <w:color w:val="auto"/>
          <w:sz w:val="24"/>
          <w:szCs w:val="24"/>
          <w:highlight w:val="none"/>
        </w:rPr>
        <w:t>二、评定方法</w:t>
      </w:r>
    </w:p>
    <w:p>
      <w:pPr>
        <w:pStyle w:val="22"/>
        <w:ind w:firstLine="480" w:firstLineChars="200"/>
        <w:rPr>
          <w:rFonts w:hAnsi="宋体"/>
          <w:color w:val="auto"/>
          <w:sz w:val="24"/>
          <w:szCs w:val="24"/>
          <w:highlight w:val="none"/>
        </w:rPr>
      </w:pPr>
      <w:r>
        <w:rPr>
          <w:rFonts w:hint="eastAsia" w:hAnsi="宋体"/>
          <w:color w:val="auto"/>
          <w:sz w:val="24"/>
          <w:szCs w:val="24"/>
          <w:highlight w:val="none"/>
        </w:rPr>
        <w:t>（一）对进入详评的，采用综合评分法。</w:t>
      </w:r>
    </w:p>
    <w:p>
      <w:pPr>
        <w:pStyle w:val="22"/>
        <w:ind w:firstLine="480" w:firstLineChars="200"/>
        <w:rPr>
          <w:rFonts w:hAnsi="宋体"/>
          <w:color w:val="auto"/>
          <w:sz w:val="24"/>
          <w:szCs w:val="24"/>
          <w:highlight w:val="none"/>
        </w:rPr>
      </w:pPr>
      <w:r>
        <w:rPr>
          <w:rFonts w:hint="eastAsia" w:hAnsi="宋体"/>
          <w:color w:val="auto"/>
          <w:sz w:val="24"/>
          <w:szCs w:val="24"/>
          <w:highlight w:val="none"/>
        </w:rPr>
        <w:t>（二）</w:t>
      </w:r>
      <w:r>
        <w:rPr>
          <w:rFonts w:hint="eastAsia" w:hAnsi="宋体" w:cs="宋体"/>
          <w:color w:val="auto"/>
          <w:kern w:val="0"/>
          <w:sz w:val="24"/>
          <w:szCs w:val="24"/>
          <w:highlight w:val="none"/>
        </w:rPr>
        <w:t>根据《政府采购促进中小企业发展暂行办法》（财库[2011]181号）第五条的规定：</w:t>
      </w:r>
    </w:p>
    <w:p>
      <w:pPr>
        <w:pStyle w:val="22"/>
        <w:ind w:firstLine="480" w:firstLineChars="200"/>
        <w:rPr>
          <w:rFonts w:hAnsi="宋体"/>
          <w:color w:val="auto"/>
          <w:sz w:val="24"/>
          <w:szCs w:val="24"/>
          <w:highlight w:val="none"/>
        </w:rPr>
      </w:pPr>
      <w:r>
        <w:rPr>
          <w:rFonts w:hint="eastAsia" w:hAnsi="宋体" w:cs="宋体"/>
          <w:color w:val="auto"/>
          <w:kern w:val="0"/>
          <w:sz w:val="24"/>
          <w:szCs w:val="24"/>
          <w:highlight w:val="none"/>
        </w:rPr>
        <w:t>对小型或微型企业产品的价格给予</w:t>
      </w:r>
      <w:r>
        <w:rPr>
          <w:rFonts w:hint="eastAsia" w:hAnsi="宋体" w:cs="宋体"/>
          <w:color w:val="auto"/>
          <w:kern w:val="0"/>
          <w:sz w:val="24"/>
          <w:szCs w:val="24"/>
          <w:highlight w:val="none"/>
          <w:lang w:val="en-US" w:eastAsia="zh-CN"/>
        </w:rPr>
        <w:t>10</w:t>
      </w:r>
      <w:r>
        <w:rPr>
          <w:rFonts w:hint="eastAsia" w:hAnsi="宋体" w:cs="宋体"/>
          <w:color w:val="auto"/>
          <w:kern w:val="0"/>
          <w:sz w:val="24"/>
          <w:szCs w:val="24"/>
          <w:highlight w:val="none"/>
        </w:rPr>
        <w:t>%的扣除，用扣除后的价格参与评审，</w:t>
      </w:r>
      <w:r>
        <w:rPr>
          <w:rFonts w:hint="eastAsia" w:hAnsi="宋体"/>
          <w:color w:val="auto"/>
          <w:sz w:val="24"/>
          <w:szCs w:val="24"/>
          <w:highlight w:val="none"/>
        </w:rPr>
        <w:t>即：</w:t>
      </w:r>
      <w:r>
        <w:rPr>
          <w:rFonts w:hint="eastAsia" w:hAnsi="宋体"/>
          <w:bCs/>
          <w:color w:val="auto"/>
          <w:spacing w:val="-6"/>
          <w:sz w:val="24"/>
          <w:szCs w:val="24"/>
          <w:highlight w:val="none"/>
        </w:rPr>
        <w:t>评标价</w:t>
      </w:r>
      <w:r>
        <w:rPr>
          <w:rFonts w:hint="eastAsia" w:hAnsi="宋体"/>
          <w:bCs/>
          <w:color w:val="auto"/>
          <w:sz w:val="24"/>
          <w:szCs w:val="24"/>
          <w:highlight w:val="none"/>
        </w:rPr>
        <w:t>P</w:t>
      </w:r>
      <w:r>
        <w:rPr>
          <w:rFonts w:hint="eastAsia" w:hAnsi="宋体"/>
          <w:bCs/>
          <w:color w:val="auto"/>
          <w:sz w:val="24"/>
          <w:szCs w:val="24"/>
          <w:highlight w:val="none"/>
          <w:vertAlign w:val="subscript"/>
        </w:rPr>
        <w:t xml:space="preserve">P </w:t>
      </w:r>
      <w:r>
        <w:rPr>
          <w:rFonts w:hint="eastAsia" w:hAnsi="宋体"/>
          <w:bCs/>
          <w:color w:val="auto"/>
          <w:sz w:val="24"/>
          <w:szCs w:val="24"/>
          <w:highlight w:val="none"/>
        </w:rPr>
        <w:t>=投标价P</w:t>
      </w:r>
      <w:r>
        <w:rPr>
          <w:rFonts w:hint="eastAsia" w:hAnsi="宋体"/>
          <w:bCs/>
          <w:color w:val="auto"/>
          <w:sz w:val="24"/>
          <w:szCs w:val="24"/>
          <w:highlight w:val="none"/>
          <w:vertAlign w:val="subscript"/>
        </w:rPr>
        <w:t>i</w:t>
      </w:r>
      <w:r>
        <w:rPr>
          <w:rFonts w:hint="eastAsia" w:hAnsi="宋体"/>
          <w:bCs/>
          <w:color w:val="auto"/>
          <w:sz w:val="24"/>
          <w:szCs w:val="24"/>
          <w:highlight w:val="none"/>
        </w:rPr>
        <w:t>-</w:t>
      </w:r>
      <w:r>
        <w:rPr>
          <w:rFonts w:hint="eastAsia" w:hAnsi="宋体"/>
          <w:bCs/>
          <w:color w:val="auto"/>
          <w:sz w:val="24"/>
          <w:szCs w:val="24"/>
          <w:highlight w:val="none"/>
          <w:lang w:val="en-US" w:eastAsia="zh-CN"/>
        </w:rPr>
        <w:t>10</w:t>
      </w:r>
      <w:r>
        <w:rPr>
          <w:rFonts w:hint="eastAsia" w:hAnsi="宋体"/>
          <w:bCs/>
          <w:color w:val="auto"/>
          <w:sz w:val="24"/>
          <w:szCs w:val="24"/>
          <w:highlight w:val="none"/>
        </w:rPr>
        <w:t>%×投标价P</w:t>
      </w:r>
      <w:r>
        <w:rPr>
          <w:rFonts w:hint="eastAsia" w:hAnsi="宋体"/>
          <w:bCs/>
          <w:color w:val="auto"/>
          <w:sz w:val="24"/>
          <w:szCs w:val="24"/>
          <w:highlight w:val="none"/>
          <w:vertAlign w:val="subscript"/>
        </w:rPr>
        <w:t>i</w:t>
      </w:r>
      <w:r>
        <w:rPr>
          <w:rFonts w:hint="eastAsia" w:hAnsi="宋体"/>
          <w:color w:val="auto"/>
          <w:sz w:val="24"/>
          <w:szCs w:val="24"/>
          <w:highlight w:val="none"/>
        </w:rPr>
        <w:t>。（</w:t>
      </w:r>
      <w:r>
        <w:rPr>
          <w:rFonts w:hint="eastAsia" w:hAnsi="宋体"/>
          <w:b/>
          <w:color w:val="auto"/>
          <w:sz w:val="24"/>
          <w:szCs w:val="24"/>
          <w:highlight w:val="none"/>
        </w:rPr>
        <w:t>投标人如实填写</w:t>
      </w:r>
      <w:r>
        <w:rPr>
          <w:rFonts w:hAnsi="宋体"/>
          <w:b/>
          <w:color w:val="auto"/>
          <w:sz w:val="24"/>
          <w:szCs w:val="24"/>
          <w:highlight w:val="none"/>
        </w:rPr>
        <w:t>中小企业声明函</w:t>
      </w:r>
      <w:r>
        <w:rPr>
          <w:rFonts w:hint="eastAsia" w:hAnsi="宋体"/>
          <w:b/>
          <w:color w:val="auto"/>
          <w:sz w:val="24"/>
          <w:szCs w:val="24"/>
          <w:highlight w:val="none"/>
        </w:rPr>
        <w:t>，否则不予价格扣除）</w:t>
      </w:r>
      <w:r>
        <w:rPr>
          <w:rFonts w:hint="eastAsia" w:hAnsi="宋体"/>
          <w:color w:val="auto"/>
          <w:sz w:val="24"/>
          <w:szCs w:val="24"/>
          <w:highlight w:val="none"/>
        </w:rPr>
        <w:t>。</w:t>
      </w:r>
    </w:p>
    <w:p>
      <w:pPr>
        <w:pStyle w:val="22"/>
        <w:ind w:firstLine="480"/>
        <w:rPr>
          <w:rFonts w:hAnsi="宋体"/>
          <w:color w:val="auto"/>
          <w:sz w:val="24"/>
          <w:szCs w:val="24"/>
          <w:highlight w:val="none"/>
        </w:rPr>
      </w:pPr>
      <w:r>
        <w:rPr>
          <w:rFonts w:hint="eastAsia" w:hAnsi="宋体"/>
          <w:color w:val="auto"/>
          <w:sz w:val="24"/>
          <w:szCs w:val="24"/>
          <w:highlight w:val="none"/>
        </w:rPr>
        <w:t>大中型企业和其他自然人、法人或者其他组织与小型、微型企业组成联合体，联合体协议中约定小型、微型企业的协议合同金额占到联合体协议合同总金额30%以上的，联合体投标价给予2%的扣除，扣除后的价格为评标价，即：</w:t>
      </w:r>
      <w:r>
        <w:rPr>
          <w:rFonts w:hint="eastAsia" w:hAnsi="宋体"/>
          <w:bCs/>
          <w:color w:val="auto"/>
          <w:spacing w:val="-6"/>
          <w:sz w:val="24"/>
          <w:szCs w:val="24"/>
          <w:highlight w:val="none"/>
        </w:rPr>
        <w:t>评标价</w:t>
      </w:r>
      <w:r>
        <w:rPr>
          <w:rFonts w:hint="eastAsia" w:hAnsi="宋体"/>
          <w:bCs/>
          <w:color w:val="auto"/>
          <w:sz w:val="24"/>
          <w:szCs w:val="24"/>
          <w:highlight w:val="none"/>
        </w:rPr>
        <w:t>P</w:t>
      </w:r>
      <w:r>
        <w:rPr>
          <w:rFonts w:hint="eastAsia" w:hAnsi="宋体"/>
          <w:bCs/>
          <w:color w:val="auto"/>
          <w:sz w:val="24"/>
          <w:szCs w:val="24"/>
          <w:highlight w:val="none"/>
          <w:vertAlign w:val="subscript"/>
        </w:rPr>
        <w:t xml:space="preserve">P </w:t>
      </w:r>
      <w:r>
        <w:rPr>
          <w:rFonts w:hint="eastAsia" w:hAnsi="宋体"/>
          <w:bCs/>
          <w:color w:val="auto"/>
          <w:sz w:val="24"/>
          <w:szCs w:val="24"/>
          <w:highlight w:val="none"/>
        </w:rPr>
        <w:t>=投标价P</w:t>
      </w:r>
      <w:r>
        <w:rPr>
          <w:rFonts w:hint="eastAsia" w:hAnsi="宋体"/>
          <w:bCs/>
          <w:color w:val="auto"/>
          <w:sz w:val="24"/>
          <w:szCs w:val="24"/>
          <w:highlight w:val="none"/>
          <w:vertAlign w:val="subscript"/>
        </w:rPr>
        <w:t>i</w:t>
      </w:r>
      <w:r>
        <w:rPr>
          <w:rFonts w:hint="eastAsia" w:hAnsi="宋体"/>
          <w:bCs/>
          <w:color w:val="auto"/>
          <w:sz w:val="24"/>
          <w:szCs w:val="24"/>
          <w:highlight w:val="none"/>
        </w:rPr>
        <w:t>-2%×投标价P</w:t>
      </w:r>
      <w:r>
        <w:rPr>
          <w:rFonts w:hint="eastAsia" w:hAnsi="宋体"/>
          <w:bCs/>
          <w:color w:val="auto"/>
          <w:sz w:val="24"/>
          <w:szCs w:val="24"/>
          <w:highlight w:val="none"/>
          <w:vertAlign w:val="subscript"/>
        </w:rPr>
        <w:t>i</w:t>
      </w:r>
      <w:r>
        <w:rPr>
          <w:rFonts w:hint="eastAsia" w:hAnsi="宋体"/>
          <w:color w:val="auto"/>
          <w:sz w:val="24"/>
          <w:szCs w:val="24"/>
          <w:highlight w:val="none"/>
        </w:rPr>
        <w:t>。</w:t>
      </w:r>
    </w:p>
    <w:p>
      <w:pPr>
        <w:pStyle w:val="22"/>
        <w:ind w:firstLine="480"/>
        <w:rPr>
          <w:rFonts w:hAnsi="宋体"/>
          <w:color w:val="auto"/>
          <w:sz w:val="24"/>
          <w:szCs w:val="24"/>
          <w:highlight w:val="none"/>
        </w:rPr>
      </w:pPr>
      <w:r>
        <w:rPr>
          <w:rFonts w:hint="eastAsia" w:hAnsi="宋体"/>
          <w:color w:val="auto"/>
          <w:sz w:val="24"/>
          <w:szCs w:val="24"/>
          <w:highlight w:val="none"/>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2"/>
        <w:ind w:firstLine="480"/>
        <w:rPr>
          <w:rFonts w:hAnsi="宋体"/>
          <w:color w:val="auto"/>
          <w:sz w:val="24"/>
          <w:szCs w:val="24"/>
          <w:highlight w:val="none"/>
        </w:rPr>
      </w:pPr>
      <w:r>
        <w:rPr>
          <w:rFonts w:hint="eastAsia" w:hAnsi="宋体"/>
          <w:color w:val="auto"/>
          <w:sz w:val="24"/>
          <w:szCs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2"/>
        <w:ind w:firstLine="616" w:firstLineChars="257"/>
        <w:rPr>
          <w:rFonts w:hAnsi="宋体"/>
          <w:color w:val="auto"/>
          <w:sz w:val="24"/>
          <w:szCs w:val="24"/>
          <w:highlight w:val="none"/>
        </w:rPr>
      </w:pPr>
      <w:r>
        <w:rPr>
          <w:rFonts w:hint="eastAsia" w:hAnsi="宋体"/>
          <w:color w:val="auto"/>
          <w:sz w:val="24"/>
          <w:szCs w:val="24"/>
          <w:highlight w:val="none"/>
        </w:rPr>
        <w:t>对于不属于以上情形的投标人，其投标报价即为评标价。</w:t>
      </w:r>
    </w:p>
    <w:p>
      <w:pPr>
        <w:pStyle w:val="22"/>
        <w:ind w:firstLine="480" w:firstLineChars="200"/>
        <w:rPr>
          <w:rFonts w:hAnsi="宋体" w:cs="Times New Roman"/>
          <w:color w:val="auto"/>
          <w:sz w:val="24"/>
          <w:szCs w:val="24"/>
          <w:highlight w:val="none"/>
        </w:rPr>
      </w:pPr>
      <w:r>
        <w:rPr>
          <w:rFonts w:hint="eastAsia" w:hAnsi="宋体"/>
          <w:color w:val="auto"/>
          <w:sz w:val="24"/>
          <w:highlight w:val="none"/>
        </w:rPr>
        <w:t>（三）</w:t>
      </w:r>
      <w:r>
        <w:rPr>
          <w:rFonts w:hint="eastAsia" w:hAnsi="宋体" w:cs="Times New Roman"/>
          <w:color w:val="auto"/>
          <w:sz w:val="24"/>
          <w:szCs w:val="24"/>
          <w:highlight w:val="none"/>
        </w:rPr>
        <w:t>计分办法（按四舍五入取至百分位）：</w:t>
      </w:r>
    </w:p>
    <w:p>
      <w:pPr>
        <w:numPr>
          <w:ilvl w:val="0"/>
          <w:numId w:val="0"/>
        </w:numPr>
        <w:spacing w:line="400" w:lineRule="exact"/>
        <w:jc w:val="left"/>
        <w:rPr>
          <w:rFonts w:hint="eastAsia" w:ascii="宋体" w:hAnsi="宋体" w:cs="宋体"/>
          <w:b/>
          <w:color w:val="auto"/>
          <w:highlight w:val="none"/>
        </w:rPr>
      </w:pPr>
      <w:bookmarkStart w:id="111" w:name="_Toc10955"/>
      <w:bookmarkStart w:id="112" w:name="_Toc453061765"/>
      <w:bookmarkStart w:id="113" w:name="_Toc20881"/>
      <w:bookmarkStart w:id="114" w:name="_Toc29818"/>
      <w:r>
        <w:rPr>
          <w:rFonts w:hint="eastAsia" w:ascii="宋体" w:hAnsi="宋体" w:cs="宋体"/>
          <w:b/>
          <w:color w:val="auto"/>
          <w:highlight w:val="none"/>
          <w:lang w:val="en-US" w:eastAsia="zh-CN"/>
        </w:rPr>
        <w:t>1、</w:t>
      </w:r>
      <w:r>
        <w:rPr>
          <w:rFonts w:hint="eastAsia" w:ascii="宋体" w:hAnsi="宋体" w:cs="宋体"/>
          <w:b/>
          <w:color w:val="auto"/>
          <w:highlight w:val="none"/>
        </w:rPr>
        <w:t>价格分……………………………………………………………</w:t>
      </w:r>
      <w:r>
        <w:rPr>
          <w:rFonts w:hint="eastAsia" w:ascii="宋体" w:hAnsi="宋体" w:cs="宋体"/>
          <w:b/>
          <w:color w:val="auto"/>
          <w:highlight w:val="none"/>
          <w:lang w:val="en-US" w:eastAsia="zh-CN"/>
        </w:rPr>
        <w:t>30</w:t>
      </w:r>
      <w:r>
        <w:rPr>
          <w:rFonts w:hint="eastAsia" w:ascii="宋体" w:hAnsi="宋体" w:cs="宋体"/>
          <w:b/>
          <w:color w:val="auto"/>
          <w:highlight w:val="none"/>
        </w:rPr>
        <w:t>分</w:t>
      </w:r>
    </w:p>
    <w:p>
      <w:pPr>
        <w:pStyle w:val="18"/>
        <w:spacing w:line="300" w:lineRule="exact"/>
        <w:ind w:firstLine="420" w:firstLineChars="200"/>
        <w:rPr>
          <w:rFonts w:hAnsi="宋体"/>
          <w:color w:val="auto"/>
          <w:sz w:val="21"/>
          <w:highlight w:val="none"/>
        </w:rPr>
      </w:pPr>
      <w:r>
        <w:rPr>
          <w:rFonts w:hint="eastAsia" w:hAnsi="宋体"/>
          <w:color w:val="auto"/>
          <w:sz w:val="21"/>
          <w:highlight w:val="none"/>
        </w:rPr>
        <w:t xml:space="preserve">        　　     投标人最低评标价金额</w:t>
      </w:r>
    </w:p>
    <w:p>
      <w:pPr>
        <w:pStyle w:val="18"/>
        <w:spacing w:line="300" w:lineRule="exact"/>
        <w:ind w:firstLine="640" w:firstLineChars="200"/>
        <w:rPr>
          <w:rFonts w:hAnsi="宋体"/>
          <w:color w:val="auto"/>
          <w:sz w:val="21"/>
          <w:highlight w:val="none"/>
        </w:rPr>
      </w:pPr>
      <w:r>
        <w:rPr>
          <w:color w:val="auto"/>
          <w:highlight w:val="none"/>
        </w:rPr>
        <w:pict>
          <v:line id="_x0000_s1027" o:spid="_x0000_s1027" o:spt="20" style="position:absolute;left:0pt;flip:y;margin-left:131.25pt;margin-top:8.2pt;height:0.15pt;width:128.85pt;z-index:251658240;mso-width-relative:page;mso-height-relative:page;" coordsize="21600,21600" o:gfxdata="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xBIwfWAAAACQEA&#10;AA8AAAAAAAAAAQAgAAAAIgAAAGRycy9kb3ducmV2LnhtbFBLAQIUABQAAAAIAIdO4kAE+b1P4wEA&#10;AKMDAAAOAAAAAAAAAAEAIAAAACUBAABkcnMvZTJvRG9jLnhtbFBLBQYAAAAABgAGAFkBAAB6BQAA&#10;AAA=&#10;">
            <v:path arrowok="t"/>
            <v:fill focussize="0,0"/>
            <v:stroke/>
            <v:imagedata o:title=""/>
            <o:lock v:ext="edit"/>
          </v:line>
        </w:pict>
      </w:r>
      <w:r>
        <w:rPr>
          <w:rFonts w:hint="eastAsia" w:hAnsi="宋体"/>
          <w:color w:val="auto"/>
          <w:sz w:val="21"/>
          <w:highlight w:val="none"/>
        </w:rPr>
        <w:t>某投标人价格分 =                                      ×　</w:t>
      </w:r>
      <w:r>
        <w:rPr>
          <w:rFonts w:hint="eastAsia"/>
          <w:color w:val="auto"/>
          <w:sz w:val="21"/>
          <w:highlight w:val="none"/>
        </w:rPr>
        <w:t>30</w:t>
      </w:r>
      <w:r>
        <w:rPr>
          <w:rFonts w:hint="eastAsia" w:hAnsi="宋体"/>
          <w:bCs/>
          <w:color w:val="auto"/>
          <w:sz w:val="21"/>
          <w:szCs w:val="21"/>
          <w:highlight w:val="none"/>
        </w:rPr>
        <w:t>分</w:t>
      </w:r>
    </w:p>
    <w:p>
      <w:pPr>
        <w:pStyle w:val="18"/>
        <w:spacing w:line="300" w:lineRule="exact"/>
        <w:ind w:firstLine="420" w:firstLineChars="200"/>
        <w:rPr>
          <w:rFonts w:hAnsi="宋体"/>
          <w:color w:val="auto"/>
          <w:sz w:val="21"/>
          <w:highlight w:val="none"/>
        </w:rPr>
      </w:pPr>
      <w:r>
        <w:rPr>
          <w:rFonts w:hint="eastAsia" w:hAnsi="宋体"/>
          <w:color w:val="auto"/>
          <w:sz w:val="21"/>
          <w:highlight w:val="none"/>
        </w:rPr>
        <w:t xml:space="preserve">                   　   某投标人评标价金额</w:t>
      </w:r>
    </w:p>
    <w:p>
      <w:pPr>
        <w:pStyle w:val="18"/>
        <w:spacing w:line="300" w:lineRule="exact"/>
        <w:ind w:firstLine="480" w:firstLineChars="200"/>
        <w:rPr>
          <w:rFonts w:hAnsi="宋体"/>
          <w:color w:val="auto"/>
          <w:sz w:val="21"/>
          <w:highlight w:val="none"/>
        </w:rPr>
      </w:pPr>
      <w:r>
        <w:rPr>
          <w:rFonts w:ascii="Arial" w:hAnsi="Arial" w:cs="Arial"/>
          <w:bCs/>
          <w:color w:val="auto"/>
          <w:kern w:val="0"/>
          <w:sz w:val="24"/>
          <w:highlight w:val="none"/>
        </w:rPr>
        <w:t xml:space="preserve">               </w:t>
      </w:r>
      <w:r>
        <w:rPr>
          <w:rFonts w:hint="eastAsia" w:ascii="Arial" w:hAnsi="Arial" w:cs="Arial"/>
          <w:bCs/>
          <w:color w:val="auto"/>
          <w:kern w:val="0"/>
          <w:sz w:val="24"/>
          <w:highlight w:val="none"/>
        </w:rPr>
        <w:t>　　</w:t>
      </w:r>
      <w:r>
        <w:rPr>
          <w:rFonts w:ascii="Arial" w:hAnsi="Arial" w:cs="Arial"/>
          <w:bCs/>
          <w:color w:val="auto"/>
          <w:kern w:val="0"/>
          <w:sz w:val="24"/>
          <w:highlight w:val="none"/>
        </w:rPr>
        <w:t>       </w:t>
      </w:r>
    </w:p>
    <w:p>
      <w:pPr>
        <w:pStyle w:val="22"/>
        <w:spacing w:line="460" w:lineRule="exact"/>
        <w:ind w:firstLine="420" w:firstLineChars="200"/>
        <w:rPr>
          <w:rFonts w:hAnsi="宋体"/>
          <w:bCs/>
          <w:color w:val="auto"/>
          <w:szCs w:val="21"/>
          <w:highlight w:val="none"/>
        </w:rPr>
      </w:pPr>
    </w:p>
    <w:p>
      <w:pPr>
        <w:numPr>
          <w:ilvl w:val="0"/>
          <w:numId w:val="1"/>
        </w:numPr>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分 </w:t>
      </w:r>
    </w:p>
    <w:p>
      <w:pPr>
        <w:numPr>
          <w:ilvl w:val="0"/>
          <w:numId w:val="2"/>
        </w:num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技术基本分得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分，技术参数及性能配置不符合招标文件的，每有1项扣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分，最高可扣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numPr>
          <w:ilvl w:val="0"/>
          <w:numId w:val="2"/>
        </w:num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针对空气能设备除霜难，化霜难，所投空气源热泵制造商对化霜除霜有技术处理，提供相关技术说明的得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rPr>
        <w:t>所投空气源热泵机组具备周期性高温杀菌功能，提供相关证明材料或技术说明的得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所投空气源热泵机组具备根据系统运行自动降低能耗的功能，提供相关证明材料或技术说明的得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所投空气源热泵制造商针对水温环境，自动调节，智能控制机组运行状况，调节机组设备运营状况技术的得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分，提供相关证明材料。</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所投空气源热泵机组制造商具有-25℃低温检测实验室的证明文件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空气源热泵制造商获得实验室测评鉴定证书的，且实验室测试容量＜350KW的，得1分，实验室测试容量≥350KW的，得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提供复印件，原件备查</w:t>
      </w:r>
      <w:r>
        <w:rPr>
          <w:rFonts w:hint="eastAsia" w:ascii="宋体" w:hAnsi="宋体" w:eastAsia="宋体" w:cs="宋体"/>
          <w:color w:val="auto"/>
          <w:sz w:val="21"/>
          <w:szCs w:val="21"/>
          <w:highlight w:val="none"/>
        </w:rPr>
        <w:t>）。</w:t>
      </w:r>
    </w:p>
    <w:p>
      <w:pPr>
        <w:spacing w:line="4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企业信誉</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分</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由评委按以下评审标准进行评审。</w:t>
      </w:r>
    </w:p>
    <w:p>
      <w:pPr>
        <w:numPr>
          <w:ilvl w:val="0"/>
          <w:numId w:val="3"/>
        </w:num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投标单位获得 ISO9001 质量管理体系认证证书、ISO14001 环境管理体系认证证书、ISO18001职业健康安全管理体系认证证书，得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分（缺一项不得分）。</w:t>
      </w:r>
    </w:p>
    <w:p>
      <w:pPr>
        <w:numPr>
          <w:ilvl w:val="0"/>
          <w:numId w:val="3"/>
        </w:num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投标人同时具有由中国企业评估管理委员会出具的AAA级诚信经营示范单位、AAA级信用企业、AAA级质量服务诚信单位，得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提供复印件，原件备查</w:t>
      </w:r>
      <w:r>
        <w:rPr>
          <w:rFonts w:hint="eastAsia" w:ascii="宋体" w:hAnsi="宋体" w:eastAsia="宋体" w:cs="宋体"/>
          <w:color w:val="auto"/>
          <w:sz w:val="21"/>
          <w:szCs w:val="21"/>
          <w:highlight w:val="none"/>
        </w:rPr>
        <w:t>）。</w:t>
      </w:r>
    </w:p>
    <w:p>
      <w:pPr>
        <w:numPr>
          <w:ilvl w:val="0"/>
          <w:numId w:val="3"/>
        </w:num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及所投产品生产厂家均</w:t>
      </w:r>
      <w:r>
        <w:rPr>
          <w:rFonts w:hint="eastAsia" w:ascii="宋体" w:hAnsi="宋体" w:eastAsia="宋体" w:cs="宋体"/>
          <w:color w:val="auto"/>
          <w:sz w:val="21"/>
          <w:szCs w:val="21"/>
          <w:highlight w:val="none"/>
        </w:rPr>
        <w:t>获得五星售后服务认证证书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分（原件备查）。</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）投标人拟投入本项目管理负责人同时持有机电工程和建筑工程二级及以上注册建造师执业资格，并具备有效的安全生产考核合格证书（B类），得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分，提供近3个月（2020年0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月至2020年0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在本单位社会保险缴费证明材料</w:t>
      </w:r>
      <w:r>
        <w:rPr>
          <w:rFonts w:hint="eastAsia" w:ascii="宋体" w:hAnsi="宋体" w:eastAsia="宋体" w:cs="宋体"/>
          <w:color w:val="auto"/>
          <w:sz w:val="21"/>
          <w:szCs w:val="21"/>
          <w:highlight w:val="none"/>
        </w:rPr>
        <w:t>（事业单位附事业编制证明文件，企业附社会保险缴费机构出具的缴费单（缴费单位须为投标人单位名称一致），</w:t>
      </w:r>
      <w:r>
        <w:rPr>
          <w:rFonts w:hint="eastAsia" w:ascii="宋体" w:hAnsi="宋体" w:eastAsia="宋体" w:cs="宋体"/>
          <w:b/>
          <w:color w:val="auto"/>
          <w:sz w:val="21"/>
          <w:szCs w:val="21"/>
          <w:highlight w:val="none"/>
        </w:rPr>
        <w:t>否则，视为拟委任本项目人员有可能非投标人在职人员，本评审项目不得分</w:t>
      </w:r>
      <w:r>
        <w:rPr>
          <w:rFonts w:hint="eastAsia" w:ascii="宋体" w:hAnsi="宋体" w:eastAsia="宋体" w:cs="宋体"/>
          <w:color w:val="auto"/>
          <w:sz w:val="21"/>
          <w:szCs w:val="21"/>
          <w:highlight w:val="none"/>
        </w:rPr>
        <w:t>）（证书原件备查）。</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）投标人拟派项目技术人员执有机械工程专业高级工程师职称证书的，得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分，提供</w:t>
      </w:r>
      <w:r>
        <w:rPr>
          <w:rFonts w:hint="eastAsia" w:ascii="宋体" w:hAnsi="宋体" w:eastAsia="宋体" w:cs="宋体"/>
          <w:color w:val="auto"/>
          <w:sz w:val="21"/>
          <w:szCs w:val="21"/>
          <w:highlight w:val="none"/>
        </w:rPr>
        <w:t>近3个月（2020年0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月至2020年0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bCs/>
          <w:color w:val="auto"/>
          <w:sz w:val="21"/>
          <w:szCs w:val="21"/>
          <w:highlight w:val="none"/>
        </w:rPr>
        <w:t>在本单位社会保险缴费证明材料</w:t>
      </w:r>
      <w:r>
        <w:rPr>
          <w:rFonts w:hint="eastAsia" w:ascii="宋体" w:hAnsi="宋体" w:eastAsia="宋体" w:cs="宋体"/>
          <w:color w:val="auto"/>
          <w:sz w:val="21"/>
          <w:szCs w:val="21"/>
          <w:highlight w:val="none"/>
        </w:rPr>
        <w:t>（事业单位附事业编制证明文件，企业附社会保险缴费机构出具的缴费单（缴费单位须为投标人单位名称一致）。若为退休返聘人员的，仅须提供有效的返聘合同，以上材料均可为加盖投标人单位公章的复印件），</w:t>
      </w:r>
      <w:r>
        <w:rPr>
          <w:rFonts w:hint="eastAsia" w:ascii="宋体" w:hAnsi="宋体" w:eastAsia="宋体" w:cs="宋体"/>
          <w:b/>
          <w:color w:val="auto"/>
          <w:sz w:val="21"/>
          <w:szCs w:val="21"/>
          <w:highlight w:val="none"/>
        </w:rPr>
        <w:t>否则，视为拟委任本项目人员有可能非投标人在职人员，本评审项目不得分</w:t>
      </w:r>
      <w:r>
        <w:rPr>
          <w:rFonts w:hint="eastAsia" w:ascii="宋体" w:hAnsi="宋体" w:eastAsia="宋体" w:cs="宋体"/>
          <w:color w:val="auto"/>
          <w:sz w:val="21"/>
          <w:szCs w:val="21"/>
          <w:highlight w:val="none"/>
        </w:rPr>
        <w:t>）。</w:t>
      </w:r>
    </w:p>
    <w:p>
      <w:pPr>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注：未提供相关内容不得分。</w:t>
      </w:r>
    </w:p>
    <w:p>
      <w:pPr>
        <w:spacing w:line="4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、售后服务分…………………………………………………………………………</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评委依照等级评定内容在相应档次内独立打分。若各投标人等级评定说明内容无明显差异或相同的，评委不得歧视投标人实行差别对待。</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分）评定范围为：经评委综合评定售后服务方案、实现功能要求的解决方案、质保措施等简单；设备特定的技术服务要求基本满足招标文件要求，无本地化服务，评定为“一档”。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评定范围为：经评委综合评定售后服务方案、实现功能要求的解决方案等较详细；售后服务体系较完善，售后服务保证措施较得力；设备特定的技术服务要求完全满足招标文件要求；本地化服务配备情况一般，评定为“二档”。</w:t>
      </w:r>
    </w:p>
    <w:p>
      <w:pPr>
        <w:pStyle w:val="22"/>
        <w:spacing w:line="440" w:lineRule="exact"/>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评定范围为：经评委综合评定售后服务方案、实现功能要求的解决方案等售后服务方案详实；售后服务体系完善，售后服务保证措施得力；设备特定的技术服务要求优于招标文件要求；本地化服务配备情况好，评定为“三档”。</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注：未提供相关内容不得分。</w:t>
      </w:r>
    </w:p>
    <w:p>
      <w:pPr>
        <w:pStyle w:val="22"/>
        <w:spacing w:line="440" w:lineRule="exact"/>
        <w:ind w:firstLine="315" w:firstLineChars="15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bCs/>
          <w:color w:val="auto"/>
          <w:sz w:val="21"/>
          <w:szCs w:val="21"/>
          <w:highlight w:val="none"/>
        </w:rPr>
        <w:t>项目实施方案分</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pPr>
        <w:spacing w:line="4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由评标委员会在打分前根据投标人提供的项目实施方案确定各投标人方案所属档次，由各评委在相应档次内打分。</w:t>
      </w:r>
    </w:p>
    <w:p>
      <w:pPr>
        <w:spacing w:line="4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）：项目实施方案满足招标文件和项目需求，方案的整体性、可靠性、先进性、兼容性、可扩展性、可维护性、安全性以及项目实施和实施过程中的技术路线、图纸设计等内容简单。</w:t>
      </w:r>
    </w:p>
    <w:p>
      <w:pPr>
        <w:spacing w:line="4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项目实施方案满足招标文件和项目需求，提供了可行的设计图纸、备件清单，方案的整体性、可靠性、先进性、兼容性、可扩展性、可维护性、安全性以及项目建设和实施过程中的技术路线、图纸设计等内容具体合理。</w:t>
      </w:r>
    </w:p>
    <w:p>
      <w:pPr>
        <w:spacing w:line="4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项目实施方案完全满足招标文件和项目需求，能根据项目要求提供详细、可行的安装设计图纸，有完善的备件清单及材料清单，方案的整体性、可靠性、先进性、兼容性、可扩展性、可维护性、安全性以及项目建设和实施过程中的技术路线、图纸设计等内容完善合理，针对性及可操作性强</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项目实施方案对项目的实施质量有保障；投标人在项目所在地有常驻服务点或承诺中标后设置常驻服务点，拟派遣不少于1名常驻本地人员为现场项目经理（提供缴纳社会保险的证明文件复印件并加盖公章，提供相关证明材料及联系地址、联系人电话等相关资料）提供实施服务，并提供投标人为上述人员连续半年缴纳的社会劳动保险记录清单复印件（原件备查）。</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注：未提供相关内容不得分。</w:t>
      </w:r>
    </w:p>
    <w:p>
      <w:pPr>
        <w:pStyle w:val="22"/>
        <w:spacing w:line="440" w:lineRule="exact"/>
        <w:ind w:firstLine="316" w:firstLineChars="15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、诚信守信分</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诚信处罚扣分 ……………………………………………………… 6分</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pPr>
        <w:widowControl/>
        <w:tabs>
          <w:tab w:val="left" w:pos="1440"/>
        </w:tabs>
        <w:spacing w:line="360" w:lineRule="atLeast"/>
        <w:jc w:val="left"/>
        <w:outlineLvl w:val="9"/>
        <w:rPr>
          <w:rFonts w:hint="default" w:ascii="Arial" w:hAnsi="Arial" w:eastAsia="宋体" w:cs="Arial"/>
          <w:bCs/>
          <w:color w:val="auto"/>
          <w:kern w:val="0"/>
          <w:sz w:val="24"/>
          <w:highlight w:val="none"/>
          <w:lang w:val="en-US" w:eastAsia="zh-CN"/>
        </w:rPr>
      </w:pPr>
      <w:r>
        <w:rPr>
          <w:rFonts w:hint="eastAsia" w:ascii="Arial" w:hAnsi="Arial" w:cs="Arial"/>
          <w:bCs/>
          <w:color w:val="auto"/>
          <w:kern w:val="0"/>
          <w:sz w:val="24"/>
          <w:highlight w:val="none"/>
        </w:rPr>
        <w:t>总得分＝</w:t>
      </w:r>
      <w:r>
        <w:rPr>
          <w:rFonts w:ascii="Arial" w:hAnsi="Arial" w:cs="Arial"/>
          <w:bCs/>
          <w:color w:val="auto"/>
          <w:kern w:val="0"/>
          <w:sz w:val="24"/>
          <w:highlight w:val="none"/>
        </w:rPr>
        <w:t>1</w:t>
      </w:r>
      <w:r>
        <w:rPr>
          <w:rFonts w:hint="eastAsia" w:ascii="Arial" w:hAnsi="Arial" w:cs="Arial"/>
          <w:bCs/>
          <w:color w:val="auto"/>
          <w:kern w:val="0"/>
          <w:sz w:val="24"/>
          <w:highlight w:val="none"/>
        </w:rPr>
        <w:t>＋</w:t>
      </w:r>
      <w:r>
        <w:rPr>
          <w:rFonts w:ascii="Arial" w:hAnsi="Arial" w:cs="Arial"/>
          <w:bCs/>
          <w:color w:val="auto"/>
          <w:kern w:val="0"/>
          <w:sz w:val="24"/>
          <w:highlight w:val="none"/>
        </w:rPr>
        <w:t>2</w:t>
      </w:r>
      <w:r>
        <w:rPr>
          <w:rFonts w:hint="eastAsia" w:ascii="Arial" w:hAnsi="Arial" w:cs="Arial"/>
          <w:bCs/>
          <w:color w:val="auto"/>
          <w:kern w:val="0"/>
          <w:sz w:val="24"/>
          <w:highlight w:val="none"/>
        </w:rPr>
        <w:t>＋</w:t>
      </w:r>
      <w:r>
        <w:rPr>
          <w:rFonts w:ascii="Arial" w:hAnsi="Arial" w:cs="Arial"/>
          <w:bCs/>
          <w:color w:val="auto"/>
          <w:kern w:val="0"/>
          <w:sz w:val="24"/>
          <w:highlight w:val="none"/>
        </w:rPr>
        <w:t>3</w:t>
      </w:r>
      <w:r>
        <w:rPr>
          <w:rFonts w:hint="eastAsia" w:ascii="Arial" w:hAnsi="Arial" w:cs="Arial"/>
          <w:bCs/>
          <w:color w:val="auto"/>
          <w:kern w:val="0"/>
          <w:sz w:val="24"/>
          <w:highlight w:val="none"/>
          <w:lang w:val="en-US" w:eastAsia="zh-CN"/>
        </w:rPr>
        <w:t>+4+5+6</w:t>
      </w:r>
    </w:p>
    <w:p>
      <w:pPr>
        <w:pStyle w:val="22"/>
        <w:spacing w:line="360" w:lineRule="exact"/>
        <w:outlineLvl w:val="9"/>
        <w:rPr>
          <w:rFonts w:hAnsi="宋体"/>
          <w:b/>
          <w:color w:val="auto"/>
          <w:sz w:val="24"/>
          <w:szCs w:val="24"/>
          <w:highlight w:val="none"/>
        </w:rPr>
      </w:pPr>
      <w:r>
        <w:rPr>
          <w:rFonts w:hint="eastAsia" w:hAnsi="宋体"/>
          <w:b/>
          <w:color w:val="auto"/>
          <w:sz w:val="24"/>
          <w:szCs w:val="24"/>
          <w:highlight w:val="none"/>
        </w:rPr>
        <w:t>三、中标候选人推荐原则</w:t>
      </w:r>
      <w:bookmarkEnd w:id="111"/>
      <w:bookmarkEnd w:id="112"/>
      <w:bookmarkEnd w:id="113"/>
      <w:bookmarkEnd w:id="114"/>
    </w:p>
    <w:p>
      <w:pPr>
        <w:pStyle w:val="22"/>
        <w:ind w:firstLine="480" w:firstLineChars="200"/>
        <w:rPr>
          <w:rFonts w:hAnsi="宋体"/>
          <w:bCs/>
          <w:color w:val="auto"/>
          <w:sz w:val="24"/>
          <w:szCs w:val="24"/>
          <w:highlight w:val="none"/>
        </w:rPr>
      </w:pPr>
      <w:r>
        <w:rPr>
          <w:rFonts w:hint="eastAsia" w:hAnsi="宋体"/>
          <w:color w:val="auto"/>
          <w:sz w:val="24"/>
          <w:szCs w:val="24"/>
          <w:highlight w:val="none"/>
        </w:rPr>
        <w:t>评标委员会将按总得分由高到低推荐中标候选供应商顺序（总得分相同时，依次按投标报价低优先、技术分高优先、质量保证期长优先、交货期短优先、故障响应时间短优先的顺序排列），推荐不超过3</w:t>
      </w:r>
      <w:r>
        <w:rPr>
          <w:rFonts w:hint="eastAsia" w:hAnsi="宋体"/>
          <w:bCs/>
          <w:color w:val="auto"/>
          <w:sz w:val="24"/>
          <w:szCs w:val="24"/>
          <w:highlight w:val="none"/>
        </w:rPr>
        <w:t>名中标候选供应商。招标采购单位应当确定评审委员会推荐排名第一的中标候选人为中标人。</w:t>
      </w:r>
      <w:r>
        <w:rPr>
          <w:rFonts w:hint="eastAsia" w:hAnsi="宋体" w:cs="Times New Roman"/>
          <w:color w:val="auto"/>
          <w:sz w:val="24"/>
          <w:szCs w:val="24"/>
          <w:highlight w:val="none"/>
        </w:rPr>
        <w:t>根据桂财采〔2016〕37号《关于做好政府采购有关信用主体标识码登记及在政府采购活动中查询使用信用记录有关问题的通知</w:t>
      </w:r>
      <w:r>
        <w:rPr>
          <w:rFonts w:hint="eastAsia" w:hAnsi="宋体"/>
          <w:color w:val="auto"/>
          <w:sz w:val="24"/>
          <w:szCs w:val="24"/>
          <w:highlight w:val="none"/>
          <w:shd w:val="clear" w:color="auto" w:fill="FFFFFF"/>
        </w:rPr>
        <w:t>》相关规定，</w:t>
      </w:r>
      <w:r>
        <w:rPr>
          <w:rFonts w:hint="eastAsia" w:hAnsi="宋体"/>
          <w:bCs/>
          <w:color w:val="auto"/>
          <w:sz w:val="24"/>
          <w:szCs w:val="24"/>
          <w:highlight w:val="none"/>
        </w:rPr>
        <w:t>采购代理机构</w:t>
      </w:r>
      <w:r>
        <w:rPr>
          <w:rFonts w:hint="eastAsia" w:hAnsi="宋体"/>
          <w:color w:val="auto"/>
          <w:sz w:val="24"/>
          <w:szCs w:val="24"/>
          <w:highlight w:val="none"/>
          <w:shd w:val="clear" w:color="auto" w:fill="FFFFFF"/>
        </w:rPr>
        <w:t>将对</w:t>
      </w:r>
      <w:r>
        <w:rPr>
          <w:rFonts w:hint="eastAsia" w:hAnsi="宋体"/>
          <w:bCs/>
          <w:color w:val="auto"/>
          <w:sz w:val="24"/>
          <w:szCs w:val="24"/>
          <w:highlight w:val="none"/>
        </w:rPr>
        <w:t>排名第一的中标候选人进行信用查询</w:t>
      </w:r>
      <w:r>
        <w:rPr>
          <w:rFonts w:hint="eastAsia" w:hAnsi="宋体"/>
          <w:color w:val="auto"/>
          <w:sz w:val="24"/>
          <w:szCs w:val="24"/>
          <w:highlight w:val="none"/>
          <w:shd w:val="clear" w:color="auto" w:fill="FFFFFF"/>
        </w:rPr>
        <w:t>，如</w:t>
      </w:r>
      <w:r>
        <w:rPr>
          <w:rFonts w:hint="eastAsia" w:hAnsi="宋体"/>
          <w:bCs/>
          <w:color w:val="auto"/>
          <w:sz w:val="24"/>
          <w:szCs w:val="24"/>
          <w:highlight w:val="none"/>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2"/>
        <w:ind w:firstLine="420" w:firstLineChars="200"/>
        <w:rPr>
          <w:rFonts w:hAnsi="宋体"/>
          <w:color w:val="auto"/>
          <w:sz w:val="44"/>
          <w:szCs w:val="44"/>
          <w:highlight w:val="none"/>
        </w:rPr>
      </w:pPr>
      <w:r>
        <w:rPr>
          <w:color w:val="auto"/>
          <w:highlight w:val="none"/>
        </w:rPr>
        <w:br w:type="page"/>
      </w:r>
    </w:p>
    <w:p>
      <w:pPr>
        <w:ind w:firstLine="883" w:firstLineChars="200"/>
        <w:jc w:val="center"/>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0"/>
        <w:rPr>
          <w:rFonts w:ascii="宋体" w:hAnsi="宋体"/>
          <w:b/>
          <w:bCs/>
          <w:color w:val="auto"/>
          <w:sz w:val="44"/>
          <w:szCs w:val="44"/>
          <w:highlight w:val="none"/>
        </w:rPr>
      </w:pPr>
      <w:bookmarkStart w:id="115" w:name="_Toc17898"/>
      <w:bookmarkStart w:id="116" w:name="_Toc3380"/>
      <w:r>
        <w:rPr>
          <w:rFonts w:hint="eastAsia" w:ascii="宋体" w:hAnsi="宋体"/>
          <w:b/>
          <w:color w:val="auto"/>
          <w:sz w:val="44"/>
          <w:szCs w:val="44"/>
          <w:highlight w:val="none"/>
        </w:rPr>
        <w:t xml:space="preserve">第五章 </w:t>
      </w:r>
      <w:r>
        <w:rPr>
          <w:rFonts w:hint="eastAsia" w:ascii="宋体" w:hAnsi="宋体"/>
          <w:b/>
          <w:bCs/>
          <w:color w:val="auto"/>
          <w:sz w:val="44"/>
          <w:szCs w:val="44"/>
          <w:highlight w:val="none"/>
        </w:rPr>
        <w:t>合同主要条款格式</w:t>
      </w:r>
      <w:bookmarkEnd w:id="115"/>
      <w:bookmarkEnd w:id="116"/>
    </w:p>
    <w:p>
      <w:pPr>
        <w:rPr>
          <w:rFonts w:ascii="宋体" w:hAnsi="宋体"/>
          <w:b/>
          <w:bCs/>
          <w:color w:val="auto"/>
          <w:sz w:val="44"/>
          <w:szCs w:val="44"/>
          <w:highlight w:val="none"/>
        </w:rPr>
      </w:pPr>
      <w:r>
        <w:rPr>
          <w:rFonts w:ascii="宋体" w:hAnsi="宋体"/>
          <w:b/>
          <w:bCs/>
          <w:color w:val="auto"/>
          <w:sz w:val="44"/>
          <w:szCs w:val="44"/>
          <w:highlight w:val="none"/>
        </w:rPr>
        <w:br w:type="page"/>
      </w:r>
    </w:p>
    <w:p>
      <w:pPr>
        <w:pStyle w:val="22"/>
        <w:jc w:val="center"/>
        <w:rPr>
          <w:rFonts w:hAnsi="宋体"/>
          <w:b/>
          <w:color w:val="auto"/>
          <w:sz w:val="52"/>
          <w:szCs w:val="52"/>
          <w:highlight w:val="none"/>
        </w:rPr>
      </w:pPr>
      <w:r>
        <w:rPr>
          <w:rFonts w:hint="eastAsia" w:hAnsi="宋体"/>
          <w:b/>
          <w:color w:val="auto"/>
          <w:sz w:val="52"/>
          <w:szCs w:val="52"/>
          <w:highlight w:val="none"/>
        </w:rPr>
        <w:t>政府采购合同</w:t>
      </w:r>
    </w:p>
    <w:p>
      <w:pPr>
        <w:pStyle w:val="22"/>
        <w:rPr>
          <w:rFonts w:hAnsi="宋体"/>
          <w:color w:val="auto"/>
          <w:highlight w:val="none"/>
        </w:rPr>
      </w:pPr>
    </w:p>
    <w:p>
      <w:pPr>
        <w:pStyle w:val="22"/>
        <w:rPr>
          <w:rFonts w:hAnsi="宋体"/>
          <w:color w:val="auto"/>
          <w:highlight w:val="none"/>
        </w:rPr>
      </w:pPr>
    </w:p>
    <w:p>
      <w:pPr>
        <w:pStyle w:val="22"/>
        <w:rPr>
          <w:rFonts w:hAnsi="宋体"/>
          <w:color w:val="auto"/>
          <w:highlight w:val="none"/>
        </w:rPr>
      </w:pPr>
    </w:p>
    <w:p>
      <w:pPr>
        <w:pStyle w:val="22"/>
        <w:ind w:firstLine="1590" w:firstLineChars="495"/>
        <w:rPr>
          <w:rFonts w:hAnsi="宋体"/>
          <w:b/>
          <w:color w:val="auto"/>
          <w:sz w:val="32"/>
          <w:szCs w:val="32"/>
          <w:highlight w:val="none"/>
        </w:rPr>
      </w:pPr>
      <w:r>
        <w:rPr>
          <w:rFonts w:hint="eastAsia" w:hAnsi="宋体"/>
          <w:b/>
          <w:color w:val="auto"/>
          <w:sz w:val="32"/>
          <w:szCs w:val="32"/>
          <w:highlight w:val="none"/>
        </w:rPr>
        <w:t>合同名称：</w:t>
      </w: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项目编号：</w:t>
      </w: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采购计划编号：</w:t>
      </w:r>
    </w:p>
    <w:p>
      <w:pPr>
        <w:pStyle w:val="22"/>
        <w:ind w:firstLine="1590" w:firstLineChars="495"/>
        <w:rPr>
          <w:rFonts w:hAnsi="宋体"/>
          <w:b/>
          <w:color w:val="auto"/>
          <w:sz w:val="32"/>
          <w:szCs w:val="32"/>
          <w:highlight w:val="none"/>
          <w:u w:val="single"/>
        </w:rPr>
      </w:pP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采购单位（甲方）</w:t>
      </w:r>
    </w:p>
    <w:p>
      <w:pPr>
        <w:pStyle w:val="22"/>
        <w:spacing w:line="340" w:lineRule="exact"/>
        <w:ind w:firstLine="1590" w:firstLineChars="495"/>
        <w:rPr>
          <w:rFonts w:hAnsi="宋体"/>
          <w:b/>
          <w:color w:val="auto"/>
          <w:sz w:val="32"/>
          <w:szCs w:val="32"/>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供 应 商（乙方）</w:t>
      </w: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p>
    <w:p>
      <w:pPr>
        <w:pStyle w:val="22"/>
        <w:ind w:firstLine="1590" w:firstLineChars="495"/>
        <w:rPr>
          <w:rFonts w:hAnsi="宋体"/>
          <w:b/>
          <w:color w:val="auto"/>
          <w:sz w:val="32"/>
          <w:szCs w:val="32"/>
          <w:highlight w:val="none"/>
        </w:rPr>
      </w:pPr>
    </w:p>
    <w:p>
      <w:pPr>
        <w:pStyle w:val="22"/>
        <w:ind w:firstLine="1590" w:firstLineChars="495"/>
        <w:rPr>
          <w:rFonts w:hAnsi="宋体"/>
          <w:b/>
          <w:color w:val="auto"/>
          <w:sz w:val="32"/>
          <w:szCs w:val="32"/>
          <w:highlight w:val="none"/>
        </w:rPr>
      </w:pPr>
      <w:r>
        <w:rPr>
          <w:rFonts w:hint="eastAsia" w:hAnsi="宋体"/>
          <w:b/>
          <w:color w:val="auto"/>
          <w:sz w:val="32"/>
          <w:szCs w:val="32"/>
          <w:highlight w:val="none"/>
        </w:rPr>
        <w:t>签订合同时间：</w:t>
      </w:r>
    </w:p>
    <w:p>
      <w:pPr>
        <w:pStyle w:val="22"/>
        <w:jc w:val="center"/>
        <w:rPr>
          <w:rFonts w:hAnsi="宋体"/>
          <w:color w:val="auto"/>
          <w:highlight w:val="none"/>
        </w:rPr>
      </w:pPr>
    </w:p>
    <w:p>
      <w:pPr>
        <w:pStyle w:val="22"/>
        <w:rPr>
          <w:rFonts w:hAnsi="宋体"/>
          <w:color w:val="auto"/>
          <w:highlight w:val="none"/>
        </w:rPr>
      </w:pPr>
    </w:p>
    <w:p>
      <w:pPr>
        <w:jc w:val="center"/>
        <w:rPr>
          <w:b/>
          <w:color w:val="auto"/>
          <w:sz w:val="36"/>
          <w:szCs w:val="36"/>
          <w:highlight w:val="none"/>
        </w:rPr>
      </w:pPr>
      <w:r>
        <w:rPr>
          <w:rFonts w:ascii="黑体" w:hAnsi="宋体" w:eastAsia="黑体"/>
          <w:b/>
          <w:color w:val="auto"/>
          <w:sz w:val="44"/>
          <w:szCs w:val="44"/>
          <w:highlight w:val="none"/>
        </w:rPr>
        <w:br w:type="page"/>
      </w:r>
      <w:r>
        <w:rPr>
          <w:rFonts w:hint="eastAsia"/>
          <w:b/>
          <w:color w:val="auto"/>
          <w:sz w:val="36"/>
          <w:szCs w:val="36"/>
          <w:highlight w:val="none"/>
        </w:rPr>
        <w:t>目录</w:t>
      </w:r>
    </w:p>
    <w:p>
      <w:pPr>
        <w:tabs>
          <w:tab w:val="left" w:pos="1170"/>
        </w:tabs>
        <w:spacing w:line="360" w:lineRule="auto"/>
        <w:ind w:left="359" w:leftChars="171" w:firstLine="198" w:firstLineChars="71"/>
        <w:rPr>
          <w:rFonts w:ascii="宋体" w:hAnsi="宋体"/>
          <w:color w:val="auto"/>
          <w:sz w:val="28"/>
          <w:highlight w:val="none"/>
        </w:rPr>
      </w:pPr>
      <w:r>
        <w:rPr>
          <w:rFonts w:ascii="宋体" w:hAnsi="宋体"/>
          <w:color w:val="auto"/>
          <w:sz w:val="28"/>
          <w:highlight w:val="none"/>
        </w:rPr>
        <w:tab/>
      </w:r>
    </w:p>
    <w:p>
      <w:pPr>
        <w:rPr>
          <w:b/>
          <w:color w:val="auto"/>
          <w:sz w:val="30"/>
          <w:szCs w:val="30"/>
          <w:highlight w:val="none"/>
        </w:rPr>
      </w:pPr>
      <w:r>
        <w:rPr>
          <w:rFonts w:hint="eastAsia"/>
          <w:b/>
          <w:color w:val="auto"/>
          <w:sz w:val="30"/>
          <w:szCs w:val="30"/>
          <w:highlight w:val="none"/>
        </w:rPr>
        <w:t>一、南宁市政府采购合同书</w:t>
      </w:r>
    </w:p>
    <w:p>
      <w:pPr>
        <w:rPr>
          <w:b/>
          <w:color w:val="auto"/>
          <w:sz w:val="30"/>
          <w:szCs w:val="30"/>
          <w:highlight w:val="none"/>
        </w:rPr>
      </w:pPr>
      <w:r>
        <w:rPr>
          <w:rFonts w:hint="eastAsia"/>
          <w:b/>
          <w:color w:val="auto"/>
          <w:sz w:val="30"/>
          <w:szCs w:val="30"/>
          <w:highlight w:val="none"/>
        </w:rPr>
        <w:t>二、合同附件</w:t>
      </w:r>
    </w:p>
    <w:p>
      <w:pPr>
        <w:numPr>
          <w:ilvl w:val="0"/>
          <w:numId w:val="4"/>
        </w:numPr>
        <w:rPr>
          <w:rFonts w:ascii="宋体" w:hAnsi="宋体"/>
          <w:color w:val="auto"/>
          <w:sz w:val="28"/>
          <w:highlight w:val="none"/>
        </w:rPr>
      </w:pPr>
      <w:r>
        <w:rPr>
          <w:rFonts w:hint="eastAsia" w:ascii="宋体" w:hAnsi="宋体"/>
          <w:color w:val="auto"/>
          <w:sz w:val="28"/>
          <w:highlight w:val="none"/>
        </w:rPr>
        <w:t>中标通知书</w:t>
      </w:r>
    </w:p>
    <w:p>
      <w:pPr>
        <w:numPr>
          <w:ilvl w:val="0"/>
          <w:numId w:val="4"/>
        </w:numPr>
        <w:rPr>
          <w:rFonts w:ascii="宋体" w:hAnsi="宋体"/>
          <w:color w:val="auto"/>
          <w:sz w:val="28"/>
          <w:highlight w:val="none"/>
        </w:rPr>
      </w:pPr>
      <w:r>
        <w:rPr>
          <w:rFonts w:hint="eastAsia" w:ascii="宋体" w:hAnsi="宋体"/>
          <w:color w:val="auto"/>
          <w:sz w:val="28"/>
          <w:highlight w:val="none"/>
        </w:rPr>
        <w:t>招标文件货物需求一览表</w:t>
      </w:r>
    </w:p>
    <w:p>
      <w:pPr>
        <w:numPr>
          <w:ilvl w:val="0"/>
          <w:numId w:val="4"/>
        </w:numPr>
        <w:rPr>
          <w:rFonts w:ascii="宋体" w:hAnsi="宋体"/>
          <w:color w:val="auto"/>
          <w:sz w:val="28"/>
          <w:highlight w:val="none"/>
        </w:rPr>
      </w:pPr>
      <w:r>
        <w:rPr>
          <w:rFonts w:hint="eastAsia" w:ascii="宋体" w:hAnsi="宋体"/>
          <w:color w:val="auto"/>
          <w:sz w:val="28"/>
          <w:highlight w:val="none"/>
        </w:rPr>
        <w:t>招标文件的澄清和修改</w:t>
      </w:r>
    </w:p>
    <w:p>
      <w:pPr>
        <w:numPr>
          <w:ilvl w:val="0"/>
          <w:numId w:val="4"/>
        </w:numPr>
        <w:rPr>
          <w:rFonts w:ascii="宋体" w:hAnsi="宋体"/>
          <w:color w:val="auto"/>
          <w:sz w:val="28"/>
          <w:highlight w:val="none"/>
        </w:rPr>
      </w:pPr>
      <w:r>
        <w:rPr>
          <w:rFonts w:hint="eastAsia" w:ascii="宋体" w:hAnsi="宋体"/>
          <w:color w:val="auto"/>
          <w:sz w:val="28"/>
          <w:highlight w:val="none"/>
        </w:rPr>
        <w:t>投标函</w:t>
      </w:r>
    </w:p>
    <w:p>
      <w:pPr>
        <w:numPr>
          <w:ilvl w:val="0"/>
          <w:numId w:val="4"/>
        </w:numPr>
        <w:rPr>
          <w:rFonts w:ascii="宋体" w:hAnsi="宋体"/>
          <w:color w:val="auto"/>
          <w:sz w:val="28"/>
          <w:highlight w:val="none"/>
        </w:rPr>
      </w:pPr>
      <w:r>
        <w:rPr>
          <w:rFonts w:hint="eastAsia" w:ascii="宋体" w:hAnsi="宋体"/>
          <w:color w:val="auto"/>
          <w:sz w:val="28"/>
          <w:highlight w:val="none"/>
        </w:rPr>
        <w:t>投标报价表</w:t>
      </w:r>
    </w:p>
    <w:p>
      <w:pPr>
        <w:numPr>
          <w:ilvl w:val="0"/>
          <w:numId w:val="4"/>
        </w:numPr>
        <w:rPr>
          <w:rFonts w:ascii="宋体" w:hAnsi="宋体"/>
          <w:color w:val="auto"/>
          <w:sz w:val="28"/>
          <w:highlight w:val="none"/>
          <w:u w:val="thick"/>
        </w:rPr>
      </w:pPr>
      <w:r>
        <w:rPr>
          <w:rFonts w:hint="eastAsia" w:ascii="宋体" w:hAnsi="宋体"/>
          <w:color w:val="auto"/>
          <w:sz w:val="28"/>
          <w:highlight w:val="none"/>
        </w:rPr>
        <w:t>投标产品技术资料表、商务条款偏离表</w:t>
      </w:r>
    </w:p>
    <w:p>
      <w:pPr>
        <w:numPr>
          <w:ilvl w:val="0"/>
          <w:numId w:val="4"/>
        </w:numPr>
        <w:rPr>
          <w:rFonts w:ascii="宋体" w:hAnsi="宋体"/>
          <w:color w:val="auto"/>
          <w:sz w:val="28"/>
          <w:highlight w:val="none"/>
        </w:rPr>
      </w:pPr>
      <w:r>
        <w:rPr>
          <w:rFonts w:hint="eastAsia" w:ascii="宋体" w:hAnsi="宋体"/>
          <w:color w:val="auto"/>
          <w:sz w:val="28"/>
          <w:highlight w:val="none"/>
        </w:rPr>
        <w:t>中标供应商澄清函</w:t>
      </w:r>
    </w:p>
    <w:p>
      <w:pPr>
        <w:rPr>
          <w:b/>
          <w:color w:val="auto"/>
          <w:sz w:val="30"/>
          <w:szCs w:val="30"/>
          <w:highlight w:val="none"/>
        </w:rPr>
      </w:pPr>
    </w:p>
    <w:p>
      <w:pPr>
        <w:spacing w:line="360" w:lineRule="auto"/>
        <w:jc w:val="center"/>
        <w:rPr>
          <w:rFonts w:ascii="宋体" w:hAnsi="宋体"/>
          <w:b/>
          <w:bCs/>
          <w:color w:val="auto"/>
          <w:sz w:val="28"/>
          <w:highlight w:val="none"/>
        </w:rPr>
      </w:pPr>
    </w:p>
    <w:p>
      <w:pPr>
        <w:spacing w:line="360" w:lineRule="auto"/>
        <w:jc w:val="center"/>
        <w:rPr>
          <w:rFonts w:ascii="宋体" w:hAnsi="宋体"/>
          <w:b/>
          <w:bCs/>
          <w:color w:val="auto"/>
          <w:sz w:val="30"/>
          <w:szCs w:val="30"/>
          <w:highlight w:val="none"/>
        </w:rPr>
      </w:pPr>
      <w:r>
        <w:rPr>
          <w:rFonts w:ascii="宋体" w:hAnsi="宋体"/>
          <w:bCs/>
          <w:color w:val="auto"/>
          <w:sz w:val="28"/>
          <w:highlight w:val="none"/>
        </w:rPr>
        <w:br w:type="page"/>
      </w:r>
      <w:r>
        <w:rPr>
          <w:rFonts w:hint="eastAsia"/>
          <w:b/>
          <w:color w:val="auto"/>
          <w:sz w:val="30"/>
          <w:szCs w:val="30"/>
          <w:highlight w:val="none"/>
        </w:rPr>
        <w:t>南宁市政府采购合同书</w:t>
      </w:r>
    </w:p>
    <w:p>
      <w:pPr>
        <w:pStyle w:val="22"/>
        <w:spacing w:line="360" w:lineRule="auto"/>
        <w:ind w:firstLine="4200" w:firstLineChars="2000"/>
        <w:rPr>
          <w:rFonts w:hAnsi="宋体"/>
          <w:bCs/>
          <w:color w:val="auto"/>
          <w:highlight w:val="none"/>
          <w:u w:val="single"/>
        </w:rPr>
      </w:pPr>
      <w:r>
        <w:rPr>
          <w:rFonts w:hint="eastAsia" w:ascii="Times New Roman" w:hAnsi="Times New Roman"/>
          <w:color w:val="auto"/>
          <w:highlight w:val="none"/>
        </w:rPr>
        <w:t>合同编号：</w:t>
      </w:r>
      <w:r>
        <w:rPr>
          <w:rFonts w:hint="eastAsia"/>
          <w:color w:val="auto"/>
          <w:highlight w:val="none"/>
          <w:u w:val="single"/>
        </w:rPr>
        <w:t>　　　　　　</w:t>
      </w:r>
      <w:r>
        <w:rPr>
          <w:rFonts w:hint="eastAsia" w:ascii="Times New Roman" w:hAnsi="Times New Roman"/>
          <w:color w:val="auto"/>
          <w:highlight w:val="none"/>
        </w:rPr>
        <w:t>审批编号：</w:t>
      </w:r>
      <w:r>
        <w:rPr>
          <w:rFonts w:hint="eastAsia"/>
          <w:color w:val="auto"/>
          <w:highlight w:val="none"/>
          <w:u w:val="single"/>
        </w:rPr>
        <w:t>　　　　　　　　　　　　　　　　　　　　　　　　　　　　</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项目名称：</w:t>
      </w:r>
      <w:r>
        <w:rPr>
          <w:rFonts w:hint="eastAsia"/>
          <w:color w:val="auto"/>
          <w:highlight w:val="none"/>
          <w:u w:val="single"/>
        </w:rPr>
        <w:t>　　　　　　　　　　　　　　　　　　　　　　　　　　　　</w:t>
      </w:r>
    </w:p>
    <w:p>
      <w:pPr>
        <w:pStyle w:val="22"/>
        <w:spacing w:line="360" w:lineRule="auto"/>
        <w:rPr>
          <w:rFonts w:hAnsi="宋体"/>
          <w:color w:val="auto"/>
          <w:highlight w:val="none"/>
        </w:rPr>
      </w:pPr>
      <w:r>
        <w:rPr>
          <w:rFonts w:hint="eastAsia" w:hAnsi="宋体"/>
          <w:color w:val="auto"/>
          <w:highlight w:val="none"/>
        </w:rPr>
        <w:t>项目编号：</w:t>
      </w:r>
      <w:r>
        <w:rPr>
          <w:rFonts w:hint="eastAsia"/>
          <w:color w:val="auto"/>
          <w:highlight w:val="none"/>
          <w:u w:val="single"/>
        </w:rPr>
        <w:t>　　　　　　　　　　　　　　　　　　　　　　　　　　　　</w:t>
      </w:r>
    </w:p>
    <w:p>
      <w:pPr>
        <w:pStyle w:val="22"/>
        <w:spacing w:line="360" w:lineRule="auto"/>
        <w:rPr>
          <w:rFonts w:hAnsi="宋体"/>
          <w:color w:val="auto"/>
          <w:highlight w:val="none"/>
        </w:rPr>
      </w:pPr>
      <w:r>
        <w:rPr>
          <w:rFonts w:hint="eastAsia" w:hAnsi="宋体"/>
          <w:color w:val="auto"/>
          <w:highlight w:val="none"/>
        </w:rPr>
        <w:t>分标号（有分标时填写）：</w:t>
      </w:r>
      <w:r>
        <w:rPr>
          <w:rFonts w:hint="eastAsia"/>
          <w:color w:val="auto"/>
          <w:highlight w:val="none"/>
          <w:u w:val="single"/>
        </w:rPr>
        <w:t>　　　　　　　　　　　　　　　　　　　　　　　　　　　　</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甲方（买方）：</w:t>
      </w:r>
      <w:r>
        <w:rPr>
          <w:rFonts w:hint="eastAsia"/>
          <w:color w:val="auto"/>
          <w:highlight w:val="none"/>
          <w:u w:val="single"/>
        </w:rPr>
        <w:t>　　　　　　　　　　　　　　　　　　　　　　　　　　　　</w:t>
      </w:r>
    </w:p>
    <w:p>
      <w:pPr>
        <w:pStyle w:val="22"/>
        <w:spacing w:line="360" w:lineRule="auto"/>
        <w:rPr>
          <w:rFonts w:hAnsi="宋体"/>
          <w:color w:val="auto"/>
          <w:highlight w:val="none"/>
        </w:rPr>
      </w:pPr>
      <w:r>
        <w:rPr>
          <w:rFonts w:hint="eastAsia" w:hAnsi="宋体"/>
          <w:color w:val="auto"/>
          <w:highlight w:val="none"/>
        </w:rPr>
        <w:t>乙方（卖方）：</w:t>
      </w:r>
      <w:r>
        <w:rPr>
          <w:rFonts w:hint="eastAsia"/>
          <w:color w:val="auto"/>
          <w:highlight w:val="none"/>
          <w:u w:val="single"/>
        </w:rPr>
        <w:t>　　　　　　　　　　　　　　　　　　　　　　　　　　　　</w:t>
      </w:r>
    </w:p>
    <w:p>
      <w:pPr>
        <w:pStyle w:val="22"/>
        <w:spacing w:line="360" w:lineRule="auto"/>
        <w:rPr>
          <w:rFonts w:hAnsi="宋体"/>
          <w:b/>
          <w:color w:val="auto"/>
          <w:highlight w:val="none"/>
        </w:rPr>
      </w:pPr>
    </w:p>
    <w:p>
      <w:pPr>
        <w:pStyle w:val="22"/>
        <w:spacing w:line="360" w:lineRule="auto"/>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年   月   日</w:t>
      </w:r>
      <w:r>
        <w:rPr>
          <w:rFonts w:hint="eastAsia" w:hAnsi="宋体"/>
          <w:color w:val="auto"/>
          <w:highlight w:val="none"/>
        </w:rPr>
        <w:t>南宁市政府采购项目的采购结果，甲方接受乙方对本项目的投标，甲、乙双方同意签署本合同（以下简称合同）。</w:t>
      </w:r>
    </w:p>
    <w:p>
      <w:pPr>
        <w:pStyle w:val="22"/>
        <w:spacing w:line="360" w:lineRule="auto"/>
        <w:rPr>
          <w:rFonts w:hAnsi="宋体"/>
          <w:b/>
          <w:color w:val="auto"/>
          <w:highlight w:val="none"/>
        </w:rPr>
      </w:pPr>
    </w:p>
    <w:p>
      <w:pPr>
        <w:pStyle w:val="22"/>
        <w:spacing w:line="360" w:lineRule="auto"/>
        <w:rPr>
          <w:rFonts w:hAnsi="宋体"/>
          <w:b/>
          <w:bCs/>
          <w:color w:val="auto"/>
          <w:sz w:val="24"/>
          <w:highlight w:val="none"/>
        </w:rPr>
      </w:pPr>
      <w:r>
        <w:rPr>
          <w:rFonts w:hint="eastAsia" w:hAnsi="宋体"/>
          <w:b/>
          <w:bCs/>
          <w:color w:val="auto"/>
          <w:sz w:val="24"/>
          <w:highlight w:val="none"/>
        </w:rPr>
        <w:t>1.采购内容</w:t>
      </w:r>
    </w:p>
    <w:p>
      <w:pPr>
        <w:pStyle w:val="22"/>
        <w:tabs>
          <w:tab w:val="left" w:pos="5220"/>
        </w:tabs>
        <w:spacing w:line="360" w:lineRule="auto"/>
        <w:ind w:firstLine="360"/>
        <w:rPr>
          <w:color w:val="auto"/>
          <w:highlight w:val="none"/>
        </w:rPr>
      </w:pPr>
      <w:r>
        <w:rPr>
          <w:rFonts w:hint="eastAsia"/>
          <w:color w:val="auto"/>
          <w:highlight w:val="none"/>
        </w:rPr>
        <w:t>1.1货物名称：</w:t>
      </w:r>
      <w:r>
        <w:rPr>
          <w:rFonts w:hint="eastAsia"/>
          <w:color w:val="auto"/>
          <w:highlight w:val="none"/>
          <w:u w:val="single"/>
        </w:rPr>
        <w:t>详见合同附件中投标报价表</w:t>
      </w:r>
    </w:p>
    <w:p>
      <w:pPr>
        <w:pStyle w:val="120"/>
        <w:spacing w:line="360" w:lineRule="auto"/>
        <w:ind w:firstLine="315" w:firstLineChars="150"/>
        <w:rPr>
          <w:color w:val="auto"/>
          <w:highlight w:val="none"/>
        </w:rPr>
      </w:pPr>
      <w:r>
        <w:rPr>
          <w:rFonts w:hint="eastAsia" w:hAnsi="宋体"/>
          <w:color w:val="auto"/>
          <w:highlight w:val="none"/>
        </w:rPr>
        <w:t>1.2数量（单位）：</w:t>
      </w:r>
      <w:r>
        <w:rPr>
          <w:rFonts w:hint="eastAsia" w:ascii="宋体" w:hAnsi="宋体" w:cs="宋体"/>
          <w:color w:val="auto"/>
          <w:highlight w:val="none"/>
          <w:u w:val="single"/>
        </w:rPr>
        <w:t>详见合同附件中投标报价表</w:t>
      </w:r>
    </w:p>
    <w:p>
      <w:pPr>
        <w:pStyle w:val="120"/>
        <w:spacing w:line="360" w:lineRule="auto"/>
        <w:ind w:firstLine="315" w:firstLineChars="150"/>
        <w:rPr>
          <w:color w:val="auto"/>
          <w:highlight w:val="none"/>
        </w:rPr>
      </w:pPr>
      <w:r>
        <w:rPr>
          <w:rFonts w:hint="eastAsia"/>
          <w:color w:val="auto"/>
          <w:highlight w:val="none"/>
        </w:rPr>
        <w:t>1.3品牌、厂家、型号、规格、配置：</w:t>
      </w:r>
      <w:r>
        <w:rPr>
          <w:rFonts w:hint="eastAsia"/>
          <w:color w:val="auto"/>
          <w:highlight w:val="none"/>
          <w:u w:val="single"/>
        </w:rPr>
        <w:t>详见合同附件中投标产品技术资料表</w:t>
      </w:r>
      <w:r>
        <w:rPr>
          <w:rFonts w:hint="eastAsia" w:ascii="宋体" w:hAnsi="宋体"/>
          <w:color w:val="auto"/>
          <w:highlight w:val="none"/>
          <w:u w:val="single"/>
        </w:rPr>
        <w:t>（投标产品技术资料表与澄清函不一致的以澄清函为准）</w:t>
      </w:r>
    </w:p>
    <w:p>
      <w:pPr>
        <w:pStyle w:val="120"/>
        <w:spacing w:line="360" w:lineRule="auto"/>
        <w:rPr>
          <w:color w:val="auto"/>
          <w:highlight w:val="none"/>
        </w:rPr>
      </w:pPr>
      <w:r>
        <w:rPr>
          <w:rFonts w:hint="eastAsia" w:hAnsi="宋体"/>
          <w:color w:val="auto"/>
          <w:highlight w:val="none"/>
        </w:rPr>
        <w:t>1.4技术参数：</w:t>
      </w:r>
      <w:r>
        <w:rPr>
          <w:rFonts w:hint="eastAsia" w:ascii="宋体" w:hAnsi="宋体"/>
          <w:color w:val="auto"/>
          <w:highlight w:val="none"/>
          <w:u w:val="single"/>
        </w:rPr>
        <w:t>详见合同附件中投标产品技术资料表</w:t>
      </w:r>
    </w:p>
    <w:p>
      <w:pPr>
        <w:pStyle w:val="22"/>
        <w:spacing w:line="360" w:lineRule="auto"/>
        <w:ind w:firstLine="360"/>
        <w:rPr>
          <w:rFonts w:hAnsi="宋体"/>
          <w:b/>
          <w:bCs/>
          <w:color w:val="auto"/>
          <w:sz w:val="24"/>
          <w:highlight w:val="none"/>
        </w:rPr>
      </w:pPr>
      <w:r>
        <w:rPr>
          <w:rFonts w:hint="eastAsia" w:hAnsi="宋体"/>
          <w:b/>
          <w:bCs/>
          <w:color w:val="auto"/>
          <w:sz w:val="24"/>
          <w:highlight w:val="none"/>
        </w:rPr>
        <w:t>2.合同总金额</w:t>
      </w:r>
    </w:p>
    <w:p>
      <w:pPr>
        <w:pStyle w:val="22"/>
        <w:spacing w:line="360" w:lineRule="auto"/>
        <w:ind w:left="2" w:firstLine="359" w:firstLineChars="171"/>
        <w:rPr>
          <w:rFonts w:hAnsi="宋体"/>
          <w:color w:val="auto"/>
          <w:highlight w:val="none"/>
        </w:rPr>
      </w:pPr>
      <w:r>
        <w:rPr>
          <w:rFonts w:hint="eastAsia" w:hAnsi="宋体"/>
          <w:color w:val="auto"/>
          <w:highlight w:val="none"/>
        </w:rPr>
        <w:t>2.1本合同总金额为（大写）人民币</w:t>
      </w:r>
      <w:r>
        <w:rPr>
          <w:rFonts w:hint="eastAsia" w:hAnsi="宋体"/>
          <w:color w:val="auto"/>
          <w:highlight w:val="none"/>
          <w:u w:val="single"/>
        </w:rPr>
        <w:t>　　　　　　</w:t>
      </w:r>
      <w:r>
        <w:rPr>
          <w:rFonts w:hint="eastAsia" w:hAnsi="宋体"/>
          <w:color w:val="auto"/>
          <w:highlight w:val="none"/>
        </w:rPr>
        <w:t>元（￥</w:t>
      </w:r>
      <w:r>
        <w:rPr>
          <w:rFonts w:hint="eastAsia" w:hAnsi="宋体"/>
          <w:color w:val="auto"/>
          <w:highlight w:val="none"/>
          <w:u w:val="single"/>
        </w:rPr>
        <w:t>　　　　　　</w:t>
      </w:r>
      <w:r>
        <w:rPr>
          <w:rFonts w:hint="eastAsia" w:hAnsi="宋体"/>
          <w:color w:val="auto"/>
          <w:highlight w:val="none"/>
        </w:rPr>
        <w:t>）。（详见</w:t>
      </w:r>
      <w:r>
        <w:rPr>
          <w:rFonts w:hint="eastAsia"/>
          <w:color w:val="auto"/>
          <w:highlight w:val="none"/>
        </w:rPr>
        <w:t>合同附件中</w:t>
      </w:r>
      <w:r>
        <w:rPr>
          <w:rFonts w:hint="eastAsia" w:hAnsi="宋体"/>
          <w:color w:val="auto"/>
          <w:highlight w:val="none"/>
        </w:rPr>
        <w:t>投标报价表）</w:t>
      </w:r>
    </w:p>
    <w:p>
      <w:pPr>
        <w:pStyle w:val="22"/>
        <w:tabs>
          <w:tab w:val="left" w:pos="5940"/>
        </w:tabs>
        <w:spacing w:line="360" w:lineRule="auto"/>
        <w:rPr>
          <w:rFonts w:hAnsi="宋体"/>
          <w:b/>
          <w:bCs/>
          <w:color w:val="auto"/>
          <w:sz w:val="24"/>
          <w:highlight w:val="none"/>
        </w:rPr>
      </w:pPr>
      <w:r>
        <w:rPr>
          <w:rFonts w:hint="eastAsia" w:hAnsi="宋体"/>
          <w:b/>
          <w:bCs/>
          <w:color w:val="auto"/>
          <w:sz w:val="24"/>
          <w:highlight w:val="none"/>
        </w:rPr>
        <w:t>3.交货要求</w:t>
      </w:r>
    </w:p>
    <w:p>
      <w:pPr>
        <w:pStyle w:val="22"/>
        <w:tabs>
          <w:tab w:val="left" w:pos="5220"/>
        </w:tabs>
        <w:spacing w:line="360" w:lineRule="auto"/>
        <w:ind w:firstLine="360"/>
        <w:rPr>
          <w:rFonts w:hAnsi="宋体"/>
          <w:bCs/>
          <w:color w:val="auto"/>
          <w:highlight w:val="none"/>
          <w:u w:val="single"/>
        </w:rPr>
      </w:pPr>
      <w:r>
        <w:rPr>
          <w:rFonts w:hint="eastAsia" w:hAnsi="宋体"/>
          <w:bCs/>
          <w:color w:val="auto"/>
          <w:highlight w:val="none"/>
        </w:rPr>
        <w:t>3.1交货时间：</w:t>
      </w:r>
      <w:r>
        <w:rPr>
          <w:rFonts w:hint="eastAsia"/>
          <w:color w:val="auto"/>
          <w:highlight w:val="none"/>
          <w:u w:val="single"/>
        </w:rPr>
        <w:t>　　　　　　　　　　　　　　　　　　　　　　　　　　　　</w:t>
      </w:r>
    </w:p>
    <w:p>
      <w:pPr>
        <w:pStyle w:val="22"/>
        <w:spacing w:line="360" w:lineRule="auto"/>
        <w:ind w:firstLine="360"/>
        <w:rPr>
          <w:rFonts w:hAnsi="宋体"/>
          <w:bCs/>
          <w:color w:val="auto"/>
          <w:highlight w:val="none"/>
        </w:rPr>
      </w:pPr>
      <w:r>
        <w:rPr>
          <w:rFonts w:hint="eastAsia" w:hAnsi="宋体"/>
          <w:bCs/>
          <w:color w:val="auto"/>
          <w:highlight w:val="none"/>
        </w:rPr>
        <w:t>3.2交货地点：</w:t>
      </w:r>
      <w:r>
        <w:rPr>
          <w:rFonts w:hint="eastAsia"/>
          <w:color w:val="auto"/>
          <w:highlight w:val="none"/>
          <w:u w:val="single"/>
        </w:rPr>
        <w:t>　　　　　　　　　　　　　　　　　　　　　　　　　　　　</w:t>
      </w:r>
    </w:p>
    <w:p>
      <w:pPr>
        <w:pStyle w:val="22"/>
        <w:tabs>
          <w:tab w:val="left" w:pos="5220"/>
          <w:tab w:val="left" w:pos="6120"/>
        </w:tabs>
        <w:spacing w:line="360" w:lineRule="auto"/>
        <w:ind w:firstLine="360"/>
        <w:rPr>
          <w:rFonts w:hAnsi="宋体"/>
          <w:bCs/>
          <w:color w:val="auto"/>
          <w:highlight w:val="none"/>
        </w:rPr>
      </w:pPr>
      <w:r>
        <w:rPr>
          <w:rFonts w:hint="eastAsia" w:hAnsi="宋体"/>
          <w:bCs/>
          <w:color w:val="auto"/>
          <w:highlight w:val="none"/>
        </w:rPr>
        <w:t>3.3交货方式：</w:t>
      </w:r>
      <w:r>
        <w:rPr>
          <w:rFonts w:hint="eastAsia"/>
          <w:color w:val="auto"/>
          <w:highlight w:val="none"/>
          <w:u w:val="single"/>
        </w:rPr>
        <w:t>　　　　　　　　　　　　　　　　　　　　　　　　　　　　</w:t>
      </w:r>
    </w:p>
    <w:p>
      <w:pPr>
        <w:pStyle w:val="22"/>
        <w:spacing w:line="360" w:lineRule="auto"/>
        <w:ind w:firstLine="360"/>
        <w:rPr>
          <w:rFonts w:hAnsi="宋体"/>
          <w:b/>
          <w:color w:val="auto"/>
          <w:highlight w:val="none"/>
        </w:rPr>
      </w:pPr>
      <w:r>
        <w:rPr>
          <w:rFonts w:hint="eastAsia" w:hAnsi="宋体"/>
          <w:bCs/>
          <w:color w:val="auto"/>
          <w:highlight w:val="none"/>
        </w:rPr>
        <w:t>3.4</w:t>
      </w:r>
      <w:r>
        <w:rPr>
          <w:rFonts w:hint="eastAsia" w:hAnsi="宋体"/>
          <w:color w:val="auto"/>
          <w:highlight w:val="none"/>
        </w:rPr>
        <w:t>乙方必须按投标文件承诺的技术参数、性能要求、质量标准等向甲方提供全新、完整、未经使用的货物。</w:t>
      </w:r>
    </w:p>
    <w:p>
      <w:pPr>
        <w:pStyle w:val="22"/>
        <w:spacing w:line="360" w:lineRule="auto"/>
        <w:rPr>
          <w:rFonts w:hAnsi="宋体"/>
          <w:b/>
          <w:bCs/>
          <w:color w:val="auto"/>
          <w:sz w:val="24"/>
          <w:highlight w:val="none"/>
        </w:rPr>
      </w:pPr>
      <w:r>
        <w:rPr>
          <w:rFonts w:hint="eastAsia" w:hAnsi="宋体"/>
          <w:b/>
          <w:bCs/>
          <w:color w:val="auto"/>
          <w:sz w:val="24"/>
          <w:highlight w:val="none"/>
        </w:rPr>
        <w:t>4.质量保证及售后服务</w:t>
      </w:r>
    </w:p>
    <w:p>
      <w:pPr>
        <w:pStyle w:val="22"/>
        <w:spacing w:line="360" w:lineRule="auto"/>
        <w:ind w:left="2" w:firstLine="359" w:firstLineChars="171"/>
        <w:rPr>
          <w:rFonts w:hAnsi="宋体"/>
          <w:color w:val="auto"/>
          <w:highlight w:val="none"/>
        </w:rPr>
      </w:pPr>
      <w:r>
        <w:rPr>
          <w:rFonts w:hint="eastAsia" w:hAnsi="宋体"/>
          <w:color w:val="auto"/>
          <w:highlight w:val="none"/>
        </w:rPr>
        <w:t>4.1质量保证期</w:t>
      </w:r>
      <w:r>
        <w:rPr>
          <w:rFonts w:hint="eastAsia" w:hAnsi="宋体"/>
          <w:color w:val="auto"/>
          <w:highlight w:val="none"/>
          <w:u w:val="single"/>
        </w:rPr>
        <w:t xml:space="preserve">   </w:t>
      </w:r>
      <w:r>
        <w:rPr>
          <w:rFonts w:hint="eastAsia" w:hAnsi="宋体"/>
          <w:color w:val="auto"/>
          <w:highlight w:val="none"/>
        </w:rPr>
        <w:t>年（自交货验收合格之日起计）。</w:t>
      </w:r>
    </w:p>
    <w:p>
      <w:pPr>
        <w:pStyle w:val="22"/>
        <w:spacing w:line="360" w:lineRule="auto"/>
        <w:ind w:firstLine="359" w:firstLineChars="171"/>
        <w:rPr>
          <w:rFonts w:hAnsi="宋体"/>
          <w:color w:val="auto"/>
          <w:highlight w:val="none"/>
        </w:rPr>
      </w:pPr>
      <w:r>
        <w:rPr>
          <w:rFonts w:hint="eastAsia" w:hAnsi="宋体"/>
          <w:color w:val="auto"/>
          <w:highlight w:val="none"/>
        </w:rPr>
        <w:t>4.2如乙方提供的货物在使用过程中发生质量问题，乙方接到甲方故障通知后应在</w:t>
      </w:r>
      <w:r>
        <w:rPr>
          <w:rFonts w:hint="eastAsia" w:hAnsi="宋体"/>
          <w:color w:val="auto"/>
          <w:highlight w:val="none"/>
          <w:u w:val="single"/>
        </w:rPr>
        <w:t xml:space="preserve">        </w:t>
      </w:r>
      <w:r>
        <w:rPr>
          <w:rFonts w:hint="eastAsia" w:hAnsi="宋体"/>
          <w:color w:val="auto"/>
          <w:highlight w:val="none"/>
        </w:rPr>
        <w:t>小时内到达甲方指定现场，按国家及行业标准对故障进行及时处理。</w:t>
      </w:r>
    </w:p>
    <w:p>
      <w:pPr>
        <w:pStyle w:val="22"/>
        <w:spacing w:line="360" w:lineRule="auto"/>
        <w:ind w:firstLine="359" w:firstLineChars="171"/>
        <w:rPr>
          <w:rFonts w:hAnsi="宋体"/>
          <w:color w:val="auto"/>
          <w:highlight w:val="none"/>
        </w:rPr>
      </w:pPr>
      <w:r>
        <w:rPr>
          <w:rFonts w:hint="eastAsia" w:hAnsi="宋体"/>
          <w:color w:val="auto"/>
          <w:highlight w:val="none"/>
        </w:rPr>
        <w:t>4.3乙方提供的货物在质量保证期内因货物本身的质量问题发生故障，乙方应负责免费更换。对达不到技术要求者，根据实际情况，经双方协商，可按以下办法处理：</w:t>
      </w:r>
    </w:p>
    <w:p>
      <w:pPr>
        <w:pStyle w:val="22"/>
        <w:spacing w:line="360" w:lineRule="auto"/>
        <w:ind w:firstLine="359" w:firstLineChars="171"/>
        <w:rPr>
          <w:rFonts w:hAnsi="宋体"/>
          <w:color w:val="auto"/>
          <w:highlight w:val="none"/>
        </w:rPr>
      </w:pPr>
      <w:r>
        <w:rPr>
          <w:rFonts w:hint="eastAsia" w:hAnsi="宋体"/>
          <w:color w:val="auto"/>
          <w:highlight w:val="none"/>
        </w:rPr>
        <w:t>（1）更换：由乙方承担所发生的全部费用。</w:t>
      </w:r>
    </w:p>
    <w:p>
      <w:pPr>
        <w:pStyle w:val="22"/>
        <w:spacing w:line="360" w:lineRule="auto"/>
        <w:ind w:firstLine="359" w:firstLineChars="171"/>
        <w:rPr>
          <w:rFonts w:hAnsi="宋体"/>
          <w:color w:val="auto"/>
          <w:highlight w:val="none"/>
        </w:rPr>
      </w:pPr>
      <w:r>
        <w:rPr>
          <w:rFonts w:hint="eastAsia" w:hAnsi="宋体"/>
          <w:color w:val="auto"/>
          <w:highlight w:val="none"/>
        </w:rPr>
        <w:t>（2）贬值处理：由甲乙双方合议定价。</w:t>
      </w:r>
    </w:p>
    <w:p>
      <w:pPr>
        <w:pStyle w:val="22"/>
        <w:spacing w:line="360" w:lineRule="auto"/>
        <w:ind w:firstLine="359" w:firstLineChars="171"/>
        <w:rPr>
          <w:rFonts w:hAnsi="宋体"/>
          <w:color w:val="auto"/>
          <w:highlight w:val="none"/>
        </w:rPr>
      </w:pPr>
      <w:r>
        <w:rPr>
          <w:rFonts w:hint="eastAsia" w:hAnsi="宋体"/>
          <w:color w:val="auto"/>
          <w:highlight w:val="none"/>
        </w:rPr>
        <w:t>（3）退货处理：乙方应退还甲方支付的合同款，同时应承担与该货物相关的直接费用（运输、保险、检验、合同款利息及银行手续费等）。</w:t>
      </w:r>
    </w:p>
    <w:p>
      <w:pPr>
        <w:pStyle w:val="22"/>
        <w:spacing w:line="360" w:lineRule="auto"/>
        <w:ind w:left="2" w:firstLine="360"/>
        <w:rPr>
          <w:rFonts w:hAnsi="宋体"/>
          <w:color w:val="auto"/>
          <w:highlight w:val="none"/>
        </w:rPr>
      </w:pPr>
      <w:r>
        <w:rPr>
          <w:rFonts w:hint="eastAsia" w:hAnsi="宋体"/>
          <w:color w:val="auto"/>
          <w:highlight w:val="none"/>
        </w:rPr>
        <w:t>4.4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22"/>
        <w:spacing w:line="360" w:lineRule="auto"/>
        <w:ind w:left="2" w:firstLine="360"/>
        <w:rPr>
          <w:rFonts w:hAnsi="宋体"/>
          <w:color w:val="auto"/>
          <w:highlight w:val="none"/>
        </w:rPr>
      </w:pPr>
      <w:r>
        <w:rPr>
          <w:rFonts w:hint="eastAsia" w:hAnsi="宋体"/>
          <w:color w:val="auto"/>
          <w:highlight w:val="none"/>
        </w:rPr>
        <w:t>4.5超过质量保证期的货物，乙方提供终生维修、保养服务，维修时只收部件成本费。</w:t>
      </w:r>
    </w:p>
    <w:p>
      <w:pPr>
        <w:pStyle w:val="22"/>
        <w:spacing w:line="360" w:lineRule="auto"/>
        <w:ind w:left="2" w:firstLine="360"/>
        <w:rPr>
          <w:rFonts w:hAnsi="宋体"/>
          <w:color w:val="auto"/>
          <w:highlight w:val="none"/>
        </w:rPr>
      </w:pPr>
      <w:r>
        <w:rPr>
          <w:rFonts w:hint="eastAsia" w:hAnsi="宋体"/>
          <w:color w:val="auto"/>
          <w:highlight w:val="none"/>
        </w:rPr>
        <w:t>4.6乙方随时优惠提供备品备件，优惠提供产品更新、改造服务。</w:t>
      </w:r>
    </w:p>
    <w:p>
      <w:pPr>
        <w:pStyle w:val="22"/>
        <w:spacing w:line="360" w:lineRule="auto"/>
        <w:rPr>
          <w:rFonts w:hAnsi="宋体"/>
          <w:b/>
          <w:bCs/>
          <w:color w:val="auto"/>
          <w:sz w:val="24"/>
          <w:highlight w:val="none"/>
        </w:rPr>
      </w:pPr>
      <w:r>
        <w:rPr>
          <w:rFonts w:hint="eastAsia" w:hAnsi="宋体"/>
          <w:b/>
          <w:bCs/>
          <w:color w:val="auto"/>
          <w:sz w:val="24"/>
          <w:highlight w:val="none"/>
        </w:rPr>
        <w:t>5.合同款支付</w:t>
      </w:r>
    </w:p>
    <w:p>
      <w:pPr>
        <w:pStyle w:val="22"/>
        <w:spacing w:line="360" w:lineRule="auto"/>
        <w:ind w:firstLine="360"/>
        <w:rPr>
          <w:rFonts w:hAnsi="宋体"/>
          <w:bCs/>
          <w:color w:val="auto"/>
          <w:highlight w:val="none"/>
          <w:u w:val="single"/>
        </w:rPr>
      </w:pPr>
      <w:r>
        <w:rPr>
          <w:rFonts w:hint="eastAsia" w:hAnsi="宋体"/>
          <w:bCs/>
          <w:color w:val="auto"/>
          <w:highlight w:val="none"/>
        </w:rPr>
        <w:t>5.1付款方式：</w:t>
      </w:r>
      <w:r>
        <w:rPr>
          <w:rFonts w:hint="eastAsia"/>
          <w:color w:val="auto"/>
          <w:highlight w:val="none"/>
          <w:u w:val="single"/>
        </w:rPr>
        <w:t>　　　　　　　　　　　　　　　　　　　　　　　　　　　　</w:t>
      </w:r>
    </w:p>
    <w:p>
      <w:pPr>
        <w:pStyle w:val="22"/>
        <w:spacing w:line="360" w:lineRule="auto"/>
        <w:ind w:firstLine="360"/>
        <w:rPr>
          <w:rFonts w:hAnsi="宋体"/>
          <w:color w:val="auto"/>
          <w:highlight w:val="none"/>
        </w:rPr>
      </w:pPr>
      <w:r>
        <w:rPr>
          <w:rFonts w:hint="eastAsia" w:hAnsi="宋体"/>
          <w:color w:val="auto"/>
          <w:highlight w:val="none"/>
        </w:rPr>
        <w:t>5.2支付合同款时，由甲方按照合同约定向南宁市财政局提交完整且合格的支付申请材料；南宁市财政局按财政国库直接支付程序将款项直接支付给供应商。</w:t>
      </w:r>
    </w:p>
    <w:p>
      <w:pPr>
        <w:pStyle w:val="22"/>
        <w:spacing w:line="360" w:lineRule="auto"/>
        <w:ind w:firstLine="360"/>
        <w:rPr>
          <w:rFonts w:hAnsi="宋体"/>
          <w:bCs/>
          <w:color w:val="auto"/>
          <w:highlight w:val="none"/>
          <w:u w:val="single"/>
        </w:rPr>
      </w:pPr>
      <w:r>
        <w:rPr>
          <w:rFonts w:hint="eastAsia" w:hAnsi="宋体"/>
          <w:color w:val="auto"/>
          <w:highlight w:val="none"/>
        </w:rPr>
        <w:t>5.3</w:t>
      </w:r>
      <w:r>
        <w:rPr>
          <w:rFonts w:hint="eastAsia" w:ascii="MingLiU" w:hAnsi="宋体"/>
          <w:color w:val="auto"/>
          <w:highlight w:val="none"/>
        </w:rPr>
        <w:t>当采购数量与实际使用数量不一致时，甲方可以在报经南宁市财政局审核同意后，</w:t>
      </w:r>
      <w:r>
        <w:rPr>
          <w:rFonts w:hint="eastAsia" w:hAnsi="宋体"/>
          <w:color w:val="auto"/>
          <w:highlight w:val="none"/>
        </w:rPr>
        <w:t>在不改变合同其他条款的前提下与供应商协商签订补充合同，但所有补充合同的采购金额不得超过原合同采购金额的百分之十。</w:t>
      </w:r>
      <w:r>
        <w:rPr>
          <w:rFonts w:hint="eastAsia" w:ascii="MingLiU" w:hAnsi="宋体"/>
          <w:color w:val="auto"/>
          <w:highlight w:val="none"/>
        </w:rPr>
        <w:t>供应商应根据实际使用数量供货，合同的最终结算金额按实际使用数量乘以中标单价进行计算。</w:t>
      </w:r>
    </w:p>
    <w:p>
      <w:pPr>
        <w:pStyle w:val="22"/>
        <w:spacing w:line="360" w:lineRule="auto"/>
        <w:ind w:firstLine="360"/>
        <w:rPr>
          <w:rFonts w:hAnsi="宋体"/>
          <w:bCs/>
          <w:color w:val="auto"/>
          <w:highlight w:val="none"/>
          <w:u w:val="single"/>
        </w:rPr>
      </w:pPr>
      <w:r>
        <w:rPr>
          <w:rFonts w:hint="eastAsia" w:hAnsi="宋体"/>
          <w:bCs/>
          <w:color w:val="auto"/>
          <w:highlight w:val="none"/>
        </w:rPr>
        <w:t>5.4</w:t>
      </w:r>
      <w:r>
        <w:rPr>
          <w:rFonts w:hint="eastAsia" w:hAnsi="宋体"/>
          <w:color w:val="auto"/>
          <w:highlight w:val="none"/>
        </w:rPr>
        <w:t>政府采购监督管理部门在处理投诉事项期间，可以视具体情况书面通知采购人暂停采购活动</w:t>
      </w:r>
      <w:r>
        <w:rPr>
          <w:rFonts w:hint="eastAsia" w:hAnsi="宋体"/>
          <w:bCs/>
          <w:color w:val="auto"/>
          <w:highlight w:val="none"/>
        </w:rPr>
        <w:t>，并延期支付合同款。</w:t>
      </w:r>
    </w:p>
    <w:p>
      <w:pPr>
        <w:pStyle w:val="22"/>
        <w:spacing w:line="360" w:lineRule="auto"/>
        <w:ind w:left="412" w:hanging="412" w:hangingChars="171"/>
        <w:rPr>
          <w:rFonts w:hAnsi="宋体"/>
          <w:b/>
          <w:color w:val="auto"/>
          <w:highlight w:val="none"/>
        </w:rPr>
      </w:pPr>
      <w:r>
        <w:rPr>
          <w:rFonts w:hint="eastAsia" w:hAnsi="宋体"/>
          <w:b/>
          <w:bCs/>
          <w:color w:val="auto"/>
          <w:sz w:val="24"/>
          <w:highlight w:val="none"/>
        </w:rPr>
        <w:t>6.产权</w:t>
      </w:r>
    </w:p>
    <w:p>
      <w:pPr>
        <w:pStyle w:val="22"/>
        <w:spacing w:line="360" w:lineRule="auto"/>
        <w:ind w:left="2" w:firstLine="359" w:firstLineChars="171"/>
        <w:rPr>
          <w:rFonts w:hAnsi="宋体"/>
          <w:bCs/>
          <w:color w:val="auto"/>
          <w:highlight w:val="none"/>
        </w:rPr>
      </w:pPr>
      <w:r>
        <w:rPr>
          <w:rFonts w:hint="eastAsia" w:hAnsi="宋体"/>
          <w:color w:val="auto"/>
          <w:highlight w:val="none"/>
        </w:rPr>
        <w:t>6.1乙方保证所提供的货物或其任何一部分均不会侵犯任何第三方的专利权、商标权或著作权</w:t>
      </w:r>
      <w:r>
        <w:rPr>
          <w:rFonts w:hint="eastAsia" w:hAnsi="宋体"/>
          <w:bCs/>
          <w:color w:val="auto"/>
          <w:highlight w:val="none"/>
        </w:rPr>
        <w:t>。</w:t>
      </w:r>
    </w:p>
    <w:p>
      <w:pPr>
        <w:pStyle w:val="22"/>
        <w:spacing w:line="360" w:lineRule="auto"/>
        <w:ind w:left="2" w:firstLine="359" w:firstLineChars="171"/>
        <w:rPr>
          <w:rFonts w:hAnsi="宋体"/>
          <w:b/>
          <w:bCs/>
          <w:color w:val="auto"/>
          <w:highlight w:val="none"/>
        </w:rPr>
      </w:pPr>
      <w:r>
        <w:rPr>
          <w:rFonts w:hint="eastAsia" w:hAnsi="宋体"/>
          <w:color w:val="auto"/>
          <w:highlight w:val="none"/>
        </w:rPr>
        <w:t>6.2乙方保证所交付货物的所有权完全属于乙方且无任何抵押、查封等产权瑕疵。如乙方所交付货物有产权瑕疵的，视为乙方违约，按照本合同第10.3项的约定处理。但在已经全部支付完合同款后才发现有产权瑕疵的，乙方除了支付违约金还应负担甲方由此产生的一切损失。</w:t>
      </w:r>
    </w:p>
    <w:p>
      <w:pPr>
        <w:pStyle w:val="22"/>
        <w:spacing w:line="360" w:lineRule="auto"/>
        <w:rPr>
          <w:rFonts w:hAnsi="宋体"/>
          <w:b/>
          <w:color w:val="auto"/>
          <w:highlight w:val="none"/>
        </w:rPr>
      </w:pPr>
      <w:r>
        <w:rPr>
          <w:rFonts w:hint="eastAsia" w:hAnsi="宋体"/>
          <w:b/>
          <w:bCs/>
          <w:color w:val="auto"/>
          <w:sz w:val="24"/>
          <w:highlight w:val="none"/>
        </w:rPr>
        <w:t>7.技术资料</w:t>
      </w:r>
    </w:p>
    <w:p>
      <w:pPr>
        <w:pStyle w:val="22"/>
        <w:spacing w:line="360" w:lineRule="auto"/>
        <w:ind w:firstLine="360"/>
        <w:rPr>
          <w:rFonts w:hAnsi="宋体"/>
          <w:color w:val="auto"/>
          <w:highlight w:val="none"/>
        </w:rPr>
      </w:pPr>
      <w:r>
        <w:rPr>
          <w:rFonts w:hint="eastAsia" w:hAnsi="宋体"/>
          <w:color w:val="auto"/>
          <w:highlight w:val="none"/>
        </w:rPr>
        <w:t>7.1甲方向乙方提供采购货物的有关技术要求。</w:t>
      </w:r>
    </w:p>
    <w:p>
      <w:pPr>
        <w:pStyle w:val="22"/>
        <w:spacing w:line="360" w:lineRule="auto"/>
        <w:ind w:firstLine="360"/>
        <w:rPr>
          <w:rFonts w:hAnsi="宋体"/>
          <w:color w:val="auto"/>
          <w:highlight w:val="none"/>
        </w:rPr>
      </w:pPr>
      <w:r>
        <w:rPr>
          <w:rFonts w:hint="eastAsia" w:hAnsi="宋体"/>
          <w:color w:val="auto"/>
          <w:highlight w:val="none"/>
        </w:rPr>
        <w:t>7.2乙方应在招标文件规定的时间向甲方提供使用货物的有关技术资料。</w:t>
      </w:r>
    </w:p>
    <w:p>
      <w:pPr>
        <w:pStyle w:val="22"/>
        <w:spacing w:line="360" w:lineRule="auto"/>
        <w:ind w:firstLine="360"/>
        <w:rPr>
          <w:rFonts w:hAnsi="宋体"/>
          <w:color w:val="auto"/>
          <w:highlight w:val="none"/>
        </w:rPr>
      </w:pPr>
      <w:r>
        <w:rPr>
          <w:rFonts w:hint="eastAsia" w:hAnsi="宋体"/>
          <w:color w:val="auto"/>
          <w:highlight w:val="none"/>
        </w:rPr>
        <w:t>7.3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22"/>
        <w:spacing w:line="360" w:lineRule="auto"/>
        <w:rPr>
          <w:rFonts w:hAnsi="宋体"/>
          <w:b/>
          <w:bCs/>
          <w:color w:val="auto"/>
          <w:sz w:val="24"/>
          <w:highlight w:val="none"/>
        </w:rPr>
      </w:pPr>
      <w:r>
        <w:rPr>
          <w:rFonts w:hint="eastAsia" w:hAnsi="宋体"/>
          <w:b/>
          <w:bCs/>
          <w:color w:val="auto"/>
          <w:sz w:val="24"/>
          <w:highlight w:val="none"/>
        </w:rPr>
        <w:t>8.货物包装、发运及运输</w:t>
      </w:r>
    </w:p>
    <w:p>
      <w:pPr>
        <w:pStyle w:val="22"/>
        <w:tabs>
          <w:tab w:val="left" w:pos="0"/>
        </w:tabs>
        <w:spacing w:line="360" w:lineRule="auto"/>
        <w:ind w:firstLine="360"/>
        <w:rPr>
          <w:rFonts w:hAnsi="宋体"/>
          <w:color w:val="auto"/>
          <w:highlight w:val="none"/>
        </w:rPr>
      </w:pPr>
      <w:r>
        <w:rPr>
          <w:rFonts w:hint="eastAsia" w:hAnsi="宋体"/>
          <w:color w:val="auto"/>
          <w:highlight w:val="none"/>
        </w:rPr>
        <w:t>8.1乙方应在货物发运前对其进行满足运输距离、防潮、防震、防锈和防破损装卸等要求包装，以保证货物安全运达甲方指定地点。</w:t>
      </w:r>
    </w:p>
    <w:p>
      <w:pPr>
        <w:pStyle w:val="22"/>
        <w:tabs>
          <w:tab w:val="left" w:pos="0"/>
        </w:tabs>
        <w:spacing w:line="360" w:lineRule="auto"/>
        <w:ind w:firstLine="360"/>
        <w:rPr>
          <w:rFonts w:hAnsi="宋体"/>
          <w:color w:val="auto"/>
          <w:highlight w:val="none"/>
        </w:rPr>
      </w:pPr>
      <w:r>
        <w:rPr>
          <w:rFonts w:hint="eastAsia" w:hAnsi="宋体"/>
          <w:color w:val="auto"/>
          <w:highlight w:val="none"/>
        </w:rPr>
        <w:t>8.2使用说明书、质量检验证明书、保修单据、随配附件和工具以及清单一并附于货物内。</w:t>
      </w:r>
    </w:p>
    <w:p>
      <w:pPr>
        <w:pStyle w:val="22"/>
        <w:tabs>
          <w:tab w:val="left" w:pos="0"/>
        </w:tabs>
        <w:spacing w:line="360" w:lineRule="auto"/>
        <w:ind w:firstLine="360"/>
        <w:rPr>
          <w:rFonts w:hAnsi="宋体"/>
          <w:color w:val="auto"/>
          <w:highlight w:val="none"/>
        </w:rPr>
      </w:pPr>
      <w:r>
        <w:rPr>
          <w:rFonts w:hint="eastAsia" w:hAnsi="宋体"/>
          <w:color w:val="auto"/>
          <w:highlight w:val="none"/>
        </w:rPr>
        <w:t>8.3乙方在货物发运手续办理完毕后24小时内或货到甲方48小时前通知甲方，以准备接货。</w:t>
      </w:r>
    </w:p>
    <w:p>
      <w:pPr>
        <w:pStyle w:val="22"/>
        <w:tabs>
          <w:tab w:val="left" w:pos="0"/>
        </w:tabs>
        <w:spacing w:line="360" w:lineRule="auto"/>
        <w:ind w:firstLine="360"/>
        <w:rPr>
          <w:rFonts w:hAnsi="宋体"/>
          <w:color w:val="auto"/>
          <w:highlight w:val="none"/>
        </w:rPr>
      </w:pPr>
      <w:r>
        <w:rPr>
          <w:rFonts w:hint="eastAsia" w:hAnsi="宋体"/>
          <w:color w:val="auto"/>
          <w:highlight w:val="none"/>
        </w:rPr>
        <w:t>8.4货物在交付甲方前发生的风险均由乙方负责。</w:t>
      </w:r>
    </w:p>
    <w:p>
      <w:pPr>
        <w:pStyle w:val="22"/>
        <w:tabs>
          <w:tab w:val="left" w:pos="0"/>
        </w:tabs>
        <w:spacing w:line="360" w:lineRule="auto"/>
        <w:ind w:firstLine="360"/>
        <w:rPr>
          <w:rFonts w:hAnsi="宋体"/>
          <w:color w:val="auto"/>
          <w:highlight w:val="none"/>
        </w:rPr>
      </w:pPr>
      <w:r>
        <w:rPr>
          <w:rFonts w:hint="eastAsia" w:hAnsi="宋体"/>
          <w:color w:val="auto"/>
          <w:highlight w:val="none"/>
        </w:rPr>
        <w:t>8.5货物在规定的交付期限内由乙方送达甲方指定的地点视为交付，乙方同时需通知甲方货物已送达。</w:t>
      </w:r>
    </w:p>
    <w:p>
      <w:pPr>
        <w:pStyle w:val="22"/>
        <w:spacing w:line="360" w:lineRule="auto"/>
        <w:rPr>
          <w:rFonts w:hAnsi="宋体"/>
          <w:b/>
          <w:bCs/>
          <w:color w:val="auto"/>
          <w:sz w:val="24"/>
          <w:highlight w:val="none"/>
        </w:rPr>
      </w:pPr>
      <w:r>
        <w:rPr>
          <w:rFonts w:hint="eastAsia" w:hAnsi="宋体"/>
          <w:b/>
          <w:bCs/>
          <w:color w:val="auto"/>
          <w:sz w:val="24"/>
          <w:highlight w:val="none"/>
        </w:rPr>
        <w:t>9.调试和验收</w:t>
      </w:r>
    </w:p>
    <w:p>
      <w:pPr>
        <w:pStyle w:val="22"/>
        <w:spacing w:line="360" w:lineRule="auto"/>
        <w:ind w:firstLine="359" w:firstLineChars="171"/>
        <w:rPr>
          <w:rFonts w:hAnsi="宋体"/>
          <w:color w:val="auto"/>
          <w:highlight w:val="none"/>
        </w:rPr>
      </w:pPr>
      <w:r>
        <w:rPr>
          <w:rFonts w:hint="eastAsia" w:hAnsi="宋体"/>
          <w:color w:val="auto"/>
          <w:highlight w:val="none"/>
        </w:rPr>
        <w:t>9.1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22"/>
        <w:spacing w:line="360" w:lineRule="auto"/>
        <w:ind w:firstLine="359" w:firstLineChars="171"/>
        <w:rPr>
          <w:rFonts w:hAnsi="宋体"/>
          <w:color w:val="auto"/>
          <w:highlight w:val="none"/>
        </w:rPr>
      </w:pPr>
      <w:r>
        <w:rPr>
          <w:rFonts w:hint="eastAsia" w:hAnsi="宋体"/>
          <w:color w:val="auto"/>
          <w:highlight w:val="none"/>
        </w:rPr>
        <w:t>9.2乙方交货前应对产品作出全面检查和对验收文件进行整理，并列出清单，作为甲方收货验收和使用的技术条件依据，检验的结果应随货物交甲方。</w:t>
      </w:r>
    </w:p>
    <w:p>
      <w:pPr>
        <w:pStyle w:val="22"/>
        <w:spacing w:line="360" w:lineRule="auto"/>
        <w:ind w:firstLine="359" w:firstLineChars="171"/>
        <w:rPr>
          <w:rFonts w:hAnsi="宋体"/>
          <w:color w:val="auto"/>
          <w:highlight w:val="none"/>
        </w:rPr>
      </w:pPr>
      <w:r>
        <w:rPr>
          <w:rFonts w:hint="eastAsia" w:hAnsi="宋体"/>
          <w:color w:val="auto"/>
          <w:highlight w:val="none"/>
        </w:rPr>
        <w:t>9.3甲方对乙方提供的货物在使用前进行调试时，乙方需负责安装并培训甲方的使用操作人员，并协助甲方一起调试，直到符合技术要求，甲方才做最终验收。</w:t>
      </w:r>
    </w:p>
    <w:p>
      <w:pPr>
        <w:pStyle w:val="22"/>
        <w:spacing w:line="360" w:lineRule="auto"/>
        <w:ind w:firstLine="359" w:firstLineChars="171"/>
        <w:rPr>
          <w:rFonts w:hAnsi="宋体"/>
          <w:color w:val="auto"/>
          <w:highlight w:val="none"/>
        </w:rPr>
      </w:pPr>
      <w:r>
        <w:rPr>
          <w:rFonts w:hint="eastAsia" w:hAnsi="宋体"/>
          <w:color w:val="auto"/>
          <w:highlight w:val="none"/>
        </w:rPr>
        <w:t>9.4验收时乙方必须在现场，验收完毕后作出验收结果报告。</w:t>
      </w:r>
    </w:p>
    <w:p>
      <w:pPr>
        <w:pStyle w:val="22"/>
        <w:spacing w:line="360" w:lineRule="auto"/>
        <w:ind w:firstLine="359" w:firstLineChars="171"/>
        <w:rPr>
          <w:rFonts w:hAnsi="宋体"/>
          <w:color w:val="auto"/>
          <w:highlight w:val="none"/>
        </w:rPr>
      </w:pPr>
      <w:r>
        <w:rPr>
          <w:rFonts w:hint="eastAsia" w:hAnsi="宋体"/>
          <w:color w:val="auto"/>
          <w:highlight w:val="none"/>
        </w:rPr>
        <w:t>9.5对技术复杂的货物，甲方可请国家认可的专业检测机构参与验收，并由其出具质量检测报告，相关费用由甲方承担。</w:t>
      </w:r>
    </w:p>
    <w:p>
      <w:pPr>
        <w:pStyle w:val="22"/>
        <w:spacing w:line="360" w:lineRule="auto"/>
        <w:rPr>
          <w:rFonts w:hAnsi="宋体"/>
          <w:b/>
          <w:bCs/>
          <w:color w:val="auto"/>
          <w:sz w:val="24"/>
          <w:highlight w:val="none"/>
        </w:rPr>
      </w:pPr>
      <w:r>
        <w:rPr>
          <w:rFonts w:hint="eastAsia" w:hAnsi="宋体"/>
          <w:b/>
          <w:bCs/>
          <w:color w:val="auto"/>
          <w:sz w:val="24"/>
          <w:highlight w:val="none"/>
        </w:rPr>
        <w:t>10.违约责任</w:t>
      </w:r>
    </w:p>
    <w:p>
      <w:pPr>
        <w:pStyle w:val="22"/>
        <w:spacing w:line="360" w:lineRule="auto"/>
        <w:ind w:left="2" w:firstLine="360"/>
        <w:rPr>
          <w:rFonts w:hAnsi="宋体"/>
          <w:color w:val="auto"/>
          <w:highlight w:val="none"/>
        </w:rPr>
      </w:pPr>
      <w:r>
        <w:rPr>
          <w:rFonts w:hint="eastAsia" w:hAnsi="宋体"/>
          <w:color w:val="auto"/>
          <w:highlight w:val="none"/>
        </w:rPr>
        <w:t>10.1甲方无正当理由拒收货物的，甲方向乙方偿付拒收合同总金额的百分之五违约金。</w:t>
      </w:r>
    </w:p>
    <w:p>
      <w:pPr>
        <w:pStyle w:val="22"/>
        <w:spacing w:line="360" w:lineRule="auto"/>
        <w:ind w:left="2" w:firstLine="360"/>
        <w:rPr>
          <w:rFonts w:hAnsi="宋体"/>
          <w:color w:val="auto"/>
          <w:highlight w:val="none"/>
        </w:rPr>
      </w:pPr>
      <w:r>
        <w:rPr>
          <w:rFonts w:hint="eastAsia" w:hAnsi="宋体"/>
          <w:color w:val="auto"/>
          <w:highlight w:val="none"/>
        </w:rPr>
        <w:t>10.2甲方无故逾期验收或办理合同款支付手续的，甲方应按逾期付款总额每日万分之五向乙方支付违约金。</w:t>
      </w:r>
    </w:p>
    <w:p>
      <w:pPr>
        <w:pStyle w:val="22"/>
        <w:spacing w:line="360" w:lineRule="auto"/>
        <w:ind w:left="2" w:firstLine="360"/>
        <w:rPr>
          <w:rFonts w:hAnsi="宋体"/>
          <w:color w:val="auto"/>
          <w:highlight w:val="none"/>
        </w:rPr>
      </w:pPr>
      <w:r>
        <w:rPr>
          <w:rFonts w:hint="eastAsia" w:hAnsi="宋体"/>
          <w:color w:val="auto"/>
          <w:highlight w:val="none"/>
        </w:rPr>
        <w:t>10.3乙方逾期交付货物的，乙方应按合同总金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金额百分之五的违约金，如造成甲方损失超过违约金的，超出部分由乙方继续承担赔偿责任。</w:t>
      </w:r>
    </w:p>
    <w:p>
      <w:pPr>
        <w:pStyle w:val="22"/>
        <w:spacing w:line="360" w:lineRule="auto"/>
        <w:ind w:left="2" w:firstLine="360"/>
        <w:rPr>
          <w:rFonts w:hAnsi="宋体"/>
          <w:color w:val="auto"/>
          <w:highlight w:val="none"/>
        </w:rPr>
      </w:pPr>
      <w:r>
        <w:rPr>
          <w:rFonts w:hint="eastAsia" w:hAnsi="宋体"/>
          <w:color w:val="auto"/>
          <w:highlight w:val="none"/>
        </w:rPr>
        <w:t>10.4乙方所交的货物品种、型号、规格、技术参数、质量不符合合同规定及招标文件规定标准的，甲方有权拒收该货物，乙方愿意更换货物但逾期交货的，按乙方逾期交货处理。乙方拒绝更换货物的，甲方可单方面解除合同。在质量保证期内，产生质量问题的，由乙方负责解决并赔偿甲方因损失。</w:t>
      </w:r>
    </w:p>
    <w:p>
      <w:pPr>
        <w:pStyle w:val="22"/>
        <w:spacing w:line="460" w:lineRule="exact"/>
        <w:ind w:firstLine="420" w:firstLineChars="200"/>
        <w:rPr>
          <w:rFonts w:hAnsi="宋体"/>
          <w:color w:val="auto"/>
          <w:highlight w:val="none"/>
        </w:rPr>
      </w:pPr>
      <w:r>
        <w:rPr>
          <w:rFonts w:hint="eastAsia" w:hAnsi="宋体"/>
          <w:color w:val="auto"/>
          <w:highlight w:val="none"/>
        </w:rPr>
        <w:t>10.5乙方提供的货物及服务如侵犯了第三方合法权益而引发的任何纠纷或诉讼，均由乙方负责交涉并承担全部责任。如甲方为解决纠纷先行垫支了费用，乙方须在接到甲方通知之日起5个工作日内向甲方偿还完毕，并赔偿甲方全部经济损失。</w:t>
      </w:r>
    </w:p>
    <w:p>
      <w:pPr>
        <w:pStyle w:val="22"/>
        <w:spacing w:line="460" w:lineRule="exact"/>
        <w:ind w:firstLine="420" w:firstLineChars="200"/>
        <w:rPr>
          <w:rFonts w:hAnsi="宋体"/>
          <w:color w:val="auto"/>
          <w:highlight w:val="none"/>
        </w:rPr>
      </w:pPr>
      <w:r>
        <w:rPr>
          <w:rFonts w:hint="eastAsia" w:hAnsi="宋体"/>
          <w:color w:val="auto"/>
          <w:highlight w:val="none"/>
        </w:rPr>
        <w:t>10.6本合同有效期内，除本合同约定原因外，甲乙双方不得擅自单方提前终止本合同，否则应当赔偿由此给对方造成的损失。</w:t>
      </w:r>
    </w:p>
    <w:p>
      <w:pPr>
        <w:pStyle w:val="22"/>
        <w:spacing w:line="460" w:lineRule="exact"/>
        <w:ind w:firstLine="420" w:firstLineChars="200"/>
        <w:rPr>
          <w:rFonts w:hAnsi="宋体"/>
          <w:color w:val="auto"/>
          <w:highlight w:val="none"/>
        </w:rPr>
      </w:pPr>
      <w:r>
        <w:rPr>
          <w:rFonts w:hint="eastAsia" w:hAnsi="宋体"/>
          <w:color w:val="auto"/>
          <w:highlight w:val="none"/>
        </w:rPr>
        <w:t>10.7乙方未按本合同和投标文件中规定的服务承诺提供售后服务的，乙方应按合同总金额5%向甲方支付违约金。</w:t>
      </w:r>
    </w:p>
    <w:p>
      <w:pPr>
        <w:pStyle w:val="22"/>
        <w:spacing w:line="460" w:lineRule="exact"/>
        <w:ind w:firstLine="420" w:firstLineChars="200"/>
        <w:rPr>
          <w:rFonts w:hAnsi="宋体"/>
          <w:color w:val="auto"/>
          <w:highlight w:val="none"/>
        </w:rPr>
      </w:pPr>
      <w:r>
        <w:rPr>
          <w:rFonts w:hint="eastAsia" w:hAnsi="宋体"/>
          <w:color w:val="auto"/>
          <w:highlight w:val="none"/>
        </w:rPr>
        <w:t>10.8乙方有其它违约行为的，每发生一次按合同总金额5%收取违约金。</w:t>
      </w:r>
    </w:p>
    <w:p>
      <w:pPr>
        <w:pStyle w:val="22"/>
        <w:spacing w:line="460" w:lineRule="exact"/>
        <w:ind w:firstLine="420" w:firstLineChars="200"/>
        <w:rPr>
          <w:rFonts w:hAnsi="宋体"/>
          <w:color w:val="auto"/>
          <w:highlight w:val="none"/>
        </w:rPr>
      </w:pPr>
      <w:r>
        <w:rPr>
          <w:rFonts w:hint="eastAsia" w:hAnsi="宋体"/>
          <w:color w:val="auto"/>
          <w:highlight w:val="none"/>
        </w:rPr>
        <w:t>10.9甲方根据本合同约定而解除合同的，有权不予支付任何款项给乙方，已经支付的，乙方应当自甲方要求返还之日起5日内予以返还，此外乙方还应支付合同总金额5%的违约金给甲方并赔偿甲方经济损失。</w:t>
      </w:r>
    </w:p>
    <w:p>
      <w:pPr>
        <w:pStyle w:val="22"/>
        <w:spacing w:line="360" w:lineRule="auto"/>
        <w:ind w:left="2" w:firstLine="360"/>
        <w:rPr>
          <w:rFonts w:hAnsi="宋体"/>
          <w:color w:val="auto"/>
          <w:highlight w:val="none"/>
        </w:rPr>
      </w:pPr>
      <w:r>
        <w:rPr>
          <w:rFonts w:hint="eastAsia" w:hAnsi="宋体"/>
          <w:color w:val="auto"/>
          <w:highlight w:val="none"/>
        </w:rPr>
        <w:t>10.10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pPr>
        <w:pStyle w:val="22"/>
        <w:spacing w:line="360" w:lineRule="auto"/>
        <w:rPr>
          <w:rFonts w:hAnsi="宋体"/>
          <w:b/>
          <w:bCs/>
          <w:color w:val="auto"/>
          <w:sz w:val="24"/>
          <w:highlight w:val="none"/>
        </w:rPr>
      </w:pPr>
      <w:r>
        <w:rPr>
          <w:rFonts w:hint="eastAsia" w:hAnsi="宋体"/>
          <w:b/>
          <w:bCs/>
          <w:color w:val="auto"/>
          <w:sz w:val="24"/>
          <w:highlight w:val="none"/>
        </w:rPr>
        <w:t>11.不可抗力事件处理</w:t>
      </w:r>
    </w:p>
    <w:p>
      <w:pPr>
        <w:pStyle w:val="22"/>
        <w:spacing w:line="360" w:lineRule="auto"/>
        <w:ind w:firstLine="359" w:firstLineChars="171"/>
        <w:rPr>
          <w:rFonts w:hAnsi="宋体"/>
          <w:color w:val="auto"/>
          <w:highlight w:val="none"/>
        </w:rPr>
      </w:pPr>
      <w:r>
        <w:rPr>
          <w:rFonts w:hint="eastAsia" w:hAnsi="宋体"/>
          <w:color w:val="auto"/>
          <w:highlight w:val="none"/>
        </w:rPr>
        <w:t>11.1在合同有效期内，任何一方因不可抗力事件导致不能履行合同，则合同履行期可延长，其延长期与不可抗力影响期相同。</w:t>
      </w:r>
    </w:p>
    <w:p>
      <w:pPr>
        <w:pStyle w:val="22"/>
        <w:spacing w:line="360" w:lineRule="auto"/>
        <w:ind w:firstLine="359" w:firstLineChars="171"/>
        <w:rPr>
          <w:rFonts w:hAnsi="宋体"/>
          <w:color w:val="auto"/>
          <w:highlight w:val="none"/>
        </w:rPr>
      </w:pPr>
      <w:r>
        <w:rPr>
          <w:rFonts w:hint="eastAsia" w:hAnsi="宋体"/>
          <w:color w:val="auto"/>
          <w:highlight w:val="none"/>
        </w:rPr>
        <w:t>11.2不可抗力事件发生后，应立即通知对方，并寄送有关权威机构出具的证明。</w:t>
      </w:r>
    </w:p>
    <w:p>
      <w:pPr>
        <w:pStyle w:val="22"/>
        <w:spacing w:line="360" w:lineRule="auto"/>
        <w:ind w:firstLine="359" w:firstLineChars="171"/>
        <w:rPr>
          <w:rFonts w:hAnsi="宋体"/>
          <w:color w:val="auto"/>
          <w:highlight w:val="none"/>
        </w:rPr>
      </w:pPr>
      <w:r>
        <w:rPr>
          <w:rFonts w:hint="eastAsia" w:hAnsi="宋体"/>
          <w:color w:val="auto"/>
          <w:highlight w:val="none"/>
        </w:rPr>
        <w:t>11.3不可抗力事件延续120天以上，双方应通过友好协商，确定是否继续履行合同。</w:t>
      </w:r>
    </w:p>
    <w:p>
      <w:pPr>
        <w:pStyle w:val="22"/>
        <w:spacing w:line="360" w:lineRule="auto"/>
        <w:rPr>
          <w:rFonts w:hAnsi="宋体"/>
          <w:b/>
          <w:bCs/>
          <w:color w:val="auto"/>
          <w:sz w:val="24"/>
          <w:highlight w:val="none"/>
        </w:rPr>
      </w:pPr>
      <w:r>
        <w:rPr>
          <w:rFonts w:hint="eastAsia" w:hAnsi="宋体"/>
          <w:b/>
          <w:bCs/>
          <w:color w:val="auto"/>
          <w:sz w:val="24"/>
          <w:highlight w:val="none"/>
        </w:rPr>
        <w:t>12.诉讼</w:t>
      </w:r>
    </w:p>
    <w:p>
      <w:pPr>
        <w:pStyle w:val="22"/>
        <w:tabs>
          <w:tab w:val="left" w:pos="0"/>
        </w:tabs>
        <w:spacing w:line="360" w:lineRule="auto"/>
        <w:ind w:firstLine="359" w:firstLineChars="171"/>
        <w:rPr>
          <w:rFonts w:hAnsi="宋体"/>
          <w:color w:val="auto"/>
          <w:highlight w:val="none"/>
        </w:rPr>
      </w:pPr>
      <w:r>
        <w:rPr>
          <w:rFonts w:hint="eastAsia" w:hAnsi="宋体"/>
          <w:color w:val="auto"/>
          <w:highlight w:val="none"/>
        </w:rPr>
        <w:t>12.1双方在执行合同中所发生的一切争议，应通过协商解决。如协商不成，可向合同签订地法院起诉，合同签订地在此约定为广西南宁市青秀区。</w:t>
      </w:r>
    </w:p>
    <w:p>
      <w:pPr>
        <w:pStyle w:val="22"/>
        <w:spacing w:line="360" w:lineRule="auto"/>
        <w:rPr>
          <w:rFonts w:hAnsi="宋体"/>
          <w:b/>
          <w:bCs/>
          <w:color w:val="auto"/>
          <w:sz w:val="24"/>
          <w:highlight w:val="none"/>
        </w:rPr>
      </w:pPr>
      <w:r>
        <w:rPr>
          <w:rFonts w:hint="eastAsia" w:hAnsi="宋体"/>
          <w:b/>
          <w:bCs/>
          <w:color w:val="auto"/>
          <w:sz w:val="24"/>
          <w:highlight w:val="none"/>
        </w:rPr>
        <w:t>13.合同生效及其它</w:t>
      </w:r>
    </w:p>
    <w:p>
      <w:pPr>
        <w:pStyle w:val="22"/>
        <w:spacing w:line="360" w:lineRule="auto"/>
        <w:ind w:firstLine="360"/>
        <w:rPr>
          <w:rFonts w:hAnsi="宋体"/>
          <w:color w:val="auto"/>
          <w:highlight w:val="none"/>
        </w:rPr>
      </w:pPr>
      <w:r>
        <w:rPr>
          <w:rFonts w:hint="eastAsia" w:hAnsi="宋体"/>
          <w:color w:val="auto"/>
          <w:highlight w:val="none"/>
        </w:rPr>
        <w:t>13.1合同经双方法定代表人或授权委托代理人签字并加盖单位公章后生效。</w:t>
      </w:r>
    </w:p>
    <w:p>
      <w:pPr>
        <w:pStyle w:val="22"/>
        <w:spacing w:line="360" w:lineRule="auto"/>
        <w:ind w:firstLine="360"/>
        <w:rPr>
          <w:rFonts w:hAnsi="宋体"/>
          <w:color w:val="auto"/>
          <w:highlight w:val="none"/>
        </w:rPr>
      </w:pPr>
      <w:r>
        <w:rPr>
          <w:rFonts w:hint="eastAsia" w:hAnsi="宋体"/>
          <w:color w:val="auto"/>
          <w:highlight w:val="none"/>
        </w:rPr>
        <w:t>13.2合同执行中涉及采购资金和采购内容修改或补充的，须经市财政部门审批，并签书面补充协议报南宁市政府采购监督管理部门备案，方可作为主合同不可分割的一部分。</w:t>
      </w:r>
    </w:p>
    <w:p>
      <w:pPr>
        <w:pStyle w:val="22"/>
        <w:spacing w:line="360" w:lineRule="auto"/>
        <w:ind w:firstLine="360"/>
        <w:rPr>
          <w:rFonts w:hAnsi="宋体"/>
          <w:color w:val="auto"/>
          <w:highlight w:val="none"/>
        </w:rPr>
      </w:pPr>
      <w:r>
        <w:rPr>
          <w:rFonts w:hint="eastAsia" w:hAnsi="宋体"/>
          <w:color w:val="auto"/>
          <w:highlight w:val="none"/>
        </w:rPr>
        <w:t>13.3下述合同附件为本合同不可分割的部分并与本合同具有同等效力：</w:t>
      </w:r>
    </w:p>
    <w:p>
      <w:pPr>
        <w:pStyle w:val="22"/>
        <w:spacing w:line="360" w:lineRule="auto"/>
        <w:ind w:firstLine="360"/>
        <w:rPr>
          <w:rFonts w:hAnsi="宋体"/>
          <w:color w:val="auto"/>
          <w:highlight w:val="none"/>
        </w:rPr>
      </w:pPr>
      <w:r>
        <w:rPr>
          <w:rFonts w:hint="eastAsia" w:hAnsi="宋体"/>
          <w:color w:val="auto"/>
          <w:highlight w:val="none"/>
        </w:rPr>
        <w:t>（1）中标通知书。</w:t>
      </w:r>
    </w:p>
    <w:p>
      <w:pPr>
        <w:pStyle w:val="22"/>
        <w:spacing w:line="360" w:lineRule="auto"/>
        <w:ind w:firstLine="360"/>
        <w:rPr>
          <w:rFonts w:hAnsi="宋体"/>
          <w:color w:val="auto"/>
          <w:highlight w:val="none"/>
        </w:rPr>
      </w:pPr>
      <w:r>
        <w:rPr>
          <w:rFonts w:hint="eastAsia" w:hAnsi="宋体"/>
          <w:color w:val="auto"/>
          <w:highlight w:val="none"/>
        </w:rPr>
        <w:t>（2）招标文件货物需求一览表。</w:t>
      </w:r>
    </w:p>
    <w:p>
      <w:pPr>
        <w:pStyle w:val="22"/>
        <w:spacing w:line="360" w:lineRule="auto"/>
        <w:ind w:firstLine="360"/>
        <w:rPr>
          <w:rFonts w:hAnsi="宋体"/>
          <w:color w:val="auto"/>
          <w:highlight w:val="none"/>
        </w:rPr>
      </w:pPr>
      <w:r>
        <w:rPr>
          <w:rFonts w:hint="eastAsia" w:hAnsi="宋体"/>
          <w:color w:val="auto"/>
          <w:highlight w:val="none"/>
        </w:rPr>
        <w:t>（3）招标文件的澄清和修改。</w:t>
      </w:r>
    </w:p>
    <w:p>
      <w:pPr>
        <w:pStyle w:val="22"/>
        <w:spacing w:line="360" w:lineRule="auto"/>
        <w:ind w:firstLine="360"/>
        <w:rPr>
          <w:rFonts w:hAnsi="宋体"/>
          <w:color w:val="auto"/>
          <w:highlight w:val="none"/>
        </w:rPr>
      </w:pPr>
      <w:r>
        <w:rPr>
          <w:rFonts w:hint="eastAsia" w:hAnsi="宋体"/>
          <w:color w:val="auto"/>
          <w:highlight w:val="none"/>
        </w:rPr>
        <w:t>（4）投标报价表。</w:t>
      </w:r>
    </w:p>
    <w:p>
      <w:pPr>
        <w:pStyle w:val="22"/>
        <w:spacing w:line="360" w:lineRule="auto"/>
        <w:ind w:firstLine="360"/>
        <w:rPr>
          <w:rFonts w:hAnsi="宋体"/>
          <w:color w:val="auto"/>
          <w:highlight w:val="none"/>
        </w:rPr>
      </w:pPr>
      <w:r>
        <w:rPr>
          <w:rFonts w:hint="eastAsia" w:hAnsi="宋体"/>
          <w:color w:val="auto"/>
          <w:highlight w:val="none"/>
        </w:rPr>
        <w:t>（5）投标产品技术资料表、商务条款偏离表。</w:t>
      </w:r>
    </w:p>
    <w:p>
      <w:pPr>
        <w:pStyle w:val="22"/>
        <w:spacing w:line="360" w:lineRule="auto"/>
        <w:ind w:firstLine="360"/>
        <w:rPr>
          <w:rFonts w:hAnsi="宋体"/>
          <w:color w:val="auto"/>
          <w:highlight w:val="none"/>
        </w:rPr>
      </w:pPr>
      <w:r>
        <w:rPr>
          <w:rFonts w:hint="eastAsia" w:hAnsi="宋体"/>
          <w:color w:val="auto"/>
          <w:highlight w:val="none"/>
        </w:rPr>
        <w:t>（6）中标供应商澄清函。</w:t>
      </w:r>
    </w:p>
    <w:p>
      <w:pPr>
        <w:pStyle w:val="22"/>
        <w:spacing w:line="360" w:lineRule="auto"/>
        <w:ind w:firstLine="360"/>
        <w:rPr>
          <w:rFonts w:hAnsi="宋体"/>
          <w:color w:val="auto"/>
          <w:highlight w:val="none"/>
        </w:rPr>
      </w:pPr>
      <w:r>
        <w:rPr>
          <w:rFonts w:hint="eastAsia" w:hAnsi="宋体"/>
          <w:color w:val="auto"/>
          <w:highlight w:val="none"/>
        </w:rPr>
        <w:t>（7）其他与本合同相关的资料。</w:t>
      </w:r>
    </w:p>
    <w:p>
      <w:pPr>
        <w:pStyle w:val="22"/>
        <w:spacing w:line="360" w:lineRule="auto"/>
        <w:ind w:firstLine="360"/>
        <w:rPr>
          <w:rFonts w:hAnsi="宋体"/>
          <w:color w:val="auto"/>
          <w:highlight w:val="none"/>
        </w:rPr>
      </w:pPr>
      <w:r>
        <w:rPr>
          <w:rFonts w:hint="eastAsia" w:hAnsi="宋体"/>
          <w:color w:val="auto"/>
          <w:highlight w:val="none"/>
        </w:rPr>
        <w:t>13.4本合同未尽事宜，遵照《中华人民共和国合同法》有关条文执行。</w:t>
      </w:r>
    </w:p>
    <w:p>
      <w:pPr>
        <w:pStyle w:val="22"/>
        <w:spacing w:line="360" w:lineRule="auto"/>
        <w:ind w:firstLine="360"/>
        <w:rPr>
          <w:rFonts w:hAnsi="宋体"/>
          <w:color w:val="auto"/>
          <w:highlight w:val="none"/>
        </w:rPr>
      </w:pPr>
      <w:r>
        <w:rPr>
          <w:rFonts w:hint="eastAsia" w:hAnsi="宋体"/>
          <w:color w:val="auto"/>
          <w:highlight w:val="none"/>
        </w:rPr>
        <w:t>13.5本合同一式三份，具有同等法律效力，甲乙双方及采购代理机构各执一份。</w:t>
      </w:r>
    </w:p>
    <w:p>
      <w:pPr>
        <w:pStyle w:val="22"/>
        <w:spacing w:line="360" w:lineRule="auto"/>
        <w:ind w:firstLine="360"/>
        <w:rPr>
          <w:rFonts w:hAnsi="宋体"/>
          <w:color w:val="auto"/>
          <w:highlight w:val="none"/>
        </w:rPr>
      </w:pPr>
    </w:p>
    <w:p>
      <w:pPr>
        <w:pStyle w:val="22"/>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22"/>
        <w:spacing w:line="360" w:lineRule="auto"/>
        <w:ind w:left="0" w:leftChars="0"/>
        <w:rPr>
          <w:rFonts w:hAnsi="宋体"/>
          <w:color w:val="auto"/>
          <w:highlight w:val="non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2"/>
        <w:spacing w:line="360" w:lineRule="auto"/>
        <w:ind w:left="178" w:leftChars="85"/>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 xml:space="preserve">合同签订地点：广西南宁市 </w:t>
      </w:r>
    </w:p>
    <w:p>
      <w:pPr>
        <w:pStyle w:val="22"/>
        <w:spacing w:line="360" w:lineRule="auto"/>
        <w:rPr>
          <w:rFonts w:hAnsi="宋体"/>
          <w:color w:val="auto"/>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napToGrid w:val="0"/>
        <w:jc w:val="center"/>
        <w:rPr>
          <w:rFonts w:ascii="宋体" w:hAnsi="宋体"/>
          <w:b/>
          <w:color w:val="auto"/>
          <w:sz w:val="24"/>
          <w:highlight w:val="none"/>
        </w:rPr>
      </w:pPr>
      <w:r>
        <w:rPr>
          <w:rFonts w:hint="eastAsia" w:ascii="宋体" w:hAnsi="宋体"/>
          <w:b/>
          <w:color w:val="auto"/>
          <w:sz w:val="24"/>
          <w:highlight w:val="none"/>
        </w:rPr>
        <w:t>合 同 附 件</w:t>
      </w:r>
    </w:p>
    <w:p>
      <w:pPr>
        <w:snapToGrid w:val="0"/>
        <w:rPr>
          <w:rFonts w:ascii="宋体" w:hAnsi="宋体"/>
          <w:color w:val="auto"/>
          <w:sz w:val="24"/>
          <w:highlight w:val="none"/>
        </w:rPr>
      </w:pPr>
      <w:r>
        <w:rPr>
          <w:rFonts w:hint="eastAsia" w:ascii="宋体" w:hAnsi="宋体"/>
          <w:color w:val="auto"/>
          <w:sz w:val="24"/>
          <w:highlight w:val="none"/>
        </w:rPr>
        <w:t>一般货物类</w:t>
      </w:r>
    </w:p>
    <w:tbl>
      <w:tblPr>
        <w:tblStyle w:val="36"/>
        <w:tblW w:w="8928" w:type="dxa"/>
        <w:tblInd w:w="468" w:type="dxa"/>
        <w:tblLayout w:type="fixed"/>
        <w:tblCellMar>
          <w:top w:w="0" w:type="dxa"/>
          <w:left w:w="108" w:type="dxa"/>
          <w:bottom w:w="0" w:type="dxa"/>
          <w:right w:w="108" w:type="dxa"/>
        </w:tblCellMar>
      </w:tblPr>
      <w:tblGrid>
        <w:gridCol w:w="4215"/>
        <w:gridCol w:w="4713"/>
      </w:tblGrid>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1、供应商承诺具体事项：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2、售后服务具体事项：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3、保修期责任：</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4、其他具体事项：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90"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3667" w:hRule="atLeast"/>
        </w:trPr>
        <w:tc>
          <w:tcPr>
            <w:tcW w:w="4215"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甲方（章）</w:t>
            </w: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r>
              <w:rPr>
                <w:rFonts w:hint="eastAsia" w:ascii="宋体" w:hAnsi="宋体"/>
                <w:b/>
                <w:color w:val="auto"/>
                <w:sz w:val="24"/>
                <w:highlight w:val="none"/>
              </w:rPr>
              <w:t xml:space="preserve">                年  月   日 </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乙方（章）</w:t>
            </w: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r>
              <w:rPr>
                <w:rFonts w:hint="eastAsia" w:ascii="宋体" w:hAnsi="宋体"/>
                <w:b/>
                <w:color w:val="auto"/>
                <w:sz w:val="24"/>
                <w:highlight w:val="none"/>
              </w:rPr>
              <w:t xml:space="preserve">                年   月   日</w:t>
            </w:r>
          </w:p>
        </w:tc>
      </w:tr>
    </w:tbl>
    <w:p>
      <w:pPr>
        <w:snapToGrid w:val="0"/>
        <w:rPr>
          <w:rFonts w:ascii="宋体" w:hAnsi="宋体"/>
          <w:color w:val="auto"/>
          <w:sz w:val="24"/>
          <w:highlight w:val="none"/>
        </w:rPr>
      </w:pPr>
      <w:r>
        <w:rPr>
          <w:rFonts w:hint="eastAsia" w:ascii="宋体" w:hAnsi="宋体"/>
          <w:color w:val="auto"/>
          <w:sz w:val="24"/>
          <w:highlight w:val="none"/>
        </w:rPr>
        <w:t xml:space="preserve">                             注：售后服务事项填不下时可另加附页</w:t>
      </w:r>
    </w:p>
    <w:p>
      <w:pPr>
        <w:pStyle w:val="22"/>
        <w:spacing w:line="360" w:lineRule="auto"/>
        <w:jc w:val="center"/>
        <w:rPr>
          <w:rFonts w:hAnsi="宋体" w:cs="宋体"/>
          <w:b/>
          <w:bCs/>
          <w:color w:val="auto"/>
          <w:sz w:val="36"/>
          <w:szCs w:val="36"/>
          <w:highlight w:val="none"/>
        </w:rPr>
      </w:pPr>
      <w:r>
        <w:rPr>
          <w:rFonts w:hint="eastAsia" w:hAnsi="宋体" w:cs="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hAnsi="宋体"/>
          <w:color w:val="auto"/>
          <w:kern w:val="0"/>
          <w:szCs w:val="21"/>
          <w:highlight w:val="none"/>
        </w:rPr>
      </w:pPr>
      <w:r>
        <w:rPr>
          <w:rFonts w:hint="eastAsia" w:ascii="宋体" w:hAnsi="宋体"/>
          <w:color w:val="auto"/>
          <w:kern w:val="0"/>
          <w:szCs w:val="21"/>
          <w:highlight w:val="none"/>
        </w:rPr>
        <w:t>根据政府采购合同</w:t>
      </w:r>
      <w:r>
        <w:rPr>
          <w:rFonts w:hint="eastAsia" w:ascii="宋体" w:hAnsi="宋体"/>
          <w:color w:val="auto"/>
          <w:kern w:val="0"/>
          <w:szCs w:val="21"/>
          <w:highlight w:val="none"/>
          <w:u w:val="single"/>
        </w:rPr>
        <w:t xml:space="preserve">（采购合同编号：    ）的约定，我单位对（项目名称）       政府采购项目中标（或成交）供应商（公司名称）       </w:t>
      </w:r>
      <w:r>
        <w:rPr>
          <w:rFonts w:hint="eastAsia" w:ascii="宋体" w:hAnsi="宋体"/>
          <w:color w:val="auto"/>
          <w:kern w:val="0"/>
          <w:szCs w:val="21"/>
          <w:highlight w:val="none"/>
        </w:rPr>
        <w:t>提供的货物进行了验收，验收情况如下：</w:t>
      </w:r>
    </w:p>
    <w:tbl>
      <w:tblPr>
        <w:tblStyle w:val="36"/>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验收方式：</w:t>
            </w:r>
          </w:p>
        </w:tc>
        <w:tc>
          <w:tcPr>
            <w:tcW w:w="6218" w:type="dxa"/>
            <w:gridSpan w:val="5"/>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963"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名  称</w:t>
            </w:r>
          </w:p>
        </w:tc>
        <w:tc>
          <w:tcPr>
            <w:tcW w:w="3441"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货物型号规格、标准及配置</w:t>
            </w:r>
          </w:p>
          <w:p>
            <w:pPr>
              <w:widowControl/>
              <w:snapToGrid w:val="0"/>
              <w:jc w:val="center"/>
              <w:rPr>
                <w:rFonts w:ascii="宋体" w:hAnsi="宋体"/>
                <w:color w:val="auto"/>
                <w:kern w:val="0"/>
                <w:szCs w:val="21"/>
                <w:highlight w:val="none"/>
              </w:rPr>
            </w:pPr>
          </w:p>
        </w:tc>
        <w:tc>
          <w:tcPr>
            <w:tcW w:w="998"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数量</w:t>
            </w:r>
          </w:p>
        </w:tc>
        <w:tc>
          <w:tcPr>
            <w:tcW w:w="1779"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与合同约定</w:t>
            </w:r>
          </w:p>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p>
        </w:tc>
        <w:tc>
          <w:tcPr>
            <w:tcW w:w="1779" w:type="dxa"/>
            <w:vAlign w:val="center"/>
          </w:tcPr>
          <w:p>
            <w:pPr>
              <w:widowControl/>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p>
        </w:tc>
        <w:tc>
          <w:tcPr>
            <w:tcW w:w="1779" w:type="dxa"/>
            <w:vAlign w:val="center"/>
          </w:tcPr>
          <w:p>
            <w:pPr>
              <w:widowControl/>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p>
        </w:tc>
        <w:tc>
          <w:tcPr>
            <w:tcW w:w="1779" w:type="dxa"/>
            <w:vAlign w:val="center"/>
          </w:tcPr>
          <w:p>
            <w:pPr>
              <w:widowControl/>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实际供货日期</w:t>
            </w:r>
          </w:p>
        </w:tc>
        <w:tc>
          <w:tcPr>
            <w:tcW w:w="3542" w:type="dxa"/>
            <w:gridSpan w:val="2"/>
            <w:vAlign w:val="center"/>
          </w:tcPr>
          <w:p>
            <w:pPr>
              <w:snapToGrid w:val="0"/>
              <w:jc w:val="left"/>
              <w:rPr>
                <w:rFonts w:ascii="宋体" w:hAnsi="宋体"/>
                <w:color w:val="auto"/>
                <w:kern w:val="0"/>
                <w:szCs w:val="21"/>
                <w:highlight w:val="none"/>
              </w:rPr>
            </w:pPr>
          </w:p>
        </w:tc>
        <w:tc>
          <w:tcPr>
            <w:tcW w:w="2522" w:type="dxa"/>
            <w:gridSpan w:val="2"/>
            <w:vAlign w:val="center"/>
          </w:tcPr>
          <w:p>
            <w:pPr>
              <w:snapToGrid w:val="0"/>
              <w:ind w:left="590"/>
              <w:jc w:val="left"/>
              <w:rPr>
                <w:rFonts w:ascii="宋体" w:hAnsi="宋体"/>
                <w:color w:val="auto"/>
                <w:kern w:val="0"/>
                <w:szCs w:val="21"/>
                <w:highlight w:val="none"/>
              </w:rPr>
            </w:pPr>
            <w:r>
              <w:rPr>
                <w:rFonts w:hint="eastAsia" w:ascii="宋体" w:hAnsi="宋体"/>
                <w:color w:val="auto"/>
                <w:kern w:val="0"/>
                <w:szCs w:val="21"/>
                <w:highlight w:val="none"/>
              </w:rPr>
              <w:t>合同交货验收日期</w:t>
            </w:r>
          </w:p>
        </w:tc>
        <w:tc>
          <w:tcPr>
            <w:tcW w:w="2117" w:type="dxa"/>
            <w:gridSpan w:val="2"/>
            <w:vAlign w:val="center"/>
          </w:tcPr>
          <w:p>
            <w:pPr>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(按招标采购文件、竞标响应文件及验收方案等。可附件)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验收小组意见</w:t>
            </w:r>
          </w:p>
        </w:tc>
        <w:tc>
          <w:tcPr>
            <w:tcW w:w="8181" w:type="dxa"/>
            <w:gridSpan w:val="6"/>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供应商签字或盖章：</w:t>
            </w:r>
          </w:p>
          <w:p>
            <w:pPr>
              <w:widowControl/>
              <w:jc w:val="left"/>
              <w:rPr>
                <w:rFonts w:ascii="宋体" w:hAnsi="宋体"/>
                <w:color w:val="auto"/>
                <w:kern w:val="0"/>
                <w:szCs w:val="21"/>
                <w:highlight w:val="none"/>
              </w:rPr>
            </w:pPr>
            <w:r>
              <w:rPr>
                <w:rFonts w:hint="eastAsia" w:ascii="宋体" w:hAnsi="宋体"/>
                <w:color w:val="auto"/>
                <w:kern w:val="0"/>
                <w:szCs w:val="21"/>
                <w:highlight w:val="none"/>
              </w:rPr>
              <w:t>联系方式：         年 月 日</w:t>
            </w:r>
          </w:p>
        </w:tc>
        <w:tc>
          <w:tcPr>
            <w:tcW w:w="4639" w:type="dxa"/>
            <w:gridSpan w:val="4"/>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采购单位盖章：</w:t>
            </w:r>
          </w:p>
          <w:p>
            <w:pPr>
              <w:widowControl/>
              <w:ind w:firstLine="2119"/>
              <w:jc w:val="left"/>
              <w:rPr>
                <w:rFonts w:ascii="宋体" w:hAnsi="宋体"/>
                <w:color w:val="auto"/>
                <w:kern w:val="0"/>
                <w:szCs w:val="21"/>
                <w:highlight w:val="none"/>
              </w:rPr>
            </w:pPr>
            <w:r>
              <w:rPr>
                <w:rFonts w:hint="eastAsia" w:ascii="宋体" w:hAnsi="宋体"/>
                <w:color w:val="auto"/>
                <w:kern w:val="0"/>
                <w:szCs w:val="21"/>
                <w:highlight w:val="none"/>
              </w:rPr>
              <w:t>年 月 日</w:t>
            </w:r>
          </w:p>
        </w:tc>
      </w:tr>
    </w:tbl>
    <w:p>
      <w:pPr>
        <w:widowControl/>
        <w:jc w:val="left"/>
        <w:rPr>
          <w:rFonts w:ascii="宋体" w:hAnsi="宋体" w:cs="宋体"/>
          <w:color w:val="auto"/>
          <w:kern w:val="0"/>
          <w:szCs w:val="21"/>
          <w:highlight w:val="none"/>
        </w:rPr>
      </w:pPr>
      <w:r>
        <w:rPr>
          <w:rFonts w:hint="eastAsia" w:ascii="宋体" w:hAnsi="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cs="宋体"/>
          <w:color w:val="auto"/>
          <w:kern w:val="0"/>
          <w:szCs w:val="21"/>
          <w:highlight w:val="none"/>
        </w:rPr>
        <w:t>）。</w:t>
      </w:r>
    </w:p>
    <w:p>
      <w:pPr>
        <w:jc w:val="left"/>
        <w:rPr>
          <w:rFonts w:ascii="宋体" w:hAnsi="宋体"/>
          <w:color w:val="auto"/>
          <w:sz w:val="24"/>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outlineLvl w:val="0"/>
        <w:rPr>
          <w:rFonts w:hAnsi="宋体"/>
          <w:b/>
          <w:color w:val="auto"/>
          <w:sz w:val="44"/>
          <w:szCs w:val="44"/>
          <w:highlight w:val="none"/>
        </w:rPr>
      </w:pPr>
      <w:bookmarkStart w:id="117" w:name="_Toc25219"/>
      <w:bookmarkStart w:id="118" w:name="_Toc13146"/>
      <w:r>
        <w:rPr>
          <w:rFonts w:hint="eastAsia" w:hAnsi="宋体"/>
          <w:b/>
          <w:color w:val="auto"/>
          <w:sz w:val="44"/>
          <w:szCs w:val="44"/>
          <w:highlight w:val="none"/>
        </w:rPr>
        <w:t>第六章 投标文件格式</w:t>
      </w:r>
      <w:bookmarkEnd w:id="117"/>
      <w:bookmarkEnd w:id="118"/>
    </w:p>
    <w:p>
      <w:pPr>
        <w:spacing w:line="440" w:lineRule="atLeast"/>
        <w:jc w:val="center"/>
        <w:rPr>
          <w:rFonts w:ascii="宋体" w:hAnsi="宋体"/>
          <w:b/>
          <w:color w:val="auto"/>
          <w:sz w:val="32"/>
          <w:szCs w:val="32"/>
          <w:highlight w:val="none"/>
        </w:rPr>
      </w:pPr>
      <w:r>
        <w:rPr>
          <w:rFonts w:hint="eastAsia" w:ascii="宋体" w:hAnsi="宋体"/>
          <w:b/>
          <w:color w:val="auto"/>
          <w:sz w:val="32"/>
          <w:szCs w:val="32"/>
          <w:highlight w:val="none"/>
        </w:rPr>
        <w:t>（应根据项目的实际要求进行增减）</w:t>
      </w:r>
    </w:p>
    <w:p>
      <w:pPr>
        <w:snapToGrid w:val="0"/>
        <w:rPr>
          <w:rFonts w:ascii="宋体" w:hAnsi="宋体"/>
          <w:b/>
          <w:color w:val="auto"/>
          <w:sz w:val="24"/>
          <w:highlight w:val="none"/>
        </w:rPr>
      </w:pPr>
      <w:r>
        <w:rPr>
          <w:rFonts w:ascii="宋体" w:hAnsi="宋体"/>
          <w:color w:val="auto"/>
          <w:highlight w:val="none"/>
        </w:rPr>
        <w:br w:type="page"/>
      </w:r>
      <w:r>
        <w:rPr>
          <w:rFonts w:hint="eastAsia" w:ascii="宋体" w:hAnsi="宋体"/>
          <w:b/>
          <w:color w:val="auto"/>
          <w:sz w:val="24"/>
          <w:highlight w:val="none"/>
        </w:rPr>
        <w:t>开标一览表信封封面格式（可以手写，密封）：</w:t>
      </w:r>
    </w:p>
    <w:p>
      <w:pPr>
        <w:snapToGrid w:val="0"/>
        <w:rPr>
          <w:rFonts w:ascii="宋体" w:hAnsi="宋体"/>
          <w:color w:val="auto"/>
          <w:sz w:val="24"/>
          <w:highlight w:val="none"/>
        </w:rPr>
      </w:pPr>
    </w:p>
    <w:p>
      <w:pPr>
        <w:snapToGrid w:val="0"/>
        <w:rPr>
          <w:rFonts w:ascii="宋体" w:hAnsi="宋体"/>
          <w:color w:val="auto"/>
          <w:sz w:val="24"/>
          <w:highlight w:val="none"/>
        </w:rPr>
      </w:pPr>
    </w:p>
    <w:p>
      <w:pPr>
        <w:pStyle w:val="22"/>
        <w:snapToGrid w:val="0"/>
        <w:jc w:val="center"/>
        <w:rPr>
          <w:rFonts w:hAnsi="宋体"/>
          <w:color w:val="auto"/>
          <w:sz w:val="24"/>
          <w:szCs w:val="24"/>
          <w:highlight w:val="none"/>
        </w:rPr>
      </w:pPr>
      <w:r>
        <w:rPr>
          <w:rFonts w:hint="eastAsia" w:hAnsi="宋体"/>
          <w:color w:val="auto"/>
          <w:sz w:val="24"/>
          <w:szCs w:val="24"/>
          <w:highlight w:val="none"/>
        </w:rPr>
        <w:t>开标一览表</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Cs/>
          <w:color w:val="auto"/>
          <w:sz w:val="24"/>
          <w:highlight w:val="none"/>
        </w:rPr>
      </w:pPr>
      <w:r>
        <w:rPr>
          <w:rFonts w:hint="eastAsia" w:ascii="宋体" w:hAnsi="宋体"/>
          <w:bCs/>
          <w:color w:val="auto"/>
          <w:sz w:val="24"/>
          <w:highlight w:val="none"/>
        </w:rPr>
        <w:t>项目名称：</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编号：</w:t>
      </w:r>
    </w:p>
    <w:p>
      <w:pPr>
        <w:snapToGrid w:val="0"/>
        <w:rPr>
          <w:rFonts w:ascii="宋体" w:hAnsi="宋体"/>
          <w:color w:val="auto"/>
          <w:sz w:val="24"/>
          <w:highlight w:val="none"/>
        </w:rPr>
      </w:pPr>
    </w:p>
    <w:p>
      <w:pPr>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分标（此处有分标时填写具体分标号，无分标时填写“无”）</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投标人名称：</w:t>
      </w:r>
    </w:p>
    <w:p>
      <w:pPr>
        <w:pStyle w:val="22"/>
        <w:snapToGrid w:val="0"/>
        <w:jc w:val="center"/>
        <w:rPr>
          <w:rFonts w:hAnsi="宋体"/>
          <w:color w:val="auto"/>
          <w:sz w:val="24"/>
          <w:szCs w:val="24"/>
          <w:highlight w:val="none"/>
        </w:rPr>
      </w:pPr>
    </w:p>
    <w:p>
      <w:pPr>
        <w:pStyle w:val="22"/>
        <w:snapToGrid w:val="0"/>
        <w:jc w:val="center"/>
        <w:rPr>
          <w:rFonts w:hAnsi="宋体"/>
          <w:color w:val="auto"/>
          <w:sz w:val="24"/>
          <w:szCs w:val="24"/>
          <w:highlight w:val="none"/>
        </w:rPr>
      </w:pPr>
    </w:p>
    <w:p>
      <w:pPr>
        <w:rPr>
          <w:rFonts w:ascii="宋体" w:hAnsi="宋体"/>
          <w:color w:val="auto"/>
          <w:sz w:val="24"/>
          <w:highlight w:val="none"/>
        </w:rPr>
      </w:pPr>
    </w:p>
    <w:p>
      <w:pPr>
        <w:pStyle w:val="8"/>
        <w:snapToGrid w:val="0"/>
        <w:ind w:firstLine="3960" w:firstLineChars="1650"/>
        <w:rPr>
          <w:rFonts w:ascii="宋体" w:hAnsi="宋体"/>
          <w:color w:val="auto"/>
          <w:sz w:val="24"/>
          <w:szCs w:val="24"/>
          <w:highlight w:val="none"/>
        </w:rPr>
      </w:pPr>
      <w:r>
        <w:rPr>
          <w:rFonts w:hint="eastAsia" w:ascii="宋体" w:hAnsi="宋体"/>
          <w:color w:val="auto"/>
          <w:sz w:val="24"/>
          <w:szCs w:val="24"/>
          <w:highlight w:val="none"/>
        </w:rPr>
        <w:t>在开标时间之前不得启封</w:t>
      </w:r>
    </w:p>
    <w:p>
      <w:pPr>
        <w:pStyle w:val="8"/>
        <w:snapToGrid w:val="0"/>
        <w:ind w:firstLine="998" w:firstLineChars="416"/>
        <w:rPr>
          <w:rFonts w:ascii="宋体" w:hAnsi="宋体"/>
          <w:color w:val="auto"/>
          <w:sz w:val="24"/>
          <w:szCs w:val="24"/>
          <w:highlight w:val="none"/>
        </w:rPr>
      </w:pPr>
    </w:p>
    <w:p>
      <w:pPr>
        <w:snapToGrid w:val="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开标一览表（格式）</w:t>
      </w:r>
    </w:p>
    <w:p>
      <w:pPr>
        <w:snapToGrid w:val="0"/>
        <w:jc w:val="center"/>
        <w:rPr>
          <w:rFonts w:ascii="宋体" w:hAnsi="宋体"/>
          <w:b/>
          <w:color w:val="auto"/>
          <w:sz w:val="32"/>
          <w:szCs w:val="32"/>
          <w:highlight w:val="none"/>
        </w:rPr>
      </w:pPr>
    </w:p>
    <w:p>
      <w:pPr>
        <w:snapToGrid w:val="0"/>
        <w:jc w:val="center"/>
        <w:rPr>
          <w:rFonts w:ascii="宋体" w:hAnsi="宋体"/>
          <w:b/>
          <w:color w:val="auto"/>
          <w:sz w:val="24"/>
          <w:highlight w:val="none"/>
        </w:rPr>
      </w:pPr>
      <w:r>
        <w:rPr>
          <w:rFonts w:hint="eastAsia" w:ascii="宋体" w:hAnsi="宋体"/>
          <w:b/>
          <w:color w:val="auto"/>
          <w:sz w:val="32"/>
          <w:szCs w:val="32"/>
          <w:highlight w:val="none"/>
        </w:rPr>
        <w:t>开标一览表</w:t>
      </w: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 xml:space="preserve">编号：                                   </w:t>
      </w:r>
    </w:p>
    <w:p>
      <w:pPr>
        <w:snapToGrid w:val="0"/>
        <w:rPr>
          <w:rFonts w:ascii="宋体" w:hAnsi="宋体"/>
          <w:color w:val="auto"/>
          <w:sz w:val="24"/>
          <w:highlight w:val="none"/>
        </w:rPr>
      </w:pPr>
      <w:r>
        <w:rPr>
          <w:rFonts w:hint="eastAsia" w:ascii="宋体" w:hAnsi="宋体"/>
          <w:color w:val="auto"/>
          <w:sz w:val="24"/>
          <w:highlight w:val="none"/>
        </w:rPr>
        <w:t>投标人名称：</w:t>
      </w:r>
    </w:p>
    <w:tbl>
      <w:tblPr>
        <w:tblStyle w:val="36"/>
        <w:tblpPr w:leftFromText="180" w:rightFromText="180" w:vertAnchor="text" w:horzAnchor="margin" w:tblpY="251"/>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24"/>
        <w:gridCol w:w="937"/>
        <w:gridCol w:w="1874"/>
        <w:gridCol w:w="1124"/>
        <w:gridCol w:w="1312"/>
        <w:gridCol w:w="1579"/>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trPr>
        <w:tc>
          <w:tcPr>
            <w:tcW w:w="7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货物名称</w:t>
            </w:r>
          </w:p>
        </w:tc>
        <w:tc>
          <w:tcPr>
            <w:tcW w:w="93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数量①</w:t>
            </w:r>
          </w:p>
        </w:tc>
        <w:tc>
          <w:tcPr>
            <w:tcW w:w="187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货物全称、品牌、生产厂家及国别</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规格型号</w:t>
            </w:r>
          </w:p>
        </w:tc>
        <w:tc>
          <w:tcPr>
            <w:tcW w:w="13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7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7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7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7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报价合计（包含装卸、运输等所有费用）：（大写）人民币                                       （￥                元）</w:t>
            </w:r>
          </w:p>
          <w:p>
            <w:pPr>
              <w:rPr>
                <w:rFonts w:eastAsia="仿宋_GB2312"/>
                <w:color w:val="auto"/>
                <w:highlight w:val="none"/>
              </w:rPr>
            </w:pPr>
            <w:r>
              <w:rPr>
                <w:rFonts w:eastAsia="仿宋_GB2312"/>
                <w:color w:val="auto"/>
                <w:highlight w:val="none"/>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注：1、表格内容均需按要求填写并盖章，不得留空, 否则按投标无效处理。</w:t>
      </w: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2、以上“报价合计”应与“投标报价明细表”中的“报价合计”相一致。</w:t>
      </w:r>
    </w:p>
    <w:p>
      <w:pPr>
        <w:snapToGrid w:val="0"/>
        <w:rPr>
          <w:rFonts w:ascii="宋体" w:hAnsi="宋体"/>
          <w:color w:val="auto"/>
          <w:sz w:val="24"/>
          <w:highlight w:val="none"/>
        </w:rPr>
      </w:pPr>
      <w:r>
        <w:rPr>
          <w:rFonts w:hint="eastAsia" w:ascii="仿宋_GB2312" w:eastAsia="仿宋_GB2312"/>
          <w:color w:val="auto"/>
          <w:sz w:val="24"/>
          <w:szCs w:val="24"/>
          <w:highlight w:val="none"/>
        </w:rPr>
        <w:t>3、此表请单独用信封封装，信封封面请注明招标编号、标项、投标人名称及“开标一览表”字样。如有多个标段的，每表须分别单独用信封密封。</w:t>
      </w:r>
    </w:p>
    <w:p>
      <w:pPr>
        <w:snapToGrid w:val="0"/>
        <w:rPr>
          <w:rFonts w:ascii="宋体" w:hAnsi="宋体"/>
          <w:b/>
          <w:bCs/>
          <w:color w:val="auto"/>
          <w:sz w:val="24"/>
          <w:highlight w:val="none"/>
        </w:rPr>
      </w:pPr>
      <w:r>
        <w:rPr>
          <w:rFonts w:ascii="宋体" w:hAnsi="宋体"/>
          <w:b/>
          <w:bCs/>
          <w:color w:val="auto"/>
          <w:sz w:val="32"/>
          <w:szCs w:val="32"/>
          <w:highlight w:val="none"/>
        </w:rPr>
        <w:br w:type="page"/>
      </w:r>
      <w:r>
        <w:rPr>
          <w:rFonts w:hint="eastAsia" w:ascii="宋体" w:hAnsi="宋体"/>
          <w:b/>
          <w:color w:val="auto"/>
          <w:sz w:val="24"/>
          <w:highlight w:val="none"/>
        </w:rPr>
        <w:t>1.封套</w:t>
      </w:r>
      <w:r>
        <w:rPr>
          <w:rFonts w:hint="eastAsia" w:ascii="宋体" w:hAnsi="宋体"/>
          <w:b/>
          <w:bCs/>
          <w:color w:val="auto"/>
          <w:sz w:val="24"/>
          <w:highlight w:val="none"/>
        </w:rPr>
        <w:t>格式：</w:t>
      </w:r>
    </w:p>
    <w:p>
      <w:pPr>
        <w:snapToGrid w:val="0"/>
        <w:rPr>
          <w:rFonts w:ascii="宋体" w:hAnsi="宋体"/>
          <w:bCs/>
          <w:color w:val="auto"/>
          <w:sz w:val="2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投标文件</w:t>
      </w: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项目编号： </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标项（如有）：</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在    年   月  日  时  分前不得开启日</w:t>
      </w:r>
    </w:p>
    <w:p>
      <w:pPr>
        <w:snapToGrid w:val="0"/>
        <w:rPr>
          <w:rFonts w:ascii="宋体" w:hAnsi="宋体"/>
          <w:b/>
          <w:color w:val="auto"/>
          <w:sz w:val="24"/>
          <w:highlight w:val="none"/>
        </w:rPr>
      </w:pPr>
    </w:p>
    <w:p>
      <w:pPr>
        <w:snapToGrid w:val="0"/>
        <w:rPr>
          <w:rFonts w:ascii="宋体" w:hAnsi="宋体"/>
          <w:b/>
          <w:color w:val="auto"/>
          <w:sz w:val="24"/>
          <w:highlight w:val="none"/>
        </w:rPr>
      </w:pPr>
      <w:r>
        <w:rPr>
          <w:rFonts w:ascii="宋体" w:hAnsi="宋体"/>
          <w:b/>
          <w:color w:val="auto"/>
          <w:sz w:val="24"/>
          <w:highlight w:val="none"/>
        </w:rPr>
        <w:br w:type="textWrapping"/>
      </w:r>
      <w:r>
        <w:rPr>
          <w:rFonts w:ascii="宋体" w:hAnsi="宋体"/>
          <w:b/>
          <w:color w:val="auto"/>
          <w:sz w:val="24"/>
          <w:highlight w:val="none"/>
        </w:rPr>
        <w:br w:type="page"/>
      </w:r>
      <w:r>
        <w:rPr>
          <w:rFonts w:hint="eastAsia" w:ascii="宋体" w:hAnsi="宋体"/>
          <w:b/>
          <w:color w:val="auto"/>
          <w:sz w:val="24"/>
          <w:highlight w:val="none"/>
        </w:rPr>
        <w:t xml:space="preserve">2.投标文件封面格式： </w:t>
      </w:r>
    </w:p>
    <w:p>
      <w:pPr>
        <w:snapToGrid w:val="0"/>
        <w:jc w:val="right"/>
        <w:rPr>
          <w:rFonts w:ascii="宋体" w:hAnsi="宋体"/>
          <w:b/>
          <w:bCs/>
          <w:color w:val="auto"/>
          <w:sz w:val="44"/>
          <w:szCs w:val="44"/>
          <w:highlight w:val="none"/>
        </w:rPr>
      </w:pPr>
      <w:r>
        <w:rPr>
          <w:rFonts w:hint="eastAsia" w:ascii="宋体" w:hAnsi="宋体"/>
          <w:b/>
          <w:bCs/>
          <w:color w:val="auto"/>
          <w:sz w:val="44"/>
          <w:szCs w:val="44"/>
          <w:highlight w:val="none"/>
        </w:rPr>
        <w:t>正本/或副本</w:t>
      </w:r>
    </w:p>
    <w:p>
      <w:pPr>
        <w:snapToGrid w:val="0"/>
        <w:rPr>
          <w:rFonts w:ascii="宋体" w:hAnsi="宋体"/>
          <w:b/>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 标 文 件</w:t>
      </w:r>
    </w:p>
    <w:p>
      <w:pPr>
        <w:snapToGrid w:val="0"/>
        <w:rPr>
          <w:rFonts w:ascii="宋体" w:hAnsi="宋体"/>
          <w:bCs/>
          <w:color w:val="auto"/>
          <w:sz w:val="24"/>
          <w:highlight w:val="none"/>
        </w:rPr>
      </w:pP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 xml:space="preserve">项目编号： </w:t>
      </w:r>
    </w:p>
    <w:p>
      <w:pPr>
        <w:snapToGrid w:val="0"/>
        <w:ind w:firstLine="643" w:firstLineChars="200"/>
        <w:rPr>
          <w:rFonts w:ascii="宋体" w:hAnsi="宋体"/>
          <w:b/>
          <w:bCs/>
          <w:color w:val="auto"/>
          <w:sz w:val="32"/>
          <w:szCs w:val="32"/>
          <w:highlight w:val="none"/>
        </w:rPr>
      </w:pP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标    项：</w:t>
      </w:r>
    </w:p>
    <w:p>
      <w:pPr>
        <w:snapToGrid w:val="0"/>
        <w:ind w:firstLine="643" w:firstLineChars="200"/>
        <w:rPr>
          <w:rFonts w:ascii="宋体" w:hAnsi="宋体"/>
          <w:b/>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285" w:firstLineChars="400"/>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年  月  日</w:t>
      </w:r>
    </w:p>
    <w:p>
      <w:pPr>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3.</w:t>
      </w:r>
      <w:r>
        <w:rPr>
          <w:rFonts w:hint="eastAsia" w:ascii="宋体" w:hAnsi="宋体"/>
          <w:b/>
          <w:bCs/>
          <w:color w:val="auto"/>
          <w:sz w:val="24"/>
          <w:highlight w:val="none"/>
        </w:rPr>
        <w:t>投标文件目录</w:t>
      </w:r>
    </w:p>
    <w:p>
      <w:pPr>
        <w:snapToGrid w:val="0"/>
        <w:rPr>
          <w:rFonts w:ascii="宋体" w:hAnsi="宋体"/>
          <w:color w:val="auto"/>
          <w:sz w:val="24"/>
          <w:highlight w:val="none"/>
        </w:rPr>
      </w:pPr>
    </w:p>
    <w:p>
      <w:pPr>
        <w:snapToGrid w:val="0"/>
        <w:jc w:val="left"/>
        <w:rPr>
          <w:rFonts w:ascii="宋体" w:hAnsi="宋体"/>
          <w:color w:val="auto"/>
          <w:sz w:val="24"/>
          <w:highlight w:val="none"/>
        </w:rPr>
      </w:pPr>
      <w:r>
        <w:rPr>
          <w:rFonts w:hint="eastAsia" w:ascii="宋体" w:hAnsi="宋体"/>
          <w:color w:val="auto"/>
          <w:sz w:val="24"/>
          <w:highlight w:val="none"/>
        </w:rPr>
        <w:t>按照招标文件第三章“投标人须知”中“三之（一）投标文件的组成”的顺序编排</w:t>
      </w:r>
    </w:p>
    <w:p>
      <w:pPr>
        <w:snapToGrid w:val="0"/>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投标函格式：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 标 函</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pPr>
        <w:snapToGrid w:val="0"/>
        <w:ind w:firstLine="480"/>
        <w:rPr>
          <w:rFonts w:ascii="宋体" w:hAnsi="宋体"/>
          <w:color w:val="auto"/>
          <w:sz w:val="24"/>
          <w:highlight w:val="none"/>
        </w:rPr>
      </w:pPr>
      <w:r>
        <w:rPr>
          <w:rFonts w:hint="eastAsia" w:ascii="宋体" w:hAnsi="宋体"/>
          <w:color w:val="auto"/>
          <w:sz w:val="24"/>
          <w:highlight w:val="none"/>
        </w:rPr>
        <w:t>根据贵方为项目的招标公告（项目编号：____），签字代表（全名）经正式授权并代表投标人（投标人名称）提交投标文件正本份、副本份。</w:t>
      </w:r>
    </w:p>
    <w:p>
      <w:pPr>
        <w:snapToGrid w:val="0"/>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ind w:firstLine="480" w:firstLineChars="200"/>
        <w:rPr>
          <w:rFonts w:hAnsi="宋体" w:cs="Times New Roman"/>
          <w:color w:val="auto"/>
          <w:sz w:val="24"/>
          <w:szCs w:val="24"/>
          <w:highlight w:val="none"/>
        </w:rPr>
      </w:pPr>
      <w:r>
        <w:rPr>
          <w:rFonts w:hint="eastAsia" w:hAnsi="宋体"/>
          <w:color w:val="auto"/>
          <w:sz w:val="24"/>
          <w:highlight w:val="none"/>
        </w:rPr>
        <w:t>2</w:t>
      </w:r>
      <w:r>
        <w:rPr>
          <w:rFonts w:hint="eastAsia" w:hAnsi="宋体" w:cs="Times New Roman"/>
          <w:color w:val="auto"/>
          <w:sz w:val="24"/>
          <w:szCs w:val="24"/>
          <w:highlight w:val="none"/>
        </w:rPr>
        <w:t>、按投标报价明细表报价。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4.本项目投标有效期为 天</w:t>
      </w:r>
    </w:p>
    <w:p>
      <w:pPr>
        <w:snapToGrid w:val="0"/>
        <w:ind w:firstLine="480" w:firstLineChars="200"/>
        <w:rPr>
          <w:rFonts w:ascii="宋体" w:hAnsi="宋体"/>
          <w:color w:val="auto"/>
          <w:sz w:val="24"/>
          <w:highlight w:val="none"/>
        </w:rPr>
      </w:pPr>
      <w:r>
        <w:rPr>
          <w:rFonts w:hint="eastAsia" w:ascii="宋体" w:hAnsi="宋体"/>
          <w:color w:val="auto"/>
          <w:sz w:val="24"/>
          <w:highlight w:val="none"/>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color w:val="auto"/>
          <w:sz w:val="24"/>
          <w:highlight w:val="none"/>
        </w:rPr>
      </w:pPr>
      <w:r>
        <w:rPr>
          <w:rFonts w:hint="eastAsia" w:ascii="宋体" w:hAnsi="宋体"/>
          <w:color w:val="auto"/>
          <w:sz w:val="24"/>
          <w:highlight w:val="none"/>
        </w:rPr>
        <w:t>6.投标人同意按照贵方要求提供与投标有关的一切数据或资料。</w:t>
      </w:r>
    </w:p>
    <w:p>
      <w:pPr>
        <w:snapToGrid w:val="0"/>
        <w:ind w:firstLine="480" w:firstLineChars="200"/>
        <w:rPr>
          <w:rFonts w:ascii="宋体" w:hAnsi="宋体"/>
          <w:color w:val="auto"/>
          <w:sz w:val="24"/>
          <w:highlight w:val="none"/>
        </w:rPr>
      </w:pPr>
      <w:r>
        <w:rPr>
          <w:rFonts w:hint="eastAsia" w:ascii="宋体" w:hAnsi="宋体"/>
          <w:color w:val="auto"/>
          <w:sz w:val="24"/>
          <w:highlight w:val="none"/>
        </w:rPr>
        <w:t>7.与本投标有关的一切正式往来信函请寄：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地址：____________邮编：__________   电话：_____________</w:t>
      </w: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r>
        <w:rPr>
          <w:rFonts w:hint="eastAsia" w:ascii="宋体" w:hAnsi="宋体"/>
          <w:color w:val="auto"/>
          <w:sz w:val="24"/>
          <w:highlight w:val="none"/>
        </w:rPr>
        <w:t>传真：___________   投标人代表姓名 _________ 职务：_____________</w:t>
      </w:r>
    </w:p>
    <w:p>
      <w:pPr>
        <w:snapToGrid w:val="0"/>
        <w:rPr>
          <w:rFonts w:ascii="宋体" w:hAnsi="宋体"/>
          <w:color w:val="auto"/>
          <w:sz w:val="24"/>
          <w:highlight w:val="none"/>
        </w:rPr>
      </w:pPr>
    </w:p>
    <w:p>
      <w:pPr>
        <w:snapToGrid w:val="0"/>
        <w:ind w:firstLine="360" w:firstLineChars="150"/>
        <w:rPr>
          <w:rFonts w:ascii="宋体" w:hAnsi="宋体"/>
          <w:color w:val="auto"/>
          <w:sz w:val="24"/>
          <w:highlight w:val="none"/>
        </w:rPr>
      </w:pPr>
      <w:r>
        <w:rPr>
          <w:rFonts w:hint="eastAsia" w:ascii="宋体" w:hAnsi="宋体"/>
          <w:color w:val="auto"/>
          <w:sz w:val="24"/>
          <w:highlight w:val="none"/>
        </w:rPr>
        <w:t>投标人名称:_________________</w:t>
      </w:r>
    </w:p>
    <w:p>
      <w:pPr>
        <w:snapToGrid w:val="0"/>
        <w:ind w:firstLine="0" w:firstLineChars="0"/>
        <w:rPr>
          <w:rFonts w:asciiTheme="minorEastAsia" w:hAnsiTheme="minorEastAsia" w:eastAsiaTheme="minorEastAsia"/>
          <w:color w:val="auto"/>
          <w:sz w:val="24"/>
          <w:highlight w:val="none"/>
        </w:rPr>
      </w:pPr>
      <w:r>
        <w:rPr>
          <w:rFonts w:hint="eastAsia" w:ascii="宋体" w:hAnsi="宋体"/>
          <w:color w:val="auto"/>
          <w:sz w:val="24"/>
          <w:highlight w:val="none"/>
        </w:rPr>
        <w:t>开户银行：   银行帐号：</w:t>
      </w: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widowControl/>
        <w:jc w:val="left"/>
        <w:rPr>
          <w:rFonts w:ascii="宋体" w:hAnsi="宋体"/>
          <w:color w:val="auto"/>
          <w:highlight w:val="none"/>
        </w:rPr>
      </w:pPr>
      <w:r>
        <w:rPr>
          <w:rFonts w:ascii="宋体" w:hAnsi="宋体"/>
          <w:color w:val="auto"/>
          <w:highlight w:val="none"/>
        </w:rPr>
        <w:br w:type="page"/>
      </w:r>
    </w:p>
    <w:p>
      <w:pPr>
        <w:snapToGrid w:val="0"/>
        <w:ind w:firstLine="2289" w:firstLineChars="950"/>
        <w:rPr>
          <w:rFonts w:ascii="宋体" w:hAnsi="宋体"/>
          <w:b/>
          <w:color w:val="auto"/>
          <w:sz w:val="24"/>
          <w:highlight w:val="none"/>
        </w:rPr>
      </w:pPr>
    </w:p>
    <w:p>
      <w:pPr>
        <w:snapToGrid w:val="0"/>
        <w:rPr>
          <w:rFonts w:ascii="宋体" w:hAnsi="宋体"/>
          <w:b/>
          <w:color w:val="auto"/>
          <w:sz w:val="24"/>
          <w:highlight w:val="none"/>
        </w:rPr>
      </w:pPr>
      <w:r>
        <w:rPr>
          <w:rFonts w:hint="eastAsia" w:ascii="宋体" w:hAnsi="宋体"/>
          <w:b/>
          <w:color w:val="auto"/>
          <w:sz w:val="24"/>
          <w:highlight w:val="none"/>
        </w:rPr>
        <w:t xml:space="preserve">投标报价明细表格式： </w:t>
      </w:r>
    </w:p>
    <w:p>
      <w:pPr>
        <w:pStyle w:val="22"/>
        <w:snapToGrid w:val="0"/>
        <w:jc w:val="center"/>
        <w:rPr>
          <w:rFonts w:hAnsi="宋体"/>
          <w:b/>
          <w:color w:val="auto"/>
          <w:sz w:val="32"/>
          <w:szCs w:val="32"/>
          <w:highlight w:val="none"/>
        </w:rPr>
      </w:pPr>
    </w:p>
    <w:p>
      <w:pPr>
        <w:pStyle w:val="22"/>
        <w:snapToGrid w:val="0"/>
        <w:jc w:val="center"/>
        <w:rPr>
          <w:rFonts w:hAnsi="宋体"/>
          <w:b/>
          <w:color w:val="auto"/>
          <w:sz w:val="32"/>
          <w:szCs w:val="32"/>
          <w:highlight w:val="none"/>
        </w:rPr>
      </w:pPr>
      <w:r>
        <w:rPr>
          <w:rFonts w:hint="eastAsia" w:hAnsi="宋体"/>
          <w:b/>
          <w:color w:val="auto"/>
          <w:sz w:val="32"/>
          <w:szCs w:val="32"/>
          <w:highlight w:val="none"/>
        </w:rPr>
        <w:t>投标报价明细表</w:t>
      </w:r>
    </w:p>
    <w:p>
      <w:pPr>
        <w:snapToGrid w:val="0"/>
        <w:rPr>
          <w:rFonts w:ascii="宋体" w:hAnsi="宋体"/>
          <w:b/>
          <w:color w:val="auto"/>
          <w:sz w:val="24"/>
          <w:highlight w:val="none"/>
        </w:rPr>
      </w:pPr>
    </w:p>
    <w:tbl>
      <w:tblPr>
        <w:tblStyle w:val="36"/>
        <w:tblpPr w:leftFromText="180" w:rightFromText="180" w:vertAnchor="text" w:horzAnchor="margin" w:tblpY="251"/>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12"/>
        <w:gridCol w:w="927"/>
        <w:gridCol w:w="1854"/>
        <w:gridCol w:w="1112"/>
        <w:gridCol w:w="1298"/>
        <w:gridCol w:w="156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74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货物名称</w:t>
            </w: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数量①</w:t>
            </w:r>
          </w:p>
        </w:tc>
        <w:tc>
          <w:tcPr>
            <w:tcW w:w="185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货物全称、品牌、生产厂家及国别</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规格型号</w:t>
            </w:r>
          </w:p>
        </w:tc>
        <w:tc>
          <w:tcPr>
            <w:tcW w:w="129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6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4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9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4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9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4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9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7"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报价合计（包含装卸、运输等所有费用）：（大写）人民币                                       （￥                元）</w:t>
            </w:r>
          </w:p>
          <w:p>
            <w:pPr>
              <w:rPr>
                <w:rFonts w:eastAsia="仿宋_GB2312"/>
                <w:color w:val="auto"/>
                <w:highlight w:val="none"/>
              </w:rPr>
            </w:pPr>
            <w:r>
              <w:rPr>
                <w:rFonts w:eastAsia="仿宋_GB2312"/>
                <w:color w:val="auto"/>
                <w:highlight w:val="none"/>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ind w:firstLine="480" w:firstLineChars="200"/>
        <w:rPr>
          <w:rFonts w:ascii="仿宋_GB2312" w:eastAsia="仿宋_GB2312"/>
          <w:color w:val="auto"/>
          <w:sz w:val="24"/>
          <w:highlight w:val="none"/>
        </w:rPr>
      </w:pP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注：表格内容均需按要求填写并盖章，不得留空,</w:t>
      </w:r>
      <w:r>
        <w:rPr>
          <w:rFonts w:hint="eastAsia" w:ascii="仿宋_GB2312" w:eastAsia="仿宋_GB2312"/>
          <w:bCs/>
          <w:color w:val="auto"/>
          <w:sz w:val="24"/>
          <w:highlight w:val="none"/>
        </w:rPr>
        <w:t xml:space="preserve"> 否则按投标无效处理</w:t>
      </w:r>
      <w:r>
        <w:rPr>
          <w:rFonts w:hint="eastAsia" w:ascii="仿宋_GB2312" w:eastAsia="仿宋_GB2312"/>
          <w:color w:val="auto"/>
          <w:sz w:val="24"/>
          <w:highlight w:val="none"/>
        </w:rPr>
        <w:t>。</w:t>
      </w:r>
    </w:p>
    <w:p>
      <w:pPr>
        <w:pStyle w:val="22"/>
        <w:ind w:firstLine="602" w:firstLineChars="250"/>
        <w:rPr>
          <w:rFonts w:hAnsi="宋体"/>
          <w:b/>
          <w:bCs/>
          <w:color w:val="auto"/>
          <w:sz w:val="24"/>
          <w:szCs w:val="24"/>
          <w:highlight w:val="none"/>
        </w:rPr>
      </w:pPr>
    </w:p>
    <w:p>
      <w:pPr>
        <w:tabs>
          <w:tab w:val="left" w:pos="3870"/>
          <w:tab w:val="left" w:pos="4085"/>
        </w:tabs>
        <w:snapToGrid w:val="0"/>
        <w:ind w:firstLine="480" w:firstLineChars="200"/>
        <w:rPr>
          <w:rFonts w:ascii="宋体" w:hAnsi="宋体"/>
          <w:color w:val="auto"/>
          <w:highlight w:val="none"/>
        </w:rPr>
      </w:pPr>
      <w:r>
        <w:rPr>
          <w:rFonts w:hAnsi="宋体"/>
          <w:color w:val="auto"/>
          <w:sz w:val="24"/>
          <w:highlight w:val="none"/>
        </w:rPr>
        <w:br w:type="page"/>
      </w:r>
      <w:r>
        <w:rPr>
          <w:rFonts w:hint="eastAsia" w:ascii="宋体" w:hAnsi="宋体"/>
          <w:b/>
          <w:color w:val="auto"/>
          <w:sz w:val="24"/>
          <w:highlight w:val="none"/>
        </w:rPr>
        <w:t>投标声明书格式：</w:t>
      </w:r>
    </w:p>
    <w:p>
      <w:pPr>
        <w:snapToGrid w:val="0"/>
        <w:jc w:val="left"/>
        <w:rPr>
          <w:rFonts w:ascii="宋体" w:hAnsi="宋体"/>
          <w:color w:val="auto"/>
          <w:sz w:val="24"/>
          <w:highlight w:val="none"/>
        </w:rPr>
      </w:pPr>
    </w:p>
    <w:p>
      <w:pPr>
        <w:snapToGrid w:val="0"/>
        <w:jc w:val="center"/>
        <w:rPr>
          <w:rFonts w:hint="eastAsia" w:ascii="宋体" w:hAnsi="宋体" w:eastAsia="宋体"/>
          <w:color w:val="auto"/>
          <w:sz w:val="24"/>
          <w:highlight w:val="none"/>
          <w:lang w:val="en-US" w:eastAsia="zh-CN"/>
        </w:rPr>
      </w:pPr>
      <w:r>
        <w:rPr>
          <w:rFonts w:hint="eastAsia" w:ascii="宋体" w:hAnsi="宋体"/>
          <w:b/>
          <w:color w:val="auto"/>
          <w:sz w:val="32"/>
          <w:szCs w:val="32"/>
          <w:highlight w:val="none"/>
        </w:rPr>
        <w:t>投标声明书</w:t>
      </w:r>
    </w:p>
    <w:p>
      <w:pPr>
        <w:snapToGrid w:val="0"/>
        <w:rPr>
          <w:rFonts w:ascii="宋体" w:hAnsi="宋体"/>
          <w:color w:val="auto"/>
          <w:sz w:val="24"/>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致：（招标采购单位名称）：</w:t>
      </w:r>
    </w:p>
    <w:p>
      <w:pPr>
        <w:snapToGrid w:val="0"/>
        <w:spacing w:line="460" w:lineRule="exact"/>
        <w:ind w:firstLine="630" w:firstLineChars="300"/>
        <w:rPr>
          <w:rFonts w:ascii="宋体" w:hAnsi="宋体"/>
          <w:color w:val="auto"/>
          <w:szCs w:val="21"/>
          <w:highlight w:val="none"/>
        </w:rPr>
      </w:pPr>
      <w:r>
        <w:rPr>
          <w:rFonts w:hint="eastAsia" w:ascii="宋体" w:hAnsi="宋体"/>
          <w:color w:val="auto"/>
          <w:szCs w:val="21"/>
          <w:highlight w:val="none"/>
        </w:rPr>
        <w:t>______（投标人名称）系中华人民共和国合法企业，经营地址。</w:t>
      </w:r>
    </w:p>
    <w:p>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3.我方在参加政府采购活动前3年内在经营活动中</w:t>
      </w:r>
      <w:r>
        <w:rPr>
          <w:rFonts w:hint="eastAsia" w:cs="Arial"/>
          <w:bCs/>
          <w:color w:val="auto"/>
          <w:szCs w:val="21"/>
          <w:highlight w:val="none"/>
          <w:u w:val="single"/>
        </w:rPr>
        <w:t xml:space="preserve">        （填</w:t>
      </w:r>
      <w:r>
        <w:rPr>
          <w:rFonts w:hint="eastAsia" w:ascii="宋体" w:hAnsi="宋体"/>
          <w:color w:val="auto"/>
          <w:szCs w:val="21"/>
          <w:highlight w:val="none"/>
          <w:u w:val="single"/>
        </w:rPr>
        <w:t>没有或有</w:t>
      </w:r>
      <w:r>
        <w:rPr>
          <w:rFonts w:hint="eastAsia"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4、我方在“信用中国”或“中国政府采购网”的被列为失信被执行人、重大税收违法案件当事人名单、政府采购严重违法失信行为记录名单情况：</w:t>
      </w:r>
      <w:r>
        <w:rPr>
          <w:rFonts w:hint="eastAsia" w:cs="Arial"/>
          <w:bCs/>
          <w:color w:val="auto"/>
          <w:szCs w:val="21"/>
          <w:highlight w:val="none"/>
        </w:rPr>
        <w:t xml:space="preserve"> 。</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20"/>
        <w:tabs>
          <w:tab w:val="left" w:pos="939"/>
        </w:tabs>
        <w:snapToGrid w:val="0"/>
        <w:spacing w:line="420" w:lineRule="exact"/>
        <w:ind w:left="0" w:leftChars="0" w:firstLine="0" w:firstLineChars="0"/>
        <w:rPr>
          <w:rFonts w:ascii="宋体" w:hAnsi="宋体"/>
          <w:color w:val="auto"/>
          <w:sz w:val="21"/>
          <w:szCs w:val="21"/>
          <w:highlight w:val="none"/>
        </w:rPr>
      </w:pPr>
    </w:p>
    <w:p>
      <w:pPr>
        <w:pStyle w:val="100"/>
        <w:snapToGrid w:val="0"/>
        <w:spacing w:line="420" w:lineRule="exact"/>
        <w:ind w:firstLine="200"/>
        <w:rPr>
          <w:rFonts w:ascii="宋体" w:hAnsi="宋体"/>
          <w:color w:val="auto"/>
          <w:sz w:val="21"/>
          <w:szCs w:val="21"/>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widowControl/>
        <w:jc w:val="left"/>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投标人参加政府采购活动前3年内在经营活动中没有重大违法记录的声明</w:t>
      </w: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致：广西建设工程机电设备招标中心有限公司</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olor w:val="auto"/>
          <w:sz w:val="24"/>
          <w:highlight w:val="none"/>
        </w:rPr>
        <w:t>款等行政处</w:t>
      </w:r>
      <w:r>
        <w:rPr>
          <w:rFonts w:hint="eastAsia" w:ascii="宋体" w:hAnsi="宋体" w:cs="宋体"/>
          <w:color w:val="auto"/>
          <w:kern w:val="0"/>
          <w:sz w:val="24"/>
          <w:highlight w:val="none"/>
        </w:rPr>
        <w:t>罚）</w:t>
      </w: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法定代表人身份证明书格式：</w:t>
      </w:r>
    </w:p>
    <w:p>
      <w:pPr>
        <w:jc w:val="center"/>
        <w:rPr>
          <w:rFonts w:ascii="宋体" w:hAnsi="宋体"/>
          <w:b/>
          <w:color w:val="auto"/>
          <w:sz w:val="32"/>
          <w:highlight w:val="none"/>
        </w:rPr>
      </w:pPr>
      <w:r>
        <w:rPr>
          <w:rFonts w:hint="eastAsia" w:ascii="宋体" w:hAnsi="宋体"/>
          <w:b/>
          <w:color w:val="auto"/>
          <w:sz w:val="32"/>
          <w:highlight w:val="none"/>
        </w:rPr>
        <w:t>法定代表人身份证明书</w:t>
      </w:r>
    </w:p>
    <w:p>
      <w:pPr>
        <w:ind w:firstLine="840" w:firstLineChars="400"/>
        <w:rPr>
          <w:rFonts w:ascii="宋体" w:hAnsi="宋体"/>
          <w:color w:val="auto"/>
          <w:highlight w:val="none"/>
          <w:u w:val="single"/>
        </w:rPr>
      </w:pPr>
    </w:p>
    <w:p>
      <w:pPr>
        <w:ind w:firstLine="960" w:firstLineChars="400"/>
        <w:rPr>
          <w:rFonts w:ascii="宋体" w:hAnsi="宋体"/>
          <w:color w:val="auto"/>
          <w:sz w:val="24"/>
          <w:highlight w:val="none"/>
        </w:rPr>
      </w:pPr>
      <w:r>
        <w:rPr>
          <w:rFonts w:hint="eastAsia" w:ascii="宋体" w:hAnsi="宋体"/>
          <w:color w:val="auto"/>
          <w:sz w:val="24"/>
          <w:highlight w:val="none"/>
          <w:u w:val="single"/>
        </w:rPr>
        <w:t xml:space="preserve">   （法定代表人名字）       </w:t>
      </w:r>
      <w:r>
        <w:rPr>
          <w:rFonts w:hint="eastAsia" w:ascii="宋体" w:hAnsi="宋体"/>
          <w:color w:val="auto"/>
          <w:sz w:val="24"/>
          <w:highlight w:val="none"/>
        </w:rPr>
        <w:t xml:space="preserve"> 在</w:t>
      </w:r>
      <w:r>
        <w:rPr>
          <w:rFonts w:hint="eastAsia" w:ascii="宋体" w:hAnsi="宋体"/>
          <w:color w:val="auto"/>
          <w:sz w:val="24"/>
          <w:highlight w:val="none"/>
          <w:u w:val="single"/>
        </w:rPr>
        <w:t xml:space="preserve">（ 单位名称）     </w:t>
      </w:r>
      <w:r>
        <w:rPr>
          <w:rFonts w:hint="eastAsia" w:ascii="宋体" w:hAnsi="宋体"/>
          <w:color w:val="auto"/>
          <w:sz w:val="24"/>
          <w:highlight w:val="none"/>
        </w:rPr>
        <w:t>任职务，是</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的法定代表人。</w:t>
      </w:r>
    </w:p>
    <w:p>
      <w:pPr>
        <w:ind w:firstLine="840" w:firstLineChars="35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单位名称：</w:t>
      </w:r>
    </w:p>
    <w:p>
      <w:pPr>
        <w:rPr>
          <w:rFonts w:ascii="宋体" w:hAnsi="宋体"/>
          <w:color w:val="auto"/>
          <w:sz w:val="24"/>
          <w:highlight w:val="none"/>
        </w:rPr>
      </w:pPr>
      <w:r>
        <w:rPr>
          <w:rFonts w:hint="eastAsia" w:ascii="宋体" w:hAnsi="宋体"/>
          <w:color w:val="auto"/>
          <w:sz w:val="24"/>
          <w:highlight w:val="none"/>
        </w:rPr>
        <w:t xml:space="preserve">                                                        （单位公章）</w:t>
      </w:r>
    </w:p>
    <w:p>
      <w:pPr>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法定代表人身份证号码：</w:t>
      </w:r>
    </w:p>
    <w:p>
      <w:pPr>
        <w:ind w:firstLine="360" w:firstLineChars="150"/>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住    址：</w:t>
      </w:r>
    </w:p>
    <w:p>
      <w:pPr>
        <w:pStyle w:val="22"/>
        <w:jc w:val="center"/>
        <w:rPr>
          <w:rFonts w:hAnsi="宋体"/>
          <w:color w:val="auto"/>
          <w:sz w:val="24"/>
          <w:szCs w:val="24"/>
          <w:highlight w:val="none"/>
        </w:rPr>
      </w:pPr>
    </w:p>
    <w:p>
      <w:pPr>
        <w:snapToGrid w:val="0"/>
        <w:ind w:firstLine="470" w:firstLineChars="196"/>
        <w:jc w:val="center"/>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投标人法定代表人身份证复印件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投标人法定代表人身份证复印件：</w:t>
      </w:r>
    </w:p>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投标单位（公章）：</w:t>
      </w:r>
    </w:p>
    <w:p>
      <w:pPr>
        <w:rPr>
          <w:rFonts w:ascii="宋体" w:hAnsi="宋体"/>
          <w:color w:val="auto"/>
          <w:highlight w:val="none"/>
        </w:rPr>
      </w:pPr>
    </w:p>
    <w:p>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r>
        <w:rPr>
          <w:rFonts w:hint="eastAsia" w:ascii="宋体" w:hAnsi="宋体"/>
          <w:b/>
          <w:color w:val="auto"/>
          <w:sz w:val="24"/>
          <w:highlight w:val="none"/>
        </w:rPr>
        <w:t>授权委托书格式：</w:t>
      </w: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授权委托书（格式一）</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我（姓名）系（投标人名称）的法定代表人（</w:t>
      </w:r>
      <w:r>
        <w:rPr>
          <w:rFonts w:hint="eastAsia" w:asciiTheme="minorEastAsia" w:hAnsiTheme="minorEastAsia" w:eastAsiaTheme="minorEastAsia"/>
          <w:color w:val="auto"/>
          <w:sz w:val="24"/>
          <w:highlight w:val="none"/>
        </w:rPr>
        <w:t>投标人若为其他组织形式无法定代表人的应为机构负责人</w:t>
      </w:r>
      <w:r>
        <w:rPr>
          <w:rFonts w:hint="eastAsia" w:ascii="宋体" w:hAnsi="宋体"/>
          <w:color w:val="auto"/>
          <w:sz w:val="24"/>
          <w:highlight w:val="none"/>
        </w:rPr>
        <w:t>），现授权委托本单位在职职工 （姓名）以我方的名义参加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我方对被授权人的签名事项负全部责任。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p>
    <w:p>
      <w:pPr>
        <w:snapToGrid w:val="0"/>
        <w:rPr>
          <w:rFonts w:ascii="宋体" w:hAnsi="宋体"/>
          <w:color w:val="auto"/>
          <w:sz w:val="24"/>
          <w:highlight w:val="none"/>
        </w:rPr>
      </w:pPr>
      <w:r>
        <w:rPr>
          <w:rFonts w:hint="eastAsia" w:ascii="宋体" w:hAnsi="宋体"/>
          <w:color w:val="auto"/>
          <w:sz w:val="24"/>
          <w:highlight w:val="none"/>
        </w:rPr>
        <w:t>所在部门：</w:t>
      </w:r>
    </w:p>
    <w:p>
      <w:pPr>
        <w:snapToGrid w:val="0"/>
        <w:rPr>
          <w:rFonts w:ascii="宋体" w:hAnsi="宋体"/>
          <w:color w:val="auto"/>
          <w:sz w:val="24"/>
          <w:highlight w:val="none"/>
        </w:rPr>
      </w:pPr>
      <w:r>
        <w:rPr>
          <w:rFonts w:hint="eastAsia" w:ascii="宋体" w:hAnsi="宋体"/>
          <w:color w:val="auto"/>
          <w:sz w:val="24"/>
          <w:highlight w:val="none"/>
        </w:rPr>
        <w:t>职  务：</w:t>
      </w:r>
    </w:p>
    <w:p>
      <w:pPr>
        <w:snapToGrid w:val="0"/>
        <w:rPr>
          <w:rFonts w:ascii="宋体" w:hAnsi="宋体"/>
          <w:color w:val="auto"/>
          <w:sz w:val="24"/>
          <w:highlight w:val="none"/>
        </w:rPr>
      </w:pPr>
      <w:r>
        <w:rPr>
          <w:rFonts w:hint="eastAsia" w:ascii="宋体" w:hAnsi="宋体"/>
          <w:color w:val="auto"/>
          <w:sz w:val="24"/>
          <w:highlight w:val="none"/>
        </w:rPr>
        <w:t>被授权人身份证号码：</w:t>
      </w:r>
    </w:p>
    <w:p>
      <w:pPr>
        <w:snapToGrid w:val="0"/>
        <w:rPr>
          <w:rFonts w:ascii="宋体" w:hAnsi="宋体"/>
          <w:color w:val="auto"/>
          <w:sz w:val="24"/>
          <w:highlight w:val="none"/>
        </w:rPr>
      </w:pPr>
    </w:p>
    <w:p>
      <w:pPr>
        <w:snapToGrid w:val="0"/>
        <w:ind w:firstLine="5400" w:firstLineChars="2250"/>
        <w:rPr>
          <w:rFonts w:ascii="宋体" w:hAnsi="宋体"/>
          <w:color w:val="auto"/>
          <w:sz w:val="24"/>
          <w:highlight w:val="none"/>
        </w:rPr>
      </w:pPr>
      <w:r>
        <w:rPr>
          <w:rFonts w:hint="eastAsia" w:ascii="宋体" w:hAnsi="宋体"/>
          <w:color w:val="auto"/>
          <w:sz w:val="24"/>
          <w:highlight w:val="none"/>
        </w:rPr>
        <w:t>法定代表人签名：</w:t>
      </w:r>
    </w:p>
    <w:p>
      <w:pPr>
        <w:snapToGrid w:val="0"/>
        <w:ind w:left="4845" w:leftChars="2250" w:hanging="120" w:hangingChars="50"/>
        <w:rPr>
          <w:rFonts w:ascii="宋体" w:hAnsi="宋体"/>
          <w:color w:val="auto"/>
          <w:sz w:val="24"/>
          <w:highlight w:val="none"/>
        </w:rPr>
      </w:pPr>
      <w:r>
        <w:rPr>
          <w:rFonts w:hint="eastAsia" w:ascii="宋体" w:hAnsi="宋体"/>
          <w:color w:val="auto"/>
          <w:sz w:val="24"/>
          <w:highlight w:val="none"/>
        </w:rPr>
        <w:t>（投标人若为其他组织形式无法定代表人的应由机构负责人签名）</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投标人公章：</w:t>
      </w:r>
    </w:p>
    <w:p>
      <w:pPr>
        <w:snapToGrid w:val="0"/>
        <w:ind w:firstLine="470" w:firstLineChars="19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jc w:val="left"/>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授权委托书（格式二）</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我（姓名）系自然人，现授权委托 （姓名）以本人名义参加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项目的投标活动，并代表本人全权办理针对上述项目的投标、开标、评标、签约等具体事务和签署相关文件。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本人对被授权人的签名事项负全部责任。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p>
    <w:p>
      <w:pPr>
        <w:snapToGrid w:val="0"/>
        <w:rPr>
          <w:rFonts w:ascii="宋体" w:hAnsi="宋体"/>
          <w:color w:val="auto"/>
          <w:sz w:val="24"/>
          <w:highlight w:val="none"/>
        </w:rPr>
      </w:pPr>
      <w:r>
        <w:rPr>
          <w:rFonts w:hint="eastAsia" w:ascii="宋体" w:hAnsi="宋体"/>
          <w:color w:val="auto"/>
          <w:sz w:val="24"/>
          <w:highlight w:val="none"/>
        </w:rPr>
        <w:t>被授权人身份证号码：</w:t>
      </w:r>
    </w:p>
    <w:p>
      <w:pPr>
        <w:snapToGrid w:val="0"/>
        <w:rPr>
          <w:rFonts w:ascii="宋体" w:hAnsi="宋体"/>
          <w:color w:val="auto"/>
          <w:sz w:val="24"/>
          <w:highlight w:val="none"/>
        </w:rPr>
      </w:pPr>
    </w:p>
    <w:p>
      <w:pPr>
        <w:snapToGrid w:val="0"/>
        <w:ind w:firstLine="3000" w:firstLineChars="1250"/>
        <w:rPr>
          <w:rFonts w:ascii="宋体" w:hAnsi="宋体"/>
          <w:color w:val="auto"/>
          <w:sz w:val="24"/>
          <w:highlight w:val="none"/>
        </w:rPr>
      </w:pPr>
      <w:r>
        <w:rPr>
          <w:rFonts w:hint="eastAsia" w:ascii="宋体" w:hAnsi="宋体"/>
          <w:color w:val="auto"/>
          <w:sz w:val="24"/>
          <w:highlight w:val="none"/>
        </w:rPr>
        <w:t>自然人签名并在签名处加盖指印：</w:t>
      </w:r>
    </w:p>
    <w:p>
      <w:pPr>
        <w:snapToGrid w:val="0"/>
        <w:ind w:firstLine="5400" w:firstLineChars="2250"/>
        <w:rPr>
          <w:rFonts w:ascii="宋体" w:hAnsi="宋体"/>
          <w:color w:val="auto"/>
          <w:sz w:val="24"/>
          <w:highlight w:val="none"/>
        </w:rPr>
      </w:pPr>
    </w:p>
    <w:p>
      <w:pPr>
        <w:snapToGrid w:val="0"/>
        <w:ind w:firstLine="470" w:firstLineChars="196"/>
        <w:jc w:val="left"/>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委托代理人身份证复印件：</w:t>
      </w:r>
    </w:p>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委托单位（公章，自然人除外）：</w:t>
      </w:r>
    </w:p>
    <w:p>
      <w:pPr>
        <w:widowControl/>
        <w:jc w:val="left"/>
        <w:rPr>
          <w:rFonts w:ascii="宋体" w:hAnsi="宋体"/>
          <w:b/>
          <w:color w:val="auto"/>
          <w:sz w:val="24"/>
          <w:highlight w:val="none"/>
        </w:rPr>
      </w:pPr>
      <w:r>
        <w:rPr>
          <w:rFonts w:ascii="宋体" w:hAnsi="宋体"/>
          <w:b/>
          <w:color w:val="auto"/>
          <w:sz w:val="24"/>
          <w:highlight w:val="none"/>
        </w:rPr>
        <w:br w:type="page"/>
      </w:r>
    </w:p>
    <w:p>
      <w:pPr>
        <w:widowControl/>
        <w:jc w:val="left"/>
        <w:rPr>
          <w:rFonts w:ascii="宋体" w:hAnsi="宋体"/>
          <w:b/>
          <w:color w:val="auto"/>
          <w:sz w:val="24"/>
          <w:highlight w:val="none"/>
        </w:rPr>
      </w:pPr>
    </w:p>
    <w:p>
      <w:pPr>
        <w:snapToGrid w:val="0"/>
        <w:jc w:val="left"/>
        <w:rPr>
          <w:rFonts w:ascii="宋体" w:hAnsi="宋体"/>
          <w:b/>
          <w:color w:val="auto"/>
          <w:sz w:val="24"/>
          <w:highlight w:val="none"/>
        </w:rPr>
      </w:pPr>
      <w:r>
        <w:rPr>
          <w:rFonts w:hint="eastAsia" w:ascii="宋体" w:hAnsi="宋体"/>
          <w:b/>
          <w:color w:val="auto"/>
          <w:sz w:val="24"/>
          <w:highlight w:val="none"/>
        </w:rPr>
        <w:t>商务条款偏离表格式：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商务条款偏离表</w:t>
      </w:r>
    </w:p>
    <w:p>
      <w:pPr>
        <w:pStyle w:val="22"/>
        <w:spacing w:line="4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请逐条对应本项目招标文件第二章“货物需求一览表”中“商务条款”的要求，详细填写相应的具体内容。“偏离说明”一栏应当选择“正偏离”、“负偏离”或“无偏离”进行填写。</w:t>
      </w:r>
    </w:p>
    <w:p>
      <w:pPr>
        <w:pStyle w:val="22"/>
        <w:ind w:firstLine="640" w:firstLineChars="200"/>
        <w:rPr>
          <w:rFonts w:ascii="Times New Roman" w:hAnsi="Times New Roman" w:eastAsia="仿宋_GB2312"/>
          <w:color w:val="auto"/>
          <w:sz w:val="32"/>
          <w:szCs w:val="32"/>
          <w:highlight w:val="none"/>
        </w:rPr>
      </w:pPr>
    </w:p>
    <w:tbl>
      <w:tblPr>
        <w:tblStyle w:val="3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3.交货期：      年    月     日前</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4.交货地点：南宁市    路    号</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5 ……</w:t>
            </w:r>
          </w:p>
        </w:tc>
        <w:tc>
          <w:tcPr>
            <w:tcW w:w="3720"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3.交货期：      年    月     日前</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4.交货地点：南宁市    路    号</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5 ……</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p>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u w:val="single"/>
              </w:rPr>
              <w:t>　　</w:t>
            </w:r>
            <w:r>
              <w:rPr>
                <w:rFonts w:ascii="Times New Roman" w:hAnsi="Times New Roman" w:eastAsia="仿宋_GB2312"/>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2"/>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hint="eastAsia" w:ascii="Times New Roman" w:hAnsi="Times New Roman" w:eastAsia="楷体_GB2312"/>
          <w:bCs/>
          <w:color w:val="auto"/>
          <w:sz w:val="24"/>
          <w:szCs w:val="24"/>
          <w:highlight w:val="none"/>
        </w:rPr>
        <w:t>如果</w:t>
      </w:r>
      <w:r>
        <w:rPr>
          <w:rFonts w:ascii="Times New Roman" w:hAnsi="Times New Roman" w:eastAsia="仿宋_GB2312"/>
          <w:bCs/>
          <w:color w:val="auto"/>
          <w:sz w:val="24"/>
          <w:szCs w:val="24"/>
          <w:highlight w:val="none"/>
        </w:rPr>
        <w:t>投标文件</w:t>
      </w:r>
      <w:r>
        <w:rPr>
          <w:rFonts w:hint="eastAsia" w:ascii="Times New Roman" w:hAnsi="Times New Roman" w:eastAsia="仿宋_GB2312"/>
          <w:bCs/>
          <w:color w:val="auto"/>
          <w:sz w:val="24"/>
          <w:szCs w:val="24"/>
          <w:highlight w:val="none"/>
        </w:rPr>
        <w:t>需求</w:t>
      </w:r>
      <w:r>
        <w:rPr>
          <w:rFonts w:ascii="Times New Roman" w:hAnsi="Times New Roman" w:eastAsia="仿宋_GB2312"/>
          <w:bCs/>
          <w:color w:val="auto"/>
          <w:sz w:val="24"/>
          <w:szCs w:val="24"/>
          <w:highlight w:val="none"/>
        </w:rPr>
        <w:t>小于或大于招标文件某个数值标准时，</w:t>
      </w:r>
      <w:r>
        <w:rPr>
          <w:rFonts w:hint="eastAsia" w:ascii="Times New Roman" w:hAnsi="Times New Roman" w:eastAsia="仿宋_GB2312"/>
          <w:bCs/>
          <w:color w:val="auto"/>
          <w:sz w:val="24"/>
          <w:szCs w:val="24"/>
          <w:highlight w:val="none"/>
        </w:rPr>
        <w:t>投</w:t>
      </w:r>
      <w:r>
        <w:rPr>
          <w:rFonts w:ascii="Times New Roman" w:hAnsi="Times New Roman" w:eastAsia="仿宋_GB2312"/>
          <w:bCs/>
          <w:color w:val="auto"/>
          <w:sz w:val="24"/>
          <w:szCs w:val="24"/>
          <w:highlight w:val="none"/>
        </w:rPr>
        <w:t>标文件</w:t>
      </w:r>
      <w:r>
        <w:rPr>
          <w:rFonts w:hint="eastAsia" w:ascii="Times New Roman" w:hAnsi="Times New Roman" w:eastAsia="仿宋_GB2312"/>
          <w:bCs/>
          <w:color w:val="auto"/>
          <w:sz w:val="24"/>
          <w:szCs w:val="24"/>
          <w:highlight w:val="none"/>
        </w:rPr>
        <w:t>不得直接复制招标文件需求，投标文件对应</w:t>
      </w:r>
      <w:r>
        <w:rPr>
          <w:rFonts w:ascii="Times New Roman" w:hAnsi="Times New Roman" w:eastAsia="仿宋_GB2312"/>
          <w:bCs/>
          <w:color w:val="auto"/>
          <w:sz w:val="24"/>
          <w:szCs w:val="24"/>
          <w:highlight w:val="none"/>
        </w:rPr>
        <w:t>内容应当写明投标货物具体参数或商务响应的</w:t>
      </w:r>
      <w:r>
        <w:rPr>
          <w:rFonts w:hint="eastAsia" w:ascii="Times New Roman" w:hAnsi="Times New Roman" w:eastAsia="仿宋_GB2312"/>
          <w:bCs/>
          <w:color w:val="auto"/>
          <w:sz w:val="24"/>
          <w:szCs w:val="24"/>
          <w:highlight w:val="none"/>
        </w:rPr>
        <w:t>实际</w:t>
      </w:r>
      <w:r>
        <w:rPr>
          <w:rFonts w:ascii="Times New Roman" w:hAnsi="Times New Roman" w:eastAsia="仿宋_GB2312"/>
          <w:bCs/>
          <w:color w:val="auto"/>
          <w:sz w:val="24"/>
          <w:szCs w:val="24"/>
          <w:highlight w:val="none"/>
        </w:rPr>
        <w:t>数值，否则按投标无效处理。</w:t>
      </w:r>
    </w:p>
    <w:p>
      <w:pPr>
        <w:pStyle w:val="22"/>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⑶当投标文件的技术参数或商务内容低于招标文件要求时，投标人应当如实写明“负偏离”，否则视为虚假应标。</w:t>
      </w:r>
    </w:p>
    <w:p>
      <w:pPr>
        <w:widowControl/>
        <w:jc w:val="left"/>
        <w:rPr>
          <w:rFonts w:ascii="宋体" w:hAnsi="宋体" w:cs="Courier New"/>
          <w:b/>
          <w:color w:val="auto"/>
          <w:sz w:val="32"/>
          <w:szCs w:val="32"/>
          <w:highlight w:val="none"/>
        </w:rPr>
      </w:pPr>
      <w:r>
        <w:rPr>
          <w:rFonts w:hAnsi="宋体"/>
          <w:b/>
          <w:color w:val="auto"/>
          <w:sz w:val="32"/>
          <w:szCs w:val="32"/>
          <w:highlight w:val="none"/>
        </w:rPr>
        <w:br w:type="page"/>
      </w:r>
    </w:p>
    <w:p>
      <w:pPr>
        <w:pStyle w:val="22"/>
        <w:ind w:firstLine="380"/>
        <w:jc w:val="center"/>
        <w:rPr>
          <w:rFonts w:hAnsi="宋体"/>
          <w:b/>
          <w:color w:val="auto"/>
          <w:sz w:val="32"/>
          <w:szCs w:val="32"/>
          <w:highlight w:val="none"/>
        </w:rPr>
      </w:pPr>
      <w:r>
        <w:rPr>
          <w:rFonts w:hint="eastAsia" w:hAnsi="宋体"/>
          <w:b/>
          <w:color w:val="auto"/>
          <w:sz w:val="32"/>
          <w:szCs w:val="32"/>
          <w:highlight w:val="none"/>
        </w:rPr>
        <w:t>售后服务承诺书</w:t>
      </w:r>
    </w:p>
    <w:p>
      <w:pPr>
        <w:snapToGrid w:val="0"/>
        <w:jc w:val="center"/>
        <w:rPr>
          <w:rFonts w:ascii="宋体" w:hAnsi="宋体"/>
          <w:color w:val="auto"/>
          <w:sz w:val="24"/>
          <w:highlight w:val="none"/>
        </w:rPr>
      </w:pPr>
      <w:r>
        <w:rPr>
          <w:rFonts w:hint="eastAsia" w:ascii="宋体" w:hAnsi="宋体"/>
          <w:color w:val="auto"/>
          <w:sz w:val="24"/>
          <w:highlight w:val="none"/>
        </w:rPr>
        <w:t>(由投标人按《招标需求》及评分办法的要求自行分别填写)</w:t>
      </w:r>
    </w:p>
    <w:p>
      <w:pPr>
        <w:rPr>
          <w:rFonts w:ascii="宋体" w:hAnsi="宋体"/>
          <w:color w:val="auto"/>
          <w:szCs w:val="21"/>
          <w:highlight w:val="none"/>
        </w:rPr>
      </w:pPr>
      <w:r>
        <w:rPr>
          <w:rFonts w:ascii="宋体" w:hAnsi="宋体"/>
          <w:b/>
          <w:color w:val="auto"/>
          <w:sz w:val="24"/>
          <w:highlight w:val="none"/>
        </w:rPr>
        <w:br w:type="page"/>
      </w:r>
    </w:p>
    <w:p>
      <w:pPr>
        <w:snapToGrid w:val="0"/>
        <w:ind w:firstLine="472" w:firstLineChars="196"/>
        <w:jc w:val="center"/>
        <w:rPr>
          <w:rFonts w:ascii="宋体" w:hAnsi="宋体"/>
          <w:b/>
          <w:color w:val="auto"/>
          <w:sz w:val="24"/>
          <w:highlight w:val="none"/>
        </w:rPr>
      </w:pPr>
    </w:p>
    <w:p>
      <w:pPr>
        <w:snapToGrid w:val="0"/>
        <w:rPr>
          <w:rFonts w:ascii="宋体" w:hAnsi="宋体"/>
          <w:b/>
          <w:color w:val="auto"/>
          <w:highlight w:val="none"/>
        </w:rPr>
      </w:pPr>
      <w:r>
        <w:rPr>
          <w:rFonts w:hint="eastAsia" w:ascii="宋体" w:hAnsi="宋体"/>
          <w:b/>
          <w:color w:val="auto"/>
          <w:sz w:val="24"/>
          <w:highlight w:val="none"/>
        </w:rPr>
        <w:t>投标人类似项目业绩情况一览表格式：</w:t>
      </w:r>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w:t>
            </w:r>
          </w:p>
          <w:p>
            <w:pPr>
              <w:snapToGrid w:val="0"/>
              <w:jc w:val="center"/>
              <w:rPr>
                <w:rFonts w:ascii="宋体" w:hAnsi="宋体"/>
                <w:color w:val="auto"/>
                <w:sz w:val="24"/>
                <w:highlight w:val="none"/>
              </w:rPr>
            </w:pPr>
            <w:r>
              <w:rPr>
                <w:rFonts w:hint="eastAsia" w:ascii="宋体" w:hAnsi="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合同</w:t>
            </w:r>
          </w:p>
          <w:p>
            <w:pPr>
              <w:snapToGrid w:val="0"/>
              <w:jc w:val="center"/>
              <w:rPr>
                <w:rFonts w:ascii="宋体" w:hAnsi="宋体"/>
                <w:color w:val="auto"/>
                <w:sz w:val="24"/>
                <w:highlight w:val="none"/>
              </w:rPr>
            </w:pPr>
            <w:r>
              <w:rPr>
                <w:rFonts w:hint="eastAsia" w:ascii="宋体" w:hAnsi="宋体"/>
                <w:color w:val="auto"/>
                <w:sz w:val="24"/>
                <w:highlight w:val="none"/>
              </w:rPr>
              <w:t>金额</w:t>
            </w:r>
          </w:p>
          <w:p>
            <w:pPr>
              <w:snapToGrid w:val="0"/>
              <w:jc w:val="center"/>
              <w:rPr>
                <w:rFonts w:ascii="宋体" w:hAnsi="宋体"/>
                <w:color w:val="auto"/>
                <w:sz w:val="24"/>
                <w:highlight w:val="none"/>
              </w:rPr>
            </w:pPr>
            <w:r>
              <w:rPr>
                <w:rFonts w:hint="eastAsia" w:ascii="宋体" w:hAnsi="宋体"/>
                <w:color w:val="auto"/>
                <w:sz w:val="24"/>
                <w:highlight w:val="none"/>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r>
              <w:rPr>
                <w:rFonts w:hint="eastAsia" w:ascii="宋体" w:hAnsi="宋体"/>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bl>
    <w:p>
      <w:pPr>
        <w:snapToGrid w:val="0"/>
        <w:rPr>
          <w:rFonts w:ascii="宋体" w:hAnsi="宋体"/>
          <w:color w:val="auto"/>
          <w:sz w:val="24"/>
          <w:highlight w:val="none"/>
        </w:rPr>
      </w:pPr>
      <w:r>
        <w:rPr>
          <w:rFonts w:hint="eastAsia" w:ascii="宋体" w:hAnsi="宋体"/>
          <w:color w:val="auto"/>
          <w:sz w:val="24"/>
          <w:highlight w:val="none"/>
        </w:rPr>
        <w:t>附：销售合同等其他证明复印件</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1995" w:firstLineChars="950"/>
        <w:rPr>
          <w:rFonts w:ascii="宋体" w:hAnsi="宋体"/>
          <w:color w:val="auto"/>
          <w:highlight w:val="none"/>
        </w:rPr>
      </w:pPr>
    </w:p>
    <w:p>
      <w:pPr>
        <w:snapToGrid w:val="0"/>
        <w:rPr>
          <w:rFonts w:ascii="宋体" w:hAnsi="宋体"/>
          <w:color w:val="auto"/>
          <w:sz w:val="24"/>
          <w:highlight w:val="none"/>
        </w:rPr>
      </w:pPr>
      <w:r>
        <w:rPr>
          <w:rFonts w:hint="eastAsia" w:ascii="宋体" w:hAnsi="宋体"/>
          <w:color w:val="auto"/>
          <w:sz w:val="24"/>
          <w:highlight w:val="none"/>
        </w:rPr>
        <w:t>日期:_____年_____月_____日</w:t>
      </w:r>
    </w:p>
    <w:p>
      <w:pPr>
        <w:snapToGrid w:val="0"/>
        <w:jc w:val="center"/>
        <w:rPr>
          <w:rFonts w:ascii="宋体" w:hAnsi="宋体"/>
          <w:color w:val="auto"/>
          <w:sz w:val="24"/>
          <w:highlight w:val="none"/>
        </w:rPr>
      </w:pPr>
    </w:p>
    <w:p>
      <w:pPr>
        <w:jc w:val="center"/>
        <w:rPr>
          <w:rFonts w:ascii="宋体" w:hAnsi="宋体"/>
          <w:b/>
          <w:color w:val="auto"/>
          <w:sz w:val="28"/>
          <w:szCs w:val="28"/>
          <w:highlight w:val="none"/>
        </w:rPr>
      </w:pPr>
      <w:r>
        <w:rPr>
          <w:rFonts w:ascii="宋体" w:hAnsi="宋体"/>
          <w:b/>
          <w:color w:val="auto"/>
          <w:sz w:val="24"/>
          <w:highlight w:val="none"/>
        </w:rPr>
        <w:br w:type="page"/>
      </w:r>
      <w:r>
        <w:rPr>
          <w:rFonts w:hint="eastAsia" w:ascii="宋体" w:hAnsi="宋体"/>
          <w:b/>
          <w:color w:val="auto"/>
          <w:sz w:val="28"/>
          <w:szCs w:val="28"/>
          <w:highlight w:val="none"/>
        </w:rPr>
        <w:t>投标产品技术资料表</w:t>
      </w:r>
    </w:p>
    <w:p>
      <w:pPr>
        <w:pStyle w:val="22"/>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请根据所投产品的实际技术参数，逐条对应本项目招标文件第二章“货物需求一览表”中的技术参数要求详细填写相应的具体内容。“偏离说明”一栏应当选择“正偏离”、“负偏离”或“无偏离”进行填写。</w:t>
      </w:r>
    </w:p>
    <w:p>
      <w:pPr>
        <w:pStyle w:val="22"/>
        <w:ind w:firstLine="1056" w:firstLineChars="330"/>
        <w:rPr>
          <w:rFonts w:ascii="Times New Roman" w:hAnsi="Times New Roman" w:eastAsia="仿宋_GB2312"/>
          <w:color w:val="auto"/>
          <w:sz w:val="32"/>
          <w:szCs w:val="32"/>
          <w:highlight w:val="none"/>
        </w:rPr>
      </w:pPr>
    </w:p>
    <w:tbl>
      <w:tblPr>
        <w:tblStyle w:val="3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76"/>
        <w:gridCol w:w="686"/>
        <w:gridCol w:w="1471"/>
        <w:gridCol w:w="949"/>
        <w:gridCol w:w="686"/>
        <w:gridCol w:w="1555"/>
        <w:gridCol w:w="130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项号</w:t>
            </w:r>
          </w:p>
        </w:tc>
        <w:tc>
          <w:tcPr>
            <w:tcW w:w="333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招标文件需求</w:t>
            </w:r>
          </w:p>
        </w:tc>
        <w:tc>
          <w:tcPr>
            <w:tcW w:w="4493"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投标文件承诺</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技术参数要求</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数量</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品牌、厂家、型号、规格</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技术参数</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2</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hint="eastAsia" w:eastAsia="仿宋_GB2312"/>
                <w:color w:val="auto"/>
                <w:szCs w:val="21"/>
                <w:highlight w:val="none"/>
              </w:rPr>
              <w:t>日期：    年    月    日</w:t>
            </w:r>
          </w:p>
        </w:tc>
      </w:tr>
    </w:tbl>
    <w:p>
      <w:pPr>
        <w:pStyle w:val="22"/>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hint="eastAsia" w:ascii="Times New Roman" w:hAnsi="Times New Roman" w:eastAsia="楷体_GB2312"/>
          <w:bCs/>
          <w:color w:val="auto"/>
          <w:sz w:val="24"/>
          <w:szCs w:val="24"/>
          <w:highlight w:val="none"/>
        </w:rPr>
        <w:t>如果</w:t>
      </w:r>
      <w:r>
        <w:rPr>
          <w:rFonts w:ascii="Times New Roman" w:hAnsi="Times New Roman" w:eastAsia="仿宋_GB2312"/>
          <w:bCs/>
          <w:color w:val="auto"/>
          <w:sz w:val="24"/>
          <w:szCs w:val="24"/>
          <w:highlight w:val="none"/>
        </w:rPr>
        <w:t>投标文件</w:t>
      </w:r>
      <w:r>
        <w:rPr>
          <w:rFonts w:hint="eastAsia" w:ascii="Times New Roman" w:hAnsi="Times New Roman" w:eastAsia="仿宋_GB2312"/>
          <w:bCs/>
          <w:color w:val="auto"/>
          <w:sz w:val="24"/>
          <w:szCs w:val="24"/>
          <w:highlight w:val="none"/>
        </w:rPr>
        <w:t>需求</w:t>
      </w:r>
      <w:r>
        <w:rPr>
          <w:rFonts w:ascii="Times New Roman" w:hAnsi="Times New Roman" w:eastAsia="仿宋_GB2312"/>
          <w:bCs/>
          <w:color w:val="auto"/>
          <w:sz w:val="24"/>
          <w:szCs w:val="24"/>
          <w:highlight w:val="none"/>
        </w:rPr>
        <w:t>小于或大于招标文件某个数值标准时，</w:t>
      </w:r>
      <w:r>
        <w:rPr>
          <w:rFonts w:hint="eastAsia" w:ascii="Times New Roman" w:hAnsi="Times New Roman" w:eastAsia="仿宋_GB2312"/>
          <w:bCs/>
          <w:color w:val="auto"/>
          <w:sz w:val="24"/>
          <w:szCs w:val="24"/>
          <w:highlight w:val="none"/>
        </w:rPr>
        <w:t>投</w:t>
      </w:r>
      <w:r>
        <w:rPr>
          <w:rFonts w:ascii="Times New Roman" w:hAnsi="Times New Roman" w:eastAsia="仿宋_GB2312"/>
          <w:bCs/>
          <w:color w:val="auto"/>
          <w:sz w:val="24"/>
          <w:szCs w:val="24"/>
          <w:highlight w:val="none"/>
        </w:rPr>
        <w:t>标文件</w:t>
      </w:r>
      <w:r>
        <w:rPr>
          <w:rFonts w:hint="eastAsia" w:ascii="Times New Roman" w:hAnsi="Times New Roman" w:eastAsia="仿宋_GB2312"/>
          <w:bCs/>
          <w:color w:val="auto"/>
          <w:sz w:val="24"/>
          <w:szCs w:val="24"/>
          <w:highlight w:val="none"/>
        </w:rPr>
        <w:t>不得直接复制招标文件需求，投标文件对应</w:t>
      </w:r>
      <w:r>
        <w:rPr>
          <w:rFonts w:ascii="Times New Roman" w:hAnsi="Times New Roman" w:eastAsia="仿宋_GB2312"/>
          <w:bCs/>
          <w:color w:val="auto"/>
          <w:sz w:val="24"/>
          <w:szCs w:val="24"/>
          <w:highlight w:val="none"/>
        </w:rPr>
        <w:t>内容应当写明投标货物具体参数或商务响应的</w:t>
      </w:r>
      <w:r>
        <w:rPr>
          <w:rFonts w:hint="eastAsia" w:ascii="Times New Roman" w:hAnsi="Times New Roman" w:eastAsia="仿宋_GB2312"/>
          <w:bCs/>
          <w:color w:val="auto"/>
          <w:sz w:val="24"/>
          <w:szCs w:val="24"/>
          <w:highlight w:val="none"/>
        </w:rPr>
        <w:t>实际</w:t>
      </w:r>
      <w:r>
        <w:rPr>
          <w:rFonts w:ascii="Times New Roman" w:hAnsi="Times New Roman" w:eastAsia="仿宋_GB2312"/>
          <w:bCs/>
          <w:color w:val="auto"/>
          <w:sz w:val="24"/>
          <w:szCs w:val="24"/>
          <w:highlight w:val="none"/>
        </w:rPr>
        <w:t>数值，否则按投标无效处理。</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⑶当投标文件的技术参数或商务内容低于招标文件要求时，投标人应当如实写明“负偏离”，否则视为虚假应标。</w:t>
      </w:r>
    </w:p>
    <w:p>
      <w:pPr>
        <w:snapToGrid w:val="0"/>
        <w:jc w:val="center"/>
        <w:rPr>
          <w:rFonts w:ascii="宋体" w:hAnsi="宋体"/>
          <w:color w:val="auto"/>
          <w:sz w:val="24"/>
          <w:highlight w:val="none"/>
        </w:rPr>
      </w:pPr>
    </w:p>
    <w:p>
      <w:pPr>
        <w:widowControl/>
        <w:shd w:val="clear" w:color="auto" w:fill="FFFFFF"/>
        <w:spacing w:after="240" w:line="360" w:lineRule="atLeast"/>
        <w:ind w:firstLine="480"/>
        <w:jc w:val="center"/>
        <w:rPr>
          <w:rFonts w:ascii="宋体" w:hAnsi="宋体" w:cs="宋体"/>
          <w:b/>
          <w:color w:val="auto"/>
          <w:kern w:val="0"/>
          <w:sz w:val="28"/>
          <w:szCs w:val="28"/>
          <w:highlight w:val="none"/>
        </w:rPr>
      </w:pPr>
      <w:r>
        <w:rPr>
          <w:rFonts w:ascii="宋体" w:hAnsi="宋体"/>
          <w:color w:val="auto"/>
          <w:highlight w:val="none"/>
        </w:rPr>
        <w:br w:type="page"/>
      </w:r>
      <w:r>
        <w:rPr>
          <w:rFonts w:hint="eastAsia" w:ascii="宋体" w:hAnsi="宋体" w:cs="宋体"/>
          <w:b/>
          <w:color w:val="auto"/>
          <w:kern w:val="0"/>
          <w:sz w:val="28"/>
          <w:szCs w:val="28"/>
          <w:highlight w:val="none"/>
        </w:rPr>
        <w:t>中小企业声明函</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588" w:lineRule="exact"/>
        <w:jc w:val="center"/>
        <w:rPr>
          <w:rFonts w:ascii="宋体" w:hAnsi="宋体"/>
          <w:b/>
          <w:color w:val="auto"/>
          <w:spacing w:val="6"/>
          <w:sz w:val="24"/>
          <w:highlight w:val="none"/>
        </w:rPr>
      </w:pPr>
      <w:bookmarkStart w:id="119" w:name="OLE_LINK14"/>
      <w:bookmarkStart w:id="120" w:name="OLE_LINK13"/>
      <w:r>
        <w:rPr>
          <w:rFonts w:hint="eastAsia" w:ascii="宋体" w:hAnsi="宋体"/>
          <w:b/>
          <w:color w:val="auto"/>
          <w:spacing w:val="6"/>
          <w:sz w:val="24"/>
          <w:highlight w:val="none"/>
        </w:rPr>
        <w:t>残疾人福利性单位声明函</w:t>
      </w:r>
    </w:p>
    <w:bookmarkEnd w:id="119"/>
    <w:bookmarkEnd w:id="120"/>
    <w:p>
      <w:pPr>
        <w:spacing w:line="588" w:lineRule="exact"/>
        <w:rPr>
          <w:rFonts w:ascii="宋体" w:hAnsi="宋体"/>
          <w:b/>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r>
        <w:rPr>
          <w:rFonts w:hint="eastAsia" w:ascii="宋体" w:hAnsi="宋体" w:cs="宋体"/>
          <w:color w:val="auto"/>
          <w:kern w:val="0"/>
          <w:sz w:val="24"/>
          <w:highlight w:val="none"/>
        </w:rPr>
        <w:t xml:space="preserve">  年 月  日</w:t>
      </w:r>
    </w:p>
    <w:p>
      <w:pPr>
        <w:widowControl/>
        <w:shd w:val="clear" w:color="auto" w:fill="auto"/>
        <w:spacing w:line="240" w:lineRule="auto"/>
        <w:ind w:firstLine="0"/>
        <w:jc w:val="left"/>
        <w:outlineLvl w:val="9"/>
        <w:rPr>
          <w:rFonts w:hint="eastAsia" w:ascii="宋体" w:hAnsi="宋体" w:cs="宋体"/>
          <w:b/>
          <w:color w:val="auto"/>
          <w:kern w:val="0"/>
          <w:sz w:val="36"/>
          <w:szCs w:val="36"/>
          <w:highlight w:val="none"/>
        </w:rPr>
      </w:pPr>
      <w:bookmarkStart w:id="121" w:name="_Toc1770"/>
      <w:r>
        <w:rPr>
          <w:rFonts w:hint="eastAsia" w:ascii="宋体" w:hAnsi="宋体" w:cs="宋体"/>
          <w:b/>
          <w:color w:val="auto"/>
          <w:kern w:val="0"/>
          <w:sz w:val="36"/>
          <w:szCs w:val="36"/>
          <w:highlight w:val="none"/>
        </w:rPr>
        <w:br w:type="page"/>
      </w:r>
    </w:p>
    <w:p>
      <w:pPr>
        <w:widowControl/>
        <w:shd w:val="clear" w:color="auto" w:fill="FFFFFF"/>
        <w:spacing w:line="360" w:lineRule="auto"/>
        <w:ind w:firstLine="480"/>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第七章  质疑函及投诉书格式</w:t>
      </w:r>
      <w:bookmarkEnd w:id="121"/>
    </w:p>
    <w:p>
      <w:pPr>
        <w:spacing w:line="360" w:lineRule="exact"/>
        <w:jc w:val="center"/>
        <w:outlineLvl w:val="0"/>
        <w:rPr>
          <w:rFonts w:cs="仿宋" w:asciiTheme="majorEastAsia" w:hAnsiTheme="majorEastAsia" w:eastAsiaTheme="majorEastAsia"/>
          <w:b/>
          <w:bCs/>
          <w:color w:val="auto"/>
          <w:sz w:val="28"/>
          <w:szCs w:val="28"/>
          <w:highlight w:val="none"/>
        </w:rPr>
      </w:pPr>
      <w:bookmarkStart w:id="122" w:name="_Toc9366"/>
      <w:r>
        <w:rPr>
          <w:rFonts w:hint="eastAsia" w:cs="仿宋" w:asciiTheme="majorEastAsia" w:hAnsiTheme="majorEastAsia" w:eastAsiaTheme="majorEastAsia"/>
          <w:b/>
          <w:bCs/>
          <w:color w:val="auto"/>
          <w:sz w:val="28"/>
          <w:szCs w:val="28"/>
          <w:highlight w:val="none"/>
        </w:rPr>
        <w:t>质疑函</w:t>
      </w:r>
      <w:bookmarkEnd w:id="122"/>
    </w:p>
    <w:p>
      <w:pPr>
        <w:tabs>
          <w:tab w:val="left" w:pos="606"/>
        </w:tabs>
        <w:outlineLvl w:val="0"/>
        <w:rPr>
          <w:rFonts w:cs="仿宋" w:asciiTheme="majorEastAsia" w:hAnsiTheme="majorEastAsia" w:eastAsiaTheme="majorEastAsia"/>
          <w:bCs/>
          <w:color w:val="auto"/>
          <w:sz w:val="24"/>
          <w:highlight w:val="none"/>
        </w:rPr>
      </w:pPr>
      <w:bookmarkStart w:id="123" w:name="_Toc32414"/>
      <w:r>
        <w:rPr>
          <w:rFonts w:hint="eastAsia" w:cs="仿宋" w:asciiTheme="majorEastAsia" w:hAnsiTheme="majorEastAsia" w:eastAsiaTheme="majorEastAsia"/>
          <w:bCs/>
          <w:color w:val="auto"/>
          <w:sz w:val="24"/>
          <w:highlight w:val="none"/>
        </w:rPr>
        <w:t>一、质疑供应商基本信息</w:t>
      </w:r>
      <w:bookmarkEnd w:id="123"/>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质疑供应商：</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地址：邮编：</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联系人：联系电话：</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授权代表：</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联系电话：</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地址：邮编：</w:t>
      </w:r>
    </w:p>
    <w:p>
      <w:pPr>
        <w:adjustRightInd w:val="0"/>
        <w:snapToGrid w:val="0"/>
        <w:spacing w:line="360" w:lineRule="exact"/>
        <w:outlineLvl w:val="0"/>
        <w:rPr>
          <w:rFonts w:cs="仿宋" w:asciiTheme="majorEastAsia" w:hAnsiTheme="majorEastAsia" w:eastAsiaTheme="majorEastAsia"/>
          <w:bCs/>
          <w:color w:val="auto"/>
          <w:sz w:val="24"/>
          <w:highlight w:val="none"/>
        </w:rPr>
      </w:pPr>
      <w:bookmarkStart w:id="124" w:name="_Toc7247"/>
      <w:r>
        <w:rPr>
          <w:rFonts w:hint="eastAsia" w:cs="仿宋" w:asciiTheme="majorEastAsia" w:hAnsiTheme="majorEastAsia" w:eastAsiaTheme="majorEastAsia"/>
          <w:bCs/>
          <w:color w:val="auto"/>
          <w:sz w:val="24"/>
          <w:highlight w:val="none"/>
        </w:rPr>
        <w:t>二、质疑项目基本情况</w:t>
      </w:r>
      <w:bookmarkEnd w:id="124"/>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质疑项目的名称：</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质疑项目的编号：包号：</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采购人名称：</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采购文件获取日期：</w:t>
      </w:r>
    </w:p>
    <w:p>
      <w:pPr>
        <w:adjustRightInd w:val="0"/>
        <w:snapToGrid w:val="0"/>
        <w:spacing w:line="360" w:lineRule="exact"/>
        <w:outlineLvl w:val="0"/>
        <w:rPr>
          <w:rFonts w:cs="仿宋" w:asciiTheme="majorEastAsia" w:hAnsiTheme="majorEastAsia" w:eastAsiaTheme="majorEastAsia"/>
          <w:bCs/>
          <w:color w:val="auto"/>
          <w:sz w:val="24"/>
          <w:highlight w:val="none"/>
        </w:rPr>
      </w:pPr>
      <w:bookmarkStart w:id="125" w:name="_Toc12556"/>
      <w:r>
        <w:rPr>
          <w:rFonts w:hint="eastAsia" w:cs="仿宋" w:asciiTheme="majorEastAsia" w:hAnsiTheme="majorEastAsia" w:eastAsiaTheme="majorEastAsia"/>
          <w:bCs/>
          <w:color w:val="auto"/>
          <w:sz w:val="24"/>
          <w:highlight w:val="none"/>
        </w:rPr>
        <w:t>三、质疑事项具体内容</w:t>
      </w:r>
      <w:bookmarkEnd w:id="125"/>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质疑事项1：</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事实依据：</w:t>
      </w:r>
    </w:p>
    <w:p>
      <w:pPr>
        <w:adjustRightInd w:val="0"/>
        <w:snapToGrid w:val="0"/>
        <w:spacing w:line="360" w:lineRule="exact"/>
        <w:rPr>
          <w:rFonts w:cs="仿宋" w:asciiTheme="majorEastAsia" w:hAnsiTheme="majorEastAsia" w:eastAsiaTheme="majorEastAsia"/>
          <w:color w:val="auto"/>
          <w:sz w:val="24"/>
          <w:highlight w:val="none"/>
        </w:rPr>
      </w:pP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法律依据：</w:t>
      </w:r>
    </w:p>
    <w:p>
      <w:pPr>
        <w:adjustRightInd w:val="0"/>
        <w:snapToGrid w:val="0"/>
        <w:spacing w:line="360" w:lineRule="exact"/>
        <w:rPr>
          <w:rFonts w:cs="仿宋" w:asciiTheme="majorEastAsia" w:hAnsiTheme="majorEastAsia" w:eastAsiaTheme="majorEastAsia"/>
          <w:color w:val="auto"/>
          <w:sz w:val="24"/>
          <w:highlight w:val="none"/>
          <w:u w:val="dotted"/>
        </w:rPr>
      </w:pP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质疑事项2</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pPr>
        <w:adjustRightInd w:val="0"/>
        <w:snapToGrid w:val="0"/>
        <w:spacing w:line="360" w:lineRule="exact"/>
        <w:outlineLvl w:val="0"/>
        <w:rPr>
          <w:rFonts w:cs="仿宋" w:asciiTheme="majorEastAsia" w:hAnsiTheme="majorEastAsia" w:eastAsiaTheme="majorEastAsia"/>
          <w:bCs/>
          <w:color w:val="auto"/>
          <w:sz w:val="24"/>
          <w:highlight w:val="none"/>
        </w:rPr>
      </w:pPr>
      <w:bookmarkStart w:id="126" w:name="_Toc5588"/>
      <w:r>
        <w:rPr>
          <w:rFonts w:hint="eastAsia" w:cs="仿宋" w:asciiTheme="majorEastAsia" w:hAnsiTheme="majorEastAsia" w:eastAsiaTheme="majorEastAsia"/>
          <w:bCs/>
          <w:color w:val="auto"/>
          <w:sz w:val="24"/>
          <w:highlight w:val="none"/>
        </w:rPr>
        <w:t>四、与质疑事项相关的质疑请求</w:t>
      </w:r>
      <w:bookmarkEnd w:id="126"/>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请求：</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adjustRightInd w:val="0"/>
        <w:snapToGrid w:val="0"/>
        <w:spacing w:line="360" w:lineRule="exact"/>
        <w:rPr>
          <w:rFonts w:cs="仿宋" w:asciiTheme="majorEastAsia" w:hAnsiTheme="majorEastAsia" w:eastAsiaTheme="majorEastAsia"/>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质疑函制作说明：</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5.质疑函的质疑请求应与质疑事项相关。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widowControl/>
        <w:jc w:val="left"/>
        <w:rPr>
          <w:rFonts w:ascii="仿宋_GB2312" w:eastAsia="仿宋_GB2312"/>
          <w:color w:val="auto"/>
          <w:kern w:val="0"/>
          <w:sz w:val="24"/>
          <w:highlight w:val="none"/>
        </w:rPr>
      </w:pPr>
    </w:p>
    <w:p>
      <w:pPr>
        <w:pStyle w:val="110"/>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outlineLvl w:val="0"/>
        <w:rPr>
          <w:rFonts w:asciiTheme="majorEastAsia" w:hAnsiTheme="majorEastAsia" w:eastAsiaTheme="majorEastAsia"/>
          <w:b/>
          <w:color w:val="auto"/>
          <w:sz w:val="28"/>
          <w:szCs w:val="28"/>
          <w:highlight w:val="none"/>
        </w:rPr>
      </w:pPr>
      <w:bookmarkStart w:id="127" w:name="page2"/>
      <w:bookmarkEnd w:id="127"/>
      <w:bookmarkStart w:id="128" w:name="_Toc31024"/>
      <w:r>
        <w:rPr>
          <w:rFonts w:hint="eastAsia" w:asciiTheme="majorEastAsia" w:hAnsiTheme="majorEastAsia" w:eastAsiaTheme="majorEastAsia"/>
          <w:b/>
          <w:color w:val="auto"/>
          <w:sz w:val="28"/>
          <w:szCs w:val="28"/>
          <w:highlight w:val="none"/>
        </w:rPr>
        <w:t>投诉书</w:t>
      </w:r>
      <w:bookmarkEnd w:id="128"/>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一、投诉相关主体基本情况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址：邮编：</w:t>
      </w:r>
    </w:p>
    <w:p>
      <w:pPr>
        <w:tabs>
          <w:tab w:val="left" w:pos="6510"/>
        </w:tabs>
        <w:spacing w:line="360" w:lineRule="exact"/>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法定代表人/主要负责人：</w:t>
      </w:r>
    </w:p>
    <w:p>
      <w:pPr>
        <w:tabs>
          <w:tab w:val="left" w:pos="6510"/>
        </w:tabs>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联系电话：</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授权代表：联系电话</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地     址：邮编：</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被投诉人1：</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址：邮编：</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联系人：联系电话：</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被投诉人2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相关供应商：</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址：邮编：</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联系人：联系电话：</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二、投诉项目基本情况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采购项目名称：</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采购项目编号：包号：</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采购人名称：</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代理机构名称：</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采购文件公告: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采购结果公告: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三、质疑基本情况</w:t>
      </w:r>
    </w:p>
    <w:p>
      <w:pPr>
        <w:spacing w:line="360" w:lineRule="exact"/>
        <w:ind w:firstLine="480" w:firstLineChars="200"/>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投诉人于年月日,向提出质疑，质疑事项为：</w:t>
      </w:r>
    </w:p>
    <w:p>
      <w:pPr>
        <w:spacing w:line="360" w:lineRule="exact"/>
        <w:rPr>
          <w:rFonts w:asciiTheme="majorEastAsia" w:hAnsiTheme="majorEastAsia" w:eastAsiaTheme="majorEastAsia"/>
          <w:color w:val="auto"/>
          <w:sz w:val="24"/>
          <w:highlight w:val="none"/>
          <w:u w:val="dotted"/>
        </w:rPr>
      </w:pPr>
    </w:p>
    <w:p>
      <w:pPr>
        <w:spacing w:line="360" w:lineRule="exact"/>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u w:val="dotted"/>
        </w:rPr>
        <w:t>采购人/代理机构</w:t>
      </w:r>
      <w:r>
        <w:rPr>
          <w:rFonts w:hint="eastAsia" w:asciiTheme="majorEastAsia" w:hAnsiTheme="majorEastAsia" w:eastAsiaTheme="majorEastAsia"/>
          <w:color w:val="auto"/>
          <w:sz w:val="24"/>
          <w:highlight w:val="none"/>
        </w:rPr>
        <w:t>于年月日,就质疑事项作出了答复/没有在法定期限内作出答复。</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四、投诉事项具体内容</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投诉事项 1：</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事实依据：</w:t>
      </w:r>
    </w:p>
    <w:p>
      <w:pPr>
        <w:spacing w:line="360" w:lineRule="exact"/>
        <w:rPr>
          <w:rFonts w:asciiTheme="majorEastAsia" w:hAnsiTheme="majorEastAsia" w:eastAsiaTheme="majorEastAsia"/>
          <w:color w:val="auto"/>
          <w:sz w:val="24"/>
          <w:highlight w:val="none"/>
          <w:u w:val="dotted"/>
        </w:rPr>
      </w:pP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法律依据：</w:t>
      </w:r>
    </w:p>
    <w:p>
      <w:pPr>
        <w:spacing w:line="360" w:lineRule="exact"/>
        <w:rPr>
          <w:rFonts w:asciiTheme="majorEastAsia" w:hAnsiTheme="majorEastAsia" w:eastAsiaTheme="majorEastAsia"/>
          <w:color w:val="auto"/>
          <w:sz w:val="24"/>
          <w:highlight w:val="none"/>
          <w:u w:val="dotted"/>
        </w:rPr>
      </w:pP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投诉事项2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五、与投诉事项相关的投诉请求</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请求：</w:t>
      </w:r>
    </w:p>
    <w:p>
      <w:pPr>
        <w:spacing w:line="360" w:lineRule="exact"/>
        <w:rPr>
          <w:rFonts w:asciiTheme="majorEastAsia" w:hAnsiTheme="majorEastAsia" w:eastAsiaTheme="majorEastAsia"/>
          <w:color w:val="auto"/>
          <w:sz w:val="24"/>
          <w:highlight w:val="none"/>
          <w:u w:val="single"/>
        </w:rPr>
      </w:pP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投诉书制作说明：</w:t>
      </w:r>
    </w:p>
    <w:p>
      <w:pPr>
        <w:widowControl/>
        <w:spacing w:line="360" w:lineRule="exact"/>
        <w:ind w:firstLine="480" w:firstLineChars="200"/>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宋体"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6.投诉书的投诉请求应与投诉事项相关。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tabs>
          <w:tab w:val="left" w:pos="1087"/>
        </w:tabs>
        <w:spacing w:line="360" w:lineRule="auto"/>
        <w:rPr>
          <w:color w:val="auto"/>
          <w:sz w:val="24"/>
          <w:highlight w:val="none"/>
        </w:rPr>
      </w:pPr>
      <w:r>
        <w:rPr>
          <w:color w:val="auto"/>
          <w:sz w:val="24"/>
          <w:highlight w:val="none"/>
        </w:rPr>
        <w:tab/>
      </w:r>
    </w:p>
    <w:p>
      <w:pPr>
        <w:pStyle w:val="2"/>
        <w:rPr>
          <w:color w:val="auto"/>
          <w:highlight w:val="none"/>
        </w:rPr>
      </w:pPr>
      <w:r>
        <w:rPr>
          <w:color w:val="auto"/>
          <w:highlight w:val="none"/>
        </w:rPr>
        <w:br w:type="page"/>
      </w:r>
    </w:p>
    <w:p>
      <w:pPr>
        <w:tabs>
          <w:tab w:val="left" w:pos="606"/>
        </w:tabs>
        <w:outlineLvl w:val="0"/>
        <w:rPr>
          <w:color w:val="auto"/>
          <w:highlight w:val="none"/>
        </w:rPr>
      </w:pPr>
      <w:bookmarkStart w:id="129" w:name="_Toc27124"/>
      <w:r>
        <w:rPr>
          <w:rFonts w:hint="eastAsia" w:ascii="宋体" w:hAnsi="宋体" w:cs="宋体"/>
          <w:b/>
          <w:color w:val="auto"/>
          <w:kern w:val="0"/>
          <w:sz w:val="36"/>
          <w:szCs w:val="36"/>
          <w:highlight w:val="none"/>
        </w:rPr>
        <w:t>附件</w:t>
      </w:r>
      <w:bookmarkEnd w:id="129"/>
    </w:p>
    <w:p>
      <w:pPr>
        <w:widowControl/>
        <w:shd w:val="clear" w:color="auto" w:fill="FFFFFF"/>
        <w:spacing w:line="360" w:lineRule="auto"/>
        <w:ind w:firstLine="480"/>
        <w:jc w:val="center"/>
        <w:outlineLvl w:val="0"/>
        <w:rPr>
          <w:color w:val="auto"/>
          <w:sz w:val="24"/>
          <w:highlight w:val="none"/>
        </w:rPr>
      </w:pPr>
      <w:bookmarkStart w:id="130" w:name="_Toc5972"/>
      <w:r>
        <w:rPr>
          <w:rFonts w:hint="eastAsia" w:ascii="宋体" w:hAnsi="宋体" w:cs="宋体"/>
          <w:b/>
          <w:color w:val="auto"/>
          <w:kern w:val="0"/>
          <w:sz w:val="36"/>
          <w:szCs w:val="36"/>
          <w:highlight w:val="none"/>
        </w:rPr>
        <w:t>中标通知书</w:t>
      </w:r>
      <w:bookmarkEnd w:id="130"/>
    </w:p>
    <w:p>
      <w:pPr>
        <w:tabs>
          <w:tab w:val="left" w:pos="606"/>
        </w:tabs>
        <w:rPr>
          <w:color w:val="auto"/>
          <w:sz w:val="28"/>
          <w:szCs w:val="28"/>
          <w:highlight w:val="none"/>
        </w:rPr>
      </w:pPr>
      <w:r>
        <w:rPr>
          <w:rFonts w:hint="eastAsia"/>
          <w:color w:val="auto"/>
          <w:sz w:val="28"/>
          <w:szCs w:val="28"/>
          <w:highlight w:val="none"/>
        </w:rPr>
        <w:t>公司：</w:t>
      </w:r>
    </w:p>
    <w:p>
      <w:pPr>
        <w:tabs>
          <w:tab w:val="left" w:pos="606"/>
        </w:tabs>
        <w:ind w:firstLine="420"/>
        <w:rPr>
          <w:color w:val="auto"/>
          <w:sz w:val="28"/>
          <w:szCs w:val="28"/>
          <w:highlight w:val="none"/>
        </w:rPr>
      </w:pPr>
      <w:r>
        <w:rPr>
          <w:rFonts w:hint="eastAsia"/>
          <w:color w:val="auto"/>
          <w:sz w:val="28"/>
          <w:szCs w:val="28"/>
          <w:highlight w:val="none"/>
          <w:u w:val="single"/>
        </w:rPr>
        <w:t>（代理机构名称）</w:t>
      </w:r>
      <w:r>
        <w:rPr>
          <w:rFonts w:hint="eastAsia"/>
          <w:color w:val="auto"/>
          <w:sz w:val="28"/>
          <w:szCs w:val="28"/>
          <w:highlight w:val="none"/>
        </w:rPr>
        <w:t>受</w:t>
      </w:r>
      <w:r>
        <w:rPr>
          <w:rFonts w:hint="eastAsia"/>
          <w:color w:val="auto"/>
          <w:sz w:val="28"/>
          <w:szCs w:val="28"/>
          <w:highlight w:val="none"/>
          <w:u w:val="single"/>
        </w:rPr>
        <w:t>（采购单位名称）</w:t>
      </w:r>
      <w:r>
        <w:rPr>
          <w:rFonts w:hint="eastAsia"/>
          <w:color w:val="auto"/>
          <w:sz w:val="28"/>
          <w:szCs w:val="28"/>
          <w:highlight w:val="none"/>
        </w:rPr>
        <w:t>的委托，就</w:t>
      </w:r>
      <w:r>
        <w:rPr>
          <w:rFonts w:hint="eastAsia"/>
          <w:color w:val="auto"/>
          <w:sz w:val="28"/>
          <w:szCs w:val="28"/>
          <w:highlight w:val="none"/>
          <w:u w:val="single"/>
        </w:rPr>
        <w:t xml:space="preserve">              项目</w:t>
      </w:r>
      <w:r>
        <w:rPr>
          <w:rFonts w:hint="eastAsia"/>
          <w:color w:val="auto"/>
          <w:sz w:val="28"/>
          <w:szCs w:val="28"/>
          <w:highlight w:val="none"/>
        </w:rPr>
        <w:t>（项目编号：；审批编号：）采用方式进行采购。经采购人确认，贵单位为项目的中标单位，具体内容如下：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中标单位：公司</w:t>
      </w:r>
    </w:p>
    <w:p>
      <w:pPr>
        <w:tabs>
          <w:tab w:val="left" w:pos="606"/>
        </w:tabs>
        <w:ind w:firstLine="420"/>
        <w:rPr>
          <w:color w:val="auto"/>
          <w:sz w:val="28"/>
          <w:szCs w:val="28"/>
          <w:highlight w:val="none"/>
        </w:rPr>
      </w:pPr>
      <w:r>
        <w:rPr>
          <w:rFonts w:hint="eastAsia"/>
          <w:color w:val="auto"/>
          <w:sz w:val="28"/>
          <w:szCs w:val="28"/>
          <w:highlight w:val="none"/>
        </w:rPr>
        <w:t>企业规模：□中型 □小型 □微型 □其他</w:t>
      </w:r>
    </w:p>
    <w:p>
      <w:pPr>
        <w:tabs>
          <w:tab w:val="left" w:pos="606"/>
        </w:tabs>
        <w:ind w:firstLine="420"/>
        <w:rPr>
          <w:color w:val="auto"/>
          <w:sz w:val="28"/>
          <w:szCs w:val="28"/>
          <w:highlight w:val="none"/>
        </w:rPr>
      </w:pPr>
      <w:r>
        <w:rPr>
          <w:rFonts w:hint="eastAsia"/>
          <w:color w:val="auto"/>
          <w:sz w:val="28"/>
          <w:szCs w:val="28"/>
          <w:highlight w:val="none"/>
        </w:rPr>
        <w:t>中标金额：（￥  元）</w:t>
      </w:r>
    </w:p>
    <w:p>
      <w:pPr>
        <w:tabs>
          <w:tab w:val="left" w:pos="606"/>
        </w:tabs>
        <w:ind w:firstLine="420"/>
        <w:rPr>
          <w:color w:val="auto"/>
          <w:sz w:val="28"/>
          <w:szCs w:val="28"/>
          <w:highlight w:val="none"/>
        </w:rPr>
      </w:pPr>
      <w:r>
        <w:rPr>
          <w:rFonts w:hint="eastAsia"/>
          <w:color w:val="auto"/>
          <w:sz w:val="28"/>
          <w:szCs w:val="28"/>
          <w:highlight w:val="none"/>
        </w:rPr>
        <w:t>交货时间：自合同签定之日起天内</w:t>
      </w:r>
    </w:p>
    <w:p>
      <w:pPr>
        <w:tabs>
          <w:tab w:val="left" w:pos="606"/>
        </w:tabs>
        <w:ind w:firstLine="420"/>
        <w:rPr>
          <w:color w:val="auto"/>
          <w:sz w:val="28"/>
          <w:szCs w:val="28"/>
          <w:highlight w:val="none"/>
        </w:rPr>
      </w:pPr>
      <w:r>
        <w:rPr>
          <w:rFonts w:hint="eastAsia"/>
          <w:color w:val="auto"/>
          <w:sz w:val="28"/>
          <w:szCs w:val="28"/>
          <w:highlight w:val="none"/>
        </w:rPr>
        <w:t>请贵单位接此通知书后日内尽快与采购人签订合同，并按采购文件要求和投标文件的承诺履行合同。</w:t>
      </w:r>
    </w:p>
    <w:p>
      <w:pPr>
        <w:tabs>
          <w:tab w:val="left" w:pos="606"/>
        </w:tabs>
        <w:ind w:firstLine="420"/>
        <w:rPr>
          <w:color w:val="auto"/>
          <w:sz w:val="28"/>
          <w:szCs w:val="28"/>
          <w:highlight w:val="none"/>
        </w:rPr>
      </w:pPr>
      <w:r>
        <w:rPr>
          <w:rFonts w:hint="eastAsia"/>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olor w:val="auto"/>
          <w:sz w:val="28"/>
          <w:szCs w:val="28"/>
          <w:highlight w:val="none"/>
        </w:rPr>
        <w:t>代理机构（盖章）：</w:t>
      </w:r>
    </w:p>
    <w:p>
      <w:pPr>
        <w:tabs>
          <w:tab w:val="left" w:pos="606"/>
        </w:tabs>
        <w:jc w:val="right"/>
        <w:rPr>
          <w:color w:val="auto"/>
          <w:highlight w:val="none"/>
        </w:rPr>
      </w:pPr>
      <w:r>
        <w:rPr>
          <w:rFonts w:hint="eastAsia"/>
          <w:color w:val="auto"/>
          <w:sz w:val="28"/>
          <w:szCs w:val="28"/>
          <w:highlight w:val="none"/>
        </w:rPr>
        <w:t>日期：  年  月  日</w:t>
      </w:r>
    </w:p>
    <w:sectPr>
      <w:headerReference r:id="rId3" w:type="default"/>
      <w:footerReference r:id="rId4" w:type="default"/>
      <w:footerReference r:id="rId5" w:type="even"/>
      <w:pgSz w:w="11906" w:h="16838"/>
      <w:pgMar w:top="1440" w:right="1080" w:bottom="1440" w:left="108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0"/>
        <w:rFonts w:ascii="仿宋" w:hAnsi="仿宋" w:eastAsia="仿宋"/>
        <w:sz w:val="28"/>
        <w:szCs w:val="28"/>
      </w:rPr>
    </w:pPr>
    <w:r>
      <w:rPr>
        <w:rFonts w:ascii="仿宋" w:hAnsi="仿宋" w:eastAsia="仿宋"/>
        <w:sz w:val="28"/>
        <w:szCs w:val="28"/>
      </w:rPr>
      <w:fldChar w:fldCharType="begin"/>
    </w:r>
    <w:r>
      <w:rPr>
        <w:rStyle w:val="40"/>
        <w:rFonts w:ascii="仿宋" w:hAnsi="仿宋" w:eastAsia="仿宋"/>
        <w:sz w:val="28"/>
        <w:szCs w:val="28"/>
      </w:rPr>
      <w:instrText xml:space="preserve">PAGE  </w:instrText>
    </w:r>
    <w:r>
      <w:rPr>
        <w:rFonts w:ascii="仿宋" w:hAnsi="仿宋" w:eastAsia="仿宋"/>
        <w:sz w:val="28"/>
        <w:szCs w:val="28"/>
      </w:rPr>
      <w:fldChar w:fldCharType="separate"/>
    </w:r>
    <w:r>
      <w:rPr>
        <w:rStyle w:val="40"/>
        <w:rFonts w:ascii="仿宋" w:hAnsi="仿宋" w:eastAsia="仿宋"/>
        <w:sz w:val="28"/>
        <w:szCs w:val="28"/>
      </w:rPr>
      <w:t>- 4 -</w:t>
    </w:r>
    <w:r>
      <w:rPr>
        <w:rFonts w:ascii="仿宋" w:hAnsi="仿宋" w:eastAsia="仿宋"/>
        <w:sz w:val="28"/>
        <w:szCs w:val="28"/>
      </w:rPr>
      <w:fldChar w:fldCharType="end"/>
    </w:r>
  </w:p>
  <w:p>
    <w:pPr>
      <w:pStyle w:val="26"/>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
    <w:nsid w:val="52AF9F77"/>
    <w:multiLevelType w:val="singleLevel"/>
    <w:tmpl w:val="52AF9F77"/>
    <w:lvl w:ilvl="0" w:tentative="0">
      <w:start w:val="2"/>
      <w:numFmt w:val="decimal"/>
      <w:suff w:val="nothing"/>
      <w:lvlText w:val="%1、"/>
      <w:lvlJc w:val="left"/>
    </w:lvl>
  </w:abstractNum>
  <w:abstractNum w:abstractNumId="2">
    <w:nsid w:val="5D3BDBA6"/>
    <w:multiLevelType w:val="singleLevel"/>
    <w:tmpl w:val="5D3BDBA6"/>
    <w:lvl w:ilvl="0" w:tentative="0">
      <w:start w:val="1"/>
      <w:numFmt w:val="decimal"/>
      <w:suff w:val="nothing"/>
      <w:lvlText w:val="（%1）"/>
      <w:lvlJc w:val="left"/>
    </w:lvl>
  </w:abstractNum>
  <w:abstractNum w:abstractNumId="3">
    <w:nsid w:val="6DDD52A9"/>
    <w:multiLevelType w:val="singleLevel"/>
    <w:tmpl w:val="6DDD52A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8B2"/>
    <w:rsid w:val="00002412"/>
    <w:rsid w:val="00003B77"/>
    <w:rsid w:val="00003BBB"/>
    <w:rsid w:val="00004144"/>
    <w:rsid w:val="000047E1"/>
    <w:rsid w:val="000051DB"/>
    <w:rsid w:val="00005459"/>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4BD"/>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66E00"/>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50D7"/>
    <w:rsid w:val="00096217"/>
    <w:rsid w:val="000970AC"/>
    <w:rsid w:val="00097C11"/>
    <w:rsid w:val="000A039F"/>
    <w:rsid w:val="000A0C3A"/>
    <w:rsid w:val="000A0D4E"/>
    <w:rsid w:val="000A43CD"/>
    <w:rsid w:val="000A47E9"/>
    <w:rsid w:val="000A5E1E"/>
    <w:rsid w:val="000A628D"/>
    <w:rsid w:val="000A6742"/>
    <w:rsid w:val="000A7022"/>
    <w:rsid w:val="000A7B7F"/>
    <w:rsid w:val="000B1DBC"/>
    <w:rsid w:val="000B28F9"/>
    <w:rsid w:val="000B39E5"/>
    <w:rsid w:val="000B4152"/>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616C"/>
    <w:rsid w:val="001363C7"/>
    <w:rsid w:val="00136755"/>
    <w:rsid w:val="001373D9"/>
    <w:rsid w:val="00137A35"/>
    <w:rsid w:val="00141869"/>
    <w:rsid w:val="001421B0"/>
    <w:rsid w:val="001431A2"/>
    <w:rsid w:val="00143F6C"/>
    <w:rsid w:val="0014570C"/>
    <w:rsid w:val="00145F39"/>
    <w:rsid w:val="00146229"/>
    <w:rsid w:val="001467DD"/>
    <w:rsid w:val="0015130F"/>
    <w:rsid w:val="00152112"/>
    <w:rsid w:val="00152A00"/>
    <w:rsid w:val="00152F44"/>
    <w:rsid w:val="00153268"/>
    <w:rsid w:val="001539F5"/>
    <w:rsid w:val="00153C62"/>
    <w:rsid w:val="0015431C"/>
    <w:rsid w:val="00154774"/>
    <w:rsid w:val="00157B5E"/>
    <w:rsid w:val="001610A9"/>
    <w:rsid w:val="00161318"/>
    <w:rsid w:val="00162436"/>
    <w:rsid w:val="00162933"/>
    <w:rsid w:val="00163720"/>
    <w:rsid w:val="00163AC9"/>
    <w:rsid w:val="00163E3E"/>
    <w:rsid w:val="0016411D"/>
    <w:rsid w:val="001651AC"/>
    <w:rsid w:val="0016544B"/>
    <w:rsid w:val="00165540"/>
    <w:rsid w:val="00165BE5"/>
    <w:rsid w:val="001661C8"/>
    <w:rsid w:val="00166B37"/>
    <w:rsid w:val="001673D1"/>
    <w:rsid w:val="001708A0"/>
    <w:rsid w:val="001718A3"/>
    <w:rsid w:val="001719D7"/>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87C5E"/>
    <w:rsid w:val="00191828"/>
    <w:rsid w:val="00191EE3"/>
    <w:rsid w:val="001925D6"/>
    <w:rsid w:val="001929B1"/>
    <w:rsid w:val="00192BB1"/>
    <w:rsid w:val="00192EAE"/>
    <w:rsid w:val="0019336D"/>
    <w:rsid w:val="001936FC"/>
    <w:rsid w:val="00194697"/>
    <w:rsid w:val="001946BA"/>
    <w:rsid w:val="00194935"/>
    <w:rsid w:val="00194C6C"/>
    <w:rsid w:val="00195FAD"/>
    <w:rsid w:val="001A04E3"/>
    <w:rsid w:val="001A1890"/>
    <w:rsid w:val="001A2D19"/>
    <w:rsid w:val="001A3998"/>
    <w:rsid w:val="001A3C11"/>
    <w:rsid w:val="001A4663"/>
    <w:rsid w:val="001A4A4E"/>
    <w:rsid w:val="001A4B8D"/>
    <w:rsid w:val="001A4C0D"/>
    <w:rsid w:val="001A4F50"/>
    <w:rsid w:val="001A5A2D"/>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9A3"/>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404A"/>
    <w:rsid w:val="00244BA6"/>
    <w:rsid w:val="00245CB1"/>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39F"/>
    <w:rsid w:val="0026191E"/>
    <w:rsid w:val="002628A3"/>
    <w:rsid w:val="00262C22"/>
    <w:rsid w:val="0026391E"/>
    <w:rsid w:val="00263CDF"/>
    <w:rsid w:val="00265F19"/>
    <w:rsid w:val="00265FA8"/>
    <w:rsid w:val="00266ACD"/>
    <w:rsid w:val="00271260"/>
    <w:rsid w:val="0027586C"/>
    <w:rsid w:val="002760F5"/>
    <w:rsid w:val="0028067B"/>
    <w:rsid w:val="002809AB"/>
    <w:rsid w:val="00282766"/>
    <w:rsid w:val="0028501D"/>
    <w:rsid w:val="002872DF"/>
    <w:rsid w:val="0029198C"/>
    <w:rsid w:val="00291A75"/>
    <w:rsid w:val="0029402C"/>
    <w:rsid w:val="002944A1"/>
    <w:rsid w:val="00296843"/>
    <w:rsid w:val="002969C5"/>
    <w:rsid w:val="00297897"/>
    <w:rsid w:val="00297B4E"/>
    <w:rsid w:val="002A0A45"/>
    <w:rsid w:val="002A0BA5"/>
    <w:rsid w:val="002A21AC"/>
    <w:rsid w:val="002A2320"/>
    <w:rsid w:val="002A5011"/>
    <w:rsid w:val="002A56B5"/>
    <w:rsid w:val="002B1210"/>
    <w:rsid w:val="002B1227"/>
    <w:rsid w:val="002B184E"/>
    <w:rsid w:val="002B19EC"/>
    <w:rsid w:val="002B47C9"/>
    <w:rsid w:val="002B48AC"/>
    <w:rsid w:val="002B6F4C"/>
    <w:rsid w:val="002B7383"/>
    <w:rsid w:val="002B760E"/>
    <w:rsid w:val="002C02A1"/>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41A7"/>
    <w:rsid w:val="002D49AA"/>
    <w:rsid w:val="002D4AE8"/>
    <w:rsid w:val="002D5288"/>
    <w:rsid w:val="002D7055"/>
    <w:rsid w:val="002D71CB"/>
    <w:rsid w:val="002D72CD"/>
    <w:rsid w:val="002D7920"/>
    <w:rsid w:val="002D7A45"/>
    <w:rsid w:val="002D7D66"/>
    <w:rsid w:val="002E1235"/>
    <w:rsid w:val="002E31E0"/>
    <w:rsid w:val="002E3300"/>
    <w:rsid w:val="002E409D"/>
    <w:rsid w:val="002E44B9"/>
    <w:rsid w:val="002E4869"/>
    <w:rsid w:val="002E4A87"/>
    <w:rsid w:val="002E5932"/>
    <w:rsid w:val="002E6BF7"/>
    <w:rsid w:val="002F1032"/>
    <w:rsid w:val="002F121A"/>
    <w:rsid w:val="002F1CB1"/>
    <w:rsid w:val="002F477C"/>
    <w:rsid w:val="002F603B"/>
    <w:rsid w:val="003007B7"/>
    <w:rsid w:val="00301578"/>
    <w:rsid w:val="003020F2"/>
    <w:rsid w:val="00302E13"/>
    <w:rsid w:val="003067E9"/>
    <w:rsid w:val="00307F0F"/>
    <w:rsid w:val="0031025B"/>
    <w:rsid w:val="003110B1"/>
    <w:rsid w:val="00311184"/>
    <w:rsid w:val="0031122B"/>
    <w:rsid w:val="003162BD"/>
    <w:rsid w:val="003178A8"/>
    <w:rsid w:val="00320301"/>
    <w:rsid w:val="003209AF"/>
    <w:rsid w:val="00321D89"/>
    <w:rsid w:val="00321E4E"/>
    <w:rsid w:val="0032217D"/>
    <w:rsid w:val="00322397"/>
    <w:rsid w:val="00322E72"/>
    <w:rsid w:val="003249B8"/>
    <w:rsid w:val="0032588B"/>
    <w:rsid w:val="00325C4C"/>
    <w:rsid w:val="00326F66"/>
    <w:rsid w:val="00327D3C"/>
    <w:rsid w:val="00330B45"/>
    <w:rsid w:val="00332F5C"/>
    <w:rsid w:val="0033511A"/>
    <w:rsid w:val="00336844"/>
    <w:rsid w:val="00337141"/>
    <w:rsid w:val="0033721D"/>
    <w:rsid w:val="00337783"/>
    <w:rsid w:val="003404D2"/>
    <w:rsid w:val="00340717"/>
    <w:rsid w:val="00340773"/>
    <w:rsid w:val="00342453"/>
    <w:rsid w:val="003426F1"/>
    <w:rsid w:val="00342F9B"/>
    <w:rsid w:val="00344371"/>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1B2F"/>
    <w:rsid w:val="003721CD"/>
    <w:rsid w:val="00372B87"/>
    <w:rsid w:val="00372BCF"/>
    <w:rsid w:val="00372D52"/>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427"/>
    <w:rsid w:val="00386F7D"/>
    <w:rsid w:val="0038779F"/>
    <w:rsid w:val="00387EB0"/>
    <w:rsid w:val="00387F0A"/>
    <w:rsid w:val="00390A14"/>
    <w:rsid w:val="00390E69"/>
    <w:rsid w:val="0039277D"/>
    <w:rsid w:val="003939BE"/>
    <w:rsid w:val="00394B7D"/>
    <w:rsid w:val="003962CA"/>
    <w:rsid w:val="0039659F"/>
    <w:rsid w:val="00396C3F"/>
    <w:rsid w:val="00397068"/>
    <w:rsid w:val="003A0600"/>
    <w:rsid w:val="003A0FBC"/>
    <w:rsid w:val="003A1395"/>
    <w:rsid w:val="003A17E0"/>
    <w:rsid w:val="003A1C4F"/>
    <w:rsid w:val="003A1EA5"/>
    <w:rsid w:val="003A2C33"/>
    <w:rsid w:val="003A50FF"/>
    <w:rsid w:val="003A6122"/>
    <w:rsid w:val="003A6291"/>
    <w:rsid w:val="003B158D"/>
    <w:rsid w:val="003B172E"/>
    <w:rsid w:val="003B1A55"/>
    <w:rsid w:val="003B2091"/>
    <w:rsid w:val="003B28E9"/>
    <w:rsid w:val="003B29BB"/>
    <w:rsid w:val="003B2D44"/>
    <w:rsid w:val="003B3CBC"/>
    <w:rsid w:val="003B6B52"/>
    <w:rsid w:val="003C0AA7"/>
    <w:rsid w:val="003C2E53"/>
    <w:rsid w:val="003C35DC"/>
    <w:rsid w:val="003C420B"/>
    <w:rsid w:val="003C49CE"/>
    <w:rsid w:val="003C53DD"/>
    <w:rsid w:val="003C5C87"/>
    <w:rsid w:val="003C5FB8"/>
    <w:rsid w:val="003C62EC"/>
    <w:rsid w:val="003D0073"/>
    <w:rsid w:val="003D10B0"/>
    <w:rsid w:val="003D23ED"/>
    <w:rsid w:val="003D4925"/>
    <w:rsid w:val="003D4EBD"/>
    <w:rsid w:val="003D5203"/>
    <w:rsid w:val="003D7E15"/>
    <w:rsid w:val="003E0271"/>
    <w:rsid w:val="003E0F76"/>
    <w:rsid w:val="003E11DF"/>
    <w:rsid w:val="003E183C"/>
    <w:rsid w:val="003E222A"/>
    <w:rsid w:val="003E3C47"/>
    <w:rsid w:val="003E4B7D"/>
    <w:rsid w:val="003E6162"/>
    <w:rsid w:val="003E67B3"/>
    <w:rsid w:val="003F05E1"/>
    <w:rsid w:val="003F1510"/>
    <w:rsid w:val="003F266A"/>
    <w:rsid w:val="003F2680"/>
    <w:rsid w:val="003F2A8A"/>
    <w:rsid w:val="003F4C74"/>
    <w:rsid w:val="003F4D4F"/>
    <w:rsid w:val="003F53B5"/>
    <w:rsid w:val="003F65CB"/>
    <w:rsid w:val="003F6F61"/>
    <w:rsid w:val="003F6FF6"/>
    <w:rsid w:val="00401B66"/>
    <w:rsid w:val="00401DEF"/>
    <w:rsid w:val="004023C3"/>
    <w:rsid w:val="00402447"/>
    <w:rsid w:val="00403F3A"/>
    <w:rsid w:val="00404FD6"/>
    <w:rsid w:val="00405031"/>
    <w:rsid w:val="0040528A"/>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0880"/>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7EF"/>
    <w:rsid w:val="004339AC"/>
    <w:rsid w:val="00433C3C"/>
    <w:rsid w:val="00434D0D"/>
    <w:rsid w:val="00436580"/>
    <w:rsid w:val="004410C9"/>
    <w:rsid w:val="00441232"/>
    <w:rsid w:val="00442B01"/>
    <w:rsid w:val="0044363C"/>
    <w:rsid w:val="00444098"/>
    <w:rsid w:val="004443CB"/>
    <w:rsid w:val="00444717"/>
    <w:rsid w:val="0044538B"/>
    <w:rsid w:val="0044649C"/>
    <w:rsid w:val="00446637"/>
    <w:rsid w:val="00446896"/>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E98"/>
    <w:rsid w:val="0046029F"/>
    <w:rsid w:val="004645C7"/>
    <w:rsid w:val="00464C9F"/>
    <w:rsid w:val="004673E2"/>
    <w:rsid w:val="00467751"/>
    <w:rsid w:val="00467B09"/>
    <w:rsid w:val="004734AB"/>
    <w:rsid w:val="00474A5F"/>
    <w:rsid w:val="004762B9"/>
    <w:rsid w:val="00476484"/>
    <w:rsid w:val="0047703F"/>
    <w:rsid w:val="0047716C"/>
    <w:rsid w:val="004776B6"/>
    <w:rsid w:val="0047776A"/>
    <w:rsid w:val="0048029F"/>
    <w:rsid w:val="0048083B"/>
    <w:rsid w:val="00480E49"/>
    <w:rsid w:val="00481766"/>
    <w:rsid w:val="00481B0F"/>
    <w:rsid w:val="00482922"/>
    <w:rsid w:val="004832E5"/>
    <w:rsid w:val="004836BA"/>
    <w:rsid w:val="00483943"/>
    <w:rsid w:val="00484809"/>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4E5A"/>
    <w:rsid w:val="004E5FBB"/>
    <w:rsid w:val="004E6040"/>
    <w:rsid w:val="004E6159"/>
    <w:rsid w:val="004E62FE"/>
    <w:rsid w:val="004F04EA"/>
    <w:rsid w:val="004F0763"/>
    <w:rsid w:val="004F0D18"/>
    <w:rsid w:val="004F138D"/>
    <w:rsid w:val="004F212A"/>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6E1F"/>
    <w:rsid w:val="005174BB"/>
    <w:rsid w:val="00517F2A"/>
    <w:rsid w:val="005213EF"/>
    <w:rsid w:val="005216A0"/>
    <w:rsid w:val="00521FBB"/>
    <w:rsid w:val="0052482B"/>
    <w:rsid w:val="00524854"/>
    <w:rsid w:val="00525368"/>
    <w:rsid w:val="005264E9"/>
    <w:rsid w:val="005270AB"/>
    <w:rsid w:val="00527C88"/>
    <w:rsid w:val="00527D53"/>
    <w:rsid w:val="00531E69"/>
    <w:rsid w:val="00531F67"/>
    <w:rsid w:val="00532049"/>
    <w:rsid w:val="005345A0"/>
    <w:rsid w:val="0053487F"/>
    <w:rsid w:val="00535B41"/>
    <w:rsid w:val="00535CC5"/>
    <w:rsid w:val="005373A1"/>
    <w:rsid w:val="005406A3"/>
    <w:rsid w:val="00540A3D"/>
    <w:rsid w:val="00541329"/>
    <w:rsid w:val="0054478E"/>
    <w:rsid w:val="00544BC0"/>
    <w:rsid w:val="00544E50"/>
    <w:rsid w:val="0054515D"/>
    <w:rsid w:val="00545492"/>
    <w:rsid w:val="00545F0A"/>
    <w:rsid w:val="005471AD"/>
    <w:rsid w:val="00550A5D"/>
    <w:rsid w:val="00550AD3"/>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55DC"/>
    <w:rsid w:val="00566148"/>
    <w:rsid w:val="00566309"/>
    <w:rsid w:val="00566B9B"/>
    <w:rsid w:val="00566CD5"/>
    <w:rsid w:val="00566F2F"/>
    <w:rsid w:val="0056740F"/>
    <w:rsid w:val="005679F4"/>
    <w:rsid w:val="00570D0A"/>
    <w:rsid w:val="005712B6"/>
    <w:rsid w:val="00571BA2"/>
    <w:rsid w:val="00572470"/>
    <w:rsid w:val="00574645"/>
    <w:rsid w:val="00574FD3"/>
    <w:rsid w:val="00575B5B"/>
    <w:rsid w:val="005766F7"/>
    <w:rsid w:val="00576BC9"/>
    <w:rsid w:val="00577328"/>
    <w:rsid w:val="0058035B"/>
    <w:rsid w:val="005830C6"/>
    <w:rsid w:val="0058314E"/>
    <w:rsid w:val="00583FB7"/>
    <w:rsid w:val="00584693"/>
    <w:rsid w:val="005850AF"/>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5705"/>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529C"/>
    <w:rsid w:val="005D6B42"/>
    <w:rsid w:val="005E024A"/>
    <w:rsid w:val="005E04C2"/>
    <w:rsid w:val="005E09FC"/>
    <w:rsid w:val="005E24ED"/>
    <w:rsid w:val="005E3449"/>
    <w:rsid w:val="005E73ED"/>
    <w:rsid w:val="005E7429"/>
    <w:rsid w:val="005F1538"/>
    <w:rsid w:val="005F18ED"/>
    <w:rsid w:val="005F2607"/>
    <w:rsid w:val="005F3A52"/>
    <w:rsid w:val="005F416A"/>
    <w:rsid w:val="005F66D9"/>
    <w:rsid w:val="006006DA"/>
    <w:rsid w:val="0060092E"/>
    <w:rsid w:val="0060140C"/>
    <w:rsid w:val="00602084"/>
    <w:rsid w:val="00602D7D"/>
    <w:rsid w:val="0060389B"/>
    <w:rsid w:val="00603DDF"/>
    <w:rsid w:val="00604996"/>
    <w:rsid w:val="00605B27"/>
    <w:rsid w:val="006066D8"/>
    <w:rsid w:val="006067B9"/>
    <w:rsid w:val="00606AE0"/>
    <w:rsid w:val="006071E6"/>
    <w:rsid w:val="0060727A"/>
    <w:rsid w:val="006108AC"/>
    <w:rsid w:val="00611FE0"/>
    <w:rsid w:val="00613019"/>
    <w:rsid w:val="00613C5A"/>
    <w:rsid w:val="006143D7"/>
    <w:rsid w:val="006144FE"/>
    <w:rsid w:val="00614FA8"/>
    <w:rsid w:val="0061619C"/>
    <w:rsid w:val="0061711B"/>
    <w:rsid w:val="00620E19"/>
    <w:rsid w:val="00621D99"/>
    <w:rsid w:val="00622AE9"/>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07A"/>
    <w:rsid w:val="00673A13"/>
    <w:rsid w:val="006758B8"/>
    <w:rsid w:val="00676634"/>
    <w:rsid w:val="006812F0"/>
    <w:rsid w:val="006813F1"/>
    <w:rsid w:val="00681B0C"/>
    <w:rsid w:val="0068257E"/>
    <w:rsid w:val="006828FB"/>
    <w:rsid w:val="00682E9E"/>
    <w:rsid w:val="00683108"/>
    <w:rsid w:val="00683348"/>
    <w:rsid w:val="006838E5"/>
    <w:rsid w:val="00686764"/>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24"/>
    <w:rsid w:val="006B5BE7"/>
    <w:rsid w:val="006B6523"/>
    <w:rsid w:val="006C0012"/>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2C45"/>
    <w:rsid w:val="006D42B5"/>
    <w:rsid w:val="006D5E49"/>
    <w:rsid w:val="006D6E63"/>
    <w:rsid w:val="006D74D3"/>
    <w:rsid w:val="006D75A8"/>
    <w:rsid w:val="006D7B1C"/>
    <w:rsid w:val="006E093E"/>
    <w:rsid w:val="006E1492"/>
    <w:rsid w:val="006E2980"/>
    <w:rsid w:val="006E38B4"/>
    <w:rsid w:val="006E3D5B"/>
    <w:rsid w:val="006E4CE4"/>
    <w:rsid w:val="006E5300"/>
    <w:rsid w:val="006E713C"/>
    <w:rsid w:val="006E7BEF"/>
    <w:rsid w:val="006E7FAE"/>
    <w:rsid w:val="006F04A4"/>
    <w:rsid w:val="006F0E50"/>
    <w:rsid w:val="006F1260"/>
    <w:rsid w:val="006F32D2"/>
    <w:rsid w:val="006F3FC3"/>
    <w:rsid w:val="006F47E5"/>
    <w:rsid w:val="006F6B1B"/>
    <w:rsid w:val="006F6CED"/>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AE1"/>
    <w:rsid w:val="00727C3E"/>
    <w:rsid w:val="00727E43"/>
    <w:rsid w:val="00731C80"/>
    <w:rsid w:val="00732CA0"/>
    <w:rsid w:val="007342EA"/>
    <w:rsid w:val="00734411"/>
    <w:rsid w:val="00735EB9"/>
    <w:rsid w:val="007360CA"/>
    <w:rsid w:val="00736D48"/>
    <w:rsid w:val="007414E5"/>
    <w:rsid w:val="00741518"/>
    <w:rsid w:val="00743835"/>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563E7"/>
    <w:rsid w:val="00760341"/>
    <w:rsid w:val="007604ED"/>
    <w:rsid w:val="007607CD"/>
    <w:rsid w:val="007633BD"/>
    <w:rsid w:val="00764AC7"/>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5E7"/>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6D"/>
    <w:rsid w:val="007E14EB"/>
    <w:rsid w:val="007E2903"/>
    <w:rsid w:val="007E292B"/>
    <w:rsid w:val="007E303F"/>
    <w:rsid w:val="007E34F9"/>
    <w:rsid w:val="007E61E2"/>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EFC"/>
    <w:rsid w:val="008551FF"/>
    <w:rsid w:val="00855916"/>
    <w:rsid w:val="00856703"/>
    <w:rsid w:val="00856A75"/>
    <w:rsid w:val="00857925"/>
    <w:rsid w:val="0086035F"/>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10"/>
    <w:rsid w:val="008834CB"/>
    <w:rsid w:val="008836ED"/>
    <w:rsid w:val="008839C7"/>
    <w:rsid w:val="00884CC9"/>
    <w:rsid w:val="00885437"/>
    <w:rsid w:val="00887122"/>
    <w:rsid w:val="00890687"/>
    <w:rsid w:val="00891385"/>
    <w:rsid w:val="008916EF"/>
    <w:rsid w:val="00892E46"/>
    <w:rsid w:val="008933EB"/>
    <w:rsid w:val="00893AEC"/>
    <w:rsid w:val="00894ABA"/>
    <w:rsid w:val="00896B8C"/>
    <w:rsid w:val="008A0589"/>
    <w:rsid w:val="008A0D3F"/>
    <w:rsid w:val="008A155E"/>
    <w:rsid w:val="008A52DB"/>
    <w:rsid w:val="008B0339"/>
    <w:rsid w:val="008B09A0"/>
    <w:rsid w:val="008B21F7"/>
    <w:rsid w:val="008B39B4"/>
    <w:rsid w:val="008B3CC4"/>
    <w:rsid w:val="008B4AA4"/>
    <w:rsid w:val="008B507A"/>
    <w:rsid w:val="008B5608"/>
    <w:rsid w:val="008B70EB"/>
    <w:rsid w:val="008C0028"/>
    <w:rsid w:val="008C0F2D"/>
    <w:rsid w:val="008C1A4D"/>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2C27"/>
    <w:rsid w:val="008F3089"/>
    <w:rsid w:val="008F573A"/>
    <w:rsid w:val="008F6592"/>
    <w:rsid w:val="008F7244"/>
    <w:rsid w:val="00902A0B"/>
    <w:rsid w:val="009031D1"/>
    <w:rsid w:val="00903CF7"/>
    <w:rsid w:val="009046F7"/>
    <w:rsid w:val="0090566C"/>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4E64"/>
    <w:rsid w:val="0092572B"/>
    <w:rsid w:val="00931510"/>
    <w:rsid w:val="00932DA7"/>
    <w:rsid w:val="00932F80"/>
    <w:rsid w:val="00933D97"/>
    <w:rsid w:val="00934871"/>
    <w:rsid w:val="00934A4A"/>
    <w:rsid w:val="0093641C"/>
    <w:rsid w:val="00936BD7"/>
    <w:rsid w:val="009379FF"/>
    <w:rsid w:val="00937B69"/>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57C43"/>
    <w:rsid w:val="0096095A"/>
    <w:rsid w:val="00960BED"/>
    <w:rsid w:val="00960CF9"/>
    <w:rsid w:val="00961629"/>
    <w:rsid w:val="00961750"/>
    <w:rsid w:val="00961DCC"/>
    <w:rsid w:val="00961DE7"/>
    <w:rsid w:val="00963145"/>
    <w:rsid w:val="0096383D"/>
    <w:rsid w:val="00964738"/>
    <w:rsid w:val="0096786D"/>
    <w:rsid w:val="00972443"/>
    <w:rsid w:val="00974659"/>
    <w:rsid w:val="00975E20"/>
    <w:rsid w:val="00976358"/>
    <w:rsid w:val="00976621"/>
    <w:rsid w:val="00976653"/>
    <w:rsid w:val="00977091"/>
    <w:rsid w:val="00982F54"/>
    <w:rsid w:val="009842CD"/>
    <w:rsid w:val="0098431C"/>
    <w:rsid w:val="009857A2"/>
    <w:rsid w:val="00985A8B"/>
    <w:rsid w:val="00985D3C"/>
    <w:rsid w:val="00985F7B"/>
    <w:rsid w:val="009909C0"/>
    <w:rsid w:val="0099112E"/>
    <w:rsid w:val="00992773"/>
    <w:rsid w:val="00993DD0"/>
    <w:rsid w:val="0099591E"/>
    <w:rsid w:val="0099632E"/>
    <w:rsid w:val="00997B6F"/>
    <w:rsid w:val="009A0032"/>
    <w:rsid w:val="009A05A7"/>
    <w:rsid w:val="009A0A43"/>
    <w:rsid w:val="009A0EB5"/>
    <w:rsid w:val="009A446F"/>
    <w:rsid w:val="009A58A1"/>
    <w:rsid w:val="009A66DE"/>
    <w:rsid w:val="009A7F56"/>
    <w:rsid w:val="009B3048"/>
    <w:rsid w:val="009B3C87"/>
    <w:rsid w:val="009B3EC3"/>
    <w:rsid w:val="009B43B8"/>
    <w:rsid w:val="009B482B"/>
    <w:rsid w:val="009B5293"/>
    <w:rsid w:val="009B798F"/>
    <w:rsid w:val="009C09C7"/>
    <w:rsid w:val="009C0F8D"/>
    <w:rsid w:val="009C147B"/>
    <w:rsid w:val="009C17AA"/>
    <w:rsid w:val="009C1A38"/>
    <w:rsid w:val="009C202F"/>
    <w:rsid w:val="009C3412"/>
    <w:rsid w:val="009C38D7"/>
    <w:rsid w:val="009C3900"/>
    <w:rsid w:val="009C4308"/>
    <w:rsid w:val="009C450E"/>
    <w:rsid w:val="009C46AB"/>
    <w:rsid w:val="009C599B"/>
    <w:rsid w:val="009C59E4"/>
    <w:rsid w:val="009C7B8A"/>
    <w:rsid w:val="009D000A"/>
    <w:rsid w:val="009D142B"/>
    <w:rsid w:val="009D205F"/>
    <w:rsid w:val="009D3DBD"/>
    <w:rsid w:val="009D51AC"/>
    <w:rsid w:val="009D5A52"/>
    <w:rsid w:val="009D6014"/>
    <w:rsid w:val="009D6361"/>
    <w:rsid w:val="009E0D00"/>
    <w:rsid w:val="009E1699"/>
    <w:rsid w:val="009E355A"/>
    <w:rsid w:val="009E41E3"/>
    <w:rsid w:val="009E7397"/>
    <w:rsid w:val="009F1EEF"/>
    <w:rsid w:val="009F464A"/>
    <w:rsid w:val="009F4AD9"/>
    <w:rsid w:val="009F59B6"/>
    <w:rsid w:val="009F5EDC"/>
    <w:rsid w:val="00A006C2"/>
    <w:rsid w:val="00A0284F"/>
    <w:rsid w:val="00A0313E"/>
    <w:rsid w:val="00A03541"/>
    <w:rsid w:val="00A0383B"/>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3B8A"/>
    <w:rsid w:val="00A242C4"/>
    <w:rsid w:val="00A24D20"/>
    <w:rsid w:val="00A254FD"/>
    <w:rsid w:val="00A25524"/>
    <w:rsid w:val="00A263B3"/>
    <w:rsid w:val="00A26AE2"/>
    <w:rsid w:val="00A26F65"/>
    <w:rsid w:val="00A27F42"/>
    <w:rsid w:val="00A31D9F"/>
    <w:rsid w:val="00A3358A"/>
    <w:rsid w:val="00A34A78"/>
    <w:rsid w:val="00A35BB1"/>
    <w:rsid w:val="00A37EBC"/>
    <w:rsid w:val="00A40766"/>
    <w:rsid w:val="00A41109"/>
    <w:rsid w:val="00A411FA"/>
    <w:rsid w:val="00A413F1"/>
    <w:rsid w:val="00A41B2C"/>
    <w:rsid w:val="00A42524"/>
    <w:rsid w:val="00A4259F"/>
    <w:rsid w:val="00A427EB"/>
    <w:rsid w:val="00A44490"/>
    <w:rsid w:val="00A44D5F"/>
    <w:rsid w:val="00A45347"/>
    <w:rsid w:val="00A456A4"/>
    <w:rsid w:val="00A45D64"/>
    <w:rsid w:val="00A468B3"/>
    <w:rsid w:val="00A474B3"/>
    <w:rsid w:val="00A47937"/>
    <w:rsid w:val="00A512CF"/>
    <w:rsid w:val="00A51D10"/>
    <w:rsid w:val="00A5367C"/>
    <w:rsid w:val="00A543CB"/>
    <w:rsid w:val="00A553C9"/>
    <w:rsid w:val="00A55E4C"/>
    <w:rsid w:val="00A564EC"/>
    <w:rsid w:val="00A56F25"/>
    <w:rsid w:val="00A6013C"/>
    <w:rsid w:val="00A6191D"/>
    <w:rsid w:val="00A61A1F"/>
    <w:rsid w:val="00A62921"/>
    <w:rsid w:val="00A634DB"/>
    <w:rsid w:val="00A6371A"/>
    <w:rsid w:val="00A63D0D"/>
    <w:rsid w:val="00A66FF7"/>
    <w:rsid w:val="00A67040"/>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1D88"/>
    <w:rsid w:val="00AA2FDB"/>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152A"/>
    <w:rsid w:val="00AF3859"/>
    <w:rsid w:val="00AF426E"/>
    <w:rsid w:val="00AF60AC"/>
    <w:rsid w:val="00AF6334"/>
    <w:rsid w:val="00AF64C9"/>
    <w:rsid w:val="00AF7111"/>
    <w:rsid w:val="00AF714C"/>
    <w:rsid w:val="00B000C1"/>
    <w:rsid w:val="00B008BD"/>
    <w:rsid w:val="00B012C2"/>
    <w:rsid w:val="00B02173"/>
    <w:rsid w:val="00B025B3"/>
    <w:rsid w:val="00B02C12"/>
    <w:rsid w:val="00B02E41"/>
    <w:rsid w:val="00B03A2C"/>
    <w:rsid w:val="00B04543"/>
    <w:rsid w:val="00B04876"/>
    <w:rsid w:val="00B04878"/>
    <w:rsid w:val="00B05123"/>
    <w:rsid w:val="00B052C6"/>
    <w:rsid w:val="00B055F6"/>
    <w:rsid w:val="00B06BAA"/>
    <w:rsid w:val="00B0756E"/>
    <w:rsid w:val="00B0797B"/>
    <w:rsid w:val="00B1188C"/>
    <w:rsid w:val="00B11B36"/>
    <w:rsid w:val="00B12827"/>
    <w:rsid w:val="00B14491"/>
    <w:rsid w:val="00B14710"/>
    <w:rsid w:val="00B14A65"/>
    <w:rsid w:val="00B15ACB"/>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886"/>
    <w:rsid w:val="00B33265"/>
    <w:rsid w:val="00B333C1"/>
    <w:rsid w:val="00B338B7"/>
    <w:rsid w:val="00B3588B"/>
    <w:rsid w:val="00B3631D"/>
    <w:rsid w:val="00B3752C"/>
    <w:rsid w:val="00B37F1F"/>
    <w:rsid w:val="00B40EDE"/>
    <w:rsid w:val="00B421F6"/>
    <w:rsid w:val="00B422DC"/>
    <w:rsid w:val="00B43798"/>
    <w:rsid w:val="00B45020"/>
    <w:rsid w:val="00B45A57"/>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747"/>
    <w:rsid w:val="00B62E97"/>
    <w:rsid w:val="00B63125"/>
    <w:rsid w:val="00B635A5"/>
    <w:rsid w:val="00B70176"/>
    <w:rsid w:val="00B70367"/>
    <w:rsid w:val="00B710B5"/>
    <w:rsid w:val="00B729FE"/>
    <w:rsid w:val="00B7339D"/>
    <w:rsid w:val="00B736A1"/>
    <w:rsid w:val="00B7370A"/>
    <w:rsid w:val="00B74189"/>
    <w:rsid w:val="00B7443D"/>
    <w:rsid w:val="00B74B5A"/>
    <w:rsid w:val="00B752BC"/>
    <w:rsid w:val="00B75573"/>
    <w:rsid w:val="00B77A98"/>
    <w:rsid w:val="00B77F73"/>
    <w:rsid w:val="00B80D55"/>
    <w:rsid w:val="00B8196D"/>
    <w:rsid w:val="00B82E48"/>
    <w:rsid w:val="00B82F58"/>
    <w:rsid w:val="00B8402D"/>
    <w:rsid w:val="00B865B7"/>
    <w:rsid w:val="00B90664"/>
    <w:rsid w:val="00B916F3"/>
    <w:rsid w:val="00B921E6"/>
    <w:rsid w:val="00B921E9"/>
    <w:rsid w:val="00B923A0"/>
    <w:rsid w:val="00B9281E"/>
    <w:rsid w:val="00B93147"/>
    <w:rsid w:val="00B9533D"/>
    <w:rsid w:val="00B96158"/>
    <w:rsid w:val="00B9620B"/>
    <w:rsid w:val="00B978A9"/>
    <w:rsid w:val="00BA0054"/>
    <w:rsid w:val="00BA1226"/>
    <w:rsid w:val="00BA1470"/>
    <w:rsid w:val="00BA16EE"/>
    <w:rsid w:val="00BA2231"/>
    <w:rsid w:val="00BA3AD1"/>
    <w:rsid w:val="00BA3BA6"/>
    <w:rsid w:val="00BA48F9"/>
    <w:rsid w:val="00BA5652"/>
    <w:rsid w:val="00BA62CD"/>
    <w:rsid w:val="00BB1B0D"/>
    <w:rsid w:val="00BB2320"/>
    <w:rsid w:val="00BB2C5F"/>
    <w:rsid w:val="00BB40BD"/>
    <w:rsid w:val="00BB41CF"/>
    <w:rsid w:val="00BB6A57"/>
    <w:rsid w:val="00BB7238"/>
    <w:rsid w:val="00BC0B15"/>
    <w:rsid w:val="00BC3175"/>
    <w:rsid w:val="00BC3651"/>
    <w:rsid w:val="00BC3F96"/>
    <w:rsid w:val="00BC43CA"/>
    <w:rsid w:val="00BC48FE"/>
    <w:rsid w:val="00BC5530"/>
    <w:rsid w:val="00BC65AF"/>
    <w:rsid w:val="00BC6E3B"/>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5709"/>
    <w:rsid w:val="00BF5C38"/>
    <w:rsid w:val="00BF5FE4"/>
    <w:rsid w:val="00BF67A2"/>
    <w:rsid w:val="00BF6FAA"/>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5F31"/>
    <w:rsid w:val="00C46442"/>
    <w:rsid w:val="00C47BF8"/>
    <w:rsid w:val="00C47E7B"/>
    <w:rsid w:val="00C50988"/>
    <w:rsid w:val="00C54581"/>
    <w:rsid w:val="00C54953"/>
    <w:rsid w:val="00C55CDD"/>
    <w:rsid w:val="00C56114"/>
    <w:rsid w:val="00C5742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4CB"/>
    <w:rsid w:val="00C9675D"/>
    <w:rsid w:val="00C96C4D"/>
    <w:rsid w:val="00C97E57"/>
    <w:rsid w:val="00C97F0C"/>
    <w:rsid w:val="00CA0A87"/>
    <w:rsid w:val="00CA1993"/>
    <w:rsid w:val="00CA1A88"/>
    <w:rsid w:val="00CA292D"/>
    <w:rsid w:val="00CA2A42"/>
    <w:rsid w:val="00CA3567"/>
    <w:rsid w:val="00CA3FA3"/>
    <w:rsid w:val="00CA58F6"/>
    <w:rsid w:val="00CA7BAD"/>
    <w:rsid w:val="00CA7E23"/>
    <w:rsid w:val="00CB01BE"/>
    <w:rsid w:val="00CB11A9"/>
    <w:rsid w:val="00CB1C9D"/>
    <w:rsid w:val="00CB1E7E"/>
    <w:rsid w:val="00CB1E85"/>
    <w:rsid w:val="00CB2B2B"/>
    <w:rsid w:val="00CB34A2"/>
    <w:rsid w:val="00CB45ED"/>
    <w:rsid w:val="00CB53E7"/>
    <w:rsid w:val="00CB552B"/>
    <w:rsid w:val="00CB6812"/>
    <w:rsid w:val="00CB768D"/>
    <w:rsid w:val="00CB7E3A"/>
    <w:rsid w:val="00CC39A1"/>
    <w:rsid w:val="00CC44C3"/>
    <w:rsid w:val="00CC4F6F"/>
    <w:rsid w:val="00CC600E"/>
    <w:rsid w:val="00CC687C"/>
    <w:rsid w:val="00CC7713"/>
    <w:rsid w:val="00CC7772"/>
    <w:rsid w:val="00CD040A"/>
    <w:rsid w:val="00CD255F"/>
    <w:rsid w:val="00CD296D"/>
    <w:rsid w:val="00CD4DA0"/>
    <w:rsid w:val="00CD4E5B"/>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11C"/>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0053"/>
    <w:rsid w:val="00D21EBB"/>
    <w:rsid w:val="00D22CB7"/>
    <w:rsid w:val="00D22DC2"/>
    <w:rsid w:val="00D23EF2"/>
    <w:rsid w:val="00D241E8"/>
    <w:rsid w:val="00D24394"/>
    <w:rsid w:val="00D2535B"/>
    <w:rsid w:val="00D25DCF"/>
    <w:rsid w:val="00D26AD9"/>
    <w:rsid w:val="00D26EB4"/>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5E0C"/>
    <w:rsid w:val="00D668CF"/>
    <w:rsid w:val="00D67005"/>
    <w:rsid w:val="00D670F0"/>
    <w:rsid w:val="00D67DF7"/>
    <w:rsid w:val="00D703CE"/>
    <w:rsid w:val="00D70FE0"/>
    <w:rsid w:val="00D711B6"/>
    <w:rsid w:val="00D71DC2"/>
    <w:rsid w:val="00D720FE"/>
    <w:rsid w:val="00D73033"/>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2E54"/>
    <w:rsid w:val="00D930DF"/>
    <w:rsid w:val="00D932D8"/>
    <w:rsid w:val="00D96109"/>
    <w:rsid w:val="00D96127"/>
    <w:rsid w:val="00D978D5"/>
    <w:rsid w:val="00DA0205"/>
    <w:rsid w:val="00DA1D27"/>
    <w:rsid w:val="00DA41C3"/>
    <w:rsid w:val="00DA6936"/>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DF726D"/>
    <w:rsid w:val="00E004C9"/>
    <w:rsid w:val="00E0169C"/>
    <w:rsid w:val="00E024FB"/>
    <w:rsid w:val="00E02B6E"/>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57D0"/>
    <w:rsid w:val="00E35B4C"/>
    <w:rsid w:val="00E35C40"/>
    <w:rsid w:val="00E35FBD"/>
    <w:rsid w:val="00E36513"/>
    <w:rsid w:val="00E3692A"/>
    <w:rsid w:val="00E4035A"/>
    <w:rsid w:val="00E40AA9"/>
    <w:rsid w:val="00E41969"/>
    <w:rsid w:val="00E425DA"/>
    <w:rsid w:val="00E42F0A"/>
    <w:rsid w:val="00E43300"/>
    <w:rsid w:val="00E45074"/>
    <w:rsid w:val="00E457DA"/>
    <w:rsid w:val="00E458D9"/>
    <w:rsid w:val="00E50ADD"/>
    <w:rsid w:val="00E511E7"/>
    <w:rsid w:val="00E52000"/>
    <w:rsid w:val="00E532AF"/>
    <w:rsid w:val="00E57843"/>
    <w:rsid w:val="00E6120E"/>
    <w:rsid w:val="00E61371"/>
    <w:rsid w:val="00E619D9"/>
    <w:rsid w:val="00E62498"/>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7677"/>
    <w:rsid w:val="00EE7AE0"/>
    <w:rsid w:val="00EE7DE5"/>
    <w:rsid w:val="00EF1700"/>
    <w:rsid w:val="00EF213F"/>
    <w:rsid w:val="00EF22DF"/>
    <w:rsid w:val="00EF2D4C"/>
    <w:rsid w:val="00EF33A8"/>
    <w:rsid w:val="00EF38D7"/>
    <w:rsid w:val="00EF3F1E"/>
    <w:rsid w:val="00EF4010"/>
    <w:rsid w:val="00EF4815"/>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17AD"/>
    <w:rsid w:val="00F2258E"/>
    <w:rsid w:val="00F229A1"/>
    <w:rsid w:val="00F22D0C"/>
    <w:rsid w:val="00F238D1"/>
    <w:rsid w:val="00F26753"/>
    <w:rsid w:val="00F26911"/>
    <w:rsid w:val="00F26AD2"/>
    <w:rsid w:val="00F279B7"/>
    <w:rsid w:val="00F31D27"/>
    <w:rsid w:val="00F33C3B"/>
    <w:rsid w:val="00F36BFA"/>
    <w:rsid w:val="00F40839"/>
    <w:rsid w:val="00F40A79"/>
    <w:rsid w:val="00F40BD2"/>
    <w:rsid w:val="00F41115"/>
    <w:rsid w:val="00F44905"/>
    <w:rsid w:val="00F4490F"/>
    <w:rsid w:val="00F44DCF"/>
    <w:rsid w:val="00F46537"/>
    <w:rsid w:val="00F46A31"/>
    <w:rsid w:val="00F51D03"/>
    <w:rsid w:val="00F523E8"/>
    <w:rsid w:val="00F52BF6"/>
    <w:rsid w:val="00F5309E"/>
    <w:rsid w:val="00F53DA7"/>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315C"/>
    <w:rsid w:val="00F73720"/>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BEE"/>
    <w:rsid w:val="00FB6756"/>
    <w:rsid w:val="00FB7D22"/>
    <w:rsid w:val="00FC0390"/>
    <w:rsid w:val="00FC1CF1"/>
    <w:rsid w:val="00FC1EF5"/>
    <w:rsid w:val="00FC3EAA"/>
    <w:rsid w:val="00FC5CF4"/>
    <w:rsid w:val="00FC7198"/>
    <w:rsid w:val="00FC7F0E"/>
    <w:rsid w:val="00FD004B"/>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44EE"/>
    <w:rsid w:val="00FE6083"/>
    <w:rsid w:val="00FE781E"/>
    <w:rsid w:val="00FF1033"/>
    <w:rsid w:val="00FF11A5"/>
    <w:rsid w:val="00FF4CFE"/>
    <w:rsid w:val="00FF4E3B"/>
    <w:rsid w:val="00FF5DCD"/>
    <w:rsid w:val="00FF70D1"/>
    <w:rsid w:val="013F6A50"/>
    <w:rsid w:val="01BF681E"/>
    <w:rsid w:val="01C759C5"/>
    <w:rsid w:val="0261003E"/>
    <w:rsid w:val="02A3649A"/>
    <w:rsid w:val="03795DEE"/>
    <w:rsid w:val="05DF58DF"/>
    <w:rsid w:val="05E0373F"/>
    <w:rsid w:val="09662B86"/>
    <w:rsid w:val="0BB40376"/>
    <w:rsid w:val="0E7D2B2D"/>
    <w:rsid w:val="0F43506A"/>
    <w:rsid w:val="15352A0B"/>
    <w:rsid w:val="1783478D"/>
    <w:rsid w:val="17993A52"/>
    <w:rsid w:val="17AF41FD"/>
    <w:rsid w:val="18F23A81"/>
    <w:rsid w:val="190F11A8"/>
    <w:rsid w:val="19853DFE"/>
    <w:rsid w:val="1B846E8B"/>
    <w:rsid w:val="1CD15569"/>
    <w:rsid w:val="1DA1440F"/>
    <w:rsid w:val="1E0E22FC"/>
    <w:rsid w:val="1F494F97"/>
    <w:rsid w:val="24636616"/>
    <w:rsid w:val="257B5A82"/>
    <w:rsid w:val="270C4DAA"/>
    <w:rsid w:val="285267D5"/>
    <w:rsid w:val="2A774B9E"/>
    <w:rsid w:val="2AAE3F8C"/>
    <w:rsid w:val="2B235820"/>
    <w:rsid w:val="2C9531CE"/>
    <w:rsid w:val="2F4B2472"/>
    <w:rsid w:val="33B25D7F"/>
    <w:rsid w:val="33E3023D"/>
    <w:rsid w:val="349B7D92"/>
    <w:rsid w:val="36B046E1"/>
    <w:rsid w:val="374577B0"/>
    <w:rsid w:val="380720E4"/>
    <w:rsid w:val="38506A19"/>
    <w:rsid w:val="3AE41AFE"/>
    <w:rsid w:val="3F456218"/>
    <w:rsid w:val="3F870509"/>
    <w:rsid w:val="40315D12"/>
    <w:rsid w:val="416517C5"/>
    <w:rsid w:val="420C5532"/>
    <w:rsid w:val="43995279"/>
    <w:rsid w:val="43D859C6"/>
    <w:rsid w:val="47AA7258"/>
    <w:rsid w:val="493927F1"/>
    <w:rsid w:val="49C83769"/>
    <w:rsid w:val="4AA72EC1"/>
    <w:rsid w:val="4B676B39"/>
    <w:rsid w:val="4BC826EF"/>
    <w:rsid w:val="4C2C793C"/>
    <w:rsid w:val="4CF211F0"/>
    <w:rsid w:val="4D0A6F77"/>
    <w:rsid w:val="4D1923C2"/>
    <w:rsid w:val="50260F85"/>
    <w:rsid w:val="506E12D6"/>
    <w:rsid w:val="51F4663E"/>
    <w:rsid w:val="52674D31"/>
    <w:rsid w:val="5331423B"/>
    <w:rsid w:val="560B27C0"/>
    <w:rsid w:val="56E57B4C"/>
    <w:rsid w:val="59FE79C2"/>
    <w:rsid w:val="5A4A4D92"/>
    <w:rsid w:val="5CC13098"/>
    <w:rsid w:val="5D3F5292"/>
    <w:rsid w:val="5EA8366C"/>
    <w:rsid w:val="5EFF6076"/>
    <w:rsid w:val="5F0E1FD6"/>
    <w:rsid w:val="635C6B23"/>
    <w:rsid w:val="652E5DBD"/>
    <w:rsid w:val="654D1A53"/>
    <w:rsid w:val="65745715"/>
    <w:rsid w:val="67D92B8B"/>
    <w:rsid w:val="69252FD7"/>
    <w:rsid w:val="698C0C18"/>
    <w:rsid w:val="6C6516BE"/>
    <w:rsid w:val="6C795380"/>
    <w:rsid w:val="6C8A3603"/>
    <w:rsid w:val="6CE71D80"/>
    <w:rsid w:val="6E080FD8"/>
    <w:rsid w:val="6E7E43DF"/>
    <w:rsid w:val="70ED6A33"/>
    <w:rsid w:val="7137351A"/>
    <w:rsid w:val="71803A41"/>
    <w:rsid w:val="719B4C7C"/>
    <w:rsid w:val="73523660"/>
    <w:rsid w:val="73E55D78"/>
    <w:rsid w:val="746F5C17"/>
    <w:rsid w:val="762B72F0"/>
    <w:rsid w:val="76E211B1"/>
    <w:rsid w:val="76EB1E6C"/>
    <w:rsid w:val="77045927"/>
    <w:rsid w:val="78F42130"/>
    <w:rsid w:val="79034D21"/>
    <w:rsid w:val="793C51A6"/>
    <w:rsid w:val="795507C0"/>
    <w:rsid w:val="7A26687F"/>
    <w:rsid w:val="7C2378E3"/>
    <w:rsid w:val="7E694E23"/>
    <w:rsid w:val="7ED16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spacing w:before="280" w:after="290" w:line="376" w:lineRule="auto"/>
      <w:outlineLvl w:val="4"/>
    </w:pPr>
    <w:rPr>
      <w:b/>
      <w:sz w:val="28"/>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20" w:lineRule="auto"/>
      <w:outlineLvl w:val="6"/>
    </w:pPr>
    <w:rPr>
      <w:b/>
      <w:sz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Indent"/>
    <w:basedOn w:val="1"/>
    <w:link w:val="109"/>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46"/>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12"/>
    <w:qFormat/>
    <w:uiPriority w:val="99"/>
    <w:pPr>
      <w:tabs>
        <w:tab w:val="center" w:pos="4153"/>
        <w:tab w:val="right" w:pos="8306"/>
      </w:tabs>
      <w:snapToGrid w:val="0"/>
      <w:jc w:val="left"/>
    </w:pPr>
    <w:rPr>
      <w:sz w:val="18"/>
      <w:szCs w:val="18"/>
    </w:rPr>
  </w:style>
  <w:style w:type="paragraph" w:styleId="27">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link w:val="48"/>
    <w:qFormat/>
    <w:uiPriority w:val="99"/>
    <w:pPr>
      <w:widowControl/>
      <w:spacing w:before="100" w:beforeAutospacing="1" w:after="100" w:afterAutospacing="1"/>
      <w:jc w:val="left"/>
    </w:pPr>
    <w:rPr>
      <w:rFonts w:ascii="宋体" w:hAnsi="宋体"/>
      <w:kern w:val="0"/>
      <w:sz w:val="24"/>
    </w:rPr>
  </w:style>
  <w:style w:type="paragraph" w:styleId="34">
    <w:name w:val="index 1"/>
    <w:basedOn w:val="1"/>
    <w:next w:val="1"/>
    <w:qFormat/>
    <w:uiPriority w:val="0"/>
    <w:pPr>
      <w:spacing w:line="400" w:lineRule="exact"/>
      <w:ind w:firstLine="420" w:firstLineChars="200"/>
    </w:pPr>
    <w:rPr>
      <w:rFonts w:ascii="宋体" w:hAnsi="Courier New"/>
      <w:b/>
      <w:szCs w:val="20"/>
    </w:rPr>
  </w:style>
  <w:style w:type="paragraph" w:styleId="35">
    <w:name w:val="annotation subject"/>
    <w:basedOn w:val="16"/>
    <w:next w:val="16"/>
    <w:link w:val="52"/>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qFormat/>
    <w:uiPriority w:val="0"/>
    <w:rPr>
      <w:color w:val="72ACE8"/>
      <w:u w:val="single"/>
    </w:rPr>
  </w:style>
  <w:style w:type="character" w:styleId="42">
    <w:name w:val="Hyperlink"/>
    <w:basedOn w:val="38"/>
    <w:qFormat/>
    <w:uiPriority w:val="99"/>
    <w:rPr>
      <w:color w:val="72ACE8"/>
      <w:u w:val="single"/>
    </w:rPr>
  </w:style>
  <w:style w:type="character" w:styleId="43">
    <w:name w:val="annotation reference"/>
    <w:qFormat/>
    <w:uiPriority w:val="0"/>
    <w:rPr>
      <w:sz w:val="21"/>
      <w:szCs w:val="21"/>
    </w:rPr>
  </w:style>
  <w:style w:type="character" w:customStyle="1" w:styleId="44">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5">
    <w:name w:val="Char Char4"/>
    <w:qFormat/>
    <w:uiPriority w:val="0"/>
    <w:rPr>
      <w:rFonts w:ascii="宋体" w:hAnsi="Courier New" w:eastAsia="宋体" w:cs="Courier New"/>
      <w:kern w:val="2"/>
      <w:sz w:val="21"/>
      <w:szCs w:val="21"/>
      <w:lang w:val="en-US" w:eastAsia="zh-CN" w:bidi="ar-SA"/>
    </w:rPr>
  </w:style>
  <w:style w:type="character" w:customStyle="1" w:styleId="46">
    <w:name w:val="纯文本 字符"/>
    <w:link w:val="22"/>
    <w:qFormat/>
    <w:uiPriority w:val="0"/>
    <w:rPr>
      <w:rFonts w:ascii="宋体" w:hAnsi="Courier New" w:eastAsia="宋体" w:cs="Courier New"/>
      <w:kern w:val="2"/>
      <w:sz w:val="21"/>
      <w:szCs w:val="21"/>
      <w:lang w:val="en-US" w:eastAsia="zh-CN" w:bidi="ar-SA"/>
    </w:rPr>
  </w:style>
  <w:style w:type="character" w:customStyle="1" w:styleId="47">
    <w:name w:val="Plain Text Char"/>
    <w:qFormat/>
    <w:locked/>
    <w:uiPriority w:val="0"/>
    <w:rPr>
      <w:rFonts w:ascii="宋体" w:hAnsi="Courier New" w:eastAsia="宋体" w:cs="Courier New"/>
      <w:kern w:val="2"/>
      <w:sz w:val="21"/>
      <w:szCs w:val="21"/>
      <w:lang w:val="en-US" w:eastAsia="zh-CN" w:bidi="ar-SA"/>
    </w:rPr>
  </w:style>
  <w:style w:type="character" w:customStyle="1" w:styleId="48">
    <w:name w:val="普通(网站) 字符"/>
    <w:link w:val="33"/>
    <w:qFormat/>
    <w:locked/>
    <w:uiPriority w:val="0"/>
    <w:rPr>
      <w:rFonts w:ascii="宋体" w:hAnsi="宋体"/>
      <w:sz w:val="24"/>
      <w:szCs w:val="24"/>
    </w:rPr>
  </w:style>
  <w:style w:type="character" w:customStyle="1" w:styleId="49">
    <w:name w:val="apple-converted-space"/>
    <w:basedOn w:val="38"/>
    <w:qFormat/>
    <w:uiPriority w:val="0"/>
  </w:style>
  <w:style w:type="character" w:customStyle="1" w:styleId="50">
    <w:name w:val="标题 4 字符"/>
    <w:link w:val="6"/>
    <w:qFormat/>
    <w:uiPriority w:val="0"/>
    <w:rPr>
      <w:rFonts w:ascii="Arial" w:hAnsi="Arial"/>
      <w:b/>
      <w:bCs/>
      <w:kern w:val="2"/>
      <w:sz w:val="28"/>
      <w:szCs w:val="28"/>
    </w:rPr>
  </w:style>
  <w:style w:type="character" w:customStyle="1" w:styleId="51">
    <w:name w:val="批注文字 字符"/>
    <w:link w:val="16"/>
    <w:qFormat/>
    <w:uiPriority w:val="0"/>
    <w:rPr>
      <w:kern w:val="2"/>
      <w:sz w:val="21"/>
      <w:szCs w:val="24"/>
    </w:rPr>
  </w:style>
  <w:style w:type="character" w:customStyle="1" w:styleId="52">
    <w:name w:val="批注主题 字符"/>
    <w:link w:val="35"/>
    <w:qFormat/>
    <w:uiPriority w:val="0"/>
    <w:rPr>
      <w:b/>
      <w:bCs/>
      <w:kern w:val="2"/>
      <w:sz w:val="21"/>
      <w:szCs w:val="24"/>
    </w:rPr>
  </w:style>
  <w:style w:type="character" w:customStyle="1" w:styleId="53">
    <w:name w:val="Char Char2"/>
    <w:qFormat/>
    <w:uiPriority w:val="0"/>
    <w:rPr>
      <w:rFonts w:ascii="宋体" w:hAnsi="宋体" w:eastAsia="宋体"/>
      <w:kern w:val="2"/>
      <w:sz w:val="21"/>
      <w:szCs w:val="24"/>
      <w:lang w:val="en-US" w:eastAsia="zh-CN" w:bidi="ar-SA"/>
    </w:rPr>
  </w:style>
  <w:style w:type="character" w:customStyle="1" w:styleId="54">
    <w:name w:val="无间隔 字符"/>
    <w:link w:val="55"/>
    <w:qFormat/>
    <w:uiPriority w:val="0"/>
    <w:rPr>
      <w:rFonts w:ascii="Calibri" w:hAnsi="Calibri"/>
      <w:sz w:val="22"/>
      <w:szCs w:val="22"/>
      <w:lang w:val="en-US" w:eastAsia="zh-CN" w:bidi="ar-SA"/>
    </w:rPr>
  </w:style>
  <w:style w:type="paragraph" w:styleId="55">
    <w:name w:val="No Spacing"/>
    <w:link w:val="54"/>
    <w:qFormat/>
    <w:uiPriority w:val="0"/>
    <w:pPr>
      <w:spacing w:after="160" w:line="259" w:lineRule="auto"/>
    </w:pPr>
    <w:rPr>
      <w:rFonts w:ascii="Calibri" w:hAnsi="Calibri" w:eastAsia="宋体" w:cs="Times New Roman"/>
      <w:sz w:val="22"/>
      <w:szCs w:val="22"/>
      <w:lang w:val="en-US" w:eastAsia="zh-CN" w:bidi="ar-SA"/>
    </w:rPr>
  </w:style>
  <w:style w:type="character" w:customStyle="1" w:styleId="56">
    <w:name w:val="case31"/>
    <w:qFormat/>
    <w:uiPriority w:val="0"/>
    <w:rPr>
      <w:rFonts w:hint="default"/>
      <w:sz w:val="21"/>
      <w:szCs w:val="21"/>
    </w:rPr>
  </w:style>
  <w:style w:type="character" w:customStyle="1" w:styleId="57">
    <w:name w:val="样式 body + 仿宋_GB2312 三号"/>
    <w:qFormat/>
    <w:uiPriority w:val="0"/>
    <w:rPr>
      <w:rFonts w:ascii="宋体" w:eastAsia="宋体"/>
      <w:kern w:val="0"/>
      <w:sz w:val="24"/>
      <w:szCs w:val="24"/>
      <w:lang w:val="en-US" w:eastAsia="zh-CN" w:bidi="ar-SA"/>
    </w:rPr>
  </w:style>
  <w:style w:type="character" w:customStyle="1" w:styleId="58">
    <w:name w:val="14"/>
    <w:basedOn w:val="38"/>
    <w:qFormat/>
    <w:uiPriority w:val="0"/>
  </w:style>
  <w:style w:type="character" w:customStyle="1" w:styleId="59">
    <w:name w:val="lb1"/>
    <w:qFormat/>
    <w:uiPriority w:val="0"/>
    <w:rPr>
      <w:rFonts w:hint="default"/>
      <w:b/>
      <w:bCs/>
      <w:color w:val="0851A5"/>
      <w:sz w:val="27"/>
      <w:szCs w:val="27"/>
    </w:rPr>
  </w:style>
  <w:style w:type="character" w:customStyle="1" w:styleId="60">
    <w:name w:val="textcontents"/>
    <w:basedOn w:val="38"/>
    <w:qFormat/>
    <w:uiPriority w:val="0"/>
  </w:style>
  <w:style w:type="character" w:customStyle="1" w:styleId="61">
    <w:name w:val="Char Char Char"/>
    <w:qFormat/>
    <w:uiPriority w:val="0"/>
    <w:rPr>
      <w:rFonts w:ascii="宋体" w:hAnsi="Courier New" w:eastAsia="宋体"/>
      <w:kern w:val="2"/>
      <w:sz w:val="21"/>
      <w:lang w:val="en-US" w:eastAsia="zh-CN" w:bidi="ar-SA"/>
    </w:rPr>
  </w:style>
  <w:style w:type="paragraph" w:customStyle="1" w:styleId="62">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paragraph" w:customStyle="1" w:styleId="66">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6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0">
    <w:name w:val="Char2"/>
    <w:basedOn w:val="15"/>
    <w:semiHidden/>
    <w:qFormat/>
    <w:uiPriority w:val="0"/>
    <w:rPr>
      <w:rFonts w:ascii="Tahoma" w:hAnsi="Tahoma" w:cs="Tahoma"/>
      <w:kern w:val="0"/>
      <w:sz w:val="18"/>
    </w:rPr>
  </w:style>
  <w:style w:type="paragraph" w:customStyle="1" w:styleId="7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2">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3">
    <w:name w:val="表格"/>
    <w:basedOn w:val="1"/>
    <w:qFormat/>
    <w:uiPriority w:val="0"/>
    <w:pPr>
      <w:spacing w:line="400" w:lineRule="exact"/>
    </w:pPr>
    <w:rPr>
      <w:sz w:val="24"/>
    </w:rPr>
  </w:style>
  <w:style w:type="paragraph" w:customStyle="1" w:styleId="74">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5">
    <w:name w:val="_Style 81"/>
    <w:basedOn w:val="15"/>
    <w:qFormat/>
    <w:uiPriority w:val="0"/>
    <w:pPr>
      <w:widowControl/>
      <w:ind w:firstLine="454"/>
      <w:jc w:val="left"/>
    </w:pPr>
  </w:style>
  <w:style w:type="paragraph" w:customStyle="1" w:styleId="76">
    <w:name w:val="样式 首行缩进:  2 字符"/>
    <w:basedOn w:val="1"/>
    <w:qFormat/>
    <w:uiPriority w:val="0"/>
    <w:pPr>
      <w:spacing w:line="400" w:lineRule="exact"/>
      <w:ind w:firstLine="200" w:firstLineChars="200"/>
    </w:pPr>
    <w:rPr>
      <w:rFonts w:cs="宋体"/>
      <w:sz w:val="24"/>
    </w:rPr>
  </w:style>
  <w:style w:type="paragraph" w:customStyle="1" w:styleId="77">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8">
    <w:name w:val="Char1"/>
    <w:basedOn w:val="1"/>
    <w:qFormat/>
    <w:uiPriority w:val="0"/>
    <w:rPr>
      <w:szCs w:val="21"/>
    </w:rPr>
  </w:style>
  <w:style w:type="paragraph" w:customStyle="1" w:styleId="7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1">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6">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Char Char Char Char Char Char"/>
    <w:basedOn w:val="1"/>
    <w:qFormat/>
    <w:uiPriority w:val="0"/>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修订1"/>
    <w:qFormat/>
    <w:uiPriority w:val="0"/>
    <w:pPr>
      <w:spacing w:after="160" w:line="259" w:lineRule="auto"/>
    </w:pPr>
    <w:rPr>
      <w:rFonts w:ascii="Times New Roman" w:hAnsi="Times New Roman" w:eastAsia="宋体" w:cs="Times New Roman"/>
      <w:kern w:val="2"/>
      <w:sz w:val="21"/>
      <w:szCs w:val="24"/>
      <w:lang w:val="en-US" w:eastAsia="zh-CN" w:bidi="ar-SA"/>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3">
    <w:name w:val="font7"/>
    <w:basedOn w:val="1"/>
    <w:qFormat/>
    <w:uiPriority w:val="0"/>
    <w:pPr>
      <w:widowControl/>
      <w:spacing w:before="100" w:beforeAutospacing="1" w:after="100" w:afterAutospacing="1"/>
      <w:jc w:val="left"/>
    </w:pPr>
    <w:rPr>
      <w:kern w:val="0"/>
      <w:sz w:val="16"/>
      <w:szCs w:val="16"/>
    </w:rPr>
  </w:style>
  <w:style w:type="paragraph" w:customStyle="1" w:styleId="94">
    <w:name w:val="Char"/>
    <w:basedOn w:val="1"/>
    <w:qFormat/>
    <w:uiPriority w:val="0"/>
  </w:style>
  <w:style w:type="paragraph" w:customStyle="1" w:styleId="95">
    <w:name w:val="默认段落字体 Para Char"/>
    <w:basedOn w:val="1"/>
    <w:qFormat/>
    <w:uiPriority w:val="0"/>
    <w:pPr>
      <w:adjustRightInd w:val="0"/>
      <w:spacing w:line="360" w:lineRule="auto"/>
    </w:pPr>
    <w:rPr>
      <w:kern w:val="0"/>
      <w:sz w:val="24"/>
      <w:szCs w:val="20"/>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Char3"/>
    <w:basedOn w:val="15"/>
    <w:qFormat/>
    <w:uiPriority w:val="0"/>
    <w:pPr>
      <w:widowControl/>
      <w:ind w:firstLine="454"/>
      <w:jc w:val="left"/>
    </w:pPr>
    <w:rPr>
      <w:rFonts w:ascii="Tahoma" w:hAnsi="Tahoma" w:cs="宋体"/>
      <w:kern w:val="0"/>
      <w:sz w:val="24"/>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99">
    <w:name w:val="List Paragraph"/>
    <w:basedOn w:val="1"/>
    <w:qFormat/>
    <w:uiPriority w:val="0"/>
    <w:pPr>
      <w:widowControl/>
      <w:ind w:firstLine="420" w:firstLineChars="200"/>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2">
    <w:name w:val="表内文字"/>
    <w:basedOn w:val="1"/>
    <w:qFormat/>
    <w:uiPriority w:val="0"/>
    <w:pPr>
      <w:snapToGrid w:val="0"/>
      <w:jc w:val="center"/>
    </w:pPr>
    <w:rPr>
      <w:rFonts w:ascii="宋体" w:hAnsi="宋体"/>
      <w:color w:val="FF0000"/>
      <w:sz w:val="24"/>
    </w:rPr>
  </w:style>
  <w:style w:type="paragraph" w:customStyle="1" w:styleId="10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char"/>
    <w:basedOn w:val="1"/>
    <w:qFormat/>
    <w:uiPriority w:val="0"/>
    <w:pPr>
      <w:widowControl/>
      <w:adjustRightInd w:val="0"/>
      <w:snapToGrid w:val="0"/>
      <w:spacing w:beforeLines="50" w:line="360" w:lineRule="exact"/>
      <w:ind w:firstLine="496" w:firstLineChars="200"/>
      <w:jc w:val="left"/>
    </w:pPr>
    <w:rPr>
      <w:rFonts w:ascii="宋体" w:hAnsi="宋体" w:cs="”“Times New Roman”“"/>
      <w:color w:val="000000"/>
      <w:spacing w:val="4"/>
      <w:kern w:val="0"/>
      <w:sz w:val="24"/>
      <w:lang w:eastAsia="en-US"/>
    </w:rPr>
  </w:style>
  <w:style w:type="character" w:customStyle="1" w:styleId="109">
    <w:name w:val="正文文本缩进 字符"/>
    <w:link w:val="18"/>
    <w:qFormat/>
    <w:uiPriority w:val="0"/>
    <w:rPr>
      <w:rFonts w:ascii="仿宋_GB2312" w:eastAsia="仿宋_GB2312"/>
      <w:kern w:val="2"/>
      <w:sz w:val="32"/>
    </w:rPr>
  </w:style>
  <w:style w:type="paragraph" w:customStyle="1" w:styleId="1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1">
    <w:name w:val="页眉 字符"/>
    <w:basedOn w:val="38"/>
    <w:link w:val="27"/>
    <w:qFormat/>
    <w:uiPriority w:val="99"/>
    <w:rPr>
      <w:kern w:val="2"/>
      <w:sz w:val="18"/>
      <w:szCs w:val="18"/>
    </w:rPr>
  </w:style>
  <w:style w:type="character" w:customStyle="1" w:styleId="112">
    <w:name w:val="页脚 字符"/>
    <w:basedOn w:val="38"/>
    <w:link w:val="26"/>
    <w:qFormat/>
    <w:uiPriority w:val="99"/>
    <w:rPr>
      <w:kern w:val="2"/>
      <w:sz w:val="18"/>
      <w:szCs w:val="18"/>
    </w:rPr>
  </w:style>
  <w:style w:type="paragraph" w:customStyle="1" w:styleId="113">
    <w:name w:val="1"/>
    <w:basedOn w:val="1"/>
    <w:next w:val="22"/>
    <w:qFormat/>
    <w:uiPriority w:val="0"/>
    <w:rPr>
      <w:rFonts w:ascii="宋体" w:hAnsi="Courier New"/>
      <w:szCs w:val="20"/>
    </w:rPr>
  </w:style>
  <w:style w:type="character" w:customStyle="1" w:styleId="114">
    <w:name w:val="wuidatespan"/>
    <w:basedOn w:val="38"/>
    <w:qFormat/>
    <w:uiPriority w:val="0"/>
  </w:style>
  <w:style w:type="character" w:customStyle="1" w:styleId="115">
    <w:name w:val="first-child"/>
    <w:basedOn w:val="38"/>
    <w:qFormat/>
    <w:uiPriority w:val="0"/>
    <w:rPr>
      <w:vanish/>
    </w:rPr>
  </w:style>
  <w:style w:type="character" w:customStyle="1" w:styleId="116">
    <w:name w:val="edui-clickable2"/>
    <w:basedOn w:val="38"/>
    <w:qFormat/>
    <w:uiPriority w:val="0"/>
    <w:rPr>
      <w:color w:val="0000FF"/>
      <w:u w:val="single"/>
    </w:rPr>
  </w:style>
  <w:style w:type="character" w:customStyle="1" w:styleId="117">
    <w:name w:val="edui-unclickable"/>
    <w:basedOn w:val="38"/>
    <w:qFormat/>
    <w:uiPriority w:val="0"/>
    <w:rPr>
      <w:color w:val="808080"/>
    </w:rPr>
  </w:style>
  <w:style w:type="character" w:customStyle="1" w:styleId="118">
    <w:name w:val="href"/>
    <w:basedOn w:val="38"/>
    <w:qFormat/>
    <w:uiPriority w:val="0"/>
    <w:rPr>
      <w:color w:val="0000FF"/>
      <w:u w:val="single"/>
    </w:rPr>
  </w:style>
  <w:style w:type="character" w:customStyle="1" w:styleId="119">
    <w:name w:val="edui-clickable"/>
    <w:basedOn w:val="38"/>
    <w:qFormat/>
    <w:uiPriority w:val="0"/>
    <w:rPr>
      <w:color w:val="0000FF"/>
      <w:u w:val="single"/>
    </w:rPr>
  </w:style>
  <w:style w:type="paragraph" w:customStyle="1" w:styleId="120">
    <w:name w:val="p0"/>
    <w:basedOn w:val="1"/>
    <w:qFormat/>
    <w:uiPriority w:val="0"/>
    <w:pPr>
      <w:widowControl/>
    </w:pPr>
    <w:rPr>
      <w:kern w:val="0"/>
      <w:szCs w:val="21"/>
    </w:rPr>
  </w:style>
  <w:style w:type="character" w:customStyle="1" w:styleId="121">
    <w:name w:val="item-name"/>
    <w:basedOn w:val="38"/>
    <w:qFormat/>
    <w:uiPriority w:val="0"/>
  </w:style>
  <w:style w:type="character" w:customStyle="1" w:styleId="122">
    <w:name w:val="item-name1"/>
    <w:basedOn w:val="38"/>
    <w:qFormat/>
    <w:uiPriority w:val="0"/>
  </w:style>
  <w:style w:type="character" w:customStyle="1" w:styleId="123">
    <w:name w:val="item-name2"/>
    <w:basedOn w:val="38"/>
    <w:qFormat/>
    <w:uiPriority w:val="0"/>
    <w:rPr>
      <w:rFonts w:hint="eastAsia" w:ascii="宋体" w:hAnsi="宋体" w:eastAsia="宋体" w:cs="宋体"/>
      <w:color w:val="438BD3"/>
      <w:sz w:val="18"/>
      <w:szCs w:val="18"/>
      <w:u w:val="none"/>
    </w:rPr>
  </w:style>
  <w:style w:type="paragraph" w:customStyle="1" w:styleId="124">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5624</Words>
  <Characters>32059</Characters>
  <Lines>267</Lines>
  <Paragraphs>75</Paragraphs>
  <TotalTime>0</TotalTime>
  <ScaleCrop>false</ScaleCrop>
  <LinksUpToDate>false</LinksUpToDate>
  <CharactersWithSpaces>37608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2018-12-12T07:00:00Z</dcterms:created>
  <dc:creator>User</dc:creator>
  <cp:lastModifiedBy>NTKO</cp:lastModifiedBy>
  <cp:lastPrinted>2020-07-21T02:25:00Z</cp:lastPrinted>
  <dcterms:modified xsi:type="dcterms:W3CDTF">2020-10-20T03:02:27Z</dcterms:modified>
  <dc:title>广西壮族自治区建设工程机电设备招标中心</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