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宋体"/>
          <w:b/>
          <w:color w:val="auto"/>
          <w:sz w:val="72"/>
          <w:szCs w:val="72"/>
          <w:lang w:eastAsia="zh-CN"/>
        </w:rPr>
      </w:pPr>
    </w:p>
    <w:p>
      <w:pPr>
        <w:pStyle w:val="3"/>
        <w:jc w:val="center"/>
        <w:rPr>
          <w:rFonts w:hint="eastAsia" w:eastAsia="宋体"/>
          <w:b/>
          <w:color w:val="auto"/>
          <w:sz w:val="72"/>
          <w:szCs w:val="72"/>
          <w:lang w:eastAsia="zh-CN"/>
        </w:rPr>
      </w:pPr>
      <w:r>
        <w:rPr>
          <w:rFonts w:hint="eastAsia" w:eastAsia="宋体"/>
          <w:b/>
          <w:color w:val="auto"/>
          <w:sz w:val="72"/>
          <w:szCs w:val="72"/>
          <w:lang w:eastAsia="zh-CN"/>
        </w:rPr>
        <w:drawing>
          <wp:inline distT="0" distB="0" distL="114300" distR="114300">
            <wp:extent cx="5761355" cy="8423910"/>
            <wp:effectExtent l="0" t="0" r="10795" b="15240"/>
            <wp:docPr id="1" name="图片 1" descr="招标文件封面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盖章"/>
                    <pic:cNvPicPr>
                      <a:picLocks noChangeAspect="1"/>
                    </pic:cNvPicPr>
                  </pic:nvPicPr>
                  <pic:blipFill>
                    <a:blip r:embed="rId9"/>
                    <a:srcRect l="5948"/>
                    <a:stretch>
                      <a:fillRect/>
                    </a:stretch>
                  </pic:blipFill>
                  <pic:spPr>
                    <a:xfrm>
                      <a:off x="0" y="0"/>
                      <a:ext cx="5761355" cy="8423910"/>
                    </a:xfrm>
                    <a:prstGeom prst="rect">
                      <a:avLst/>
                    </a:prstGeom>
                  </pic:spPr>
                </pic:pic>
              </a:graphicData>
            </a:graphic>
          </wp:inline>
        </w:drawing>
      </w:r>
    </w:p>
    <w:p>
      <w:pPr>
        <w:rPr>
          <w:b/>
          <w:color w:val="auto"/>
          <w:sz w:val="72"/>
          <w:szCs w:val="72"/>
        </w:rPr>
      </w:pPr>
    </w:p>
    <w:p>
      <w:pPr>
        <w:pStyle w:val="3"/>
        <w:jc w:val="center"/>
        <w:rPr>
          <w:rFonts w:ascii="Times New Roman" w:hAnsi="Times New Roman"/>
          <w:b/>
          <w:color w:val="auto"/>
          <w:sz w:val="48"/>
          <w:szCs w:val="48"/>
        </w:rPr>
      </w:pPr>
      <w:r>
        <w:rPr>
          <w:rFonts w:hint="eastAsia" w:ascii="Times New Roman" w:hAnsi="Times New Roman"/>
          <w:b/>
          <w:color w:val="auto"/>
          <w:sz w:val="48"/>
          <w:szCs w:val="48"/>
        </w:rPr>
        <w:t>目</w:t>
      </w:r>
      <w:r>
        <w:rPr>
          <w:rFonts w:hint="eastAsia" w:ascii="Times New Roman" w:hAnsi="Times New Roman"/>
          <w:b/>
          <w:color w:val="auto"/>
          <w:sz w:val="48"/>
          <w:szCs w:val="48"/>
          <w:lang w:val="en-US" w:eastAsia="zh-CN"/>
        </w:rPr>
        <w:t xml:space="preserve"> </w:t>
      </w:r>
      <w:r>
        <w:rPr>
          <w:rFonts w:hint="eastAsia" w:ascii="Times New Roman" w:hAnsi="Times New Roman"/>
          <w:b/>
          <w:color w:val="auto"/>
          <w:sz w:val="48"/>
          <w:szCs w:val="48"/>
        </w:rPr>
        <w:t>录</w:t>
      </w:r>
    </w:p>
    <w:p>
      <w:pPr>
        <w:pStyle w:val="34"/>
        <w:tabs>
          <w:tab w:val="left" w:pos="8060"/>
        </w:tabs>
        <w:ind w:firstLine="321"/>
        <w:rPr>
          <w:bCs w:val="0"/>
          <w:caps w:val="0"/>
          <w:color w:val="auto"/>
          <w:sz w:val="32"/>
          <w:szCs w:val="48"/>
        </w:rPr>
      </w:pPr>
      <w:r>
        <w:rPr>
          <w:bCs w:val="0"/>
          <w:caps w:val="0"/>
          <w:color w:val="auto"/>
          <w:sz w:val="32"/>
          <w:szCs w:val="48"/>
        </w:rPr>
        <w:tab/>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b w:val="0"/>
          <w:bCs w:val="0"/>
          <w:caps w:val="0"/>
          <w:color w:val="auto"/>
          <w:sz w:val="32"/>
          <w:szCs w:val="28"/>
        </w:rPr>
        <w:fldChar w:fldCharType="begin"/>
      </w:r>
      <w:r>
        <w:rPr>
          <w:b w:val="0"/>
          <w:bCs w:val="0"/>
          <w:caps w:val="0"/>
          <w:color w:val="auto"/>
          <w:sz w:val="32"/>
          <w:szCs w:val="28"/>
        </w:rPr>
        <w:instrText xml:space="preserve"> TOC \o "1-3" \h \z \u </w:instrText>
      </w:r>
      <w:r>
        <w:rPr>
          <w:b w:val="0"/>
          <w:bCs w:val="0"/>
          <w:caps w:val="0"/>
          <w:color w:val="auto"/>
          <w:sz w:val="32"/>
          <w:szCs w:val="28"/>
        </w:rPr>
        <w:fldChar w:fldCharType="separate"/>
      </w:r>
      <w:r>
        <w:rPr>
          <w:bCs w:val="0"/>
          <w:caps w:val="0"/>
          <w:color w:val="auto"/>
          <w:szCs w:val="28"/>
        </w:rPr>
        <w:fldChar w:fldCharType="begin"/>
      </w:r>
      <w:r>
        <w:rPr>
          <w:bCs w:val="0"/>
          <w:caps w:val="0"/>
          <w:szCs w:val="28"/>
        </w:rPr>
        <w:instrText xml:space="preserve"> HYPERLINK \l _Toc20706 </w:instrText>
      </w:r>
      <w:r>
        <w:rPr>
          <w:bCs w:val="0"/>
          <w:caps w:val="0"/>
          <w:szCs w:val="28"/>
        </w:rPr>
        <w:fldChar w:fldCharType="separate"/>
      </w:r>
      <w:r>
        <w:rPr>
          <w:rFonts w:hint="eastAsia" w:hAnsi="Times New Roman"/>
          <w:bCs/>
          <w:szCs w:val="36"/>
        </w:rPr>
        <w:t xml:space="preserve">第一章 </w:t>
      </w:r>
      <w:r>
        <w:rPr>
          <w:rFonts w:hint="eastAsia"/>
        </w:rPr>
        <w:t>公开招标公告</w:t>
      </w:r>
      <w:r>
        <w:tab/>
      </w:r>
      <w:r>
        <w:fldChar w:fldCharType="begin"/>
      </w:r>
      <w:r>
        <w:instrText xml:space="preserve"> PAGEREF _Toc20706 \h </w:instrText>
      </w:r>
      <w:r>
        <w:fldChar w:fldCharType="separate"/>
      </w:r>
      <w:r>
        <w:t>1</w:t>
      </w:r>
      <w:r>
        <w:fldChar w:fldCharType="end"/>
      </w:r>
      <w:r>
        <w:rPr>
          <w:bCs w:val="0"/>
          <w:caps w:val="0"/>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_Toc22706 </w:instrText>
      </w:r>
      <w:r>
        <w:rPr>
          <w:rFonts w:hAnsi="宋体"/>
          <w:bCs/>
          <w:caps/>
          <w:szCs w:val="28"/>
        </w:rPr>
        <w:fldChar w:fldCharType="separate"/>
      </w:r>
      <w:r>
        <w:rPr>
          <w:rFonts w:hint="eastAsia" w:hAnsi="Times New Roman"/>
          <w:bCs/>
          <w:szCs w:val="21"/>
        </w:rPr>
        <w:t xml:space="preserve">第二章 </w:t>
      </w:r>
      <w:r>
        <w:rPr>
          <w:rFonts w:hint="eastAsia"/>
          <w:lang w:eastAsia="zh-CN"/>
        </w:rPr>
        <w:t>货物</w:t>
      </w:r>
      <w:r>
        <w:rPr>
          <w:rFonts w:hint="eastAsia"/>
        </w:rPr>
        <w:t>需求一览表</w:t>
      </w:r>
      <w:r>
        <w:tab/>
      </w:r>
      <w:r>
        <w:fldChar w:fldCharType="begin"/>
      </w:r>
      <w:r>
        <w:instrText xml:space="preserve"> PAGEREF _Toc22706 \h </w:instrText>
      </w:r>
      <w:r>
        <w:fldChar w:fldCharType="separate"/>
      </w:r>
      <w:r>
        <w:t>4</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_Toc2745 </w:instrText>
      </w:r>
      <w:r>
        <w:rPr>
          <w:rFonts w:hAnsi="宋体"/>
          <w:bCs/>
          <w:caps/>
          <w:szCs w:val="28"/>
        </w:rPr>
        <w:fldChar w:fldCharType="separate"/>
      </w:r>
      <w:r>
        <w:rPr>
          <w:rFonts w:hint="eastAsia"/>
        </w:rPr>
        <w:t>第三章 评标方法</w:t>
      </w:r>
      <w:r>
        <w:tab/>
      </w:r>
      <w:r>
        <w:fldChar w:fldCharType="begin"/>
      </w:r>
      <w:r>
        <w:instrText xml:space="preserve"> PAGEREF _Toc2745 \h </w:instrText>
      </w:r>
      <w:r>
        <w:fldChar w:fldCharType="separate"/>
      </w:r>
      <w:r>
        <w:t>21</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_Toc25393 </w:instrText>
      </w:r>
      <w:r>
        <w:rPr>
          <w:rFonts w:hAnsi="宋体"/>
          <w:bCs/>
          <w:caps/>
          <w:szCs w:val="28"/>
        </w:rPr>
        <w:fldChar w:fldCharType="separate"/>
      </w:r>
      <w:r>
        <w:rPr>
          <w:rFonts w:hint="eastAsia"/>
        </w:rPr>
        <w:t>第四章 投标人须知</w:t>
      </w:r>
      <w:r>
        <w:tab/>
      </w:r>
      <w:r>
        <w:fldChar w:fldCharType="begin"/>
      </w:r>
      <w:r>
        <w:instrText xml:space="preserve"> PAGEREF _Toc25393 \h </w:instrText>
      </w:r>
      <w:r>
        <w:fldChar w:fldCharType="separate"/>
      </w:r>
      <w:r>
        <w:t>23</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_Toc27983 </w:instrText>
      </w:r>
      <w:r>
        <w:rPr>
          <w:rFonts w:hAnsi="宋体"/>
          <w:bCs/>
          <w:caps/>
          <w:szCs w:val="28"/>
        </w:rPr>
        <w:fldChar w:fldCharType="separate"/>
      </w:r>
      <w:r>
        <w:rPr>
          <w:rFonts w:hint="eastAsia" w:ascii="宋体" w:hAnsi="宋体"/>
          <w:szCs w:val="28"/>
        </w:rPr>
        <w:t>一  总  则</w:t>
      </w:r>
      <w:r>
        <w:tab/>
      </w:r>
      <w:r>
        <w:fldChar w:fldCharType="begin"/>
      </w:r>
      <w:r>
        <w:instrText xml:space="preserve"> PAGEREF _Toc27983 \h </w:instrText>
      </w:r>
      <w:r>
        <w:fldChar w:fldCharType="separate"/>
      </w:r>
      <w:r>
        <w:t>26</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_Toc14036 </w:instrText>
      </w:r>
      <w:r>
        <w:rPr>
          <w:rFonts w:hAnsi="宋体"/>
          <w:bCs/>
          <w:caps/>
          <w:szCs w:val="28"/>
        </w:rPr>
        <w:fldChar w:fldCharType="separate"/>
      </w:r>
      <w:r>
        <w:rPr>
          <w:rFonts w:hint="eastAsia"/>
        </w:rPr>
        <w:t>二   公开招标文件</w:t>
      </w:r>
      <w:r>
        <w:tab/>
      </w:r>
      <w:r>
        <w:fldChar w:fldCharType="begin"/>
      </w:r>
      <w:r>
        <w:instrText xml:space="preserve"> PAGEREF _Toc14036 \h </w:instrText>
      </w:r>
      <w:r>
        <w:fldChar w:fldCharType="separate"/>
      </w:r>
      <w:r>
        <w:t>27</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_Toc31577 </w:instrText>
      </w:r>
      <w:r>
        <w:rPr>
          <w:rFonts w:hAnsi="宋体"/>
          <w:bCs/>
          <w:caps/>
          <w:szCs w:val="28"/>
        </w:rPr>
        <w:fldChar w:fldCharType="separate"/>
      </w:r>
      <w:r>
        <w:rPr>
          <w:rFonts w:hint="eastAsia" w:ascii="Arial" w:hAnsi="Arial" w:eastAsia="宋体"/>
        </w:rPr>
        <w:t>三   投标文件</w:t>
      </w:r>
      <w:r>
        <w:tab/>
      </w:r>
      <w:r>
        <w:fldChar w:fldCharType="begin"/>
      </w:r>
      <w:r>
        <w:instrText xml:space="preserve"> PAGEREF _Toc31577 \h </w:instrText>
      </w:r>
      <w:r>
        <w:fldChar w:fldCharType="separate"/>
      </w:r>
      <w:r>
        <w:t>28</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_Toc125 </w:instrText>
      </w:r>
      <w:r>
        <w:rPr>
          <w:rFonts w:hAnsi="宋体"/>
          <w:bCs/>
          <w:caps/>
          <w:szCs w:val="28"/>
        </w:rPr>
        <w:fldChar w:fldCharType="separate"/>
      </w:r>
      <w:r>
        <w:rPr>
          <w:rFonts w:hint="eastAsia" w:ascii="Arial" w:hAnsi="Arial" w:eastAsia="宋体"/>
        </w:rPr>
        <w:t>四   投标</w:t>
      </w:r>
      <w:r>
        <w:tab/>
      </w:r>
      <w:r>
        <w:fldChar w:fldCharType="begin"/>
      </w:r>
      <w:r>
        <w:instrText xml:space="preserve"> PAGEREF _Toc125 \h </w:instrText>
      </w:r>
      <w:r>
        <w:fldChar w:fldCharType="separate"/>
      </w:r>
      <w:r>
        <w:t>31</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_Toc5931 </w:instrText>
      </w:r>
      <w:r>
        <w:rPr>
          <w:rFonts w:hAnsi="宋体"/>
          <w:bCs/>
          <w:caps/>
          <w:szCs w:val="28"/>
        </w:rPr>
        <w:fldChar w:fldCharType="separate"/>
      </w:r>
      <w:r>
        <w:rPr>
          <w:rFonts w:hint="eastAsia"/>
        </w:rPr>
        <w:t>五   开标与评标</w:t>
      </w:r>
      <w:r>
        <w:tab/>
      </w:r>
      <w:r>
        <w:fldChar w:fldCharType="begin"/>
      </w:r>
      <w:r>
        <w:instrText xml:space="preserve"> PAGEREF _Toc5931 \h </w:instrText>
      </w:r>
      <w:r>
        <w:fldChar w:fldCharType="separate"/>
      </w:r>
      <w:r>
        <w:t>32</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_Toc17985 </w:instrText>
      </w:r>
      <w:r>
        <w:rPr>
          <w:rFonts w:hAnsi="宋体"/>
          <w:bCs/>
          <w:caps/>
          <w:szCs w:val="28"/>
        </w:rPr>
        <w:fldChar w:fldCharType="separate"/>
      </w:r>
      <w:r>
        <w:rPr>
          <w:rFonts w:hint="eastAsia"/>
        </w:rPr>
        <w:t>六   合同授予</w:t>
      </w:r>
      <w:r>
        <w:tab/>
      </w:r>
      <w:r>
        <w:fldChar w:fldCharType="begin"/>
      </w:r>
      <w:r>
        <w:instrText xml:space="preserve"> PAGEREF _Toc17985 \h </w:instrText>
      </w:r>
      <w:r>
        <w:fldChar w:fldCharType="separate"/>
      </w:r>
      <w:r>
        <w:t>36</w:t>
      </w:r>
      <w:r>
        <w:fldChar w:fldCharType="end"/>
      </w:r>
      <w:r>
        <w:rPr>
          <w:rFonts w:hAnsi="宋体"/>
          <w:bCs/>
          <w:caps/>
          <w:color w:val="auto"/>
          <w:szCs w:val="28"/>
        </w:rPr>
        <w:fldChar w:fldCharType="end"/>
      </w:r>
    </w:p>
    <w:p>
      <w:pPr>
        <w:pStyle w:val="42"/>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_Toc28495 </w:instrText>
      </w:r>
      <w:r>
        <w:rPr>
          <w:rFonts w:hAnsi="宋体"/>
          <w:bCs/>
          <w:caps/>
          <w:szCs w:val="28"/>
        </w:rPr>
        <w:fldChar w:fldCharType="separate"/>
      </w:r>
      <w:r>
        <w:rPr>
          <w:rFonts w:hint="eastAsia"/>
        </w:rPr>
        <w:t>七  其他事项</w:t>
      </w:r>
      <w:r>
        <w:tab/>
      </w:r>
      <w:r>
        <w:fldChar w:fldCharType="begin"/>
      </w:r>
      <w:r>
        <w:instrText xml:space="preserve"> PAGEREF _Toc28495 \h </w:instrText>
      </w:r>
      <w:r>
        <w:fldChar w:fldCharType="separate"/>
      </w:r>
      <w:r>
        <w:t>38</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_Toc25127 </w:instrText>
      </w:r>
      <w:r>
        <w:rPr>
          <w:rFonts w:hAnsi="宋体"/>
          <w:bCs/>
          <w:caps/>
          <w:szCs w:val="28"/>
        </w:rPr>
        <w:fldChar w:fldCharType="separate"/>
      </w:r>
      <w:r>
        <w:rPr>
          <w:rFonts w:hint="eastAsia" w:ascii="Times New Roman" w:hAnsi="Times New Roman"/>
          <w:szCs w:val="36"/>
        </w:rPr>
        <w:t>第五章 投标文件格式</w:t>
      </w:r>
      <w:r>
        <w:tab/>
      </w:r>
      <w:r>
        <w:fldChar w:fldCharType="begin"/>
      </w:r>
      <w:r>
        <w:instrText xml:space="preserve"> PAGEREF _Toc25127 \h </w:instrText>
      </w:r>
      <w:r>
        <w:fldChar w:fldCharType="separate"/>
      </w:r>
      <w:r>
        <w:t>42</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_Toc19656 </w:instrText>
      </w:r>
      <w:r>
        <w:rPr>
          <w:rFonts w:hAnsi="宋体"/>
          <w:bCs/>
          <w:caps/>
          <w:szCs w:val="28"/>
        </w:rPr>
        <w:fldChar w:fldCharType="separate"/>
      </w:r>
      <w:r>
        <w:rPr>
          <w:rFonts w:hint="eastAsia" w:ascii="Times New Roman" w:hAnsi="Times New Roman"/>
          <w:szCs w:val="36"/>
        </w:rPr>
        <w:t>第六章</w:t>
      </w:r>
      <w:r>
        <w:rPr>
          <w:rFonts w:hint="eastAsia" w:ascii="Times New Roman" w:hAnsi="Times New Roman"/>
          <w:szCs w:val="36"/>
          <w:lang w:val="en-US" w:eastAsia="zh-CN"/>
        </w:rPr>
        <w:t xml:space="preserve"> </w:t>
      </w:r>
      <w:r>
        <w:rPr>
          <w:rFonts w:hint="eastAsia" w:ascii="Times New Roman" w:hAnsi="Times New Roman"/>
          <w:szCs w:val="36"/>
        </w:rPr>
        <w:t>合同条款及格式</w:t>
      </w:r>
      <w:r>
        <w:tab/>
      </w:r>
      <w:r>
        <w:fldChar w:fldCharType="begin"/>
      </w:r>
      <w:r>
        <w:instrText xml:space="preserve"> PAGEREF _Toc19656 \h </w:instrText>
      </w:r>
      <w:r>
        <w:fldChar w:fldCharType="separate"/>
      </w:r>
      <w:r>
        <w:t>56</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_Toc23507 </w:instrText>
      </w:r>
      <w:r>
        <w:rPr>
          <w:rFonts w:hAnsi="宋体"/>
          <w:bCs/>
          <w:caps/>
          <w:szCs w:val="28"/>
        </w:rPr>
        <w:fldChar w:fldCharType="separate"/>
      </w:r>
      <w:r>
        <w:rPr>
          <w:rFonts w:hint="eastAsia"/>
          <w:szCs w:val="20"/>
        </w:rPr>
        <w:t xml:space="preserve">第七章  </w:t>
      </w:r>
      <w:r>
        <w:rPr>
          <w:rFonts w:hint="eastAsia"/>
          <w:szCs w:val="20"/>
          <w:lang w:eastAsia="zh-CN"/>
        </w:rPr>
        <w:t>质疑材料</w:t>
      </w:r>
      <w:r>
        <w:rPr>
          <w:rFonts w:hint="eastAsia"/>
          <w:szCs w:val="20"/>
        </w:rPr>
        <w:t>格式</w:t>
      </w:r>
      <w:r>
        <w:tab/>
      </w:r>
      <w:r>
        <w:fldChar w:fldCharType="begin"/>
      </w:r>
      <w:r>
        <w:instrText xml:space="preserve"> PAGEREF _Toc23507 \h </w:instrText>
      </w:r>
      <w:r>
        <w:fldChar w:fldCharType="separate"/>
      </w:r>
      <w:r>
        <w:t>64</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_Toc14490 </w:instrText>
      </w:r>
      <w:r>
        <w:rPr>
          <w:rFonts w:hAnsi="宋体"/>
          <w:bCs/>
          <w:caps/>
          <w:szCs w:val="28"/>
        </w:rPr>
        <w:fldChar w:fldCharType="separate"/>
      </w:r>
      <w:r>
        <w:rPr>
          <w:rFonts w:hint="eastAsia"/>
          <w:szCs w:val="30"/>
        </w:rPr>
        <w:t>一  质疑函（格式）</w:t>
      </w:r>
      <w:r>
        <w:tab/>
      </w:r>
      <w:r>
        <w:fldChar w:fldCharType="begin"/>
      </w:r>
      <w:r>
        <w:instrText xml:space="preserve"> PAGEREF _Toc14490 \h </w:instrText>
      </w:r>
      <w:r>
        <w:fldChar w:fldCharType="separate"/>
      </w:r>
      <w:r>
        <w:t>64</w:t>
      </w:r>
      <w:r>
        <w:fldChar w:fldCharType="end"/>
      </w:r>
      <w:r>
        <w:rPr>
          <w:rFonts w:hAnsi="宋体"/>
          <w:bCs/>
          <w:caps/>
          <w:color w:val="auto"/>
          <w:szCs w:val="28"/>
        </w:rPr>
        <w:fldChar w:fldCharType="end"/>
      </w:r>
    </w:p>
    <w:p>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line="360" w:lineRule="auto"/>
        <w:textAlignment w:val="auto"/>
      </w:pPr>
      <w:r>
        <w:rPr>
          <w:rFonts w:hAnsi="宋体"/>
          <w:bCs/>
          <w:caps/>
          <w:color w:val="auto"/>
          <w:szCs w:val="28"/>
        </w:rPr>
        <w:fldChar w:fldCharType="begin"/>
      </w:r>
      <w:r>
        <w:rPr>
          <w:rFonts w:hAnsi="宋体"/>
          <w:bCs/>
          <w:caps/>
          <w:szCs w:val="28"/>
        </w:rPr>
        <w:instrText xml:space="preserve"> HYPERLINK \l _Toc24706 </w:instrText>
      </w:r>
      <w:r>
        <w:rPr>
          <w:rFonts w:hAnsi="宋体"/>
          <w:bCs/>
          <w:caps/>
          <w:szCs w:val="28"/>
        </w:rPr>
        <w:fldChar w:fldCharType="separate"/>
      </w:r>
      <w:r>
        <w:rPr>
          <w:rFonts w:hint="eastAsia"/>
          <w:szCs w:val="30"/>
        </w:rPr>
        <w:t>二  质疑证明材料（格式）</w:t>
      </w:r>
      <w:r>
        <w:tab/>
      </w:r>
      <w:r>
        <w:fldChar w:fldCharType="begin"/>
      </w:r>
      <w:r>
        <w:instrText xml:space="preserve"> PAGEREF _Toc24706 \h </w:instrText>
      </w:r>
      <w:r>
        <w:fldChar w:fldCharType="separate"/>
      </w:r>
      <w:r>
        <w:t>65</w:t>
      </w:r>
      <w:r>
        <w:fldChar w:fldCharType="end"/>
      </w:r>
      <w:r>
        <w:rPr>
          <w:rFonts w:hAnsi="宋体"/>
          <w:bCs/>
          <w:caps/>
          <w:color w:val="auto"/>
          <w:szCs w:val="28"/>
        </w:rPr>
        <w:fldChar w:fldCharType="end"/>
      </w:r>
    </w:p>
    <w:p>
      <w:pPr>
        <w:pStyle w:val="3"/>
        <w:spacing w:before="120" w:after="120" w:line="700" w:lineRule="exact"/>
        <w:jc w:val="center"/>
        <w:rPr>
          <w:rFonts w:hAnsi="宋体"/>
          <w:color w:val="auto"/>
          <w:sz w:val="30"/>
        </w:rPr>
      </w:pPr>
      <w:r>
        <w:rPr>
          <w:rFonts w:hAnsi="宋体"/>
          <w:bCs/>
          <w:caps/>
          <w:color w:val="auto"/>
          <w:szCs w:val="28"/>
        </w:rPr>
        <w:fldChar w:fldCharType="end"/>
      </w:r>
    </w:p>
    <w:p>
      <w:pPr>
        <w:spacing w:line="1240" w:lineRule="exact"/>
        <w:rPr>
          <w:rFonts w:ascii="宋体" w:hAnsi="宋体"/>
          <w:color w:val="auto"/>
          <w:sz w:val="30"/>
        </w:rPr>
      </w:pPr>
    </w:p>
    <w:p>
      <w:pPr>
        <w:spacing w:beforeLines="50" w:line="480" w:lineRule="exact"/>
        <w:rPr>
          <w:rFonts w:ascii="宋体" w:hAnsi="宋体"/>
          <w:color w:val="auto"/>
          <w:sz w:val="30"/>
        </w:rPr>
      </w:pPr>
    </w:p>
    <w:p>
      <w:pPr>
        <w:rPr>
          <w:rFonts w:ascii="宋体" w:hAnsi="宋体"/>
          <w:color w:val="auto"/>
        </w:rPr>
      </w:pPr>
    </w:p>
    <w:p>
      <w:pPr>
        <w:spacing w:beforeLines="50" w:line="480" w:lineRule="exact"/>
        <w:rPr>
          <w:rFonts w:ascii="宋体" w:hAnsi="宋体"/>
          <w:color w:val="auto"/>
          <w:sz w:val="30"/>
        </w:rPr>
        <w:sectPr>
          <w:headerReference r:id="rId4" w:type="first"/>
          <w:footerReference r:id="rId5" w:type="first"/>
          <w:headerReference r:id="rId3" w:type="default"/>
          <w:pgSz w:w="11906" w:h="16838"/>
          <w:pgMar w:top="1134" w:right="1134" w:bottom="1134" w:left="1134" w:header="851" w:footer="992" w:gutter="0"/>
          <w:pgNumType w:start="1"/>
          <w:cols w:space="720" w:num="1"/>
          <w:titlePg/>
          <w:docGrid w:linePitch="312" w:charSpace="0"/>
        </w:sectPr>
      </w:pPr>
    </w:p>
    <w:p>
      <w:pPr>
        <w:pStyle w:val="4"/>
        <w:numPr>
          <w:ilvl w:val="0"/>
          <w:numId w:val="1"/>
        </w:numPr>
        <w:spacing w:line="300" w:lineRule="exact"/>
        <w:jc w:val="center"/>
        <w:rPr>
          <w:rFonts w:hAnsi="宋体"/>
          <w:color w:val="auto"/>
          <w:szCs w:val="36"/>
        </w:rPr>
      </w:pPr>
      <w:bookmarkStart w:id="0" w:name="_Toc20706"/>
      <w:r>
        <w:rPr>
          <w:rFonts w:hint="eastAsia"/>
          <w:color w:val="auto"/>
        </w:rPr>
        <w:t>公开招标公告</w:t>
      </w:r>
      <w:bookmarkEnd w:id="0"/>
    </w:p>
    <w:p>
      <w:pPr>
        <w:pStyle w:val="3"/>
        <w:jc w:val="center"/>
        <w:rPr>
          <w:rFonts w:hint="eastAsia"/>
          <w:b/>
          <w:color w:val="auto"/>
          <w:sz w:val="32"/>
          <w:szCs w:val="32"/>
        </w:rPr>
      </w:pPr>
      <w:bookmarkStart w:id="1" w:name="_Toc213206174"/>
      <w:bookmarkStart w:id="2" w:name="_Toc213325923"/>
      <w:r>
        <w:rPr>
          <w:rFonts w:hint="eastAsia"/>
          <w:b/>
          <w:color w:val="auto"/>
          <w:sz w:val="32"/>
          <w:szCs w:val="32"/>
        </w:rPr>
        <w:t>广西桂水工程咨询有限公司天等县2021年义务教育学校教学设备采购招标公告</w:t>
      </w:r>
    </w:p>
    <w:p/>
    <w:p>
      <w:pPr>
        <w:pBdr>
          <w:top w:val="single" w:color="auto" w:sz="4" w:space="1"/>
          <w:left w:val="single" w:color="auto" w:sz="4" w:space="4"/>
          <w:bottom w:val="single" w:color="auto" w:sz="4" w:space="1"/>
          <w:right w:val="single" w:color="auto" w:sz="4" w:space="4"/>
        </w:pBdr>
        <w:overflowPunct w:val="0"/>
        <w:spacing w:line="276" w:lineRule="auto"/>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项目概况</w:t>
      </w:r>
    </w:p>
    <w:p>
      <w:pPr>
        <w:pBdr>
          <w:top w:val="single" w:color="auto" w:sz="4" w:space="1"/>
          <w:left w:val="single" w:color="auto" w:sz="4" w:space="4"/>
          <w:bottom w:val="single" w:color="auto" w:sz="4" w:space="1"/>
          <w:right w:val="single" w:color="auto" w:sz="4" w:space="4"/>
        </w:pBdr>
        <w:overflowPunct w:val="0"/>
        <w:spacing w:line="276" w:lineRule="auto"/>
        <w:ind w:firstLine="420" w:firstLineChars="200"/>
        <w:rPr>
          <w:rFonts w:asciiTheme="minorEastAsia" w:hAnsiTheme="minorEastAsia" w:eastAsiaTheme="minorEastAsia"/>
          <w:color w:val="auto"/>
          <w:sz w:val="21"/>
          <w:szCs w:val="21"/>
        </w:rPr>
      </w:pPr>
      <w:r>
        <w:rPr>
          <w:rFonts w:hint="eastAsia" w:cs="Arial" w:asciiTheme="minorEastAsia" w:hAnsiTheme="minorEastAsia" w:eastAsiaTheme="minorEastAsia"/>
          <w:color w:val="auto"/>
          <w:kern w:val="1"/>
          <w:sz w:val="21"/>
          <w:szCs w:val="21"/>
          <w:u w:val="single"/>
        </w:rPr>
        <w:t>天等县2021年义务教育学校教学设备采购</w:t>
      </w:r>
      <w:r>
        <w:rPr>
          <w:rFonts w:asciiTheme="minorEastAsia" w:hAnsiTheme="minorEastAsia" w:eastAsiaTheme="minorEastAsia"/>
          <w:color w:val="auto"/>
          <w:sz w:val="21"/>
          <w:szCs w:val="21"/>
        </w:rPr>
        <w:t>招标项目的潜在投标人应在</w:t>
      </w:r>
      <w:r>
        <w:rPr>
          <w:rFonts w:asciiTheme="minorEastAsia" w:hAnsiTheme="minorEastAsia" w:eastAsiaTheme="minorEastAsia"/>
          <w:iCs/>
          <w:color w:val="auto"/>
          <w:sz w:val="21"/>
          <w:szCs w:val="21"/>
          <w:u w:val="single"/>
        </w:rPr>
        <w:t>政采云平台（https://www.zcygov.cn/）</w:t>
      </w:r>
      <w:r>
        <w:rPr>
          <w:rFonts w:asciiTheme="minorEastAsia" w:hAnsiTheme="minorEastAsia" w:eastAsiaTheme="minorEastAsia"/>
          <w:color w:val="auto"/>
          <w:sz w:val="21"/>
          <w:szCs w:val="21"/>
        </w:rPr>
        <w:t>获取招标文件，</w:t>
      </w:r>
      <w:r>
        <w:rPr>
          <w:rFonts w:hint="eastAsia" w:asciiTheme="minorEastAsia" w:hAnsiTheme="minorEastAsia" w:eastAsiaTheme="minorEastAsia"/>
          <w:color w:val="auto"/>
          <w:sz w:val="21"/>
          <w:szCs w:val="21"/>
        </w:rPr>
        <w:t>并于</w:t>
      </w:r>
      <w:r>
        <w:rPr>
          <w:rFonts w:hint="eastAsia" w:asciiTheme="minorEastAsia" w:hAnsiTheme="minorEastAsia" w:eastAsiaTheme="minorEastAsia"/>
          <w:color w:val="auto"/>
          <w:sz w:val="21"/>
          <w:szCs w:val="21"/>
          <w:u w:val="single"/>
        </w:rPr>
        <w:t>2021年</w:t>
      </w:r>
      <w:r>
        <w:rPr>
          <w:rFonts w:hint="eastAsia" w:asciiTheme="minorEastAsia" w:hAnsiTheme="minorEastAsia" w:eastAsiaTheme="minorEastAsia"/>
          <w:color w:val="auto"/>
          <w:sz w:val="21"/>
          <w:szCs w:val="21"/>
          <w:u w:val="single"/>
          <w:lang w:val="en-US" w:eastAsia="zh-CN"/>
        </w:rPr>
        <w:t>10</w:t>
      </w:r>
      <w:r>
        <w:rPr>
          <w:rFonts w:hint="eastAsia" w:asciiTheme="minorEastAsia" w:hAnsiTheme="minorEastAsia" w:eastAsiaTheme="minorEastAsia"/>
          <w:color w:val="auto"/>
          <w:sz w:val="21"/>
          <w:szCs w:val="21"/>
          <w:u w:val="single"/>
        </w:rPr>
        <w:t>月</w:t>
      </w:r>
      <w:r>
        <w:rPr>
          <w:rFonts w:hint="eastAsia" w:asciiTheme="minorEastAsia" w:hAnsiTheme="minorEastAsia" w:eastAsiaTheme="minorEastAsia"/>
          <w:color w:val="auto"/>
          <w:sz w:val="21"/>
          <w:szCs w:val="21"/>
          <w:u w:val="single"/>
          <w:lang w:val="en-US" w:eastAsia="zh-CN"/>
        </w:rPr>
        <w:t>9</w:t>
      </w:r>
      <w:r>
        <w:rPr>
          <w:rFonts w:hint="eastAsia" w:asciiTheme="minorEastAsia" w:hAnsiTheme="minorEastAsia" w:eastAsiaTheme="minorEastAsia"/>
          <w:color w:val="auto"/>
          <w:sz w:val="21"/>
          <w:szCs w:val="21"/>
          <w:u w:val="single"/>
        </w:rPr>
        <w:t>日</w:t>
      </w:r>
      <w:r>
        <w:rPr>
          <w:rFonts w:hint="eastAsia" w:asciiTheme="minorEastAsia" w:hAnsiTheme="minorEastAsia" w:eastAsiaTheme="minorEastAsia"/>
          <w:color w:val="auto"/>
          <w:sz w:val="21"/>
          <w:szCs w:val="21"/>
          <w:u w:val="single"/>
          <w:lang w:val="en-US" w:eastAsia="zh-CN"/>
        </w:rPr>
        <w:t>9</w:t>
      </w:r>
      <w:r>
        <w:rPr>
          <w:rFonts w:hint="eastAsia" w:asciiTheme="minorEastAsia" w:hAnsiTheme="minorEastAsia" w:eastAsiaTheme="minorEastAsia"/>
          <w:color w:val="auto"/>
          <w:sz w:val="21"/>
          <w:szCs w:val="21"/>
          <w:u w:val="single"/>
        </w:rPr>
        <w:t>点</w:t>
      </w:r>
      <w:r>
        <w:rPr>
          <w:rFonts w:hint="eastAsia" w:asciiTheme="minorEastAsia" w:hAnsiTheme="minorEastAsia" w:eastAsiaTheme="minorEastAsia"/>
          <w:color w:val="auto"/>
          <w:sz w:val="21"/>
          <w:szCs w:val="21"/>
          <w:u w:val="single"/>
          <w:lang w:val="en-US" w:eastAsia="zh-CN"/>
        </w:rPr>
        <w:t>3</w:t>
      </w:r>
      <w:r>
        <w:rPr>
          <w:rFonts w:hint="eastAsia" w:asciiTheme="minorEastAsia" w:hAnsiTheme="minorEastAsia" w:eastAsiaTheme="minorEastAsia"/>
          <w:color w:val="auto"/>
          <w:sz w:val="21"/>
          <w:szCs w:val="21"/>
          <w:u w:val="single"/>
        </w:rPr>
        <w:t>0分</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北京时间）前递交投标</w:t>
      </w:r>
      <w:r>
        <w:rPr>
          <w:rFonts w:asciiTheme="minorEastAsia" w:hAnsiTheme="minorEastAsia" w:eastAsiaTheme="minorEastAsia"/>
          <w:bCs/>
          <w:color w:val="auto"/>
          <w:sz w:val="21"/>
          <w:szCs w:val="21"/>
        </w:rPr>
        <w:t>文件</w:t>
      </w:r>
      <w:r>
        <w:rPr>
          <w:rFonts w:hint="eastAsia" w:asciiTheme="minorEastAsia" w:hAnsiTheme="minorEastAsia" w:eastAsiaTheme="minorEastAsia"/>
          <w:color w:val="auto"/>
          <w:sz w:val="21"/>
          <w:szCs w:val="21"/>
        </w:rPr>
        <w:t>。</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3" w:name="_Toc35393790"/>
      <w:bookmarkStart w:id="4" w:name="_Toc35393621"/>
      <w:bookmarkStart w:id="5" w:name="_Toc28359002"/>
      <w:bookmarkStart w:id="6" w:name="_Toc28359079"/>
      <w:bookmarkStart w:id="7" w:name="_Toc44405601"/>
      <w:bookmarkStart w:id="8" w:name="_Hlk24379207"/>
      <w:r>
        <w:rPr>
          <w:rStyle w:val="120"/>
          <w:rFonts w:hint="eastAsia"/>
          <w:b/>
          <w:color w:val="auto"/>
          <w:sz w:val="21"/>
          <w:szCs w:val="21"/>
        </w:rPr>
        <w:t>一、项目基本情况</w:t>
      </w:r>
      <w:bookmarkEnd w:id="3"/>
      <w:bookmarkEnd w:id="4"/>
      <w:bookmarkEnd w:id="5"/>
      <w:bookmarkEnd w:id="6"/>
      <w:bookmarkEnd w:id="7"/>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项目编号：CZZC2021-G1-250198-GSZX（采购计划文号：TDZC2021-G1-00430-001）</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项目名称：天等县2021年义务教育学校教学设备采购</w:t>
      </w:r>
    </w:p>
    <w:bookmarkEnd w:id="8"/>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预算金额（人民币）：</w:t>
      </w:r>
      <w:r>
        <w:rPr>
          <w:rFonts w:asciiTheme="minorEastAsia" w:hAnsiTheme="minorEastAsia" w:eastAsiaTheme="minorEastAsia"/>
          <w:color w:val="auto"/>
          <w:sz w:val="21"/>
          <w:szCs w:val="21"/>
        </w:rPr>
        <w:t>贰佰万元整（￥2</w:t>
      </w:r>
      <w:r>
        <w:rPr>
          <w:rFonts w:hint="eastAsia" w:asciiTheme="minorEastAsia" w:hAnsiTheme="minorEastAsia" w:eastAsiaTheme="minorEastAsia"/>
          <w:color w:val="auto"/>
          <w:sz w:val="21"/>
          <w:szCs w:val="21"/>
        </w:rPr>
        <w:t>00</w:t>
      </w:r>
      <w:r>
        <w:rPr>
          <w:rFonts w:asciiTheme="minorEastAsia" w:hAnsiTheme="minorEastAsia" w:eastAsiaTheme="minorEastAsia"/>
          <w:color w:val="auto"/>
          <w:sz w:val="21"/>
          <w:szCs w:val="21"/>
        </w:rPr>
        <w:t>0000.00元）</w:t>
      </w:r>
    </w:p>
    <w:p>
      <w:pPr>
        <w:keepNext w:val="0"/>
        <w:keepLines w:val="0"/>
        <w:pageBreakBefore w:val="0"/>
        <w:kinsoku/>
        <w:wordWrap/>
        <w:topLinePunct w:val="0"/>
        <w:autoSpaceDE/>
        <w:autoSpaceDN/>
        <w:bidi w:val="0"/>
        <w:adjustRightInd/>
        <w:spacing w:line="360" w:lineRule="auto"/>
        <w:ind w:firstLine="420" w:firstLineChars="200"/>
        <w:textAlignment w:val="auto"/>
        <w:rPr>
          <w:rFonts w:ascii="宋体" w:hAnsi="宋体" w:cs="Arial"/>
          <w:bCs/>
          <w:color w:val="auto"/>
          <w:sz w:val="21"/>
          <w:szCs w:val="21"/>
        </w:rPr>
      </w:pPr>
      <w:r>
        <w:rPr>
          <w:rFonts w:hint="eastAsia" w:ascii="宋体" w:hAnsi="宋体"/>
          <w:color w:val="auto"/>
          <w:sz w:val="21"/>
          <w:szCs w:val="21"/>
        </w:rPr>
        <w:t>采</w:t>
      </w:r>
      <w:r>
        <w:rPr>
          <w:rFonts w:hint="eastAsia" w:asciiTheme="minorEastAsia" w:hAnsiTheme="minorEastAsia" w:eastAsiaTheme="minorEastAsia"/>
          <w:color w:val="auto"/>
          <w:sz w:val="21"/>
          <w:szCs w:val="21"/>
        </w:rPr>
        <w:t>购需求：天等县2021年义务教育学校教学设备采购1批，如需进一步了解详细内容，具体内容详见招标文件。</w:t>
      </w:r>
    </w:p>
    <w:p>
      <w:pPr>
        <w:keepNext w:val="0"/>
        <w:keepLines w:val="0"/>
        <w:pageBreakBefore w:val="0"/>
        <w:kinsoku/>
        <w:wordWrap/>
        <w:topLinePunct w:val="0"/>
        <w:autoSpaceDE/>
        <w:autoSpaceDN/>
        <w:bidi w:val="0"/>
        <w:adjustRightInd/>
        <w:spacing w:line="360" w:lineRule="auto"/>
        <w:ind w:firstLine="420" w:firstLineChars="200"/>
        <w:textAlignment w:val="auto"/>
        <w:rPr>
          <w:rFonts w:ascii="宋体" w:hAnsi="宋体"/>
          <w:color w:val="auto"/>
          <w:sz w:val="21"/>
          <w:szCs w:val="21"/>
          <w:u w:val="single"/>
        </w:rPr>
      </w:pPr>
      <w:r>
        <w:rPr>
          <w:rFonts w:hint="eastAsia" w:ascii="宋体" w:hAnsi="宋体"/>
          <w:color w:val="auto"/>
          <w:sz w:val="21"/>
          <w:szCs w:val="21"/>
        </w:rPr>
        <w:t>合同履行期限：</w:t>
      </w:r>
      <w:r>
        <w:rPr>
          <w:rFonts w:hint="eastAsia" w:ascii="宋体" w:hAnsi="宋体" w:cs="新宋体"/>
          <w:color w:val="auto"/>
          <w:sz w:val="21"/>
          <w:szCs w:val="21"/>
        </w:rPr>
        <w:t>自签订合同之日起30日内，通过验收并交付使用。</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w:t>
      </w:r>
      <w:r>
        <w:rPr>
          <w:rFonts w:hint="eastAsia" w:asciiTheme="minorEastAsia" w:hAnsiTheme="minorEastAsia" w:eastAsiaTheme="minorEastAsia"/>
          <w:b/>
          <w:iCs/>
          <w:color w:val="auto"/>
          <w:sz w:val="21"/>
          <w:szCs w:val="21"/>
        </w:rPr>
        <w:t>不</w:t>
      </w:r>
      <w:r>
        <w:rPr>
          <w:rFonts w:hint="eastAsia" w:asciiTheme="minorEastAsia" w:hAnsiTheme="minorEastAsia" w:eastAsiaTheme="minorEastAsia"/>
          <w:b/>
          <w:color w:val="auto"/>
          <w:sz w:val="21"/>
          <w:szCs w:val="21"/>
        </w:rPr>
        <w:t>接受</w:t>
      </w:r>
      <w:r>
        <w:rPr>
          <w:rFonts w:hint="eastAsia" w:asciiTheme="minorEastAsia" w:hAnsiTheme="minorEastAsia" w:eastAsiaTheme="minorEastAsia"/>
          <w:color w:val="auto"/>
          <w:sz w:val="21"/>
          <w:szCs w:val="21"/>
        </w:rPr>
        <w:t>联合体投标。</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bCs/>
          <w:color w:val="auto"/>
          <w:sz w:val="21"/>
          <w:szCs w:val="21"/>
        </w:rPr>
      </w:pPr>
      <w:bookmarkStart w:id="9" w:name="_Toc28359080"/>
      <w:bookmarkStart w:id="10" w:name="_Toc35393622"/>
      <w:bookmarkStart w:id="11" w:name="_Toc35393791"/>
      <w:bookmarkStart w:id="12" w:name="_Toc28359003"/>
      <w:bookmarkStart w:id="13" w:name="_Toc44405602"/>
      <w:r>
        <w:rPr>
          <w:rStyle w:val="120"/>
          <w:rFonts w:hint="eastAsia"/>
          <w:b/>
          <w:bCs/>
          <w:color w:val="auto"/>
          <w:sz w:val="21"/>
          <w:szCs w:val="21"/>
        </w:rPr>
        <w:t>二、投标人的资格要求</w:t>
      </w:r>
      <w:bookmarkEnd w:id="9"/>
      <w:bookmarkEnd w:id="10"/>
      <w:bookmarkEnd w:id="11"/>
      <w:bookmarkEnd w:id="12"/>
      <w:bookmarkEnd w:id="13"/>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1.满足《中华人民共和国政府采购法》第二十二条规定；</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bookmarkStart w:id="14" w:name="_Toc28359004"/>
      <w:bookmarkStart w:id="15" w:name="_Toc28359081"/>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.落实政府采购政策需满足的资格要求</w:t>
      </w:r>
      <w:r>
        <w:rPr>
          <w:rFonts w:hint="eastAsia" w:asciiTheme="minorEastAsia" w:hAnsiTheme="minorEastAsia" w:eastAsiaTheme="minorEastAsia"/>
          <w:iCs/>
          <w:color w:val="auto"/>
          <w:sz w:val="21"/>
          <w:szCs w:val="21"/>
        </w:rPr>
        <w:t>：无；</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hint="eastAsia" w:asciiTheme="minorEastAsia" w:hAnsiTheme="minorEastAsia" w:eastAsiaTheme="minorEastAsia"/>
          <w:iCs/>
          <w:color w:val="auto"/>
          <w:sz w:val="21"/>
          <w:szCs w:val="21"/>
          <w:lang w:eastAsia="zh-CN"/>
        </w:rPr>
      </w:pPr>
      <w:r>
        <w:rPr>
          <w:rFonts w:hint="eastAsia" w:asciiTheme="minorEastAsia" w:hAnsiTheme="minorEastAsia" w:eastAsiaTheme="minorEastAsia"/>
          <w:color w:val="auto"/>
          <w:sz w:val="21"/>
          <w:szCs w:val="21"/>
        </w:rPr>
        <w:t>3.本项目的特定资格要求：</w:t>
      </w:r>
      <w:r>
        <w:rPr>
          <w:rFonts w:hint="eastAsia" w:asciiTheme="minorEastAsia" w:hAnsiTheme="minorEastAsia" w:eastAsiaTheme="minorEastAsia"/>
          <w:iCs/>
          <w:color w:val="auto"/>
          <w:sz w:val="21"/>
          <w:szCs w:val="21"/>
        </w:rPr>
        <w:t>无</w:t>
      </w:r>
      <w:bookmarkStart w:id="16" w:name="_Hlk37428740"/>
      <w:r>
        <w:rPr>
          <w:rFonts w:hint="eastAsia" w:asciiTheme="minorEastAsia" w:hAnsiTheme="minorEastAsia" w:eastAsiaTheme="minorEastAsia"/>
          <w:iCs/>
          <w:color w:val="auto"/>
          <w:sz w:val="21"/>
          <w:szCs w:val="21"/>
          <w:lang w:eastAsia="zh-CN"/>
        </w:rPr>
        <w:t>。</w:t>
      </w:r>
    </w:p>
    <w:bookmarkEnd w:id="16"/>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17" w:name="_Toc44405603"/>
      <w:bookmarkStart w:id="18" w:name="_Toc35393792"/>
      <w:bookmarkStart w:id="19" w:name="_Toc35393623"/>
      <w:r>
        <w:rPr>
          <w:rStyle w:val="120"/>
          <w:rFonts w:hint="eastAsia"/>
          <w:b/>
          <w:color w:val="auto"/>
          <w:sz w:val="21"/>
          <w:szCs w:val="21"/>
        </w:rPr>
        <w:t>三、获取招标文件</w:t>
      </w:r>
      <w:bookmarkEnd w:id="14"/>
      <w:bookmarkEnd w:id="15"/>
      <w:bookmarkEnd w:id="17"/>
      <w:bookmarkEnd w:id="18"/>
      <w:bookmarkEnd w:id="19"/>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时间：本项目招标公告发出之日起至2021年</w:t>
      </w:r>
      <w:r>
        <w:rPr>
          <w:rFonts w:hint="eastAsia" w:asciiTheme="minorEastAsia" w:hAnsiTheme="minorEastAsia" w:eastAsiaTheme="minorEastAsia"/>
          <w:color w:val="auto"/>
          <w:sz w:val="21"/>
          <w:szCs w:val="21"/>
          <w:lang w:val="en-US" w:eastAsia="zh-CN"/>
        </w:rPr>
        <w:t>10</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9</w:t>
      </w:r>
      <w:r>
        <w:rPr>
          <w:rFonts w:hint="eastAsia" w:asciiTheme="minorEastAsia" w:hAnsiTheme="minorEastAsia" w:eastAsiaTheme="minorEastAsia"/>
          <w:color w:val="auto"/>
          <w:sz w:val="21"/>
          <w:szCs w:val="21"/>
        </w:rPr>
        <w:t>日</w:t>
      </w:r>
      <w:r>
        <w:rPr>
          <w:rFonts w:asciiTheme="minorEastAsia" w:hAnsiTheme="minorEastAsia" w:eastAsiaTheme="minorEastAsia"/>
          <w:color w:val="auto"/>
          <w:sz w:val="21"/>
          <w:szCs w:val="21"/>
        </w:rPr>
        <w:t>，每天上午00:00至12:00，下午12:00至23:59（北京时间，法定节假日除外）</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地点：政采云平台（https://www.zcygov.cn/）。  </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方式：</w:t>
      </w:r>
      <w:r>
        <w:rPr>
          <w:rFonts w:asciiTheme="minorEastAsia" w:hAnsiTheme="minorEastAsia" w:eastAsiaTheme="minorEastAsia"/>
          <w:color w:val="auto"/>
          <w:sz w:val="21"/>
          <w:szCs w:val="21"/>
        </w:rPr>
        <w:t>供应商须登录政采云平台（https://www.zcygov.cn/）实名制在线免费获取招标文件；未注册的供应商可在政采云平台完成注册后实行供应商实名制在线免费获取。已获取公开招标文件的供应商不等于符合本项目的供应商资格条件。如在操作过程中遇到问题或需技术支持，请致电政采云客服热线：400-881-7190。</w:t>
      </w:r>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售价：招标文件售价每本0元。</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20" w:name="_Toc28359082"/>
      <w:bookmarkStart w:id="21" w:name="_Toc28359005"/>
      <w:bookmarkStart w:id="22" w:name="_Toc35393624"/>
      <w:bookmarkStart w:id="23" w:name="_Toc35393793"/>
      <w:bookmarkStart w:id="24" w:name="_Toc44405604"/>
      <w:r>
        <w:rPr>
          <w:rStyle w:val="120"/>
          <w:rFonts w:hint="eastAsia"/>
          <w:b/>
          <w:color w:val="auto"/>
          <w:sz w:val="21"/>
          <w:szCs w:val="21"/>
        </w:rPr>
        <w:t>四、提交投标文件</w:t>
      </w:r>
      <w:bookmarkEnd w:id="20"/>
      <w:bookmarkEnd w:id="21"/>
      <w:r>
        <w:rPr>
          <w:rStyle w:val="120"/>
          <w:rFonts w:hint="eastAsia"/>
          <w:b/>
          <w:color w:val="auto"/>
          <w:sz w:val="21"/>
          <w:szCs w:val="21"/>
        </w:rPr>
        <w:t>截止时间、开标时间和地点</w:t>
      </w:r>
      <w:bookmarkEnd w:id="22"/>
      <w:bookmarkEnd w:id="23"/>
      <w:bookmarkEnd w:id="24"/>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Cs/>
          <w:color w:val="auto"/>
          <w:sz w:val="21"/>
          <w:szCs w:val="21"/>
        </w:rPr>
      </w:pPr>
      <w:r>
        <w:rPr>
          <w:rFonts w:ascii="仿宋" w:hAnsi="仿宋" w:cs="宋体"/>
          <w:color w:val="auto"/>
          <w:kern w:val="0"/>
          <w:sz w:val="21"/>
          <w:szCs w:val="21"/>
        </w:rPr>
        <w:t>   </w:t>
      </w:r>
      <w:r>
        <w:rPr>
          <w:rFonts w:hint="eastAsia" w:ascii="仿宋" w:hAnsi="仿宋" w:cs="宋体"/>
          <w:color w:val="auto"/>
          <w:kern w:val="0"/>
          <w:sz w:val="21"/>
          <w:szCs w:val="21"/>
          <w:lang w:val="en-US" w:eastAsia="zh-CN"/>
        </w:rPr>
        <w:t xml:space="preserve">    </w:t>
      </w:r>
      <w:r>
        <w:rPr>
          <w:rFonts w:asciiTheme="minorEastAsia" w:hAnsiTheme="minorEastAsia" w:eastAsiaTheme="minorEastAsia"/>
          <w:bCs/>
          <w:color w:val="auto"/>
          <w:sz w:val="21"/>
          <w:szCs w:val="21"/>
        </w:rPr>
        <w:t>提交投标文件截止时间：</w:t>
      </w:r>
      <w:r>
        <w:rPr>
          <w:rFonts w:hint="eastAsia" w:asciiTheme="minorEastAsia" w:hAnsiTheme="minorEastAsia" w:eastAsiaTheme="minorEastAsia"/>
          <w:bCs/>
          <w:color w:val="auto"/>
          <w:sz w:val="21"/>
          <w:szCs w:val="21"/>
          <w:u w:val="single"/>
        </w:rPr>
        <w:t>2021年</w:t>
      </w:r>
      <w:r>
        <w:rPr>
          <w:rFonts w:hint="eastAsia" w:asciiTheme="minorEastAsia" w:hAnsiTheme="minorEastAsia" w:eastAsiaTheme="minorEastAsia"/>
          <w:bCs/>
          <w:color w:val="auto"/>
          <w:sz w:val="21"/>
          <w:szCs w:val="21"/>
          <w:u w:val="single"/>
          <w:lang w:val="en-US" w:eastAsia="zh-CN"/>
        </w:rPr>
        <w:t>10</w:t>
      </w:r>
      <w:r>
        <w:rPr>
          <w:rFonts w:hint="eastAsia" w:asciiTheme="minorEastAsia" w:hAnsiTheme="minorEastAsia" w:eastAsiaTheme="minorEastAsia"/>
          <w:bCs/>
          <w:color w:val="auto"/>
          <w:sz w:val="21"/>
          <w:szCs w:val="21"/>
          <w:u w:val="single"/>
        </w:rPr>
        <w:t>月</w:t>
      </w:r>
      <w:r>
        <w:rPr>
          <w:rFonts w:hint="eastAsia" w:asciiTheme="minorEastAsia" w:hAnsiTheme="minorEastAsia" w:eastAsiaTheme="minorEastAsia"/>
          <w:bCs/>
          <w:color w:val="auto"/>
          <w:sz w:val="21"/>
          <w:szCs w:val="21"/>
          <w:u w:val="single"/>
          <w:lang w:val="en-US" w:eastAsia="zh-CN"/>
        </w:rPr>
        <w:t>9</w:t>
      </w:r>
      <w:r>
        <w:rPr>
          <w:rFonts w:hint="eastAsia" w:asciiTheme="minorEastAsia" w:hAnsiTheme="minorEastAsia" w:eastAsiaTheme="minorEastAsia"/>
          <w:bCs/>
          <w:color w:val="auto"/>
          <w:sz w:val="21"/>
          <w:szCs w:val="21"/>
          <w:u w:val="single"/>
        </w:rPr>
        <w:t>日</w:t>
      </w:r>
      <w:r>
        <w:rPr>
          <w:rFonts w:hint="eastAsia" w:asciiTheme="minorEastAsia" w:hAnsiTheme="minorEastAsia" w:eastAsiaTheme="minorEastAsia"/>
          <w:bCs/>
          <w:color w:val="auto"/>
          <w:sz w:val="21"/>
          <w:szCs w:val="21"/>
          <w:u w:val="single"/>
          <w:lang w:val="en-US" w:eastAsia="zh-CN"/>
        </w:rPr>
        <w:t>9</w:t>
      </w:r>
      <w:r>
        <w:rPr>
          <w:rFonts w:hint="eastAsia" w:asciiTheme="minorEastAsia" w:hAnsiTheme="minorEastAsia" w:eastAsiaTheme="minorEastAsia"/>
          <w:bCs/>
          <w:color w:val="auto"/>
          <w:sz w:val="21"/>
          <w:szCs w:val="21"/>
          <w:u w:val="single"/>
        </w:rPr>
        <w:t>点</w:t>
      </w:r>
      <w:r>
        <w:rPr>
          <w:rFonts w:hint="eastAsia" w:asciiTheme="minorEastAsia" w:hAnsiTheme="minorEastAsia" w:eastAsiaTheme="minorEastAsia"/>
          <w:bCs/>
          <w:color w:val="auto"/>
          <w:sz w:val="21"/>
          <w:szCs w:val="21"/>
          <w:u w:val="single"/>
          <w:lang w:val="en-US" w:eastAsia="zh-CN"/>
        </w:rPr>
        <w:t>3</w:t>
      </w:r>
      <w:r>
        <w:rPr>
          <w:rFonts w:hint="eastAsia" w:asciiTheme="minorEastAsia" w:hAnsiTheme="minorEastAsia" w:eastAsiaTheme="minorEastAsia"/>
          <w:bCs/>
          <w:color w:val="auto"/>
          <w:sz w:val="21"/>
          <w:szCs w:val="21"/>
          <w:u w:val="single"/>
        </w:rPr>
        <w:t>0分</w:t>
      </w:r>
      <w:r>
        <w:rPr>
          <w:rFonts w:asciiTheme="minorEastAsia" w:hAnsiTheme="minorEastAsia" w:eastAsiaTheme="minorEastAsia"/>
          <w:bCs/>
          <w:color w:val="auto"/>
          <w:sz w:val="21"/>
          <w:szCs w:val="21"/>
        </w:rPr>
        <w:t>（北京时间）</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投标地点（网址）：崇左市公共资源交易中心（崇左市城南新区石景林路东段政务服务中心综合楼5楼）具体详见5楼电子显示屏安排开标。 </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开标时间：</w:t>
      </w:r>
      <w:r>
        <w:rPr>
          <w:rFonts w:hint="eastAsia" w:asciiTheme="minorEastAsia" w:hAnsiTheme="minorEastAsia" w:eastAsiaTheme="minorEastAsia"/>
          <w:bCs/>
          <w:color w:val="auto"/>
          <w:sz w:val="21"/>
          <w:szCs w:val="21"/>
          <w:u w:val="single"/>
        </w:rPr>
        <w:t>2021年</w:t>
      </w:r>
      <w:r>
        <w:rPr>
          <w:rFonts w:hint="eastAsia" w:asciiTheme="minorEastAsia" w:hAnsiTheme="minorEastAsia" w:eastAsiaTheme="minorEastAsia"/>
          <w:bCs/>
          <w:color w:val="auto"/>
          <w:sz w:val="21"/>
          <w:szCs w:val="21"/>
          <w:u w:val="single"/>
          <w:lang w:val="en-US" w:eastAsia="zh-CN"/>
        </w:rPr>
        <w:t>10</w:t>
      </w:r>
      <w:r>
        <w:rPr>
          <w:rFonts w:hint="eastAsia" w:asciiTheme="minorEastAsia" w:hAnsiTheme="minorEastAsia" w:eastAsiaTheme="minorEastAsia"/>
          <w:bCs/>
          <w:color w:val="auto"/>
          <w:sz w:val="21"/>
          <w:szCs w:val="21"/>
          <w:u w:val="single"/>
        </w:rPr>
        <w:t>月</w:t>
      </w:r>
      <w:r>
        <w:rPr>
          <w:rFonts w:hint="eastAsia" w:asciiTheme="minorEastAsia" w:hAnsiTheme="minorEastAsia" w:eastAsiaTheme="minorEastAsia"/>
          <w:bCs/>
          <w:color w:val="auto"/>
          <w:sz w:val="21"/>
          <w:szCs w:val="21"/>
          <w:u w:val="single"/>
          <w:lang w:val="en-US" w:eastAsia="zh-CN"/>
        </w:rPr>
        <w:t>9</w:t>
      </w:r>
      <w:r>
        <w:rPr>
          <w:rFonts w:hint="eastAsia" w:asciiTheme="minorEastAsia" w:hAnsiTheme="minorEastAsia" w:eastAsiaTheme="minorEastAsia"/>
          <w:bCs/>
          <w:color w:val="auto"/>
          <w:sz w:val="21"/>
          <w:szCs w:val="21"/>
          <w:u w:val="single"/>
        </w:rPr>
        <w:t>日</w:t>
      </w:r>
      <w:r>
        <w:rPr>
          <w:rFonts w:hint="eastAsia" w:asciiTheme="minorEastAsia" w:hAnsiTheme="minorEastAsia" w:eastAsiaTheme="minorEastAsia"/>
          <w:bCs/>
          <w:color w:val="auto"/>
          <w:sz w:val="21"/>
          <w:szCs w:val="21"/>
          <w:u w:val="single"/>
          <w:lang w:val="en-US" w:eastAsia="zh-CN"/>
        </w:rPr>
        <w:t>9</w:t>
      </w:r>
      <w:r>
        <w:rPr>
          <w:rFonts w:hint="eastAsia" w:asciiTheme="minorEastAsia" w:hAnsiTheme="minorEastAsia" w:eastAsiaTheme="minorEastAsia"/>
          <w:bCs/>
          <w:color w:val="auto"/>
          <w:sz w:val="21"/>
          <w:szCs w:val="21"/>
          <w:u w:val="single"/>
        </w:rPr>
        <w:t>点</w:t>
      </w:r>
      <w:r>
        <w:rPr>
          <w:rFonts w:hint="eastAsia" w:asciiTheme="minorEastAsia" w:hAnsiTheme="minorEastAsia" w:eastAsiaTheme="minorEastAsia"/>
          <w:bCs/>
          <w:color w:val="auto"/>
          <w:sz w:val="21"/>
          <w:szCs w:val="21"/>
          <w:u w:val="single"/>
          <w:lang w:val="en-US" w:eastAsia="zh-CN"/>
        </w:rPr>
        <w:t>3</w:t>
      </w:r>
      <w:r>
        <w:rPr>
          <w:rFonts w:hint="eastAsia" w:asciiTheme="minorEastAsia" w:hAnsiTheme="minorEastAsia" w:eastAsiaTheme="minorEastAsia"/>
          <w:bCs/>
          <w:color w:val="auto"/>
          <w:sz w:val="21"/>
          <w:szCs w:val="21"/>
          <w:u w:val="single"/>
        </w:rPr>
        <w:t>0分</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   开标地点：崇左市公共资源交易中心（崇左市城南新区石景林路东段政务服务中心综合楼5楼）具体详见5楼电子显示屏安排开标。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注：投标人应在投标文件提交起止时间内，将投标文件密封送达投标地点，未在规定时间内送达或者未按照招标文件要求密封的投标文件，将予以拒收。</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25" w:name="_Toc35393794"/>
      <w:bookmarkStart w:id="26" w:name="_Toc35393625"/>
      <w:bookmarkStart w:id="27" w:name="_Toc44405605"/>
      <w:bookmarkStart w:id="28" w:name="_Toc28359007"/>
      <w:bookmarkStart w:id="29" w:name="_Toc28359084"/>
      <w:r>
        <w:rPr>
          <w:rStyle w:val="120"/>
          <w:rFonts w:hint="eastAsia"/>
          <w:b/>
          <w:color w:val="auto"/>
          <w:sz w:val="21"/>
          <w:szCs w:val="21"/>
        </w:rPr>
        <w:t>五、公告期限</w:t>
      </w:r>
      <w:bookmarkEnd w:id="25"/>
      <w:bookmarkEnd w:id="26"/>
      <w:bookmarkEnd w:id="27"/>
      <w:bookmarkEnd w:id="28"/>
      <w:bookmarkEnd w:id="29"/>
    </w:p>
    <w:p>
      <w:pPr>
        <w:keepNext w:val="0"/>
        <w:keepLines w:val="0"/>
        <w:pageBreakBefore w:val="0"/>
        <w:kinsoku/>
        <w:wordWrap/>
        <w:overflowPunct w:val="0"/>
        <w:topLinePunct w:val="0"/>
        <w:autoSpaceDE/>
        <w:autoSpaceDN/>
        <w:bidi w:val="0"/>
        <w:adjustRightInd/>
        <w:spacing w:line="360" w:lineRule="auto"/>
        <w:ind w:firstLine="420" w:firstLineChars="200"/>
        <w:textAlignment w:val="auto"/>
        <w:rPr>
          <w:color w:val="auto"/>
        </w:rPr>
      </w:pPr>
      <w:r>
        <w:rPr>
          <w:rFonts w:hint="eastAsia" w:cs="宋体" w:asciiTheme="minorEastAsia" w:hAnsiTheme="minorEastAsia" w:eastAsiaTheme="minorEastAsia"/>
          <w:color w:val="auto"/>
          <w:sz w:val="21"/>
          <w:szCs w:val="21"/>
        </w:rPr>
        <w:t>自本公告发布之日起5个工作日。</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30" w:name="_Toc35393626"/>
      <w:bookmarkStart w:id="31" w:name="_Toc35393795"/>
      <w:bookmarkStart w:id="32" w:name="_Toc44405606"/>
      <w:r>
        <w:rPr>
          <w:rStyle w:val="120"/>
          <w:rFonts w:hint="eastAsia"/>
          <w:b/>
          <w:color w:val="auto"/>
          <w:sz w:val="21"/>
          <w:szCs w:val="21"/>
        </w:rPr>
        <w:t>六、其他补充事宜</w:t>
      </w:r>
      <w:bookmarkEnd w:id="30"/>
      <w:bookmarkEnd w:id="31"/>
      <w:bookmarkEnd w:id="32"/>
    </w:p>
    <w:p>
      <w:pPr>
        <w:keepNext w:val="0"/>
        <w:keepLines w:val="0"/>
        <w:pageBreakBefore w:val="0"/>
        <w:widowControl w:val="0"/>
        <w:kinsoku/>
        <w:wordWrap/>
        <w:topLinePunct w:val="0"/>
        <w:autoSpaceDE/>
        <w:autoSpaceDN/>
        <w:bidi w:val="0"/>
        <w:adjustRightInd/>
        <w:snapToGrid/>
        <w:spacing w:line="360" w:lineRule="auto"/>
        <w:ind w:firstLine="422" w:firstLineChars="200"/>
        <w:textAlignment w:val="auto"/>
        <w:rPr>
          <w:rFonts w:ascii="宋体" w:hAnsi="宋体" w:cs="宋体"/>
          <w:color w:val="auto"/>
          <w:sz w:val="21"/>
          <w:szCs w:val="21"/>
        </w:rPr>
      </w:pPr>
      <w:bookmarkStart w:id="33" w:name="_Hlk37429585"/>
      <w:r>
        <w:rPr>
          <w:rFonts w:hint="eastAsia" w:ascii="宋体" w:hAnsi="宋体" w:cs="宋体"/>
          <w:b/>
          <w:bCs/>
          <w:color w:val="auto"/>
          <w:sz w:val="21"/>
          <w:szCs w:val="21"/>
        </w:rPr>
        <w:t>1.投标保证金：</w:t>
      </w:r>
      <w:r>
        <w:rPr>
          <w:rFonts w:hint="eastAsia" w:ascii="宋体" w:hAnsi="宋体" w:cs="宋体"/>
          <w:color w:val="auto"/>
          <w:sz w:val="21"/>
          <w:szCs w:val="21"/>
          <w:lang w:val="en-US" w:eastAsia="zh-CN"/>
        </w:rPr>
        <w:t>3</w:t>
      </w:r>
      <w:r>
        <w:rPr>
          <w:rFonts w:hint="eastAsia" w:ascii="宋体" w:hAnsi="宋体" w:cs="宋体"/>
          <w:color w:val="auto"/>
          <w:sz w:val="21"/>
          <w:szCs w:val="21"/>
        </w:rPr>
        <w:t>0000.00元。</w:t>
      </w:r>
    </w:p>
    <w:p>
      <w:pPr>
        <w:keepNext w:val="0"/>
        <w:keepLines w:val="0"/>
        <w:pageBreakBefore w:val="0"/>
        <w:widowControl w:val="0"/>
        <w:kinsoku/>
        <w:wordWrap/>
        <w:topLinePunct w:val="0"/>
        <w:autoSpaceDE/>
        <w:autoSpaceDN/>
        <w:bidi w:val="0"/>
        <w:adjustRightInd/>
        <w:snapToGrid/>
        <w:spacing w:line="360" w:lineRule="auto"/>
        <w:ind w:firstLine="630" w:firstLineChars="300"/>
        <w:textAlignment w:val="auto"/>
        <w:rPr>
          <w:rFonts w:hint="eastAsia" w:ascii="宋体" w:hAnsi="宋体" w:cs="宋体"/>
          <w:color w:val="auto"/>
          <w:sz w:val="21"/>
          <w:szCs w:val="21"/>
        </w:rPr>
      </w:pPr>
      <w:r>
        <w:rPr>
          <w:rFonts w:hint="eastAsia" w:ascii="宋体" w:hAnsi="宋体" w:cs="宋体"/>
          <w:color w:val="auto"/>
          <w:sz w:val="21"/>
          <w:szCs w:val="21"/>
        </w:rPr>
        <w:t>投标保证金的交纳方式：电汇、转账等非现金形式转入到账。采用银行转账方式的，在投标截止时间前交至采购代理机构指定账户并且到账【开户名称：崇左市公共资源交易中心；开户行：中国建设银行股份有限公司崇左友谊大道支行；开户账号：45001598054059556677】；否则视为无效投标保证金。</w:t>
      </w:r>
    </w:p>
    <w:p>
      <w:pPr>
        <w:keepNext w:val="0"/>
        <w:keepLines w:val="0"/>
        <w:pageBreakBefore w:val="0"/>
        <w:widowControl w:val="0"/>
        <w:kinsoku/>
        <w:wordWrap/>
        <w:overflowPunct w:val="0"/>
        <w:topLinePunct w:val="0"/>
        <w:autoSpaceDE/>
        <w:autoSpaceDN/>
        <w:bidi w:val="0"/>
        <w:adjustRightInd/>
        <w:snapToGrid/>
        <w:spacing w:line="360" w:lineRule="auto"/>
        <w:ind w:firstLine="316" w:firstLineChars="150"/>
        <w:textAlignment w:val="auto"/>
        <w:rPr>
          <w:rFonts w:hint="eastAsia"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rPr>
        <w:t>.</w:t>
      </w:r>
      <w:bookmarkStart w:id="34" w:name="_Hlk37429595"/>
      <w:r>
        <w:rPr>
          <w:rFonts w:hint="eastAsia" w:cs="宋体" w:asciiTheme="minorEastAsia" w:hAnsiTheme="minorEastAsia" w:eastAsiaTheme="minorEastAsia"/>
          <w:b/>
          <w:bCs/>
          <w:color w:val="auto"/>
          <w:sz w:val="21"/>
          <w:szCs w:val="21"/>
        </w:rPr>
        <w:t>网上查询地址：</w:t>
      </w:r>
      <w:bookmarkEnd w:id="33"/>
    </w:p>
    <w:p>
      <w:pPr>
        <w:keepNext w:val="0"/>
        <w:keepLines w:val="0"/>
        <w:pageBreakBefore w:val="0"/>
        <w:widowControl w:val="0"/>
        <w:kinsoku/>
        <w:wordWrap/>
        <w:overflowPunct w:val="0"/>
        <w:topLinePunct w:val="0"/>
        <w:autoSpaceDE/>
        <w:autoSpaceDN/>
        <w:bidi w:val="0"/>
        <w:adjustRightInd/>
        <w:snapToGrid/>
        <w:spacing w:line="360" w:lineRule="auto"/>
        <w:ind w:firstLine="525" w:firstLineChars="250"/>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中国政府采购网（www.ccgp.gov.cn）、广西政府采购网（http://zfcg.gxzf.gov.cn）、全国公共资源交易平台(广西.崇左）（http://ggzy.jgswj.gxzf.gov.cn/czggzy） </w:t>
      </w:r>
    </w:p>
    <w:bookmarkEnd w:id="34"/>
    <w:p>
      <w:pPr>
        <w:keepNext w:val="0"/>
        <w:keepLines w:val="0"/>
        <w:pageBreakBefore w:val="0"/>
        <w:widowControl w:val="0"/>
        <w:kinsoku/>
        <w:wordWrap/>
        <w:overflowPunct w:val="0"/>
        <w:topLinePunct w:val="0"/>
        <w:autoSpaceDE/>
        <w:autoSpaceDN/>
        <w:bidi w:val="0"/>
        <w:adjustRightInd/>
        <w:snapToGrid/>
        <w:spacing w:line="360" w:lineRule="auto"/>
        <w:ind w:firstLine="316" w:firstLineChars="150"/>
        <w:textAlignment w:val="auto"/>
        <w:rPr>
          <w:rFonts w:hint="eastAsia" w:cs="宋体" w:asciiTheme="minorEastAsia" w:hAnsiTheme="minorEastAsia" w:eastAsiaTheme="minorEastAsia"/>
          <w:b/>
          <w:bCs/>
          <w:color w:val="auto"/>
          <w:sz w:val="21"/>
          <w:szCs w:val="21"/>
          <w:lang w:eastAsia="zh-CN"/>
        </w:rPr>
      </w:pPr>
      <w:bookmarkStart w:id="35" w:name="_Hlk37429674"/>
      <w:r>
        <w:rPr>
          <w:rFonts w:hint="eastAsia" w:asciiTheme="minorEastAsia" w:hAnsiTheme="minorEastAsia" w:eastAsiaTheme="minorEastAsia"/>
          <w:b/>
          <w:bCs/>
          <w:color w:val="auto"/>
          <w:sz w:val="21"/>
          <w:szCs w:val="21"/>
        </w:rPr>
        <w:t>3</w:t>
      </w:r>
      <w:r>
        <w:rPr>
          <w:rFonts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rPr>
        <w:t>本项目需要落实的政府采购政策</w:t>
      </w:r>
      <w:r>
        <w:rPr>
          <w:rFonts w:hint="eastAsia" w:cs="宋体" w:asciiTheme="minorEastAsia" w:hAnsiTheme="minorEastAsia" w:eastAsiaTheme="minorEastAsia"/>
          <w:b/>
          <w:bCs/>
          <w:color w:val="auto"/>
          <w:sz w:val="21"/>
          <w:szCs w:val="21"/>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38" w:firstLineChars="304"/>
        <w:textAlignment w:val="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（1）政府采购促进中小企业发展；</w:t>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38" w:firstLineChars="304"/>
        <w:textAlignment w:val="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（2）政府采购支持采用本国产品的政策；</w:t>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38" w:firstLineChars="304"/>
        <w:textAlignment w:val="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（3）强制采购节能产品；优先采购节能产品、环境标志产品；</w:t>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38" w:firstLineChars="304"/>
        <w:textAlignment w:val="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（4）政府采购促进残疾人就业政策；</w:t>
      </w:r>
    </w:p>
    <w:p>
      <w:pPr>
        <w:keepNext w:val="0"/>
        <w:keepLines w:val="0"/>
        <w:pageBreakBefore w:val="0"/>
        <w:widowControl w:val="0"/>
        <w:kinsoku/>
        <w:wordWrap/>
        <w:overflowPunct w:val="0"/>
        <w:topLinePunct w:val="0"/>
        <w:autoSpaceDE/>
        <w:autoSpaceDN/>
        <w:bidi w:val="0"/>
        <w:adjustRightInd/>
        <w:snapToGrid/>
        <w:spacing w:line="360" w:lineRule="auto"/>
        <w:ind w:left="0" w:leftChars="0" w:firstLine="638" w:firstLineChars="304"/>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（5）政府采购支持监狱企业发展。</w:t>
      </w:r>
      <w:bookmarkEnd w:id="35"/>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bCs/>
          <w:color w:val="auto"/>
          <w:sz w:val="21"/>
          <w:szCs w:val="21"/>
        </w:rPr>
      </w:pPr>
      <w:r>
        <w:rPr>
          <w:rFonts w:hAnsi="宋体"/>
          <w:bCs/>
          <w:color w:val="auto"/>
          <w:sz w:val="21"/>
          <w:szCs w:val="21"/>
        </w:rPr>
        <w:t>4.</w:t>
      </w:r>
      <w:r>
        <w:rPr>
          <w:rFonts w:hint="eastAsia" w:hAnsi="宋体"/>
          <w:bCs/>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pPr>
      <w:r>
        <w:rPr>
          <w:rFonts w:hAnsi="宋体"/>
          <w:bCs/>
          <w:color w:val="auto"/>
          <w:sz w:val="21"/>
          <w:szCs w:val="21"/>
        </w:rPr>
        <w:t>5.</w:t>
      </w:r>
      <w:r>
        <w:rPr>
          <w:rFonts w:hint="eastAsia" w:hAnsi="宋体"/>
          <w:bCs/>
          <w:color w:val="auto"/>
          <w:sz w:val="21"/>
          <w:szCs w:val="21"/>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val="0"/>
        <w:topLinePunct w:val="0"/>
        <w:autoSpaceDE/>
        <w:autoSpaceDN/>
        <w:bidi w:val="0"/>
        <w:adjustRightInd/>
        <w:snapToGrid/>
        <w:spacing w:line="360" w:lineRule="auto"/>
        <w:ind w:firstLine="315" w:firstLineChars="150"/>
        <w:textAlignment w:val="auto"/>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6.</w:t>
      </w:r>
      <w:r>
        <w:rPr>
          <w:rFonts w:hint="eastAsia" w:ascii="宋体" w:hAnsi="宋体" w:cs="宋体"/>
          <w:color w:val="auto"/>
          <w:sz w:val="21"/>
          <w:szCs w:val="21"/>
        </w:rPr>
        <w:t>监管部门：</w:t>
      </w:r>
      <w:r>
        <w:rPr>
          <w:rFonts w:hint="eastAsia" w:ascii="宋体" w:hAnsi="宋体" w:cs="宋体"/>
          <w:color w:val="auto"/>
          <w:sz w:val="21"/>
          <w:szCs w:val="21"/>
          <w:shd w:val="clear" w:color="auto" w:fill="FFFFFF"/>
        </w:rPr>
        <w:t>天等县财政局政府采购监督管理股；联系电话：0771-3530890</w:t>
      </w:r>
    </w:p>
    <w:p>
      <w:pPr>
        <w:pStyle w:val="3"/>
        <w:keepNext w:val="0"/>
        <w:keepLines w:val="0"/>
        <w:pageBreakBefore w:val="0"/>
        <w:kinsoku/>
        <w:wordWrap/>
        <w:overflowPunct w:val="0"/>
        <w:topLinePunct w:val="0"/>
        <w:autoSpaceDE/>
        <w:autoSpaceDN/>
        <w:bidi w:val="0"/>
        <w:adjustRightInd/>
        <w:spacing w:line="360" w:lineRule="auto"/>
        <w:textAlignment w:val="auto"/>
        <w:rPr>
          <w:rStyle w:val="120"/>
          <w:b/>
          <w:color w:val="auto"/>
          <w:sz w:val="21"/>
          <w:szCs w:val="21"/>
        </w:rPr>
      </w:pPr>
      <w:bookmarkStart w:id="36" w:name="_Toc44405607"/>
      <w:bookmarkStart w:id="37" w:name="_Toc28359008"/>
      <w:bookmarkStart w:id="38" w:name="_Toc35393627"/>
      <w:bookmarkStart w:id="39" w:name="_Toc35393796"/>
      <w:bookmarkStart w:id="40" w:name="_Toc28359085"/>
      <w:r>
        <w:rPr>
          <w:rStyle w:val="120"/>
          <w:rFonts w:hint="eastAsia"/>
          <w:b/>
          <w:color w:val="auto"/>
          <w:sz w:val="21"/>
          <w:szCs w:val="21"/>
        </w:rPr>
        <w:t>七、对本次招标提出询问，请按</w:t>
      </w:r>
      <w:r>
        <w:rPr>
          <w:rStyle w:val="120"/>
          <w:b/>
          <w:color w:val="auto"/>
          <w:sz w:val="21"/>
          <w:szCs w:val="21"/>
        </w:rPr>
        <w:t>以下方式</w:t>
      </w:r>
      <w:r>
        <w:rPr>
          <w:rStyle w:val="120"/>
          <w:rFonts w:hint="eastAsia"/>
          <w:b/>
          <w:color w:val="auto"/>
          <w:sz w:val="21"/>
          <w:szCs w:val="21"/>
        </w:rPr>
        <w:t>联系</w:t>
      </w:r>
      <w:bookmarkEnd w:id="36"/>
      <w:bookmarkEnd w:id="37"/>
      <w:bookmarkEnd w:id="38"/>
      <w:bookmarkEnd w:id="39"/>
      <w:bookmarkEnd w:id="40"/>
    </w:p>
    <w:p>
      <w:pPr>
        <w:keepNext w:val="0"/>
        <w:keepLines w:val="0"/>
        <w:pageBreakBefore w:val="0"/>
        <w:kinsoku/>
        <w:wordWrap/>
        <w:overflowPunct w:val="0"/>
        <w:topLinePunct w:val="0"/>
        <w:autoSpaceDE/>
        <w:autoSpaceDN/>
        <w:bidi w:val="0"/>
        <w:adjustRightInd/>
        <w:spacing w:line="360" w:lineRule="auto"/>
        <w:ind w:firstLine="315" w:firstLineChars="150"/>
        <w:textAlignment w:val="auto"/>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1.采购人信息</w:t>
      </w:r>
    </w:p>
    <w:p>
      <w:pPr>
        <w:keepNext w:val="0"/>
        <w:keepLines w:val="0"/>
        <w:pageBreakBefore w:val="0"/>
        <w:kinsoku/>
        <w:wordWrap/>
        <w:overflowPunct w:val="0"/>
        <w:topLinePunct w:val="0"/>
        <w:autoSpaceDE/>
        <w:autoSpaceDN/>
        <w:bidi w:val="0"/>
        <w:adjustRightInd/>
        <w:spacing w:line="360" w:lineRule="auto"/>
        <w:ind w:firstLine="630" w:firstLineChars="300"/>
        <w:jc w:val="left"/>
        <w:textAlignment w:val="auto"/>
        <w:rPr>
          <w:rFonts w:ascii="宋体" w:hAnsi="宋体"/>
          <w:color w:val="auto"/>
          <w:sz w:val="21"/>
          <w:szCs w:val="21"/>
        </w:rPr>
      </w:pPr>
      <w:r>
        <w:rPr>
          <w:rFonts w:hint="eastAsia" w:ascii="宋体" w:hAnsi="宋体"/>
          <w:color w:val="auto"/>
          <w:sz w:val="21"/>
          <w:szCs w:val="21"/>
        </w:rPr>
        <w:t>名称：天等县教育局</w:t>
      </w:r>
    </w:p>
    <w:p>
      <w:pPr>
        <w:keepNext w:val="0"/>
        <w:keepLines w:val="0"/>
        <w:pageBreakBefore w:val="0"/>
        <w:kinsoku/>
        <w:wordWrap/>
        <w:overflowPunct w:val="0"/>
        <w:topLinePunct w:val="0"/>
        <w:autoSpaceDE/>
        <w:autoSpaceDN/>
        <w:bidi w:val="0"/>
        <w:adjustRightInd/>
        <w:spacing w:line="360" w:lineRule="auto"/>
        <w:ind w:firstLine="630" w:firstLineChars="300"/>
        <w:jc w:val="left"/>
        <w:textAlignment w:val="auto"/>
        <w:rPr>
          <w:rFonts w:ascii="宋体" w:hAnsi="宋体"/>
          <w:color w:val="auto"/>
          <w:sz w:val="21"/>
          <w:szCs w:val="21"/>
        </w:rPr>
      </w:pPr>
      <w:r>
        <w:rPr>
          <w:rFonts w:hint="eastAsia" w:ascii="宋体" w:hAnsi="宋体"/>
          <w:color w:val="auto"/>
          <w:sz w:val="21"/>
          <w:szCs w:val="21"/>
        </w:rPr>
        <w:t>地址：天等县天等镇教育路01号</w:t>
      </w:r>
    </w:p>
    <w:p>
      <w:pPr>
        <w:keepNext w:val="0"/>
        <w:keepLines w:val="0"/>
        <w:pageBreakBefore w:val="0"/>
        <w:kinsoku/>
        <w:wordWrap/>
        <w:overflowPunct w:val="0"/>
        <w:topLinePunct w:val="0"/>
        <w:autoSpaceDE/>
        <w:autoSpaceDN/>
        <w:bidi w:val="0"/>
        <w:adjustRightInd/>
        <w:snapToGrid w:val="0"/>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eastAsia="zh-CN"/>
        </w:rPr>
        <w:t>苏青学</w:t>
      </w:r>
      <w:r>
        <w:rPr>
          <w:rFonts w:hint="eastAsia" w:ascii="宋体" w:hAnsi="宋体"/>
          <w:color w:val="auto"/>
          <w:sz w:val="21"/>
          <w:szCs w:val="21"/>
        </w:rPr>
        <w:t xml:space="preserve">        联系电话：</w:t>
      </w:r>
      <w:bookmarkStart w:id="41" w:name="_Toc28359086"/>
      <w:bookmarkStart w:id="42" w:name="_Toc28359009"/>
      <w:r>
        <w:rPr>
          <w:rFonts w:ascii="宋体" w:hAnsi="宋体"/>
          <w:color w:val="auto"/>
          <w:sz w:val="21"/>
          <w:szCs w:val="21"/>
        </w:rPr>
        <w:t>0771-3532699</w:t>
      </w:r>
    </w:p>
    <w:p>
      <w:pPr>
        <w:keepNext w:val="0"/>
        <w:keepLines w:val="0"/>
        <w:pageBreakBefore w:val="0"/>
        <w:kinsoku/>
        <w:wordWrap/>
        <w:overflowPunct w:val="0"/>
        <w:topLinePunct w:val="0"/>
        <w:autoSpaceDE/>
        <w:autoSpaceDN/>
        <w:bidi w:val="0"/>
        <w:adjustRightInd/>
        <w:spacing w:line="360" w:lineRule="auto"/>
        <w:ind w:firstLine="315" w:firstLineChars="150"/>
        <w:textAlignment w:val="auto"/>
        <w:rPr>
          <w:rFonts w:ascii="宋体" w:hAnsi="宋体"/>
          <w:color w:val="auto"/>
          <w:sz w:val="21"/>
          <w:szCs w:val="21"/>
        </w:rPr>
      </w:pPr>
      <w:r>
        <w:rPr>
          <w:rFonts w:hint="eastAsia" w:ascii="宋体" w:hAnsi="宋体"/>
          <w:color w:val="auto"/>
          <w:sz w:val="21"/>
          <w:szCs w:val="21"/>
        </w:rPr>
        <w:t>2.采购代理机构信息</w:t>
      </w:r>
      <w:bookmarkEnd w:id="41"/>
      <w:bookmarkEnd w:id="42"/>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名称：广西桂水工程咨询有限公司</w:t>
      </w:r>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地址：南宁市双拥路40-1号东方明珠花园1号楼3单元1609号</w:t>
      </w:r>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eastAsia="zh-CN"/>
        </w:rPr>
        <w:t>黄远权</w:t>
      </w:r>
      <w:r>
        <w:rPr>
          <w:rFonts w:hint="eastAsia" w:ascii="宋体" w:hAnsi="宋体"/>
          <w:color w:val="auto"/>
          <w:sz w:val="21"/>
          <w:szCs w:val="21"/>
        </w:rPr>
        <w:t xml:space="preserve">   联系电话：</w:t>
      </w:r>
      <w:bookmarkStart w:id="43" w:name="_Toc28359010"/>
      <w:bookmarkStart w:id="44" w:name="_Toc28359087"/>
      <w:r>
        <w:rPr>
          <w:rFonts w:hint="eastAsia" w:ascii="宋体" w:hAnsi="宋体"/>
          <w:color w:val="auto"/>
          <w:sz w:val="21"/>
          <w:szCs w:val="21"/>
        </w:rPr>
        <w:t>0771-4790073</w:t>
      </w:r>
    </w:p>
    <w:p>
      <w:pPr>
        <w:keepNext w:val="0"/>
        <w:keepLines w:val="0"/>
        <w:pageBreakBefore w:val="0"/>
        <w:kinsoku/>
        <w:wordWrap/>
        <w:overflowPunct w:val="0"/>
        <w:topLinePunct w:val="0"/>
        <w:autoSpaceDE/>
        <w:autoSpaceDN/>
        <w:bidi w:val="0"/>
        <w:adjustRightInd/>
        <w:spacing w:line="360" w:lineRule="auto"/>
        <w:ind w:firstLine="315" w:firstLineChars="150"/>
        <w:textAlignment w:val="auto"/>
        <w:rPr>
          <w:rFonts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3.项目</w:t>
      </w:r>
      <w:r>
        <w:rPr>
          <w:rFonts w:cs="宋体" w:asciiTheme="minorEastAsia" w:hAnsiTheme="minorEastAsia" w:eastAsiaTheme="minorEastAsia"/>
          <w:color w:val="auto"/>
          <w:sz w:val="21"/>
          <w:szCs w:val="21"/>
        </w:rPr>
        <w:t>联系方式</w:t>
      </w:r>
      <w:bookmarkEnd w:id="43"/>
      <w:bookmarkEnd w:id="44"/>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项目联系人：</w:t>
      </w:r>
      <w:r>
        <w:rPr>
          <w:rFonts w:hint="eastAsia" w:ascii="宋体" w:hAnsi="宋体"/>
          <w:color w:val="auto"/>
          <w:sz w:val="21"/>
          <w:szCs w:val="21"/>
          <w:lang w:eastAsia="zh-CN"/>
        </w:rPr>
        <w:t>黄</w:t>
      </w:r>
      <w:r>
        <w:rPr>
          <w:rFonts w:hint="eastAsia" w:ascii="宋体" w:hAnsi="宋体"/>
          <w:color w:val="auto"/>
          <w:sz w:val="21"/>
          <w:szCs w:val="21"/>
          <w:lang w:val="en-US" w:eastAsia="zh-CN"/>
        </w:rPr>
        <w:t>远权</w:t>
      </w:r>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olor w:val="auto"/>
          <w:sz w:val="21"/>
          <w:szCs w:val="21"/>
        </w:rPr>
      </w:pPr>
      <w:r>
        <w:rPr>
          <w:rFonts w:hint="eastAsia" w:ascii="宋体" w:hAnsi="宋体"/>
          <w:color w:val="auto"/>
          <w:sz w:val="21"/>
          <w:szCs w:val="21"/>
        </w:rPr>
        <w:t>电话：0771-4790073</w:t>
      </w:r>
    </w:p>
    <w:p>
      <w:pPr>
        <w:keepNext w:val="0"/>
        <w:keepLines w:val="0"/>
        <w:pageBreakBefore w:val="0"/>
        <w:kinsoku/>
        <w:wordWrap/>
        <w:overflowPunct w:val="0"/>
        <w:topLinePunct w:val="0"/>
        <w:autoSpaceDE/>
        <w:autoSpaceDN/>
        <w:bidi w:val="0"/>
        <w:adjustRightInd/>
        <w:spacing w:line="360" w:lineRule="auto"/>
        <w:ind w:firstLine="315" w:firstLineChars="150"/>
        <w:textAlignment w:val="auto"/>
        <w:rPr>
          <w:rFonts w:ascii="宋体" w:hAnsi="宋体" w:cs="宋体"/>
          <w:color w:val="auto"/>
          <w:sz w:val="21"/>
          <w:szCs w:val="21"/>
        </w:rPr>
      </w:pPr>
      <w:r>
        <w:rPr>
          <w:rFonts w:hint="eastAsia" w:asciiTheme="minorEastAsia" w:hAnsiTheme="minorEastAsia" w:eastAsiaTheme="minorEastAsia"/>
          <w:color w:val="auto"/>
          <w:sz w:val="21"/>
          <w:szCs w:val="21"/>
        </w:rPr>
        <w:t>4</w:t>
      </w:r>
      <w:r>
        <w:rPr>
          <w:rFonts w:asciiTheme="minorEastAsia" w:hAnsiTheme="minorEastAsia" w:eastAsiaTheme="minorEastAsia"/>
          <w:color w:val="auto"/>
          <w:sz w:val="21"/>
          <w:szCs w:val="21"/>
        </w:rPr>
        <w:t>.</w:t>
      </w:r>
      <w:r>
        <w:rPr>
          <w:rFonts w:hint="eastAsia" w:ascii="宋体" w:hAnsi="宋体" w:cs="宋体"/>
          <w:color w:val="auto"/>
          <w:sz w:val="21"/>
          <w:szCs w:val="21"/>
        </w:rPr>
        <w:t>监管部门：</w:t>
      </w:r>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名 称：天等县财政局政府采购监督管理股</w:t>
      </w:r>
    </w:p>
    <w:p>
      <w:pPr>
        <w:keepNext w:val="0"/>
        <w:keepLines w:val="0"/>
        <w:pageBreakBefore w:val="0"/>
        <w:kinsoku/>
        <w:wordWrap/>
        <w:overflowPunct w:val="0"/>
        <w:topLinePunct w:val="0"/>
        <w:autoSpaceDE/>
        <w:autoSpaceDN/>
        <w:bidi w:val="0"/>
        <w:adjustRightInd/>
        <w:spacing w:line="360" w:lineRule="auto"/>
        <w:ind w:firstLine="630" w:firstLineChars="300"/>
        <w:textAlignment w:val="auto"/>
        <w:rPr>
          <w:rFonts w:asciiTheme="minorEastAsia" w:hAnsiTheme="minorEastAsia" w:eastAsiaTheme="minorEastAsia"/>
          <w:color w:val="auto"/>
          <w:sz w:val="21"/>
          <w:szCs w:val="21"/>
        </w:rPr>
      </w:pPr>
      <w:r>
        <w:rPr>
          <w:rFonts w:hint="eastAsia" w:ascii="宋体" w:hAnsi="宋体" w:cs="宋体"/>
          <w:color w:val="auto"/>
          <w:sz w:val="21"/>
          <w:szCs w:val="21"/>
          <w:shd w:val="clear" w:color="auto" w:fill="FFFFFF"/>
        </w:rPr>
        <w:t>联系电话：0771-3530890</w:t>
      </w:r>
    </w:p>
    <w:p>
      <w:pPr>
        <w:keepNext w:val="0"/>
        <w:keepLines w:val="0"/>
        <w:pageBreakBefore w:val="0"/>
        <w:kinsoku/>
        <w:wordWrap/>
        <w:overflowPunct w:val="0"/>
        <w:topLinePunct w:val="0"/>
        <w:autoSpaceDE/>
        <w:autoSpaceDN/>
        <w:bidi w:val="0"/>
        <w:adjustRightInd/>
        <w:spacing w:line="360" w:lineRule="auto"/>
        <w:ind w:right="840" w:firstLine="4620" w:firstLineChars="2200"/>
        <w:textAlignment w:val="auto"/>
        <w:rPr>
          <w:rFonts w:hint="eastAsia" w:ascii="宋体" w:hAnsi="宋体"/>
          <w:color w:val="auto"/>
          <w:sz w:val="21"/>
          <w:szCs w:val="21"/>
        </w:rPr>
      </w:pPr>
    </w:p>
    <w:p>
      <w:pPr>
        <w:keepNext w:val="0"/>
        <w:keepLines w:val="0"/>
        <w:pageBreakBefore w:val="0"/>
        <w:widowControl w:val="0"/>
        <w:kinsoku/>
        <w:wordWrap/>
        <w:overflowPunct w:val="0"/>
        <w:topLinePunct w:val="0"/>
        <w:autoSpaceDE/>
        <w:autoSpaceDN/>
        <w:bidi w:val="0"/>
        <w:adjustRightInd/>
        <w:snapToGrid/>
        <w:spacing w:line="360" w:lineRule="auto"/>
        <w:ind w:right="840" w:firstLine="3990" w:firstLineChars="1900"/>
        <w:textAlignment w:val="auto"/>
        <w:rPr>
          <w:rFonts w:asciiTheme="minorEastAsia" w:hAnsiTheme="minorEastAsia" w:eastAsiaTheme="minorEastAsia"/>
          <w:color w:val="auto"/>
          <w:sz w:val="21"/>
          <w:szCs w:val="21"/>
        </w:rPr>
      </w:pPr>
      <w:r>
        <w:rPr>
          <w:rFonts w:hint="eastAsia" w:ascii="宋体" w:hAnsi="宋体"/>
          <w:color w:val="auto"/>
          <w:sz w:val="21"/>
          <w:szCs w:val="21"/>
        </w:rPr>
        <w:t>采购人：天等县教育局</w:t>
      </w:r>
    </w:p>
    <w:p>
      <w:pPr>
        <w:keepNext w:val="0"/>
        <w:keepLines w:val="0"/>
        <w:pageBreakBefore w:val="0"/>
        <w:widowControl w:val="0"/>
        <w:kinsoku/>
        <w:wordWrap/>
        <w:overflowPunct w:val="0"/>
        <w:topLinePunct w:val="0"/>
        <w:autoSpaceDE/>
        <w:autoSpaceDN/>
        <w:bidi w:val="0"/>
        <w:adjustRightInd/>
        <w:snapToGrid/>
        <w:spacing w:line="360" w:lineRule="auto"/>
        <w:ind w:right="840" w:firstLine="3990" w:firstLineChars="1900"/>
        <w:textAlignment w:val="auto"/>
        <w:rPr>
          <w:rFonts w:asciiTheme="minorEastAsia" w:hAnsiTheme="minorEastAsia" w:eastAsiaTheme="minorEastAsia"/>
          <w:color w:val="auto"/>
          <w:sz w:val="21"/>
          <w:szCs w:val="21"/>
        </w:rPr>
      </w:pPr>
      <w:r>
        <w:rPr>
          <w:rFonts w:hint="eastAsia" w:ascii="宋体" w:hAnsi="宋体"/>
          <w:color w:val="auto"/>
          <w:sz w:val="21"/>
          <w:szCs w:val="21"/>
        </w:rPr>
        <w:t>采购代理机构：</w:t>
      </w:r>
      <w:r>
        <w:rPr>
          <w:rFonts w:hint="eastAsia" w:asciiTheme="minorEastAsia" w:hAnsiTheme="minorEastAsia" w:eastAsiaTheme="minorEastAsia"/>
          <w:color w:val="auto"/>
          <w:sz w:val="21"/>
          <w:szCs w:val="21"/>
        </w:rPr>
        <w:t>广西桂水工程咨询有限公司</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int="eastAsia"/>
          <w:color w:val="auto"/>
          <w:kern w:val="2"/>
          <w:sz w:val="21"/>
          <w:szCs w:val="21"/>
        </w:rPr>
      </w:pPr>
      <w:r>
        <w:rPr>
          <w:rFonts w:hint="eastAsia"/>
          <w:color w:val="auto"/>
          <w:kern w:val="2"/>
          <w:sz w:val="21"/>
          <w:szCs w:val="21"/>
        </w:rPr>
        <w:t xml:space="preserve">                                                                     </w:t>
      </w:r>
    </w:p>
    <w:p>
      <w:pPr>
        <w:pStyle w:val="3"/>
        <w:keepNext w:val="0"/>
        <w:keepLines w:val="0"/>
        <w:pageBreakBefore w:val="0"/>
        <w:widowControl w:val="0"/>
        <w:kinsoku/>
        <w:wordWrap/>
        <w:topLinePunct w:val="0"/>
        <w:autoSpaceDE/>
        <w:autoSpaceDN/>
        <w:bidi w:val="0"/>
        <w:adjustRightInd/>
        <w:snapToGrid/>
        <w:spacing w:line="360" w:lineRule="auto"/>
        <w:jc w:val="center"/>
        <w:textAlignment w:val="auto"/>
        <w:rPr>
          <w:rFonts w:asciiTheme="minorEastAsia" w:hAnsiTheme="minorEastAsia" w:eastAsiaTheme="minorEastAsia"/>
          <w:color w:val="auto"/>
        </w:rPr>
      </w:pPr>
      <w:r>
        <w:rPr>
          <w:rFonts w:hint="eastAsia"/>
          <w:color w:val="auto"/>
          <w:kern w:val="2"/>
          <w:sz w:val="21"/>
          <w:szCs w:val="21"/>
          <w:lang w:val="en-US" w:eastAsia="zh-CN"/>
        </w:rPr>
        <w:t xml:space="preserve">                        </w:t>
      </w:r>
      <w:r>
        <w:rPr>
          <w:rFonts w:hint="eastAsia"/>
          <w:color w:val="auto"/>
          <w:kern w:val="2"/>
          <w:sz w:val="21"/>
          <w:szCs w:val="21"/>
        </w:rPr>
        <w:t>2021年9月1</w:t>
      </w:r>
      <w:r>
        <w:rPr>
          <w:rFonts w:hint="eastAsia"/>
          <w:color w:val="auto"/>
          <w:kern w:val="2"/>
          <w:sz w:val="21"/>
          <w:szCs w:val="21"/>
          <w:lang w:val="en-US" w:eastAsia="zh-CN"/>
        </w:rPr>
        <w:t>4</w:t>
      </w:r>
      <w:r>
        <w:rPr>
          <w:rFonts w:hint="eastAsia"/>
          <w:color w:val="auto"/>
          <w:kern w:val="2"/>
          <w:sz w:val="21"/>
          <w:szCs w:val="21"/>
        </w:rPr>
        <w:t>日</w:t>
      </w:r>
      <w:bookmarkStart w:id="102" w:name="_GoBack"/>
      <w:bookmarkEnd w:id="102"/>
      <w:r>
        <w:rPr>
          <w:rFonts w:hint="eastAsia" w:asciiTheme="minorEastAsia" w:hAnsiTheme="minorEastAsia" w:eastAsiaTheme="minorEastAsia"/>
          <w:color w:val="auto"/>
        </w:rPr>
        <w:br w:type="page"/>
      </w:r>
    </w:p>
    <w:p>
      <w:pPr>
        <w:pStyle w:val="4"/>
        <w:numPr>
          <w:ilvl w:val="0"/>
          <w:numId w:val="1"/>
        </w:numPr>
        <w:spacing w:line="240" w:lineRule="auto"/>
        <w:jc w:val="center"/>
        <w:rPr>
          <w:rFonts w:hAnsi="宋体"/>
          <w:b w:val="0"/>
          <w:color w:val="auto"/>
          <w:szCs w:val="21"/>
        </w:rPr>
      </w:pPr>
      <w:bookmarkStart w:id="45" w:name="_Toc22706"/>
      <w:r>
        <w:rPr>
          <w:rFonts w:hint="eastAsia"/>
          <w:color w:val="auto"/>
          <w:lang w:eastAsia="zh-CN"/>
        </w:rPr>
        <w:t>货物</w:t>
      </w:r>
      <w:r>
        <w:rPr>
          <w:rFonts w:hint="eastAsia"/>
          <w:color w:val="auto"/>
        </w:rPr>
        <w:t>需求一览表</w:t>
      </w:r>
      <w:bookmarkEnd w:id="45"/>
    </w:p>
    <w:p>
      <w:pPr>
        <w:overflowPunct w:val="0"/>
        <w:spacing w:line="320" w:lineRule="exact"/>
        <w:rPr>
          <w:rFonts w:ascii="宋体" w:hAnsi="宋体" w:cs="宋体"/>
          <w:b/>
          <w:color w:val="auto"/>
          <w:kern w:val="1"/>
          <w:szCs w:val="21"/>
        </w:rPr>
      </w:pPr>
      <w:r>
        <w:rPr>
          <w:rFonts w:ascii="宋体" w:hAnsi="宋体" w:cs="宋体"/>
          <w:b/>
          <w:color w:val="auto"/>
          <w:kern w:val="1"/>
          <w:szCs w:val="21"/>
        </w:rPr>
        <w:t>说明：</w:t>
      </w:r>
    </w:p>
    <w:p>
      <w:pPr>
        <w:ind w:firstLine="424" w:firstLineChars="202"/>
        <w:jc w:val="left"/>
        <w:rPr>
          <w:rFonts w:ascii="宋体" w:hAnsi="宋体"/>
          <w:color w:val="auto"/>
        </w:rPr>
      </w:pPr>
      <w:r>
        <w:rPr>
          <w:rFonts w:hint="eastAsia" w:ascii="宋体" w:hAnsi="宋体"/>
          <w:color w:val="auto"/>
        </w:rPr>
        <w:t>1</w:t>
      </w:r>
      <w:r>
        <w:rPr>
          <w:rFonts w:hint="eastAsia" w:ascii="宋体" w:hAnsi="宋体"/>
          <w:color w:val="auto"/>
          <w:lang w:eastAsia="zh-CN"/>
        </w:rPr>
        <w:t>、</w:t>
      </w:r>
      <w:r>
        <w:rPr>
          <w:rFonts w:hint="eastAsia" w:ascii="宋体" w:hAnsi="宋体"/>
          <w:color w:val="auto"/>
        </w:rPr>
        <w:t>本招标文件所称中小企业必须符合《政府采购促进中小企业发展管理办法》财库[2020]46号的规定。</w:t>
      </w:r>
    </w:p>
    <w:p>
      <w:pPr>
        <w:ind w:firstLine="424" w:firstLineChars="202"/>
        <w:jc w:val="left"/>
        <w:rPr>
          <w:rFonts w:ascii="宋体" w:hAnsi="宋体"/>
          <w:color w:val="auto"/>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小型和微型企业产品的价格给予6-10%的扣除，用扣除后的价格参与评审，具体扣除比例以第三章《评标方法及评标标准》的规定为准。</w:t>
      </w:r>
    </w:p>
    <w:p>
      <w:pPr>
        <w:ind w:firstLine="424" w:firstLineChars="202"/>
        <w:jc w:val="left"/>
        <w:rPr>
          <w:rFonts w:ascii="宋体" w:hAnsi="宋体"/>
          <w:color w:val="auto"/>
          <w:sz w:val="21"/>
          <w:szCs w:val="21"/>
        </w:rPr>
      </w:pPr>
      <w:r>
        <w:rPr>
          <w:rFonts w:ascii="宋体" w:hAnsi="宋体"/>
          <w:color w:val="auto"/>
        </w:rPr>
        <w:t>3</w:t>
      </w:r>
      <w:r>
        <w:rPr>
          <w:rFonts w:hint="eastAsia" w:ascii="宋体" w:hAnsi="宋体"/>
          <w:color w:val="auto"/>
          <w:lang w:eastAsia="zh-CN"/>
        </w:rPr>
        <w:t>、</w:t>
      </w:r>
      <w:r>
        <w:rPr>
          <w:rFonts w:hint="eastAsia" w:ascii="宋体" w:hAnsi="宋体"/>
          <w:color w:val="auto"/>
        </w:rPr>
        <w:t xml:space="preserve">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w:t>
      </w:r>
      <w:r>
        <w:rPr>
          <w:rFonts w:hint="eastAsia" w:ascii="宋体" w:hAnsi="宋体"/>
          <w:color w:val="auto"/>
          <w:sz w:val="21"/>
          <w:szCs w:val="21"/>
        </w:rPr>
        <w:t>投标人的投标货物必须使用政府强制采购的节能产品，投标人必须在投标文件中提供所投产品的节能产品认证证书复印件（加盖投标人公章），否则作无效投标处理。</w:t>
      </w:r>
    </w:p>
    <w:p>
      <w:pPr>
        <w:ind w:firstLine="424" w:firstLineChars="202"/>
        <w:jc w:val="left"/>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lang w:eastAsia="zh-CN"/>
        </w:rPr>
        <w:t>、</w:t>
      </w:r>
      <w:r>
        <w:rPr>
          <w:rFonts w:hint="eastAsia" w:ascii="宋体" w:hAnsi="宋体"/>
          <w:color w:val="auto"/>
          <w:sz w:val="21"/>
          <w:szCs w:val="21"/>
        </w:rPr>
        <w:t>各项技术标准应符合国家强制性标准，不得要求或标明某一特定的专利、商标、名称、设计、原产地或生产供应者，不得含有倾向或者排斥潜在竞标人的其他内容。如果必须引用某一生产供应者的技术标准才能准确或清楚地说明拟采购项目的技术标准时，则应当在某一品牌或供应商名称前加上“参照或相当于”字样。</w:t>
      </w:r>
    </w:p>
    <w:p>
      <w:pPr>
        <w:ind w:firstLine="424" w:firstLineChars="202"/>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lang w:eastAsia="zh-CN"/>
        </w:rPr>
        <w:t>、</w:t>
      </w:r>
      <w:r>
        <w:rPr>
          <w:rFonts w:hint="eastAsia" w:ascii="宋体" w:hAnsi="宋体"/>
          <w:color w:val="auto"/>
          <w:sz w:val="21"/>
          <w:szCs w:val="21"/>
        </w:rPr>
        <w:t>招标文件中标有“▲”号的条款是必须满足或者优于，否则投标无效。</w:t>
      </w:r>
    </w:p>
    <w:p>
      <w:pPr>
        <w:ind w:firstLine="424" w:firstLineChars="202"/>
        <w:jc w:val="left"/>
        <w:rPr>
          <w:rFonts w:hint="eastAsia" w:ascii="宋体" w:hAnsi="宋体"/>
          <w:color w:val="auto"/>
          <w:sz w:val="21"/>
          <w:szCs w:val="21"/>
        </w:rPr>
      </w:pPr>
      <w:r>
        <w:rPr>
          <w:rFonts w:ascii="宋体" w:hAnsi="宋体"/>
          <w:color w:val="auto"/>
          <w:sz w:val="21"/>
          <w:szCs w:val="21"/>
        </w:rPr>
        <w:t>6</w:t>
      </w:r>
      <w:r>
        <w:rPr>
          <w:rFonts w:hint="eastAsia" w:ascii="宋体" w:hAnsi="宋体"/>
          <w:color w:val="auto"/>
          <w:sz w:val="21"/>
          <w:szCs w:val="21"/>
          <w:lang w:eastAsia="zh-CN"/>
        </w:rPr>
        <w:t>、</w:t>
      </w:r>
      <w:r>
        <w:rPr>
          <w:rFonts w:hint="eastAsia" w:ascii="宋体" w:hAnsi="宋体"/>
          <w:color w:val="auto"/>
          <w:sz w:val="21"/>
          <w:szCs w:val="21"/>
        </w:rPr>
        <w:t>本项目货物不接受整机进口产品（即通过中国海关报关验放进入中国境内且产自关境外的产品）参与投标，如有此类产品参与投标的做无效标处理。</w:t>
      </w:r>
    </w:p>
    <w:p>
      <w:pPr>
        <w:pStyle w:val="2"/>
        <w:ind w:firstLine="420" w:firstLineChars="200"/>
        <w:rPr>
          <w:color w:val="auto"/>
          <w:sz w:val="21"/>
          <w:szCs w:val="21"/>
        </w:rPr>
      </w:pPr>
      <w:r>
        <w:rPr>
          <w:rFonts w:hint="eastAsia"/>
          <w:color w:val="auto"/>
          <w:sz w:val="21"/>
          <w:szCs w:val="21"/>
          <w:lang w:val="en-US" w:eastAsia="zh-CN"/>
        </w:rPr>
        <w:t>7</w:t>
      </w:r>
      <w:r>
        <w:rPr>
          <w:rFonts w:hint="eastAsia"/>
          <w:color w:val="auto"/>
          <w:sz w:val="21"/>
          <w:szCs w:val="21"/>
        </w:rPr>
        <w:t>、本项目采购标的所属行业为：</w:t>
      </w:r>
      <w:r>
        <w:rPr>
          <w:rFonts w:hint="eastAsia"/>
          <w:color w:val="auto"/>
          <w:sz w:val="21"/>
          <w:szCs w:val="21"/>
          <w:lang w:eastAsia="zh-CN"/>
        </w:rPr>
        <w:t>软件和信息技术服务业</w:t>
      </w:r>
      <w:r>
        <w:rPr>
          <w:rFonts w:hint="eastAsia"/>
          <w:color w:val="auto"/>
          <w:sz w:val="21"/>
          <w:szCs w:val="21"/>
        </w:rPr>
        <w:t>。</w:t>
      </w:r>
    </w:p>
    <w:p>
      <w:pPr>
        <w:ind w:firstLine="424" w:firstLineChars="202"/>
        <w:jc w:val="left"/>
        <w:rPr>
          <w:rFonts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本项目核心产品为：</w:t>
      </w:r>
      <w:r>
        <w:rPr>
          <w:rFonts w:hint="eastAsia" w:asciiTheme="minorEastAsia" w:hAnsiTheme="minorEastAsia" w:eastAsiaTheme="minorEastAsia"/>
          <w:color w:val="auto"/>
          <w:sz w:val="21"/>
          <w:szCs w:val="21"/>
        </w:rPr>
        <w:t>教师电脑</w:t>
      </w:r>
    </w:p>
    <w:tbl>
      <w:tblPr>
        <w:tblStyle w:val="51"/>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813"/>
        <w:gridCol w:w="992"/>
        <w:gridCol w:w="6379"/>
        <w:gridCol w:w="567"/>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Mar>
              <w:top w:w="0" w:type="dxa"/>
              <w:left w:w="0" w:type="dxa"/>
              <w:bottom w:w="0" w:type="dxa"/>
              <w:right w:w="0" w:type="dxa"/>
            </w:tcMar>
            <w:vAlign w:val="center"/>
          </w:tcPr>
          <w:p>
            <w:pPr>
              <w:jc w:val="center"/>
              <w:rPr>
                <w:rFonts w:ascii="宋体" w:hAnsi="宋体" w:cs="宋体"/>
                <w:b/>
                <w:bCs/>
                <w:color w:val="auto"/>
                <w:sz w:val="21"/>
                <w:szCs w:val="21"/>
              </w:rPr>
            </w:pPr>
            <w:r>
              <w:rPr>
                <w:rFonts w:hint="eastAsia"/>
                <w:b/>
                <w:bCs/>
                <w:color w:val="auto"/>
                <w:sz w:val="21"/>
                <w:szCs w:val="21"/>
              </w:rPr>
              <w:t>序号</w:t>
            </w:r>
          </w:p>
        </w:tc>
        <w:tc>
          <w:tcPr>
            <w:tcW w:w="813" w:type="dxa"/>
            <w:vAlign w:val="center"/>
          </w:tcPr>
          <w:p>
            <w:pPr>
              <w:jc w:val="center"/>
              <w:rPr>
                <w:rFonts w:ascii="宋体" w:hAnsi="宋体" w:cs="宋体"/>
                <w:b/>
                <w:bCs/>
                <w:color w:val="auto"/>
                <w:sz w:val="21"/>
                <w:szCs w:val="21"/>
              </w:rPr>
            </w:pPr>
            <w:r>
              <w:rPr>
                <w:rFonts w:hint="eastAsia"/>
                <w:b/>
                <w:bCs/>
                <w:color w:val="auto"/>
                <w:sz w:val="21"/>
                <w:szCs w:val="21"/>
              </w:rPr>
              <w:t>货物名称</w:t>
            </w:r>
          </w:p>
        </w:tc>
        <w:tc>
          <w:tcPr>
            <w:tcW w:w="992" w:type="dxa"/>
            <w:vAlign w:val="center"/>
          </w:tcPr>
          <w:p>
            <w:pPr>
              <w:jc w:val="center"/>
              <w:rPr>
                <w:rFonts w:ascii="宋体" w:hAnsi="宋体" w:cs="宋体"/>
                <w:b/>
                <w:bCs/>
                <w:color w:val="auto"/>
                <w:sz w:val="21"/>
                <w:szCs w:val="21"/>
              </w:rPr>
            </w:pPr>
            <w:r>
              <w:rPr>
                <w:rFonts w:hint="eastAsia"/>
                <w:b/>
                <w:bCs/>
                <w:color w:val="auto"/>
                <w:sz w:val="21"/>
                <w:szCs w:val="21"/>
              </w:rPr>
              <w:t>参考品牌</w:t>
            </w:r>
          </w:p>
        </w:tc>
        <w:tc>
          <w:tcPr>
            <w:tcW w:w="6379" w:type="dxa"/>
            <w:vAlign w:val="center"/>
          </w:tcPr>
          <w:p>
            <w:pPr>
              <w:jc w:val="center"/>
              <w:rPr>
                <w:rFonts w:ascii="宋体" w:hAnsi="宋体" w:cs="宋体"/>
                <w:b/>
                <w:bCs/>
                <w:color w:val="auto"/>
                <w:sz w:val="21"/>
                <w:szCs w:val="21"/>
              </w:rPr>
            </w:pPr>
            <w:r>
              <w:rPr>
                <w:rFonts w:hint="eastAsia"/>
                <w:b/>
                <w:bCs/>
                <w:color w:val="auto"/>
                <w:sz w:val="21"/>
                <w:szCs w:val="21"/>
              </w:rPr>
              <w:t>技术参数</w:t>
            </w:r>
          </w:p>
        </w:tc>
        <w:tc>
          <w:tcPr>
            <w:tcW w:w="567" w:type="dxa"/>
            <w:vAlign w:val="center"/>
          </w:tcPr>
          <w:p>
            <w:pPr>
              <w:jc w:val="center"/>
              <w:rPr>
                <w:b/>
                <w:bCs/>
                <w:color w:val="auto"/>
                <w:sz w:val="21"/>
                <w:szCs w:val="21"/>
              </w:rPr>
            </w:pPr>
            <w:r>
              <w:rPr>
                <w:rFonts w:hint="eastAsia"/>
                <w:b/>
                <w:bCs/>
                <w:color w:val="auto"/>
                <w:sz w:val="21"/>
                <w:szCs w:val="21"/>
              </w:rPr>
              <w:t>单位</w:t>
            </w:r>
          </w:p>
        </w:tc>
        <w:tc>
          <w:tcPr>
            <w:tcW w:w="779" w:type="dxa"/>
            <w:vAlign w:val="center"/>
          </w:tcPr>
          <w:p>
            <w:pPr>
              <w:jc w:val="center"/>
              <w:rPr>
                <w:rFonts w:ascii="宋体" w:hAnsi="宋体" w:cs="宋体"/>
                <w:b/>
                <w:bCs/>
                <w:color w:val="auto"/>
                <w:sz w:val="21"/>
                <w:szCs w:val="21"/>
              </w:rPr>
            </w:pPr>
            <w:r>
              <w:rPr>
                <w:rFonts w:hint="eastAsia"/>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交互智能平板</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希沃、鸿合、 创维同等次优于以上品牌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一、整机屏幕要求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1、整机采用一体设计，外部无任何可见内部功能模块连接线。采用钢化玻璃，有效保护屏幕显示画面。玻璃厚度≤4mm，玻璃表面硬度≥8H。</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2、整机采用全金属外壳设计，边角采用弧形设计，表面无尖锐边缘或凸起。玻璃表面采用纳米材料镀膜环保工艺，书写更加顺滑，防眩光效果更加优异。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★3、整机屏幕采用≥86英寸UHD超高清LED 液晶屏，显示比例16:9，分辨率3840*2160。屏幕采用灰度等级≥128级。</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★4、整机内置 2.1 声道扬声器，前朝向≥ 15W中高音扬声器 2 个，后朝向≥ 20W 低音扬声器 1 个，额定总功率≥ 50W。（投标时须提供国家认可的第三方检测机构出具关于扬声器功能的检测报告复印件）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5、整机内置无线网络模块，PC模块无任何外接或转接天线、网卡可实现Wi-Fi无线上网连接和AP无线热点发射。</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6、Wi-Fi和AP热点工作距离≥11m。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7、Wi-Fi和AP热点均支持频段 2.4GHz/5GHz ，满足IEEE 802.11 a/b/g/n/ac标准。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内置蓝牙模块，能连接外部蓝牙音箱播放音频，也能接收外部手机通过蓝牙发送的文件，内置蓝牙模块工作距离不低于11m。（投标时须提供国家认可的第三方检测机构出具关于内置蓝牙功能的检测报告复印件）</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二、内置电脑配置要求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1、采用模块化电脑方案，PC模块可抽拉式插入整机，可实现无单独接线的插拔。</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2、机身采用热浸镀锌金属材质，采用智能风扇低噪音散热设计,模块主体尺寸不小于22cm*17cm*3cm以预留足够散热空间，确保封闭空间内有效散热。</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3、CPU：i3 CPU 或更优配置。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4、内存：4G笔记本内存或更优配置；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5、硬盘：128G SSD固态硬盘或更优配置；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6、具有独立非外扩展的视频输出接口：≥1路HDMI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7、具有独立非外扩展的电脑USB接口：≥3路USB。</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8、具有标准PC防盗锁孔。</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三、教学操作功能要求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★1、整机具备至少6个前置按键，实现老师开关机、调出中控菜单、音量+/-、护眼、录屏的操作。（投标时须提供国家认可的第三方检测机构出具关于前置按键功能的检测报告复印件）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★2、整机具有护眼功能，可通过前置面板物理功能按键一键启用护眼模式。（投标时须提供国家认可的第三方检测机构出具关于护眼功能的检测报告复印件）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微课简易录：设备支持通过前置面板物理按键一键启动录屏功能，可将屏幕中显示的课件、音频内容与老师人声同时录制。（投标时须提供国家认可的第三方检测机构出具关于一键录屏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三合一按键设计：同一电源物理按键完成Android系统和Windows系统的开机、节能熄屏、关机操作；关机状态下轻按按键开机；开机状态下轻按按键实现节能熄屏/唤醒，长按按键实现关机。（投标时须提供国家认可的第三方检测机构出具关于三合一电源按键功能的检测报告复印件）</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四、书写触摸设计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1、支持红外触控，支持Windows系统中进行20点或以上触控，安卓系统中进行 10 点或以上触控，支持红外笔书写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2、触摸分辨率32768×32768，触摸响应时间≤4ms，触摸最小识别物≤3mm。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3、整机屏幕触摸有效识别高度不超过3.5mm,，即触摸物体距离玻璃外表面高度不超过3.5mm时，触摸屏识别为点击操作。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4、触摸屏具有防遮挡功能，触摸接收器在单点或多点遮挡后仍能正常书写。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★5、Windows XP、Windows 7、Windows 8、Linux、Mac Os系统外置电脑操作系统接入时，无需安装触摸框驱动。（投标时须提供国家认可的第三方检测机构出具关于触摸框免驱功能的检测报告复印件）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6、触摸屏在照度100k lux 环境下可正常工作。</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五、整机功能设计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（一）安全节能功能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1、机身具备防盐雾锈蚀特性，且满足GB4943.1-2011标准中的防火要求。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2、整机具备抗振动、防跌落特性，保证整机运输或使用过程中不易受损。</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3、整机在0℃- 40℃环境下可正常工作，在-20℃—60℃的环境下可正常贮存且贮存后功能无损。</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4、支持标准、节能图像模式调节。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5、支持黑板关闭后整机自动节能，当整机安装到推拉黑板中时，关闭推拉黑板一分钟，整机自动熄屏。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6、整机在五分钟内处于无信号接收状态时，能够自动关机。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7、整机能感应并自动调节屏幕亮度来达到在不同光照环境下的不同亮度显示效果，此功能可自行开启或关闭。</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（二）摄像头麦克风功能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★1、整机内置非独立的高清摄像头，可拍摄不低于 800 万像素数的照片。（投标时须提供国家认可的第三方检测机构出具关于内置摄影头功能的检测报告复印件）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★2、整机内置摄像头（非外扩），PC通道下支持通过视频展台软件调用摄像头进行二维码扫码识别。（投标时须提供国家认可的第三方检测机构出具关于二维码扫码功能的检测报告复印件）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3、内置摄像头、麦克风，无外接线材连接，无可见模块化拼接，未占用整机设备端口。</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★4、整机内置非独立外扩展的阵列麦克风，可用于对教室环境音频进行采集，拾音距离≥11m。（投标时须提供国家认可的第三方检测机构出具关于内置麦克风功能的检测报告复印件）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5、具备摄像头工作指示灯，摄像头运行时，有指示灯提示。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（三）整机接口功能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支持前置Type-C接口，通过Type-C接口实现音视频输入，外接电脑设备通过标准Type-C线连接至整机Type-C口，即可把外接电脑设备画面投到整机上，同时在整机上操作画面，可实现触摸电脑的操作，无需再连接触控USB线。（投标时须提供国家认可的第三方检测机构出具关于Type-C接口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2、外接电脑设备通过机外Type-C线连接至整机Type-C口，可直接调用整机内置的摄像头、麦克风、扬声器，在外接电脑可拍摄教室画面。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3、前置Type-C接口，支持通过外部线缆，实现外接电脑HDMI信号的接入显示。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整机具备不少于1路侧置双通道USB接口，双系统USB接口支持Windows和Android双系统读取外接存储设备数据和识别展台信号。（投标时须提供国家认可的第三方检测机构出具关于侧置双通道USB接口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5、支持通过Type-C接口U盘进行文件传输，兼容手机充电。</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（四）中控菜单及上网功能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★1、内置触摸中控菜单，将信号源通道切换、护眼、声音调节整合到同一菜单下，无须实体按键，在任意显示通道下均可通过手势在屏幕上调取该触摸菜单。</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2、整机无需外接无线网卡，在Windows系统下接入无线网络，切换到嵌入式Android系统下可直接实现无线上网功能，不需手动重复设置。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3、部署单根网线可实现Android、Windows双系统有线网络连通。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（五）多媒体教学功能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1、具备智能手势识别功能，在任意信号源通道下可识别五指上、下、左、右方向手势滑动并调用响应功能，支持将各手势滑动方向自定义设置为无操作、熄屏、批注、桌面、半屏模式。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支持半屏模式，将Windows显示画面上半部分下拉到显示屏的下半部分显示，此时依然可以正常触控操作Windows系统，点击非Windows显示画面区域，即可退出该模式，无需其他设置。（投标时须提供国家认可的第三方检测机构出具关于半屏模式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★3、前置 USB 接口具备防撞挡板设计，防撞挡板采用转轴式翻转。（投标时须提供国家认可的第三方检测机构出具关于本项功能的检测报告复印件）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4、整机在任意通道的侧拉栏批注模式下，支持通过手势识别调出板擦工具擦除批注内容，可根据手与屏幕的接触面积自动调整板擦工具的大小。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★5、整机具备供电保护模块，能够检测内置电脑是否插好在位，在内置电脑未在位的情况下，内置电脑无法上电工作。（投标时须提供国家认可的第三方检测机构出具关于供电保护功能的检测报告复印件）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（六）安全锁定功能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1、支持智能U盘锁功能，整机可设置触摸及按键锁定，锁定后无法随意自由操作，需要使用时插入USB key可解锁。</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★2、支持锁定屏幕触摸和整机前置按键，可通过遥控器、十指长按屏幕5秒、软件菜单（调试菜单）实现该功能，也可通过前置面板的物理按键以组合按键的形式进行锁定/解锁。</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3、具备电视遥控功能和电脑键盘常用的F1—F12功能键及Alt+F4、Alt+Tab、Space、Enter、windows快捷按键，可实现一键开启交互白板软件、PPT上下翻页、一键锁定/解锁触摸及整机实体按键、一键熄屏功能。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（七）其他功能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1、从外部通道切换到内部PC通道后，触摸框在1s内达到可触控状态。从PC通道切换到外部通道后在4s内达到可触摸状态。</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2、整机内置专业硬件自检维护工具（非第三方工具），支持对触摸框、PC模块等模块进行检测，针对不同模块给出问题原因提示。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3、整机关机状态下，通过长按电源键进入设置界面后，可点击屏幕选择恢复整机系统及Windows操作系统到出厂默认状态，无需额外工具辅助。</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4、支持外接信号输入时功能，整机处于关机通电状态，外接电脑显示信号通过HDMI传输线连接至整机时，整机可智能识别外接电脑设备信号输入并自动开机。</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六、嵌入式系统设计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★1、嵌入式系统版本不低于Android9.0，内存≥2GB，存储空间≥7GB。（投标时须提供国家认可的第三方检测机构出具关于本项功能的检测报告复印件）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2、支持传屏功能，可以将外部电脑的屏幕画面通过无线方式传输到整机上显示。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3、支持自定义开机通道，用户可设置默认通道，开机自动进入无需手动切换。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4、外接电脑设备连接整机且触摸信号连通时，外接电脑设备可直接读取整机前置USB接口的移动存储设备数据，连接整机前置USB接口的翻页笔和无线键鼠可直接使用于外接电脑。</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5、外接电脑设备通过HDMI线投送画面至整机时，再连接TypeB USB线至整机触控输出接口，即可直接调用整机内置的摄像头、麦克风、扬声器，在外接电脑即可拍摄教室画面。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6、支持通道自动跳转功能，如整机处于正常使用状态，HDMI信号接入时，能自动识别并切换到对应的HDMI信号源通道，且断开后能回到上一通道，自动跳转前支持选择确认，待确认后再跳转。</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7、嵌入式Android操作系统下，白板支持对已经书写的笔迹和形状的颜色进行更换。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★8、嵌入式Android操作系统下，互动白板支持不同背景颜色，同时提供学科专用背景，如：五线谱、信纸、田字格、英文格、篮球和足球场地平面图。</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无PC状态下，嵌入式系统内置互动白板支持十笔书写及手掌擦除（手掌擦除面积根据手掌与屏幕的接触面大小自动调整），白板书写内容可导出PDF、IWB、SVG格式。支持10种以上平面图形工具，支持8种以上立体图形工具。（投标时须提供国家认可的第三方检测机构出具关于本项功能的检测报告复印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10、无PC状态下，嵌入式系统内置互动白板支持全局漫游，并对全局内容进行预览和移动。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11、无PC状态下，嵌入式Android操作系统下可实现windows系统中常用的教学应用功能，如白板书写、WPS软件使用、网页浏览。</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12、支持同一支红外笔笔头、笔尾书写不同的颜色，且颜色可自定义。</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13、支持将自定义图片设置为开机画面。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14、在嵌入式Android操作系统下，能对TV多媒体USB所读取到的文件进行自动归类，可分类查找文档、板书、图片、音视频，检索后可直接在界面中打开。</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七、互动白板软件：本项软件须处于同一个软件环境下实现，不接受多套软件叠加操作参加投标，中标供应商在正式供货时必须提供相应软件著作权证明复印件，否则视为验收不合格。</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（一）整体设计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1.采用备授课一体化框架设计，教师可根据教学场景自由切换类PPT界面的备课模式与触控交互教学模式，适用于教室、办公室等不同教学环境，便于教师教学使用。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★2.软件为用户提供可扩展，易于学校管理，安全可靠的云存储空间，根据每名教师使用时长与教学资料制作频率提供可扩展升级至不小于200G的个人云空间。</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软件须为使用方全体教师配备个人账号，形成一体的信息化教学账号体系；根据教师账号信息将教师云空间匹配至对应学校、学科校本资源库。支持通过数字账号、微信二维码、硬件密钥方式登录教师个人账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4.互动教学课件支持定向精准分享：分享者可将互动课件、课件组精准推送至指定接收方账号云空间，接收方可在云空间接收并打开分享课件；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5.互动教学课件支持开放式云分享：分享者可将互动课件、课件组以公开或加密的web链接和二维码形式进行分享，分享链接可设置访问有效期。</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6.上传下载一体化云存储：备课时支持将云空间中存储图片、音频、视频、Flash等素材插入课件，同时支持将课件中的图片、音频、视频、Flash、PPT等素材右键上传至云空间。</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8.互动课件内容的编辑修改无需人为保存即可自动同步至云空间，可根据教师需要调整云空间自动同步的时间间隔，避免教学资源的损坏、遗失。</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9.编辑多份互动课件时，教师可一键将所有处于编辑状态的课件同步到互动课件云空间。</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软件支持PPT的原生解析，教师可将pptx课件转化为互动教学课件，支持单份导入和批量文件夹导入两种格式，保留pptx原文件中的文字、图片、表格等对象及动画的可编辑性，并可为课件增加互动教学元素。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（二）课堂互动功能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6.课堂互动游戏支持云储存，编辑完成的活动可一键存储至教师云空间，便于在不同课件中直接调用，无需反复编辑。</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（三）学科工具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1.语文工具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（3）拼音工具：支持在拼音格中输入拼音字母，可展示该字母的标准四声读音以及笔画。</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2.数学工具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（1）立体几何工具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①可自由绘制长方体、立方体、圆柱体、圆锥等立体几何图形。任意调节几何体的大小尺寸，支持几何图形按比例放大缩小和通过单独调整长宽高（半径/高）改变几何体大小。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③具备几何体智能吸附功能：同类几何体相互靠近时，可智能识别吸附。</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（2）数学画板工具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① 支持课件中插入在线数学画板，授课时一键打开使用。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② 提供不少于500个数学画板资源，按照小学、初中、高中学段数学学科主要知识点分类，便于教师查找使用。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③ 内置画板课件展示生动直观，可动态展示平面几何的变化：如小学几何四边形，可动态演示四边形的不同形态间的变化；中学函数的平方差公式讲解，可将平方差公式通过图形具象展示其计算原理。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④ 提供个人画板供教师自由创作，具备点、线、面等基础元素和线段中点、椭圆焦点、极坐标方程等数十种数学常用工具。创建后可一键将画板无缝嵌入课件。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★（3）函数公式：支持中英文、数学公式的编辑输入，可快速输入方程组、脱式运算，提供总数不少于25个数学符号及模板。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（6）尺规工具：提供直尺、三角板、量角器及圆规工具，尺工具支持旋转、伸缩，可实时显示绘制线条长度；圆规工具可更换笔触颜色，模拟真实圆规作图。</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3.英语工具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（1）AI智能纠错：软件内置的AI智能语义分析模块，可对输入的英文文本的拼写、句型、语法进行错误检查，并支持一键纠错。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（3）四线三格：配置英语学科四线三格，可直接键入人教版英语辅助教材配套的手写字体。</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（4）听写：配置英语学科听写工具，覆盖小初高不少于8000个英语单词，支持自定义选择单词。自定义听写频率和次数，一键生成听写卡；授课模式支持一键开启听写朗读。</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4.地理工具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（1）书写工具具备地图图示（如铁路、城墙、山峰、港口、机场等）笔迹，可直接进行图示标注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等内容，方便教学。</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5.化学工具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★（1）化学方程式编辑器：提供化学方程式快速编辑工具，当输入一个化学元素时，软件界面将自动显示出和该元素相关的多个常用化学反应方程式，可直接选择使用。插入后的化学方程式可重新编辑。</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（2）化学视频：</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① 支持课件中插入在线化学视频，授课时一键打开使用。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② 提供不少于300个化学视频资源，按照初中、高中学段数学学科主要知识点分类，便于教师查找使用。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④ 视频内提供多种清晰度播放选择以适配教室网络环境，教师可切换播放速度的快慢。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★6.美术工具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（1）内置专用美术画板工具，提供毛笔、油画笔等笔触，具备符合绘画调色教学需求的模拟调色盘，可选择不同颜色混合调色，便于学生理解调色合成过程。</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八、学情管理平台：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基础架构：</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1.产品采用Saas的服务模式，后台应用B/S架构设计，支持学校管理者在Windows、Linux、Android、iOS等多种不同的操作系统上通过网页浏览器登陆进行操作，可统计全校教师软件活跃数据、点评数据及课件上传等数据。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2.多端登录：支持管理员及教师使用网页端、移动端登录，移动端支持查看网页端数据信息，教师榜单，并定期推送数据分析报表，帮助学校检验信息化教学成果。</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学情管理：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1.学校通知：管理员可根据组织架构信息，自由选定教师发送学校通知。发送后，管理员可实时查阅教师已读、未读情况。通知的发送、接收都可在微信小程序中完成，方便随时随地进行通知的查阅和管理。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3.组织架构：管理员可自定义构建部门，亦可将教师导入相应的部门，方便进行分组管理。支持管理者在移动端审核教师入校，方便快速处理教师的申请。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4.教研结构：支持管理者按照学段-学科-年级快速创建教师的教研组织结构，方便教师信息的分类管理。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5.人员管理：支持管理员通过多种方式邀请教师入校，包含直接导入教师、链接邀请入校、二维码邀请入校。支持以姓名、手机号快速搜索教师，同时支持导出学校教师名单。</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6.申请入校：教师输入学校账号以及入校验证信息完成入校申请，管理员审核申请后即可入校；支持教师通过回答自定义验证问题直接入校。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7.信息管理：支持修改管理员、教师的账户信息，支持管理员上传校徽，并对本校内管理者账户都可见。</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8.班级管理：支持查看校内每个班级的班主任、班级人数，查看每位学生的课堂行为点评，了解每位学生情况，便捷进行班级管理。</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九、教师在线学习平台：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1)平台架构要求：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培训平台采用B/S混合云架构设计，无需本地额外部署服务器等设备即可实现教师信息化技能培训学习。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支持Windows、Android、IOS、MAC OS X等多种操作系统通过网页浏览器登陆操作，提供多种智能身份识别方式：支持通过账号登录、手机扫码登录等方式，方便用户使用。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2)账号管理：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支持账号免费注册登录，可设置账号昵称、密码以及相应的学科学段，并可绑定微信。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平台具备独立的学习信息统计功能，用户登录后即可进行记录：支持独立一门课程身份认证，通过认证后进入学习；支持记录单组培训课程的学习信息，进入课程即可查看；支持记录并汇总用户学习过的课程，并定时向用户推动课程更新信息；用户可以从个人学习记录入口，快捷访问已学习过的课程。</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3)系统集中研修：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完整学习流程：每组课程支持在线看课、测试；</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课程信息预览与分享：课程浏览页面需具备基本的讲师介绍、课程介绍、课程目录；且支持课程分享到各大主流社交平台；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 单元管理：支持自定义课程单元。可以在课程目录中，将课程内所有单个音视频、考试、图文等素材，以单元形式进行整合；还可以对每个单元进行加锁设置，指定自动解锁时间，协助用户拆分学习任务，制订学习计划；</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 多种格式的课程：支持多种形式格式的内容，音频课程、视频课程、直播课程（语音/视频皆可）多种形式的在线课程学习，并可以直接看到课程的学习进度和完成情况；</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  在线考试：支持自定义在线考试。可设置考试试题、考试分数、考试时间等详细信息；用户在课程页可预览考试合格分数要求，并在考试后实时查看个人考试进度、得分和合格情况；</w:t>
            </w:r>
          </w:p>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十、其它要求：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1.全国24小时免费400电话保修、二维码扫描保修、区域化驻地技术工程师专线保修；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★2.为确保货物质量，正式供货时中标单位须提供生产厂家针对此项目售后服务保证函原件及供货证明原件，否则不予验收通过。</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台</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壁挂式展台</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希沃、鸿合、 创维同等次优于以上品牌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1、采用≥800万像素摄像头；采用 USB五伏电源直接供电，无需额外配置电源适配器，环保无辐射；箱内USB连线采用隐藏式设计，箱内无可见连线且USB口下出，有效防止积尘，且方便布线和返修。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2、A4大小拍摄幅面，1080P动态视频预览达到30帧/秒；托板及挂墙部分采用金属加强，托板可承重3kg，整机壁挂式安装。</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3、支持展台成像画面实时批注，预设多种笔划粗细及颜色供选择，且支持对展台成像画面联同批注内容进行同步缩放、移动。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4、展示托板正上方具备LED补光灯，保证展示区域的亮度及展示效果，补光灯开关采用触摸按键设计，同时可通过交互智能平板中的软件直接控制开关；带自动对焦摄像头。</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5、具有故障自动检测功能：在调用展台却无法出现镜头采集画面信号时，可自动出现检测链接，并给出导致性原因（如硬件连接、摄像头占用、配套软件版本等问题）。</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台</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w:t>
            </w:r>
          </w:p>
        </w:tc>
        <w:tc>
          <w:tcPr>
            <w:tcW w:w="813"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有源音箱</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晨煌、佳比、湖山 同等次优于以上品牌</w:t>
            </w:r>
          </w:p>
        </w:tc>
        <w:tc>
          <w:tcPr>
            <w:tcW w:w="6379" w:type="dxa"/>
            <w:vAlign w:val="center"/>
          </w:tcPr>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2.0声道有源音箱，内置功率放大器、5寸进口全频低音喇叭、3寸进口高音喇叭,备有HCT2.4G麦克风USB插口。*2路话筒输入，1路6.5毫米插口、DC6V供电与外置电源话筒连接不用电池、1路USB2.4G无线话筒输入插口。★1组有线广播应急切换输入、5秒钟后自动恢复教室扩声。</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*1组莲花音频输入、1组莲花录音输出。</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*麦克风音量、音乐音量独立调节。                                </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*外置接插式电源线放便升级安装。★外置USB无线蓝牙输入扩展功能。</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*适用于各类多媒体教室、电教室、普通教室。</w:t>
            </w:r>
          </w:p>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*铁网烤漆防护罩、配原厂支架、壁挂式安装。</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台</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w:t>
            </w:r>
          </w:p>
        </w:tc>
        <w:tc>
          <w:tcPr>
            <w:tcW w:w="813"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无线麦克风</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晨煌、佳比、湖山、同等次优于以上品牌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2.4G无线话筒1000套同时使用不串频、抗干扰性强、安装调试简单、声音清晰、性能稳定。抗干扰射频技术、同一个无线麦克风、能在不同的教室接收机上使用、近距离开机自动对频对频成功有语音提示,无须专人管理。★1.8寸LCD液晶显示屏, 显示充电中、低电量、发射机与接收机信号锁定、音量大小、PPT无线翻页功能和ACG。★功能按键采用金属密封式轻触开关、手感好巨有防水、防潮、防尘的功能,性能稳定持久耐用。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*音量大小调节数字液晶显示、U型背夹设计放便使用.*内/外置麦克风切换功能、手持、领夹、头戴麦多种使用方式。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*远距离电子激光教鞭、根据用户要求可增加PPT翻页、空中鼠标和一键黑屏功能。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*锂电池供电环保节能、连续工作12个小时、待机时间60天。★一键静音功能放便老师与他人勾通.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★无音频信号输入自动降噪静音功能。</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个</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w:t>
            </w:r>
          </w:p>
        </w:tc>
        <w:tc>
          <w:tcPr>
            <w:tcW w:w="813"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翻页笔</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希沃、鸿合、 创维同等次优于以上品牌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 采用笔型设计，具有三个遥控按键（上下翻页和功能键），既可用于触摸书写，也可用于远程操控。</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 采用2.4G无线连接技术，无线接收距离最大可达15米。</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 无线接收器采用微型nano设计，并能收纳在笔上，整洁美观。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 使用单节7号电池驱动，并带自动休眠节电设计。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 单接收器设计，android、windows双系统同时响应。只需安装一个接收器，双系统都能响应智能笔的操作指令。</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 支持白板课件、PPT、PDF等多种格式的课件进行远程无线翻页。</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 功能按键可通过长按/短按实现两种快捷功能，方便教师操作。</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 支持自定义按键功能，可选功能包括：一键启动任意通道批注、一键启动/退出PPT播放、一键启动PPT批注、一键启动任意通道冻结与放大屏幕内容</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支</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推拉黑板</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蓝贝思特、美江、科达同等次或优于以上品牌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基本尺寸：≥4000mm×1300mm，可根据一体机适当调整，确保与一体机有效配套。</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书写板面：采用280℃高温烤漆板面，墨绿色、亚光，厚度≥0.32mm，漆膜硬度6H，粗糙度Ra1.6-3.2um，光泽度≤6﹪，没有明显眩光，板面表面附有一层透明保护膜，符合GB/T 28231-2011《书写板安全卫生要求》。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边框：采用工业用高强度铝合金型材，电泳香槟色，模具挤压一次成型，上框规格57mm×100mm，左右框规格29mm×100mm，横（立）框采用双层加强结构，厚度≥15mm。轨道上置隐藏式平滑轮滑道，结构性解决滑轮受灰尘影响的情况，配有宽度≥30mm的板托，板托与滑动系统分离，与边框一次模具成形，可放置书写笔，方便实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包角材料：采用抗老化高强度ABS工程塑料注塑成型。规格：100mm×29mm×29mm，采用双壁成腔流线型设计，≥R25mm的圆角，正面带黑板品牌LOGO标识，无尖角毛刺，符合JY0001-2003《教学仪器设备产品一般质量要求》。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黑板滑轮：上轨采用减震消音双组吊轮，下轨采用双组滑块，保证滑动流畅、噪音小、前后定位精确不晃动，经久耐用。数目各4组，上下均匀安装，推拉顺畅自如，无卡挤现象和尖锐的摩擦声，稳定性好。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限位档：黑板边框内部两侧安装滑动板限位档，防止活动黑板开启时撞击立框。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易维护性：一体机上下配同色同质书写板，上下可根据一体机尺寸进行微调，两侧用H型边框与固定板配合，可自由拆装。使一体机不用拆整个黑板即可直接拆装维护，减少麻烦，延长使用寿命。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安全性：一把锁实现对滑动黑板的锁定，钥匙通用，方便实用。</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张</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w:t>
            </w:r>
          </w:p>
        </w:tc>
        <w:tc>
          <w:tcPr>
            <w:tcW w:w="813"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安装辅材</w:t>
            </w:r>
          </w:p>
        </w:tc>
        <w:tc>
          <w:tcPr>
            <w:tcW w:w="992"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国产</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漏电开关、插座、铜芯电源线、线盒（坚韧耐用）、钉子、胶布、水晶头等一批满足本次采购需求的辅材。所有货物到项目学校的运输；培训服务；系统集成所需材料要求符合国标标准。要求所有布线均入线盒，不能裸露在外；布线规范，横平竖直。</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教师电脑</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联想、惠普、清华同方同等次或优于以上品牌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1. 产品类型: 商用分体台式电脑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2. ★CPU：≥四核处理器，基本主频≥3.5GHz；配置intel≥Q470系列或AMD≥PRO560以上芯片组。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 ★主板：≥8个USB接口（至少6个USB 3.1 Gen 1接口，其中至少前置2个USB 3.1 Gen接口, 前置2个USB 3.1 G2）、一组PS/2接口、1个串口，主板集成2个视频接口（其中至少1个非转接VGA接口）</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 安全特性：为保证客户数据不外泄，机器设备具备USB屏蔽技术，仅识别USB键盘、鼠标，无法识别USB读取设备，有效防止数据泄露（投标时提供功能性截屏）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 ★内存≥8G DDR4 2666MHz 内存，最大支持32G内存容量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 硬盘≥1000GB SATA3硬盘</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7.显卡：频率≥1GHz（投标时提供官方链接以证明其性能），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 扩展槽≥1个PCI-E*16（8速）、2个PCI-E*1、1个PCI槽位；</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 ★集成千兆网卡，成HD Audio，支持5.1声道（提供前2后3共5个音频接口）</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10.同品牌防水键盘、抗菌鼠标,</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11.3.显示器：与主机同品牌21.5宽屏LED液晶宽屏显示器, VGA+DVI接口，显示器具有低蓝光功能，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12. 机箱：标准MATX立式机箱，采用蜂窝结构，散热更为有效，顶置电源开关键、顶置提手方便提拿，机箱体积≥15L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13．高效节能电源≥220V 180W。。</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二、软件部分：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（1）出厂预安装Windows10正版操作系统</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配套预装主机同品牌应用管理软件：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1）通过ADS虚拟化实现所有的计算机终端集中统一管理。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2）无需安装任何硬件，终端连上网络就可以启动进入各种Windows桌面云环境，断网和服务端宕机，终端都可以使用，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3）不管客户端是关机或开机状态，系统都可以统一给所有客户端进行软件安装、删除等维护工作，并能不影响已经开机的客户端的正常使用，客户端开机或重启后就能使用新装软件和系统。</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4）镜像库中的分区镜像可由任何系统调用，支持同一分区镜像供多个系统使用，达到分区共享目的，无论系统镜像如何变化，数据镜像可保持一致（标书中需提供功能演示截图）</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5）服务端以扇区流的方式，将创建的虚拟硬盘模板真实的部署到客户端，实现与系统无关性，多个系统只需要一次部署就完成(投标时提供产品彩页或功能截图或第三方检测（检 验）机构出具的检测（检验）报告复印件并加盖投标人的公章)。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6）支持按需和完全部署两种方式向客户端交付数据，均采用动态、实时、增量的原则，可以实现只部署系统分区或者数据分区(投标时提供产品彩页或功能截图或第三方检测（检 验）机构出具的检测（检验）报告复印件并加盖投标人的公章)。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7）智能代理机制，实现负载均衡，保证部署效率和客户端的正常使用。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8）部署过程中，根据管理策略自动修改IP地址和计算机名称。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9）服务端可以识别并将差异化的信息保存在终端硬盘中，避免每次启动提示安装信息。</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10）客户端不需要对硬盘进行任何的操作，不需要分区和预装软件，连上服务端即可使用。</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11)客户端不依赖网络和服务端可自我还原，支持分区每次、每天、每周、每月、手动等多种还原方式(投标时提供产品彩页或功能截图或第三方检测（检 验）机构出具的检测（检验）报告复印件并加盖投标人的公章)。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12)客户端启动界面提供管理接口，断网的情况下，管理员也可以更新系统和应用软件(投标时提供产品彩页或功能截图或第三方检测（检 验）机构出具的检测（检验）报告复印件并加盖投标人的公章)。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13)系统引导选单显示开启与禁用，实现对当前不使用的系统进行屏蔽。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14)支持硬盘剩余空间智能调配，满足多系统时硬盘容量不足的问题。</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15)支持包括3DMAX、autocad、maya2010以上等大型软件的运行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★三、质量及服务保证：</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原厂3年有限上门服务（节假日不休）。原厂售后服务通过客户联络中心标准体系（CCCS）五星级认证。原厂获得国家信息安全服务资格认证（一级），提供证书复印件，供货时提供原厂供货证明，三年原厂上门售后服务承诺函，否则不予验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2、原厂3年上门服务（节假日不休），为保证服务质量，原厂需在本地有官方维修站，需官网可查为准；投标产品生产厂商售后服务体系通过 CCCS 钻石五星认证 、通过 ISO27001 认证，投标时须提供上述认证证书复印件， 并加盖厂商或供应商公章；为保证正品行货，如非产品生产厂家供货，供货时应提供所投产品的生产厂家的售后服务承诺书原件。</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套</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学生床架</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世纪联合、九都、四轩同等次优于以上品牌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中小学校学生所用钢木制双层床（以下简称双层床）技术上应符合本文《中小学校学生双层床技术要求》（以下简称《技术要求》）的规定。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一、双层床的型号尺寸</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双层床的型号规格及结构应符合国家标准GB/T3328-1997《家具床类主要尺寸》的规定要求。双层床尺寸分为中学、小学用两种。</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（一）中学双层床的尺寸：</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2000 mm×900 mm×1800mm（长×宽×高），上下床铺面间的层间净高为1000mm。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（二）小学双层床的尺寸：</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1850 mm×800 mm×1700mm（长×宽×高），上下床铺面间的层间净高为900mm。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二、双层床的材料要求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（一）金属件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★1、主体材料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双层床的金属件重量（不包括蚊帐架）。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柱：采用优质冷轧钢板经特制成型线轧制而成，其立面为中空异形（双面喷涂），立柱正面为圆弧形，起到防撞伤作用，同时可形成不少于3条凹凸加强筋；立面成型后尺寸不小于40mm×40mm，材料厚度不小于1.2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主柱横担：矩形管不小于30mm×20mm，厚度不小于1.0mm。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床梃（床母）：矩形管不小于50mm×25mm，厚度不小于1.2mm。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床梃（床母）横担：矩形管不小于30mm×20mm，厚度不小于1.0mm，上床铺床梃（床母）横担不少于4根，下床铺床梃（床母）横担不少于4根。床头、床尾护栏竖管应采用4根直径为不小于19 mm的圆钢管。</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上床铺面安全栏板及床两端护栏：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中学双层床的安全栏板规格：1100mm×300mm（长×高），安全栏竖管不少于5根，钢管直径不小于19mm，管壁厚：不小于1.0mm。安全栏板与主柱距离（缺口长度）为500mm。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小学双层床的安全栏板规格：1000mm×300mm（长×高），安全栏竖管不少于5根，钢管直径不小于19mm，管壁厚：不小于1.0mm。安全栏板与主柱距离（缺口长度）为500mm。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主柱卡口规格：≤24×24mm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床梃（床母）卡梢部位钢材厚度不小于2.0mm,卡梢总宽度不小于20mm，卡梢进深不少于15mm，床梃（床母）扣件规格不小于200 mm×52mm。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床梯子：方管不小于25mm×25mm，厚度不小于1.2 mm，床梯宽度为300mm，脚踏数量不少于4根。（具体要求：床梯内嵌固定装置采用一根直径不小于8 mm 、外露长不小于25 mm的螺杆焊在一个U形铁块上，并与床梯进行牢固焊接，床梯右立柱距离立柱100 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上床铺蚊帐架采用不小于Φ16×δ1.0的圆管制成。（具体要求：上床铺蚊帐架按照蚊帐圈焊接在顶杆两端下部焊接直径不小于4mm铁线圆圈的样式，蚊帐圈数量为4个。）</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床铺蚊帐圈孔径不小于Φ30mm。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2、材料质量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双层床的金属件的技术要求和试验方法符合国家标准GB/T 3325-2008《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3、双层床结构</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床架钢件部分分为6个组件，具体为：1、床左拼，2、床右拼，3、上床架（含安全栏），4、下床架，5、蚊帐架1副，6、床梯子1套。</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★（二）木制件</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1、床板：（中学）1940 mm×840 mm（长×宽），（小学）：1765 mm×740 mm（长×宽）；采用厚度不小于13mm的双面光杉木板；每块床板的拼装板料数量最多不得超过8块；固定横条不少于3条，规格为30mm×20mm的实木方料。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2、双层床所用木材须进行防虫、除脂、干燥处理，不允许使用有边角缺陷、虫蛀、腐朽、霉变、开裂、变形等影响产品结构强度和外观的材料，材质符合国家标准要求。每张双层床配2块床板。</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3、含水率：双层床加工所用木板含水率应不高于16%。双层床板出厂时木材含水率不高于16%。</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▲（三）其它材料</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1、脚套。</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床脚和床主柱顶端的脚套为内嵌式黑色脚套，采用超高分子量PE材料制作，壁厚不小于2mm,底厚不小于5mm，进深不小于30mm，底面规格不小于68mm×68mm,脚套结构与立柱结构完全吻合，脚套与床脚（或主柱顶端）应结合紧密，牢靠，不脱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2、鞋架1个。采用φ16的圆管，厚度不小于0.8mm，经酸洗磷化处理，静电喷涂，颜色灰白，漆面不脱落。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三、双层床的加工要求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（一）金属件加工要求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1、金属件外观、加工要求按照QB/T 2741-2013 《学生公寓多功能家具》中5.3的规定执行。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2、管材应无裂缝、叠缝，外露管口端面应封闭。</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4、冲压件应无脱层、裂缝。</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（二）木制件加工要求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木制件外观、加工要求等按照QB/T 2741-2013 《学生公寓多功能家具》中5.3的规定执行。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（三）金属件的连接</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★1、床梃（床母）与主柱连接方式必须为卡梢式，连接件需防锈处理。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2、其他金属零、部件的连接方式必须采用焊接连接，不允许采用铆钉连接（铆接）和螺钉连接。（除铭牌、床梯子与床梃（床母）、主柱与床梃（床母）连接外）。</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▲3、床梯子与床梃（床母）的联接采用与上下床梃（床母）垂直插入定位方。</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4、床两端护栏及安全栏板与床梃（床母）连接必须圈焊，安全栏板两侧必须插孔焊接。</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5、双层床必须预设2个固定装置以便与墙体进行固定，固定装置设置在安全栏对面床梃（床母）适当位置，放置内径10mm的钢制中空内芯。</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6、下床铺必须在合适位置设置固定蚊帐装置。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（四）双层床加工尺寸要求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双层床的外形尺寸，形状和位置公差分别按照QB/T 2741-2013 《学生公寓多功能家具》中的5.1和5.2的规定执行。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（五）双层床的力学性能要求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双层床的力学性能要求按照QB/T 2741-2013 《学生公寓多功能家具》中5.5的规定执行。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四、双层床的涂饰要求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（一）涂饰要求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1、涂饰前双层床零、部件的表面应光滑、平整，不得有飞边、尖角、毛刺等可能造成机械伤害的缺陷。金属件应无开裂、脱焊、漏焊、焊渣等缺陷。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2、涂饰前金属件零、部件表面必须进行预备处理，采用除锈、防锈处理工艺，除去锈迹等其他污迹后进行涂装打底磷化处理。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3、预备处理后表面不得有氧化皮、锈蚀、粘砂等其他杂质，磷化层达到工艺要求，预备处理后应及时使用热固性砂纹粉进行涂饰。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（二）涂饰层外观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1、金属件涂层应无漏喷、锈蚀；应光滑均匀，色泽一致，应无流挂、疙瘩、皱皮、飞漆等缺陷。</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2、每批产品（含双层床）不允许有明显色差。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3、产品上的五金配件应做防锈处理。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（三）表面理化性能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产品表面理化性能要求按QB/T 2741-2013 《学生公寓多功能家具》中的表3规定执行。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五、双层床产品的外观和安全卫生要求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（一）双层床外观应符合QB/T 2741-2013 《学生公寓多功能家具》中5.3的规定。双层床产品外表不允许出现明显的材质缺陷，不允许出现超出《技术要求》规定的加工要求和涂饰外观缺陷，不允许出现明显的变形。</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（二）双层床安全栏板质量必须符合国家标准GB 24430.1-2009 《家用双层床安全第1部分：要求》中4.3的要求。必须镶嵌床垫（或床褥）放置高度永久性警示线，警示线距离安全栏板上端距离为200mm，警示线清晰、醒目。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（三）床梯子质量必须符合国家标准GB 24430.1-2009 《家用双层床安全第1部分：要求》中4.6要求。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（四）双层床产品外表不允许出现局部压陷、局部凹痕、局部超厚、尖角、锐边、裂口（缝）等易造成危险的缺陷；在接触人体或收藏物品的部位应无毛刺、刃口、棱角；管材外露管口端面应封闭。</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(五)双层床安装、包装、运输要求。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1、产品着地应平稳，安装后应牢固可靠，不应出现摇摆现象，使用时床板与金属件不允许发出摩擦声。</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2、产品包装、运输按JY 0001-2003《教学仪器设备产品一般质量要求》规定执行。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3、双层床产品固定部位的结合应牢固无松动、无少件、漏钉、透钉(预留孔、选择孔除外)。</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（六）双层床产品应贴有符合《技术要求》的产品组装示意图、产品型号标牌和生产厂家标牌。双层床的四只脚及主柱顶端分别牢靠地嵌上内嵌式脚套。</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（七）有害物质限量</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1、双层床涂饰所用涂料和胶粘剂中有害物质限量应符合国家标准GB 18583-2008《室内装饰装修材料胶粘剂中有害物质限量》的规定。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2、双层床产品的甲醛释放限量和色漆的有害物质限量应符合国家标准GB 18584－2001《室内装饰装修材料木家具中有害物质限量》的规定。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七、双层床产品的检验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（一）双层床产品试验方法、检验规则及标志的检验要求按照轻工行业标准QB/T 2741-2013 《学生公寓多功能家具》的规定执行。</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（二）双层床产品不合格判定。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当功能结构有产品标准规定的主要功能要求有一项不合格或非主要功能要求有一项严重不合格或其它功能要求不合格项累计超过被检项的1/4者则该样品不合格。</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当性能指标有产品标准规定的主要性能指标和安全指标有一项不合格或非主要性能指标有一项严重不合格或其它性能指标不合格项累计超过被检项的1/4者则该样品不合格。</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1、双层床产品的材料要求为主要性能指标。</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2、双层床产品的金属零、部件的连接方式与金属件的连接方式为主要性能指标。</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3、双层床产品尺寸为非主要性能指标。检验时尺寸的极限偏差（含形状和位置公差）有一项超差大于《技术要求》一倍以上者，按性能指标严重不合格处理。</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4、双层床产品其他未作规定的项目，按非主要功能要求和非主要性能指标来确定。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（三）双层床产品质量抽样检验的检验项目和试样的取样方式，由采购项目质量主管部门与检验机构共同确定。</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（四）双层床尺寸测量工具的要求：尺寸大于或等于50mm的采用标准的普通钢圈尺测量；尺寸小于50mm的采用游标卡尺等测量精度不低于0.02mm的量具测量。</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套</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w:t>
            </w:r>
          </w:p>
        </w:tc>
        <w:tc>
          <w:tcPr>
            <w:tcW w:w="813"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学生课桌椅</w:t>
            </w:r>
          </w:p>
        </w:tc>
        <w:tc>
          <w:tcPr>
            <w:tcW w:w="992" w:type="dxa"/>
            <w:vAlign w:val="center"/>
          </w:tcPr>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世纪联合、九都、四轩同等次优于以上品牌</w:t>
            </w:r>
          </w:p>
        </w:tc>
        <w:tc>
          <w:tcPr>
            <w:tcW w:w="6379" w:type="dxa"/>
            <w:vAlign w:val="center"/>
          </w:tcPr>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(一)材料及技术说明:</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1、形式:单人单斗双柱，升降式，高度可分档调节，每档升降30mm，(5档升降) 。</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2、桌面:尺寸为600*400*19mm采用高密度板贴蓝色防火板塑料包边-次成型，甲醛释放量应小于等于1. 2mg/L, 采用PC材料封边处理，桌面前端处设有220mmX15m长的笔槽，前端及左右边缘设有6m高档条，防止学习用具脱落。</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3、桌斗:采用1.0m厚优质冷轧板制作，桌斗尺寸为495mmX 320mm x 170mm。升降侧板:采用1.0m冷轧板模具一 次成型。.上宽310mm， 下宽220m,高315mm。 升降侧板具有两列调节孔，每列必须具有8个</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调节孔。孔与孔的中心距为30mm。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4、桌架:全钢结构，着地横梁、立柱及横档均采用20*50mm优质椭圆钢管制作， 厚度不低于1.0mm。着地横梁长度为400mm，立柱长度为490mm。桌腿和桌脚成直角焊接，牢固可靠。</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(二)座凳要求: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1、椅架:双立柱、双横档、座高340-400mm, 可分档调节(必须能调至340m, 370mm， 400mm ，3档升降)。升降侧板、立柱、横档、着地横梁材质与课桌升降侧板、立柱、横档、着地横梁材质相同，着地横梁长度为300mm。</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2、凳面:尺寸为400*360*18mm，靠背板400mmx180mmx18mm制作材料与桌面相同。靠背管采用19mmx1.1的钢管制作。</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(三)工艺要求: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1、焊接:采用二氧化碳保护焊接工艺进行焊接，焊接表面波纹均匀，焊接处无夹渣、气孔、焊瘤，保证无脱焊、虚焊、焊穿等现象，抗拉压强度不少于40kg/mm2。</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2、表面处理:钢制部件表面应进行磨光去刺、酸洗、磷化处理后，再进行静电喷塑，表面应光滑，不生锈。</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3、桌面与钢结构之间采用自攻螺丝连接。椅面与钢结构之间采用对防滑螺丝穿连接，螺帽光滑无毛刺。</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4、桌脚、椅脚需使用专用的ABS塑料扣件套脚，自锁装置。</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5、产品质量应符合国家标准和环保要求，结构稳定，不易摇晃。表面材料无毒副作用，无异味，保证学生身心健康。</w:t>
            </w:r>
          </w:p>
        </w:tc>
        <w:tc>
          <w:tcPr>
            <w:tcW w:w="567"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套</w:t>
            </w:r>
          </w:p>
        </w:tc>
        <w:tc>
          <w:tcPr>
            <w:tcW w:w="779" w:type="dxa"/>
            <w:vAlign w:val="center"/>
          </w:tcPr>
          <w:p>
            <w:pPr>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widowControl/>
              <w:shd w:val="clear" w:color="auto" w:fill="FFFFFF"/>
              <w:spacing w:line="400" w:lineRule="exact"/>
              <w:jc w:val="center"/>
              <w:rPr>
                <w:rFonts w:ascii="宋体" w:hAnsi="宋体" w:cs="宋体"/>
                <w:color w:val="auto"/>
                <w:sz w:val="21"/>
                <w:szCs w:val="21"/>
              </w:rPr>
            </w:pPr>
            <w:r>
              <w:rPr>
                <w:rFonts w:hint="eastAsia" w:ascii="宋体" w:hAnsi="宋体" w:cs="宋体"/>
                <w:color w:val="auto"/>
                <w:sz w:val="21"/>
                <w:szCs w:val="21"/>
              </w:rPr>
              <w:t>商务条款</w:t>
            </w:r>
          </w:p>
        </w:tc>
        <w:tc>
          <w:tcPr>
            <w:tcW w:w="9530" w:type="dxa"/>
            <w:gridSpan w:val="5"/>
          </w:tcPr>
          <w:p>
            <w:pPr>
              <w:widowControl/>
              <w:spacing w:line="360" w:lineRule="auto"/>
              <w:rPr>
                <w:rFonts w:ascii="宋体" w:hAnsi="宋体" w:cs="宋体"/>
                <w:b/>
                <w:color w:val="auto"/>
                <w:sz w:val="21"/>
                <w:szCs w:val="21"/>
              </w:rPr>
            </w:pPr>
            <w:r>
              <w:rPr>
                <w:rFonts w:hint="eastAsia" w:ascii="宋体" w:hAnsi="宋体" w:cs="宋体"/>
                <w:b/>
                <w:bCs/>
                <w:color w:val="auto"/>
                <w:sz w:val="21"/>
                <w:szCs w:val="21"/>
              </w:rPr>
              <w:t>▲</w:t>
            </w:r>
            <w:r>
              <w:rPr>
                <w:rFonts w:hint="eastAsia" w:ascii="宋体" w:hAnsi="宋体" w:cs="宋体"/>
                <w:b/>
                <w:color w:val="auto"/>
                <w:sz w:val="21"/>
                <w:szCs w:val="21"/>
              </w:rPr>
              <w:t>售后服务及其他要求：</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1.质保期要求：所有设备至少免费质保一年（若厂家免费质保期超过一年的，按厂家规定执行）；</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2.中标单位负责将货物免费送货上门、安装调试并对各使用学校的管理人员进行专业培训；</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3.交货期：</w:t>
            </w:r>
            <w:r>
              <w:rPr>
                <w:rFonts w:hint="eastAsia" w:ascii="宋体" w:hAnsi="宋体" w:cs="新宋体"/>
                <w:color w:val="auto"/>
                <w:sz w:val="21"/>
                <w:szCs w:val="21"/>
              </w:rPr>
              <w:t>自签订合同之日起</w:t>
            </w:r>
            <w:r>
              <w:rPr>
                <w:rFonts w:hint="eastAsia" w:ascii="宋体" w:hAnsi="宋体" w:cs="新宋体"/>
                <w:b/>
                <w:bCs/>
                <w:color w:val="auto"/>
                <w:sz w:val="21"/>
                <w:szCs w:val="21"/>
              </w:rPr>
              <w:t>30</w:t>
            </w:r>
            <w:r>
              <w:rPr>
                <w:rFonts w:hint="eastAsia" w:ascii="宋体" w:hAnsi="宋体" w:cs="新宋体"/>
                <w:color w:val="auto"/>
                <w:sz w:val="21"/>
                <w:szCs w:val="21"/>
              </w:rPr>
              <w:t>日内，通过验收并交付使用。</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4.交货地点：天等县内采购人指定地点；</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5.合同付款方式：</w:t>
            </w:r>
          </w:p>
          <w:p>
            <w:pPr>
              <w:widowControl/>
              <w:spacing w:line="360" w:lineRule="auto"/>
              <w:rPr>
                <w:rFonts w:ascii="宋体" w:hAnsi="宋体" w:cs="宋体"/>
                <w:color w:val="auto"/>
                <w:sz w:val="21"/>
                <w:szCs w:val="21"/>
              </w:rPr>
            </w:pPr>
            <w:r>
              <w:rPr>
                <w:rFonts w:hint="eastAsia" w:ascii="宋体" w:hAnsi="宋体" w:cs="新宋体"/>
                <w:bCs/>
                <w:color w:val="auto"/>
                <w:sz w:val="21"/>
                <w:szCs w:val="21"/>
              </w:rPr>
              <w:t>（1）</w:t>
            </w:r>
            <w:r>
              <w:rPr>
                <w:rFonts w:hint="eastAsia" w:hAnsi="宋体"/>
                <w:color w:val="auto"/>
                <w:sz w:val="21"/>
                <w:szCs w:val="21"/>
              </w:rPr>
              <w:t>乙方交货、安装、调试完毕、培训并经验收合格后，乙方开具合同款全额发票给甲方，并将合同货款的5%的作为</w:t>
            </w:r>
            <w:r>
              <w:rPr>
                <w:rFonts w:hint="eastAsia" w:hAnsi="宋体"/>
                <w:color w:val="auto"/>
                <w:sz w:val="21"/>
                <w:szCs w:val="21"/>
                <w:lang w:eastAsia="zh-CN"/>
              </w:rPr>
              <w:t>履约</w:t>
            </w:r>
            <w:r>
              <w:rPr>
                <w:rFonts w:hint="eastAsia" w:hAnsi="宋体"/>
                <w:color w:val="auto"/>
                <w:sz w:val="21"/>
                <w:szCs w:val="21"/>
              </w:rPr>
              <w:t>保证金，甲方在收到发票及</w:t>
            </w:r>
            <w:r>
              <w:rPr>
                <w:rFonts w:hint="eastAsia" w:hAnsi="宋体"/>
                <w:color w:val="auto"/>
                <w:sz w:val="21"/>
                <w:szCs w:val="21"/>
                <w:lang w:eastAsia="zh-CN"/>
              </w:rPr>
              <w:t>履约</w:t>
            </w:r>
            <w:r>
              <w:rPr>
                <w:rFonts w:hint="eastAsia" w:hAnsi="宋体"/>
                <w:color w:val="auto"/>
                <w:sz w:val="21"/>
                <w:szCs w:val="21"/>
              </w:rPr>
              <w:t>保证金之日起10个工作日付清货款。</w:t>
            </w:r>
          </w:p>
          <w:p>
            <w:pPr>
              <w:widowControl/>
              <w:spacing w:line="360" w:lineRule="auto"/>
              <w:rPr>
                <w:rFonts w:ascii="宋体" w:hAnsi="宋体" w:cs="宋体"/>
                <w:color w:val="auto"/>
                <w:sz w:val="21"/>
                <w:szCs w:val="21"/>
              </w:rPr>
            </w:pPr>
            <w:r>
              <w:rPr>
                <w:rFonts w:hint="eastAsia" w:ascii="宋体" w:hAnsi="宋体" w:cs="宋体"/>
                <w:color w:val="auto"/>
                <w:sz w:val="21"/>
                <w:szCs w:val="21"/>
              </w:rPr>
              <w:t>（2）</w:t>
            </w:r>
            <w:r>
              <w:rPr>
                <w:rFonts w:hint="eastAsia"/>
                <w:color w:val="auto"/>
                <w:sz w:val="21"/>
                <w:szCs w:val="21"/>
              </w:rPr>
              <w:t>乙方的</w:t>
            </w:r>
            <w:r>
              <w:rPr>
                <w:rFonts w:hint="eastAsia" w:hAnsi="宋体"/>
                <w:color w:val="auto"/>
                <w:sz w:val="21"/>
                <w:szCs w:val="21"/>
                <w:lang w:eastAsia="zh-CN"/>
              </w:rPr>
              <w:t>履约</w:t>
            </w:r>
            <w:r>
              <w:rPr>
                <w:rFonts w:hint="eastAsia"/>
                <w:color w:val="auto"/>
                <w:sz w:val="21"/>
                <w:szCs w:val="21"/>
              </w:rPr>
              <w:t>保证金，可以自主选择以支票、汇票、本票、保险、保函等非现金形式缴纳或提交，选择转账方式的汇入甲方银行账户（开户名称：天等县财政局；账号：</w:t>
            </w:r>
            <w:r>
              <w:rPr>
                <w:color w:val="auto"/>
                <w:sz w:val="21"/>
                <w:szCs w:val="21"/>
              </w:rPr>
              <w:t>20077101040008348</w:t>
            </w:r>
            <w:r>
              <w:rPr>
                <w:rFonts w:hint="eastAsia"/>
                <w:color w:val="auto"/>
                <w:sz w:val="21"/>
                <w:szCs w:val="21"/>
              </w:rPr>
              <w:t>；开户行：中国农业银行天等县支行，并备注：天等县2021年义务教育学校教学设备采购），履约保证金将在乙方履行合同约定义务事项后</w:t>
            </w:r>
            <w:r>
              <w:rPr>
                <w:color w:val="auto"/>
                <w:sz w:val="21"/>
                <w:szCs w:val="21"/>
              </w:rPr>
              <w:t>5</w:t>
            </w:r>
            <w:r>
              <w:rPr>
                <w:rFonts w:hint="eastAsia"/>
                <w:color w:val="auto"/>
                <w:sz w:val="21"/>
                <w:szCs w:val="21"/>
              </w:rPr>
              <w:t>个工作日内无息退还。</w:t>
            </w:r>
          </w:p>
          <w:p>
            <w:pPr>
              <w:widowControl/>
              <w:spacing w:line="360" w:lineRule="auto"/>
              <w:rPr>
                <w:rFonts w:ascii="宋体" w:hAnsi="宋体" w:cs="宋体"/>
                <w:color w:val="auto"/>
                <w:sz w:val="21"/>
                <w:szCs w:val="21"/>
              </w:rPr>
            </w:pPr>
            <w:r>
              <w:rPr>
                <w:rFonts w:hint="eastAsia" w:ascii="宋体" w:hAnsi="宋体" w:cs="宋体"/>
                <w:color w:val="auto"/>
                <w:sz w:val="21"/>
                <w:szCs w:val="21"/>
              </w:rPr>
              <w:t>（3）如乙方为中型、小型、微型企业，签订采购合同时，免于收取履约保证金。</w:t>
            </w:r>
          </w:p>
          <w:p>
            <w:pPr>
              <w:widowControl/>
              <w:spacing w:line="360" w:lineRule="auto"/>
              <w:rPr>
                <w:rFonts w:ascii="宋体" w:hAnsi="宋体" w:cs="新宋体"/>
                <w:bCs/>
                <w:color w:val="auto"/>
                <w:sz w:val="21"/>
                <w:szCs w:val="21"/>
              </w:rPr>
            </w:pPr>
            <w:r>
              <w:rPr>
                <w:rFonts w:hint="eastAsia" w:ascii="宋体" w:hAnsi="宋体" w:cs="新宋体"/>
                <w:bCs/>
                <w:color w:val="auto"/>
                <w:sz w:val="21"/>
                <w:szCs w:val="21"/>
              </w:rPr>
              <w:t>6.</w:t>
            </w:r>
            <w:r>
              <w:rPr>
                <w:rFonts w:hint="eastAsia" w:ascii="宋体" w:hAnsi="宋体"/>
                <w:color w:val="auto"/>
                <w:sz w:val="21"/>
                <w:szCs w:val="21"/>
              </w:rPr>
              <w:t>中标单位在同业主签订中标合同后必须提供参数中要求的相关检测报告作为核查依据，将作为项目合同签订的标准依据</w:t>
            </w:r>
            <w:r>
              <w:rPr>
                <w:rFonts w:hint="eastAsia" w:ascii="宋体" w:hAnsi="宋体" w:cs="新宋体"/>
                <w:bCs/>
                <w:color w:val="auto"/>
                <w:sz w:val="21"/>
                <w:szCs w:val="21"/>
              </w:rPr>
              <w:t>，如检验不合格没收中标人的全部履约保证金，</w:t>
            </w:r>
            <w:r>
              <w:rPr>
                <w:rFonts w:hint="eastAsia" w:ascii="宋体" w:hAnsi="宋体"/>
                <w:color w:val="auto"/>
                <w:sz w:val="21"/>
                <w:szCs w:val="21"/>
              </w:rPr>
              <w:t>将上报政府采购监管部门，依法追究法律责任。</w:t>
            </w:r>
          </w:p>
          <w:p>
            <w:pPr>
              <w:snapToGrid w:val="0"/>
              <w:spacing w:line="360" w:lineRule="auto"/>
              <w:rPr>
                <w:rFonts w:ascii="宋体" w:hAnsi="宋体"/>
                <w:snapToGrid w:val="0"/>
                <w:color w:val="auto"/>
                <w:kern w:val="11"/>
                <w:sz w:val="21"/>
                <w:szCs w:val="21"/>
              </w:rPr>
            </w:pPr>
            <w:r>
              <w:rPr>
                <w:rFonts w:hint="eastAsia" w:ascii="宋体" w:hAnsi="宋体" w:cs="Arial"/>
                <w:color w:val="auto"/>
                <w:sz w:val="21"/>
                <w:szCs w:val="21"/>
              </w:rPr>
              <w:t>7.</w:t>
            </w:r>
            <w:r>
              <w:rPr>
                <w:rFonts w:hint="eastAsia" w:ascii="宋体" w:hAnsi="宋体"/>
                <w:snapToGrid w:val="0"/>
                <w:color w:val="auto"/>
                <w:kern w:val="11"/>
                <w:sz w:val="21"/>
                <w:szCs w:val="21"/>
              </w:rPr>
              <w:t>投</w:t>
            </w:r>
            <w:r>
              <w:rPr>
                <w:rFonts w:hint="eastAsia" w:ascii="宋体" w:hAnsi="宋体" w:cs="宋体"/>
                <w:snapToGrid w:val="0"/>
                <w:color w:val="auto"/>
                <w:kern w:val="11"/>
                <w:sz w:val="21"/>
                <w:szCs w:val="21"/>
              </w:rPr>
              <w:t>标</w:t>
            </w:r>
            <w:r>
              <w:rPr>
                <w:rFonts w:hint="eastAsia" w:ascii="宋体" w:hAnsi="宋体"/>
                <w:snapToGrid w:val="0"/>
                <w:color w:val="auto"/>
                <w:kern w:val="11"/>
                <w:sz w:val="21"/>
                <w:szCs w:val="21"/>
              </w:rPr>
              <w:t>人</w:t>
            </w:r>
            <w:r>
              <w:rPr>
                <w:rFonts w:hint="eastAsia" w:ascii="宋体" w:hAnsi="宋体" w:cs="宋体"/>
                <w:snapToGrid w:val="0"/>
                <w:color w:val="auto"/>
                <w:kern w:val="11"/>
                <w:sz w:val="21"/>
                <w:szCs w:val="21"/>
              </w:rPr>
              <w:t>投标</w:t>
            </w:r>
            <w:r>
              <w:rPr>
                <w:rFonts w:hint="eastAsia" w:ascii="宋体" w:hAnsi="宋体"/>
                <w:snapToGrid w:val="0"/>
                <w:color w:val="auto"/>
                <w:kern w:val="11"/>
                <w:sz w:val="21"/>
                <w:szCs w:val="21"/>
              </w:rPr>
              <w:t>时</w:t>
            </w:r>
            <w:r>
              <w:rPr>
                <w:rFonts w:hint="eastAsia" w:ascii="宋体" w:hAnsi="宋体"/>
                <w:color w:val="auto"/>
                <w:sz w:val="21"/>
                <w:szCs w:val="21"/>
              </w:rPr>
              <w:t>应根据项目要求，在</w:t>
            </w:r>
            <w:r>
              <w:rPr>
                <w:rFonts w:hint="eastAsia" w:ascii="宋体" w:hAnsi="宋体"/>
                <w:snapToGrid w:val="0"/>
                <w:color w:val="auto"/>
                <w:kern w:val="11"/>
                <w:sz w:val="21"/>
                <w:szCs w:val="21"/>
              </w:rPr>
              <w:t>投</w:t>
            </w:r>
            <w:r>
              <w:rPr>
                <w:rFonts w:hint="eastAsia" w:ascii="宋体" w:hAnsi="宋体" w:cs="宋体"/>
                <w:color w:val="auto"/>
                <w:sz w:val="21"/>
                <w:szCs w:val="21"/>
              </w:rPr>
              <w:t>标</w:t>
            </w:r>
            <w:r>
              <w:rPr>
                <w:rFonts w:hint="eastAsia" w:ascii="宋体" w:hAnsi="宋体"/>
                <w:color w:val="auto"/>
                <w:sz w:val="21"/>
                <w:szCs w:val="21"/>
              </w:rPr>
              <w:t>文件中做出符合实际项目具体情况的项目实施方案1份</w:t>
            </w:r>
            <w:r>
              <w:rPr>
                <w:rFonts w:hint="eastAsia" w:ascii="宋体" w:hAnsi="宋体"/>
                <w:snapToGrid w:val="0"/>
                <w:color w:val="auto"/>
                <w:kern w:val="11"/>
                <w:sz w:val="21"/>
                <w:szCs w:val="21"/>
              </w:rPr>
              <w:t>，以作为评标依据。</w:t>
            </w:r>
          </w:p>
          <w:p>
            <w:pPr>
              <w:snapToGrid w:val="0"/>
              <w:spacing w:line="360" w:lineRule="auto"/>
              <w:rPr>
                <w:rFonts w:ascii="宋体" w:hAnsi="宋体"/>
                <w:snapToGrid w:val="0"/>
                <w:color w:val="auto"/>
                <w:kern w:val="11"/>
                <w:sz w:val="21"/>
                <w:szCs w:val="21"/>
              </w:rPr>
            </w:pPr>
            <w:r>
              <w:rPr>
                <w:rFonts w:hint="eastAsia" w:ascii="宋体" w:hAnsi="宋体"/>
                <w:color w:val="auto"/>
                <w:sz w:val="21"/>
                <w:szCs w:val="21"/>
              </w:rPr>
              <w:t>8.中标人所提供的货物规格、性能、质量必须满足招标文件要求，</w:t>
            </w:r>
            <w:r>
              <w:rPr>
                <w:rFonts w:ascii="宋体" w:hAnsi="宋体"/>
                <w:color w:val="auto"/>
                <w:sz w:val="21"/>
                <w:szCs w:val="21"/>
              </w:rPr>
              <w:t>供货时需提供货物的使用说明书</w:t>
            </w:r>
            <w:r>
              <w:rPr>
                <w:rFonts w:hint="eastAsia" w:ascii="宋体" w:hAnsi="宋体"/>
                <w:color w:val="auto"/>
                <w:sz w:val="21"/>
                <w:szCs w:val="21"/>
              </w:rPr>
              <w:t>。</w:t>
            </w:r>
          </w:p>
          <w:p>
            <w:pPr>
              <w:snapToGrid w:val="0"/>
              <w:spacing w:line="360" w:lineRule="auto"/>
              <w:rPr>
                <w:rFonts w:ascii="宋体" w:hAnsi="宋体"/>
                <w:snapToGrid w:val="0"/>
                <w:color w:val="auto"/>
                <w:kern w:val="11"/>
                <w:sz w:val="21"/>
                <w:szCs w:val="21"/>
              </w:rPr>
            </w:pPr>
            <w:r>
              <w:rPr>
                <w:rFonts w:hint="eastAsia" w:ascii="宋体" w:hAnsi="宋体"/>
                <w:snapToGrid w:val="0"/>
                <w:color w:val="auto"/>
                <w:kern w:val="11"/>
                <w:sz w:val="21"/>
                <w:szCs w:val="21"/>
              </w:rPr>
              <w:t>9.投标报价含货物、随配附件、备品备件、工具、运抵指定交货地点、现场安装调试的各种费用、施工配合费和售后服务、税金、产品抽样检测费及其他所有成本费用的总和及采购文件所要求的相关服务以及合同所示全部责任、义务和一般风险等全过程产生的所有成本和费用以及一切税费，对采购的全部货物进行完整唯一报价。</w:t>
            </w:r>
          </w:p>
          <w:p>
            <w:pPr>
              <w:snapToGrid w:val="0"/>
              <w:spacing w:line="360" w:lineRule="auto"/>
              <w:rPr>
                <w:rFonts w:ascii="宋体" w:hAnsi="宋体"/>
                <w:color w:val="auto"/>
                <w:sz w:val="21"/>
                <w:szCs w:val="21"/>
              </w:rPr>
            </w:pPr>
            <w:r>
              <w:rPr>
                <w:rFonts w:hint="eastAsia" w:ascii="宋体" w:hAnsi="宋体"/>
                <w:color w:val="auto"/>
                <w:sz w:val="21"/>
                <w:szCs w:val="21"/>
              </w:rPr>
              <w:t>10.采购标的验收标准：</w:t>
            </w:r>
          </w:p>
          <w:p>
            <w:pPr>
              <w:snapToGrid w:val="0"/>
              <w:spacing w:line="360" w:lineRule="auto"/>
              <w:rPr>
                <w:rFonts w:ascii="宋体" w:hAnsi="宋体"/>
                <w:color w:val="auto"/>
                <w:sz w:val="21"/>
                <w:szCs w:val="21"/>
              </w:rPr>
            </w:pPr>
            <w:r>
              <w:rPr>
                <w:rFonts w:hint="eastAsia" w:ascii="宋体" w:hAnsi="宋体"/>
                <w:color w:val="auto"/>
                <w:sz w:val="21"/>
                <w:szCs w:val="21"/>
              </w:rPr>
              <w:t>（1）验收过程中所产生的一切费用均由中标人承担。报价时应考虑相关费用。</w:t>
            </w:r>
          </w:p>
          <w:p>
            <w:pPr>
              <w:snapToGrid w:val="0"/>
              <w:spacing w:line="360" w:lineRule="auto"/>
              <w:rPr>
                <w:rFonts w:ascii="宋体" w:hAnsi="宋体"/>
                <w:color w:val="auto"/>
                <w:sz w:val="21"/>
                <w:szCs w:val="21"/>
              </w:rPr>
            </w:pPr>
            <w:r>
              <w:rPr>
                <w:rFonts w:hint="eastAsia" w:ascii="宋体" w:hAnsi="宋体"/>
                <w:color w:val="auto"/>
                <w:sz w:val="21"/>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pPr>
              <w:spacing w:line="360" w:lineRule="auto"/>
              <w:rPr>
                <w:rFonts w:ascii="宋体" w:hAnsi="宋体" w:cs="宋体"/>
                <w:color w:val="auto"/>
                <w:sz w:val="21"/>
                <w:szCs w:val="21"/>
              </w:rPr>
            </w:pPr>
            <w:r>
              <w:rPr>
                <w:rFonts w:hint="eastAsia" w:ascii="宋体" w:hAnsi="宋体"/>
                <w:color w:val="auto"/>
                <w:sz w:val="21"/>
                <w:szCs w:val="21"/>
              </w:rPr>
              <w:t>（3）招标项目有其他要求的按其要求。</w:t>
            </w:r>
          </w:p>
        </w:tc>
      </w:tr>
    </w:tbl>
    <w:p>
      <w:pPr>
        <w:widowControl/>
        <w:overflowPunct w:val="0"/>
        <w:jc w:val="left"/>
        <w:rPr>
          <w:rFonts w:ascii="宋体" w:hAnsi="宋体" w:cs="宋体"/>
          <w:color w:val="auto"/>
          <w:kern w:val="1"/>
          <w:sz w:val="22"/>
          <w:szCs w:val="22"/>
        </w:rPr>
      </w:pPr>
      <w:r>
        <w:rPr>
          <w:rFonts w:ascii="宋体" w:hAnsi="宋体" w:cs="宋体"/>
          <w:color w:val="auto"/>
          <w:kern w:val="1"/>
          <w:sz w:val="22"/>
          <w:szCs w:val="22"/>
        </w:rPr>
        <w:br w:type="page"/>
      </w:r>
    </w:p>
    <w:p>
      <w:pPr>
        <w:pStyle w:val="4"/>
        <w:spacing w:line="240" w:lineRule="auto"/>
        <w:jc w:val="center"/>
        <w:rPr>
          <w:rFonts w:hAnsi="宋体"/>
          <w:b w:val="0"/>
          <w:bCs w:val="0"/>
          <w:color w:val="auto"/>
        </w:rPr>
      </w:pPr>
      <w:bookmarkStart w:id="46" w:name="_Toc2745"/>
      <w:r>
        <w:rPr>
          <w:rFonts w:hint="eastAsia"/>
          <w:color w:val="auto"/>
        </w:rPr>
        <w:t>第三章 评标方法</w:t>
      </w:r>
      <w:bookmarkEnd w:id="46"/>
      <w:bookmarkStart w:id="47" w:name="_Toc401396866"/>
    </w:p>
    <w:p>
      <w:pPr>
        <w:pStyle w:val="3"/>
        <w:keepNext w:val="0"/>
        <w:keepLines w:val="0"/>
        <w:pageBreakBefore w:val="0"/>
        <w:widowControl w:val="0"/>
        <w:kinsoku/>
        <w:wordWrap/>
        <w:overflowPunct w:val="0"/>
        <w:topLinePunct w:val="0"/>
        <w:autoSpaceDE/>
        <w:autoSpaceDN/>
        <w:bidi w:val="0"/>
        <w:adjustRightInd/>
        <w:snapToGrid/>
        <w:spacing w:line="240" w:lineRule="auto"/>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（一）评委构成：本招标采购项目的评委分别由依法组成的评审专家、采购单位代表共五人以上（含五人）单数构成，其中专家人数不少于成员总数的三分之二。</w:t>
      </w:r>
    </w:p>
    <w:p>
      <w:pPr>
        <w:pStyle w:val="3"/>
        <w:keepNext w:val="0"/>
        <w:keepLines w:val="0"/>
        <w:pageBreakBefore w:val="0"/>
        <w:widowControl w:val="0"/>
        <w:kinsoku/>
        <w:wordWrap/>
        <w:overflowPunct w:val="0"/>
        <w:topLinePunct w:val="0"/>
        <w:autoSpaceDE/>
        <w:autoSpaceDN/>
        <w:bidi w:val="0"/>
        <w:adjustRightInd/>
        <w:snapToGrid/>
        <w:spacing w:line="240" w:lineRule="auto"/>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（二）评标委员会以招标文件为依据，对投标文件进行评审，对投标人的报价文件、技术文件和商务文件等三部分内容按百分制打分。</w:t>
      </w:r>
    </w:p>
    <w:p>
      <w:pPr>
        <w:pStyle w:val="3"/>
        <w:keepNext w:val="0"/>
        <w:keepLines w:val="0"/>
        <w:pageBreakBefore w:val="0"/>
        <w:widowControl w:val="0"/>
        <w:kinsoku/>
        <w:wordWrap/>
        <w:overflowPunct w:val="0"/>
        <w:topLinePunct w:val="0"/>
        <w:autoSpaceDE/>
        <w:autoSpaceDN/>
        <w:bidi w:val="0"/>
        <w:adjustRightInd/>
        <w:snapToGrid/>
        <w:spacing w:line="240" w:lineRule="auto"/>
        <w:ind w:firstLine="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（三）评分细则：（按四舍五入取至小数点后百位）</w:t>
      </w:r>
    </w:p>
    <w:p>
      <w:pPr>
        <w:pStyle w:val="3"/>
        <w:keepNext w:val="0"/>
        <w:keepLines w:val="0"/>
        <w:pageBreakBefore w:val="0"/>
        <w:widowControl w:val="0"/>
        <w:kinsoku/>
        <w:wordWrap/>
        <w:overflowPunct w:val="0"/>
        <w:topLinePunct w:val="0"/>
        <w:autoSpaceDE/>
        <w:autoSpaceDN/>
        <w:bidi w:val="0"/>
        <w:adjustRightInd/>
        <w:snapToGrid/>
        <w:spacing w:line="240" w:lineRule="auto"/>
        <w:ind w:firstLine="420"/>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 xml:space="preserve"> 1、价格分…………………………………………………………………………………30 分</w:t>
      </w:r>
    </w:p>
    <w:p>
      <w:pPr>
        <w:pStyle w:val="3"/>
        <w:keepNext w:val="0"/>
        <w:keepLines w:val="0"/>
        <w:pageBreakBefore w:val="0"/>
        <w:widowControl w:val="0"/>
        <w:tabs>
          <w:tab w:val="left" w:pos="1260"/>
        </w:tabs>
        <w:kinsoku/>
        <w:wordWrap/>
        <w:topLinePunct w:val="0"/>
        <w:autoSpaceDE/>
        <w:autoSpaceDN/>
        <w:bidi w:val="0"/>
        <w:adjustRightInd/>
        <w:snapToGrid/>
        <w:spacing w:after="200" w:line="24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于非专门面向中小企业的项目，按照财库[2020]46号，桂财采〔2020〕49号，投标单位认定为小型和微型企业的，并提供本企业制造的货物，由本企业承担工程、提供服务，或者提供其他小型、微型企业制造的货物的（不包括使用大型企业注册商标的货物），对投标价给予10%的扣除，扣除后的价格为评标价，即评标价＝投标报价×（1-10%）；（以投标人按第五章“投标文件格式”要求提供的《投标报价表》和《中小企业声明函》为评分依据）</w:t>
      </w:r>
    </w:p>
    <w:p>
      <w:pPr>
        <w:pStyle w:val="3"/>
        <w:keepNext w:val="0"/>
        <w:keepLines w:val="0"/>
        <w:pageBreakBefore w:val="0"/>
        <w:widowControl w:val="0"/>
        <w:tabs>
          <w:tab w:val="left" w:pos="1260"/>
        </w:tabs>
        <w:kinsoku/>
        <w:wordWrap/>
        <w:topLinePunct w:val="0"/>
        <w:autoSpaceDE/>
        <w:autoSpaceDN/>
        <w:bidi w:val="0"/>
        <w:adjustRightInd/>
        <w:snapToGrid/>
        <w:spacing w:after="200" w:line="24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产品提供企业按《关于政府采购支持监狱企业发展有关问题的通知》(财库[2014]68号)认定为监狱企业的，在政府采购活动中，监狱企业视同小型、微型企业。（以投标人按第五章“投标文件格式”要求提供的《投标报价表》和由省级以上监狱管理局、戒毒管理局(含新疆生产建设兵团)出具的属于监狱企业的证明文件为评分依据。</w:t>
      </w:r>
    </w:p>
    <w:p>
      <w:pPr>
        <w:pStyle w:val="3"/>
        <w:keepNext w:val="0"/>
        <w:keepLines w:val="0"/>
        <w:pageBreakBefore w:val="0"/>
        <w:widowControl w:val="0"/>
        <w:tabs>
          <w:tab w:val="left" w:pos="1260"/>
        </w:tabs>
        <w:kinsoku/>
        <w:wordWrap/>
        <w:topLinePunct w:val="0"/>
        <w:autoSpaceDE/>
        <w:autoSpaceDN/>
        <w:bidi w:val="0"/>
        <w:adjustRightInd/>
        <w:snapToGrid/>
        <w:spacing w:after="200" w:line="24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投标报价表》和《残疾人福利性单位声明函》为评分依据）</w:t>
      </w:r>
    </w:p>
    <w:p>
      <w:pPr>
        <w:pStyle w:val="3"/>
        <w:keepNext w:val="0"/>
        <w:keepLines w:val="0"/>
        <w:pageBreakBefore w:val="0"/>
        <w:widowControl w:val="0"/>
        <w:tabs>
          <w:tab w:val="left" w:pos="1260"/>
        </w:tabs>
        <w:kinsoku/>
        <w:wordWrap/>
        <w:topLinePunct w:val="0"/>
        <w:autoSpaceDE/>
        <w:autoSpaceDN/>
        <w:bidi w:val="0"/>
        <w:adjustRightInd/>
        <w:snapToGrid/>
        <w:spacing w:after="80" w:line="24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投标人既属于残疾人福利性单位又属于小型、微型企业的，其报价只能享受一次的扣除，不重复享受政策。</w:t>
      </w:r>
    </w:p>
    <w:p>
      <w:pPr>
        <w:pStyle w:val="3"/>
        <w:keepNext w:val="0"/>
        <w:keepLines w:val="0"/>
        <w:pageBreakBefore w:val="0"/>
        <w:widowControl w:val="0"/>
        <w:tabs>
          <w:tab w:val="left" w:pos="1260"/>
        </w:tabs>
        <w:kinsoku/>
        <w:wordWrap/>
        <w:topLinePunct w:val="0"/>
        <w:autoSpaceDE/>
        <w:autoSpaceDN/>
        <w:bidi w:val="0"/>
        <w:adjustRightInd/>
        <w:snapToGrid/>
        <w:spacing w:after="80"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（4）除上述情况外，评标价＝投标报价；</w:t>
      </w:r>
    </w:p>
    <w:p>
      <w:pPr>
        <w:pStyle w:val="3"/>
        <w:keepNext w:val="0"/>
        <w:keepLines w:val="0"/>
        <w:pageBreakBefore w:val="0"/>
        <w:widowControl w:val="0"/>
        <w:kinsoku/>
        <w:wordWrap/>
        <w:topLinePunct w:val="0"/>
        <w:autoSpaceDE/>
        <w:autoSpaceDN/>
        <w:bidi w:val="0"/>
        <w:adjustRightInd/>
        <w:snapToGrid/>
        <w:spacing w:after="80"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（5）价格分计算公式：</w:t>
      </w:r>
    </w:p>
    <w:p>
      <w:pPr>
        <w:keepNext w:val="0"/>
        <w:keepLines w:val="0"/>
        <w:pageBreakBefore w:val="0"/>
        <w:widowControl w:val="0"/>
        <w:kinsoku/>
        <w:wordWrap/>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投标人最低投标报价金额</w:t>
      </w:r>
    </w:p>
    <w:p>
      <w:pPr>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某投标人价格分 =  </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2"/>
          <w:sz w:val="21"/>
          <w:szCs w:val="21"/>
        </w:rPr>
        <w:t xml:space="preserve">  ×　</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0分</w:t>
      </w:r>
    </w:p>
    <w:p>
      <w:pPr>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某投标人投标报价金额</w:t>
      </w:r>
    </w:p>
    <w:p>
      <w:pPr>
        <w:pStyle w:val="3"/>
        <w:keepNext w:val="0"/>
        <w:keepLines w:val="0"/>
        <w:pageBreakBefore w:val="0"/>
        <w:widowControl w:val="0"/>
        <w:kinsoku/>
        <w:wordWrap/>
        <w:overflowPunct w:val="0"/>
        <w:topLinePunct w:val="0"/>
        <w:autoSpaceDE/>
        <w:autoSpaceDN/>
        <w:bidi w:val="0"/>
        <w:adjustRightInd/>
        <w:snapToGrid/>
        <w:spacing w:line="240" w:lineRule="auto"/>
        <w:ind w:firstLine="211" w:firstLineChars="100"/>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2、技术分………………………………………………………………………………………30分</w:t>
      </w:r>
    </w:p>
    <w:p>
      <w:pPr>
        <w:keepNext w:val="0"/>
        <w:keepLines w:val="0"/>
        <w:pageBreakBefore w:val="0"/>
        <w:widowControl w:val="0"/>
        <w:kinsoku/>
        <w:wordWrap/>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2.1基本分（满分6分）</w:t>
      </w:r>
    </w:p>
    <w:p>
      <w:pPr>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完全满足招标文件要求得6分。</w:t>
      </w:r>
    </w:p>
    <w:p>
      <w:pPr>
        <w:keepNext w:val="0"/>
        <w:keepLines w:val="0"/>
        <w:pageBreakBefore w:val="0"/>
        <w:widowControl w:val="0"/>
        <w:kinsoku/>
        <w:wordWrap/>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2.2技术性能分（满分24分）</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招标货物中核心产品实质性技术参数（带“▲”号参数）对师生使用效果影响大，投标人投标文件中的主要技术参数有一项带“▲”号参数不能满足招标文件要求的做无效投标处理。</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一档（6分）：经评标委员会认可的带“▲”号实质性参数有3项（不含）以下优于采购文件要求或不带“▲”号的非实质性参数有3项（不含）以下优于采购文件要求；</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二档（12分）：经评标委员会认可的带“▲”号的实质性参数有3项（含3项）以上优于采购文件要求且不带“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”号的非实质性参数有3项（含3项）以上优于采购文件要求；</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三档（18分）：经评标委员会认可的带“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”号的实质性参数有4项（含4项）以上优于采购文件要求，且不带“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”号的非实质性参数有4项（含4项）以上优于采购文件要求；</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四档（24分）：经评标委员会认可的带“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”号的实质性参数有5项（含5项）以上优于采购文件要求，且不带“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”号的非实质性参数有5项（含5项）以上优于采购文件要求；</w:t>
      </w:r>
    </w:p>
    <w:p>
      <w:pPr>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bookmarkStart w:id="48" w:name="_Toc2039"/>
      <w:r>
        <w:rPr>
          <w:rFonts w:hint="eastAsia" w:ascii="宋体" w:hAnsi="宋体" w:eastAsia="宋体" w:cs="宋体"/>
          <w:bCs/>
          <w:color w:val="auto"/>
          <w:sz w:val="21"/>
          <w:szCs w:val="21"/>
        </w:rPr>
        <w:t>注：带“</w:t>
      </w: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”号的实质性参数优于采购文件要求的，投标人需在投标文件中提供对应的证明材料（如产品检测报告、功能截图等）予以佐证，否则不予认可。</w:t>
      </w:r>
      <w:bookmarkEnd w:id="48"/>
    </w:p>
    <w:p>
      <w:pPr>
        <w:pStyle w:val="3"/>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商务分……………………………………………………………………………………</w:t>
      </w:r>
      <w:r>
        <w:rPr>
          <w:rFonts w:hint="eastAsia" w:ascii="宋体" w:hAnsi="宋体" w:eastAsia="宋体" w:cs="宋体"/>
          <w:b/>
          <w:bCs/>
          <w:color w:val="auto"/>
          <w:sz w:val="21"/>
          <w:szCs w:val="21"/>
          <w:lang w:val="en-US" w:eastAsia="zh-CN"/>
        </w:rPr>
        <w:t>满分40</w:t>
      </w:r>
      <w:r>
        <w:rPr>
          <w:rFonts w:hint="eastAsia" w:ascii="宋体" w:hAnsi="宋体" w:eastAsia="宋体" w:cs="宋体"/>
          <w:b/>
          <w:bCs/>
          <w:color w:val="auto"/>
          <w:sz w:val="21"/>
          <w:szCs w:val="21"/>
        </w:rPr>
        <w:t>分</w:t>
      </w:r>
    </w:p>
    <w:p>
      <w:pPr>
        <w:pStyle w:val="3"/>
        <w:keepNext w:val="0"/>
        <w:keepLines w:val="0"/>
        <w:pageBreakBefore w:val="0"/>
        <w:widowControl w:val="0"/>
        <w:kinsoku/>
        <w:wordWrap/>
        <w:topLinePunct w:val="0"/>
        <w:autoSpaceDE/>
        <w:autoSpaceDN/>
        <w:bidi w:val="0"/>
        <w:adjustRightInd/>
        <w:snapToGrid/>
        <w:spacing w:line="240" w:lineRule="auto"/>
        <w:ind w:left="422"/>
        <w:textAlignment w:val="auto"/>
        <w:rPr>
          <w:rFonts w:hint="eastAsia" w:ascii="宋体" w:hAnsi="宋体" w:eastAsia="宋体" w:cs="宋体"/>
          <w:b/>
          <w:color w:val="auto"/>
          <w:sz w:val="21"/>
          <w:szCs w:val="21"/>
        </w:rPr>
      </w:pPr>
      <w:r>
        <w:rPr>
          <w:rFonts w:hint="eastAsia" w:ascii="宋体" w:hAnsi="宋体" w:eastAsia="宋体" w:cs="宋体"/>
          <w:b/>
          <w:bCs/>
          <w:color w:val="auto"/>
          <w:kern w:val="2"/>
          <w:sz w:val="21"/>
          <w:szCs w:val="21"/>
        </w:rPr>
        <w:t>3</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1</w:t>
      </w:r>
      <w:r>
        <w:rPr>
          <w:rFonts w:hint="eastAsia" w:ascii="宋体" w:hAnsi="宋体" w:eastAsia="宋体" w:cs="宋体"/>
          <w:b/>
          <w:bCs/>
          <w:color w:val="auto"/>
          <w:kern w:val="2"/>
          <w:sz w:val="21"/>
          <w:szCs w:val="21"/>
        </w:rPr>
        <w:t xml:space="preserve">、售后服务方案分 </w:t>
      </w:r>
      <w:r>
        <w:rPr>
          <w:rFonts w:hint="eastAsia" w:ascii="宋体" w:hAnsi="宋体" w:eastAsia="宋体" w:cs="宋体"/>
          <w:b/>
          <w:color w:val="auto"/>
          <w:sz w:val="21"/>
          <w:szCs w:val="21"/>
        </w:rPr>
        <w:t>……………………………………………………………………………18分</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一</w:t>
      </w:r>
      <w:r>
        <w:rPr>
          <w:rFonts w:hint="eastAsia" w:ascii="宋体" w:hAnsi="宋体" w:eastAsia="宋体" w:cs="宋体"/>
          <w:bCs/>
          <w:color w:val="auto"/>
          <w:sz w:val="21"/>
          <w:szCs w:val="21"/>
        </w:rPr>
        <w:t>档（9分）：售后服务方案较简单，售后服务方案中各项措施缺乏针对性、合理性。</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二</w:t>
      </w:r>
      <w:r>
        <w:rPr>
          <w:rFonts w:hint="eastAsia" w:ascii="宋体" w:hAnsi="宋体" w:eastAsia="宋体" w:cs="宋体"/>
          <w:bCs/>
          <w:color w:val="auto"/>
          <w:sz w:val="21"/>
          <w:szCs w:val="21"/>
        </w:rPr>
        <w:t>档（1</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分）：为保障本地化技术维修、培训等服务的时效性和专业性；经评委综合评定售后服务方案、实现功能要求的解决方案、质保措施等简单；设备特定的技术服务要求基本满足招标文件要求。</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三</w:t>
      </w:r>
      <w:r>
        <w:rPr>
          <w:rFonts w:hint="eastAsia" w:ascii="宋体" w:hAnsi="宋体" w:eastAsia="宋体" w:cs="宋体"/>
          <w:bCs/>
          <w:color w:val="auto"/>
          <w:sz w:val="21"/>
          <w:szCs w:val="21"/>
        </w:rPr>
        <w:t>档（1</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分）：为保障本地化技术维修、培训等服务的时效性和专业性；经评委综合评定售后服务方案、实现功能要求的解决方案等较详细；售后服务体系较完善，售后服务保证措施较得力，完全满足招标文件要求，有售后工程师日常技术维护力量及服务较好的。</w:t>
      </w:r>
    </w:p>
    <w:p>
      <w:pPr>
        <w:pStyle w:val="3"/>
        <w:keepNext w:val="0"/>
        <w:keepLines w:val="0"/>
        <w:pageBreakBefore w:val="0"/>
        <w:widowControl w:val="0"/>
        <w:kinsoku/>
        <w:wordWrap/>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3.2</w:t>
      </w:r>
      <w:r>
        <w:rPr>
          <w:rFonts w:hint="eastAsia" w:ascii="宋体" w:hAnsi="宋体" w:eastAsia="宋体" w:cs="宋体"/>
          <w:b/>
          <w:color w:val="auto"/>
          <w:sz w:val="21"/>
          <w:szCs w:val="21"/>
        </w:rPr>
        <w:t>、项目实施方案分……………………………………………………………………………20分</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一档（10分）：项目实施方案简单，能提供对接方案；保证项目实施的技术力量和人力资源安排基本满足要求，技术服务、技术培训的服务内容和措施一般的；</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二档（15分）：</w:t>
      </w:r>
      <w:r>
        <w:rPr>
          <w:rFonts w:hint="eastAsia" w:ascii="宋体" w:hAnsi="宋体" w:eastAsia="宋体" w:cs="宋体"/>
          <w:bCs/>
          <w:color w:val="auto"/>
          <w:sz w:val="21"/>
          <w:szCs w:val="21"/>
        </w:rPr>
        <w:t>项目实施方案较详细，能提供对接方案；保证项目实施的技术力量和人力资源安排满足项目实施要求，</w:t>
      </w:r>
      <w:r>
        <w:rPr>
          <w:rFonts w:hint="eastAsia" w:ascii="宋体" w:hAnsi="宋体" w:eastAsia="宋体" w:cs="宋体"/>
          <w:color w:val="auto"/>
          <w:sz w:val="21"/>
          <w:szCs w:val="21"/>
        </w:rPr>
        <w:t>有施工进度计划、工期保证措施、安全施工措施、表述较清晰、完整，措施具体有效。</w:t>
      </w:r>
    </w:p>
    <w:p>
      <w:pPr>
        <w:pStyle w:val="3"/>
        <w:keepNext w:val="0"/>
        <w:keepLines w:val="0"/>
        <w:pageBreakBefore w:val="0"/>
        <w:widowControl w:val="0"/>
        <w:kinsoku/>
        <w:wordWrap/>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三档（20分）：</w:t>
      </w:r>
      <w:r>
        <w:rPr>
          <w:rFonts w:hint="eastAsia" w:ascii="宋体" w:hAnsi="宋体" w:eastAsia="宋体" w:cs="宋体"/>
          <w:bCs/>
          <w:color w:val="auto"/>
          <w:sz w:val="21"/>
          <w:szCs w:val="21"/>
        </w:rPr>
        <w:t>项目实施方案详实，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w:t>
      </w:r>
      <w:r>
        <w:rPr>
          <w:rFonts w:hint="eastAsia" w:ascii="宋体" w:hAnsi="宋体" w:eastAsia="宋体" w:cs="宋体"/>
          <w:color w:val="auto"/>
          <w:sz w:val="21"/>
          <w:szCs w:val="21"/>
        </w:rPr>
        <w:t>表述较清晰、完整、严谨、合理、措施先进。</w:t>
      </w:r>
    </w:p>
    <w:p>
      <w:pPr>
        <w:pStyle w:val="3"/>
        <w:keepNext w:val="0"/>
        <w:keepLines w:val="0"/>
        <w:pageBreakBefore w:val="0"/>
        <w:widowControl w:val="0"/>
        <w:kinsoku/>
        <w:wordWrap/>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3.3</w:t>
      </w:r>
      <w:r>
        <w:rPr>
          <w:rFonts w:hint="eastAsia" w:ascii="宋体" w:hAnsi="宋体" w:eastAsia="宋体" w:cs="宋体"/>
          <w:b/>
          <w:color w:val="auto"/>
          <w:sz w:val="21"/>
          <w:szCs w:val="21"/>
        </w:rPr>
        <w:t>、政策功能分（节能、环保等）……………………………………………………………2分</w:t>
      </w:r>
    </w:p>
    <w:p>
      <w:pPr>
        <w:pStyle w:val="3"/>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Pr>
          <w:rFonts w:hint="eastAsia" w:ascii="宋体" w:hAnsi="宋体" w:eastAsia="宋体" w:cs="宋体"/>
          <w:bCs/>
          <w:color w:val="auto"/>
          <w:kern w:val="2"/>
          <w:sz w:val="21"/>
          <w:szCs w:val="21"/>
          <w:u w:val="single"/>
        </w:rPr>
        <w:t>0</w:t>
      </w:r>
      <w:r>
        <w:rPr>
          <w:rFonts w:hint="eastAsia" w:ascii="宋体" w:hAnsi="宋体" w:eastAsia="宋体" w:cs="宋体"/>
          <w:bCs/>
          <w:color w:val="auto"/>
          <w:kern w:val="2"/>
          <w:sz w:val="21"/>
          <w:szCs w:val="21"/>
        </w:rPr>
        <w:t>至</w:t>
      </w:r>
      <w:r>
        <w:rPr>
          <w:rFonts w:hint="eastAsia" w:ascii="宋体" w:hAnsi="宋体" w:eastAsia="宋体" w:cs="宋体"/>
          <w:bCs/>
          <w:color w:val="auto"/>
          <w:kern w:val="2"/>
          <w:sz w:val="21"/>
          <w:szCs w:val="21"/>
          <w:u w:val="single"/>
        </w:rPr>
        <w:t>1</w:t>
      </w:r>
      <w:r>
        <w:rPr>
          <w:rFonts w:hint="eastAsia" w:ascii="宋体" w:hAnsi="宋体" w:eastAsia="宋体" w:cs="宋体"/>
          <w:bCs/>
          <w:color w:val="auto"/>
          <w:kern w:val="2"/>
          <w:sz w:val="21"/>
          <w:szCs w:val="21"/>
        </w:rPr>
        <w:t>分，满分</w:t>
      </w:r>
      <w:r>
        <w:rPr>
          <w:rFonts w:hint="eastAsia" w:ascii="宋体" w:hAnsi="宋体" w:eastAsia="宋体" w:cs="宋体"/>
          <w:bCs/>
          <w:color w:val="auto"/>
          <w:kern w:val="2"/>
          <w:sz w:val="21"/>
          <w:szCs w:val="21"/>
          <w:u w:val="single"/>
        </w:rPr>
        <w:t>1</w:t>
      </w:r>
      <w:r>
        <w:rPr>
          <w:rFonts w:hint="eastAsia" w:ascii="宋体" w:hAnsi="宋体" w:eastAsia="宋体" w:cs="宋体"/>
          <w:bCs/>
          <w:color w:val="auto"/>
          <w:kern w:val="2"/>
          <w:sz w:val="21"/>
          <w:szCs w:val="21"/>
        </w:rPr>
        <w:t>分。</w:t>
      </w:r>
    </w:p>
    <w:p>
      <w:pPr>
        <w:pStyle w:val="3"/>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Pr>
          <w:rFonts w:hint="eastAsia" w:ascii="宋体" w:hAnsi="宋体" w:eastAsia="宋体" w:cs="宋体"/>
          <w:bCs/>
          <w:color w:val="auto"/>
          <w:kern w:val="2"/>
          <w:sz w:val="21"/>
          <w:szCs w:val="21"/>
          <w:u w:val="single"/>
        </w:rPr>
        <w:t>0</w:t>
      </w:r>
      <w:r>
        <w:rPr>
          <w:rFonts w:hint="eastAsia" w:ascii="宋体" w:hAnsi="宋体" w:eastAsia="宋体" w:cs="宋体"/>
          <w:bCs/>
          <w:color w:val="auto"/>
          <w:kern w:val="2"/>
          <w:sz w:val="21"/>
          <w:szCs w:val="21"/>
        </w:rPr>
        <w:t>至</w:t>
      </w:r>
      <w:r>
        <w:rPr>
          <w:rFonts w:hint="eastAsia" w:ascii="宋体" w:hAnsi="宋体" w:eastAsia="宋体" w:cs="宋体"/>
          <w:bCs/>
          <w:color w:val="auto"/>
          <w:kern w:val="2"/>
          <w:sz w:val="21"/>
          <w:szCs w:val="21"/>
          <w:u w:val="single"/>
        </w:rPr>
        <w:t xml:space="preserve"> 1</w:t>
      </w:r>
      <w:r>
        <w:rPr>
          <w:rFonts w:hint="eastAsia" w:ascii="宋体" w:hAnsi="宋体" w:eastAsia="宋体" w:cs="宋体"/>
          <w:bCs/>
          <w:color w:val="auto"/>
          <w:kern w:val="2"/>
          <w:sz w:val="21"/>
          <w:szCs w:val="21"/>
        </w:rPr>
        <w:t>分，满分</w:t>
      </w:r>
      <w:r>
        <w:rPr>
          <w:rFonts w:hint="eastAsia" w:ascii="宋体" w:hAnsi="宋体" w:eastAsia="宋体" w:cs="宋体"/>
          <w:bCs/>
          <w:color w:val="auto"/>
          <w:kern w:val="2"/>
          <w:sz w:val="21"/>
          <w:szCs w:val="21"/>
          <w:u w:val="single"/>
        </w:rPr>
        <w:t xml:space="preserve"> 1 </w:t>
      </w:r>
      <w:r>
        <w:rPr>
          <w:rFonts w:hint="eastAsia" w:ascii="宋体" w:hAnsi="宋体" w:eastAsia="宋体" w:cs="宋体"/>
          <w:bCs/>
          <w:color w:val="auto"/>
          <w:kern w:val="2"/>
          <w:sz w:val="21"/>
          <w:szCs w:val="21"/>
        </w:rPr>
        <w:t>分；</w:t>
      </w:r>
    </w:p>
    <w:p>
      <w:pPr>
        <w:pStyle w:val="3"/>
        <w:keepNext w:val="0"/>
        <w:keepLines w:val="0"/>
        <w:pageBreakBefore w:val="0"/>
        <w:widowControl w:val="0"/>
        <w:kinsoku/>
        <w:wordWrap/>
        <w:topLinePunct w:val="0"/>
        <w:autoSpaceDE/>
        <w:autoSpaceDN/>
        <w:bidi w:val="0"/>
        <w:adjustRightInd/>
        <w:snapToGrid/>
        <w:spacing w:line="24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（3）非节能、环境标志产品的不得分。</w:t>
      </w:r>
    </w:p>
    <w:p>
      <w:pPr>
        <w:pStyle w:val="3"/>
        <w:keepNext w:val="0"/>
        <w:keepLines w:val="0"/>
        <w:pageBreakBefore w:val="0"/>
        <w:widowControl w:val="0"/>
        <w:kinsoku/>
        <w:wordWrap/>
        <w:topLinePunct w:val="0"/>
        <w:autoSpaceDE/>
        <w:autoSpaceDN/>
        <w:bidi w:val="0"/>
        <w:adjustRightInd/>
        <w:snapToGrid/>
        <w:spacing w:line="240" w:lineRule="auto"/>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综合总得分=1+2+3。</w:t>
      </w:r>
    </w:p>
    <w:p>
      <w:pPr>
        <w:pStyle w:val="3"/>
        <w:spacing w:line="276" w:lineRule="auto"/>
        <w:rPr>
          <w:rFonts w:cs="Courier New" w:asciiTheme="minorEastAsia" w:hAnsiTheme="minorEastAsia" w:eastAsiaTheme="minorEastAsia"/>
          <w:b/>
          <w:bCs/>
          <w:color w:val="auto"/>
          <w:kern w:val="2"/>
          <w:sz w:val="21"/>
          <w:szCs w:val="21"/>
        </w:rPr>
      </w:pPr>
      <w:r>
        <w:rPr>
          <w:rFonts w:hint="eastAsia" w:cs="Courier New" w:asciiTheme="minorEastAsia" w:hAnsiTheme="minorEastAsia" w:eastAsiaTheme="minorEastAsia"/>
          <w:b/>
          <w:bCs/>
          <w:color w:val="auto"/>
          <w:kern w:val="2"/>
          <w:sz w:val="21"/>
          <w:szCs w:val="21"/>
        </w:rPr>
        <w:t>五、中标候选人推荐原则</w:t>
      </w:r>
    </w:p>
    <w:p>
      <w:pPr>
        <w:pStyle w:val="3"/>
        <w:spacing w:before="120" w:after="120" w:line="276" w:lineRule="auto"/>
        <w:ind w:firstLine="403" w:firstLineChars="192"/>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标委员会将根据总得分由高到低排列次序（总得分相同的，以投标报价由低到高顺序排列。总得分相同且投标报价相同的并列。投标文件满足招标文件全部实质性要求，且按照评审因素的量化指标评审得分最高的投标人为排名第一的中标候选人）并推荐不多于三名中标候选供应商。采购人应当确定评标委员会推荐排名第一的中标候选人为中标供应商。排名第一的中标候选人放弃中标、因不可抗力提出不能履行合同，或者招标文件规定应当提交履约保证金而在规定的期限内未能提交的，采购人可以确定排名第二的中标候选人为中标供应商。排名第二的中标候选人因前款规定的同样原因不能签订合同的，采购人可以确定排名第三的中标候选人为中标供应商，其余以此类推。采购人也可以重新进行政府采购活动。</w:t>
      </w:r>
    </w:p>
    <w:p>
      <w:pPr>
        <w:spacing w:line="400" w:lineRule="exact"/>
        <w:rPr>
          <w:rFonts w:ascii="宋体" w:hAnsi="宋体"/>
          <w:b/>
          <w:color w:val="auto"/>
          <w:szCs w:val="21"/>
        </w:rPr>
      </w:pPr>
    </w:p>
    <w:bookmarkEnd w:id="47"/>
    <w:p>
      <w:pPr>
        <w:pStyle w:val="3"/>
        <w:spacing w:line="400" w:lineRule="exact"/>
        <w:rPr>
          <w:rFonts w:hAnsi="宋体"/>
          <w:color w:val="auto"/>
          <w:sz w:val="21"/>
        </w:rPr>
      </w:pPr>
      <w:r>
        <w:rPr>
          <w:rFonts w:hAnsi="宋体"/>
          <w:color w:val="auto"/>
          <w:sz w:val="21"/>
        </w:rPr>
        <w:br w:type="page"/>
      </w:r>
    </w:p>
    <w:p>
      <w:pPr>
        <w:pStyle w:val="4"/>
        <w:spacing w:line="240" w:lineRule="auto"/>
        <w:jc w:val="center"/>
        <w:rPr>
          <w:color w:val="auto"/>
        </w:rPr>
      </w:pPr>
      <w:bookmarkStart w:id="49" w:name="_Toc25393"/>
      <w:r>
        <w:rPr>
          <w:rFonts w:hint="eastAsia"/>
          <w:color w:val="auto"/>
        </w:rPr>
        <w:t>第四章 投标人须知</w:t>
      </w:r>
      <w:bookmarkEnd w:id="1"/>
      <w:bookmarkEnd w:id="2"/>
      <w:bookmarkEnd w:id="49"/>
      <w:bookmarkStart w:id="50" w:name="_Toc213326415"/>
    </w:p>
    <w:p>
      <w:pPr>
        <w:pStyle w:val="3"/>
        <w:spacing w:line="360" w:lineRule="exact"/>
        <w:jc w:val="center"/>
        <w:rPr>
          <w:rFonts w:ascii="Times New Roman" w:hAnsi="Times New Roman"/>
          <w:b/>
          <w:color w:val="auto"/>
          <w:sz w:val="30"/>
          <w:szCs w:val="30"/>
        </w:rPr>
      </w:pPr>
      <w:r>
        <w:rPr>
          <w:rFonts w:hint="eastAsia" w:ascii="Times New Roman" w:hAnsi="Times New Roman"/>
          <w:b/>
          <w:color w:val="auto"/>
          <w:sz w:val="30"/>
          <w:szCs w:val="30"/>
        </w:rPr>
        <w:t>投标人须知前附表</w:t>
      </w:r>
      <w:bookmarkEnd w:id="50"/>
    </w:p>
    <w:tbl>
      <w:tblPr>
        <w:tblStyle w:val="51"/>
        <w:tblW w:w="91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条款号</w:t>
            </w:r>
          </w:p>
        </w:tc>
        <w:tc>
          <w:tcPr>
            <w:tcW w:w="1701" w:type="dxa"/>
            <w:vAlign w:val="center"/>
          </w:tcPr>
          <w:p>
            <w:pPr>
              <w:pStyle w:val="3"/>
              <w:overflowPunct w:val="0"/>
              <w:spacing w:line="300" w:lineRule="exact"/>
              <w:jc w:val="center"/>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条款名称</w:t>
            </w:r>
          </w:p>
        </w:tc>
        <w:tc>
          <w:tcPr>
            <w:tcW w:w="6422" w:type="dxa"/>
          </w:tcPr>
          <w:p>
            <w:pPr>
              <w:pStyle w:val="3"/>
              <w:overflowPunct w:val="0"/>
              <w:spacing w:line="300" w:lineRule="exact"/>
              <w:jc w:val="center"/>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采购人</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名称：天等县教育局</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地址：天等县城教育路001号</w:t>
            </w:r>
          </w:p>
          <w:p>
            <w:pPr>
              <w:pStyle w:val="3"/>
              <w:overflowPunct w:val="0"/>
              <w:spacing w:line="300" w:lineRule="exact"/>
              <w:rPr>
                <w:rFonts w:cs="Courier New" w:asciiTheme="minorEastAsia" w:hAnsiTheme="minorEastAsia" w:eastAsiaTheme="minorEastAsia"/>
                <w:color w:val="auto"/>
                <w:spacing w:val="25"/>
                <w:sz w:val="21"/>
                <w:szCs w:val="21"/>
              </w:rPr>
            </w:pPr>
            <w:r>
              <w:rPr>
                <w:rFonts w:hint="eastAsia" w:cs="宋体" w:asciiTheme="minorEastAsia" w:hAnsiTheme="minorEastAsia" w:eastAsiaTheme="minorEastAsia"/>
                <w:color w:val="auto"/>
                <w:sz w:val="21"/>
                <w:szCs w:val="21"/>
              </w:rPr>
              <w:t>联系人：</w:t>
            </w:r>
            <w:r>
              <w:rPr>
                <w:rFonts w:hint="eastAsia" w:cs="Arial" w:asciiTheme="minorEastAsia" w:hAnsiTheme="minorEastAsia" w:eastAsiaTheme="minorEastAsia"/>
                <w:color w:val="auto"/>
                <w:sz w:val="21"/>
                <w:szCs w:val="21"/>
              </w:rPr>
              <w:t xml:space="preserve">农元利 </w:t>
            </w:r>
            <w:r>
              <w:rPr>
                <w:rFonts w:hint="eastAsia" w:cs="宋体" w:asciiTheme="minorEastAsia" w:hAnsiTheme="minorEastAsia" w:eastAsiaTheme="minorEastAsia"/>
                <w:color w:val="auto"/>
                <w:sz w:val="21"/>
                <w:szCs w:val="21"/>
              </w:rPr>
              <w:t>电话：</w:t>
            </w:r>
            <w:r>
              <w:rPr>
                <w:rFonts w:cs="宋体" w:asciiTheme="minorEastAsia" w:hAnsiTheme="minorEastAsia" w:eastAsiaTheme="minorEastAsia"/>
                <w:color w:val="auto"/>
                <w:sz w:val="21"/>
                <w:szCs w:val="21"/>
              </w:rPr>
              <w:t>0771-3532699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1.2</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采购代理机构</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名称：广西桂水工程咨询有限公司</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地址：南宁市双拥路40-1号东方明珠花园1号楼3单元1609号</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联系人：莫工     电话：0771-4790073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1.3</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项目名称</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Arial" w:asciiTheme="minorEastAsia" w:hAnsiTheme="minorEastAsia" w:eastAsiaTheme="minorEastAsia"/>
                <w:color w:val="auto"/>
                <w:kern w:val="2"/>
                <w:sz w:val="21"/>
                <w:szCs w:val="21"/>
              </w:rPr>
              <w:t>天等县2021年义务教育学校教学设备采购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1.4</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项目编号</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CZZC2021-G1-250198-GSZX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1.5</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采购预算</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贰佰万元整（￥2</w:t>
            </w:r>
            <w:r>
              <w:rPr>
                <w:rFonts w:hint="eastAsia" w:asciiTheme="minorEastAsia" w:hAnsiTheme="minorEastAsia" w:eastAsiaTheme="minorEastAsia"/>
                <w:color w:val="auto"/>
                <w:sz w:val="21"/>
                <w:szCs w:val="21"/>
              </w:rPr>
              <w:t>00</w:t>
            </w:r>
            <w:r>
              <w:rPr>
                <w:rFonts w:asciiTheme="minorEastAsia" w:hAnsiTheme="minorEastAsia" w:eastAsiaTheme="minorEastAsia"/>
                <w:color w:val="auto"/>
                <w:sz w:val="21"/>
                <w:szCs w:val="21"/>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993" w:type="dxa"/>
            <w:vAlign w:val="center"/>
          </w:tcPr>
          <w:p>
            <w:pPr>
              <w:pStyle w:val="3"/>
              <w:overflowPunct w:val="0"/>
              <w:spacing w:line="300" w:lineRule="exact"/>
              <w:jc w:val="center"/>
              <w:rPr>
                <w:rFonts w:cs="Courier New"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1.7</w:t>
            </w:r>
          </w:p>
        </w:tc>
        <w:tc>
          <w:tcPr>
            <w:tcW w:w="1701" w:type="dxa"/>
            <w:vAlign w:val="center"/>
          </w:tcPr>
          <w:p>
            <w:pPr>
              <w:pStyle w:val="3"/>
              <w:overflowPunct w:val="0"/>
              <w:spacing w:line="300" w:lineRule="exact"/>
              <w:jc w:val="center"/>
              <w:rPr>
                <w:rFonts w:cs="Courier New"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获取招标文件的方式</w:t>
            </w:r>
          </w:p>
        </w:tc>
        <w:tc>
          <w:tcPr>
            <w:tcW w:w="6422" w:type="dxa"/>
            <w:vAlign w:val="center"/>
          </w:tcPr>
          <w:p>
            <w:pPr>
              <w:overflowPunct w:val="0"/>
              <w:spacing w:line="300" w:lineRule="exact"/>
              <w:rPr>
                <w:rFonts w:cs="宋体" w:asciiTheme="minorEastAsia" w:hAnsiTheme="minorEastAsia" w:eastAsiaTheme="minorEastAsia"/>
                <w:color w:val="auto"/>
                <w:kern w:val="1"/>
                <w:sz w:val="21"/>
                <w:szCs w:val="21"/>
              </w:rPr>
            </w:pPr>
            <w:r>
              <w:rPr>
                <w:rFonts w:hint="eastAsia" w:cs="Courier New" w:asciiTheme="minorEastAsia" w:hAnsiTheme="minorEastAsia" w:eastAsiaTheme="minorEastAsia"/>
                <w:color w:val="auto"/>
                <w:kern w:val="1"/>
                <w:sz w:val="21"/>
                <w:szCs w:val="21"/>
              </w:rPr>
              <w:t>时间：自公告发布之日起。方式：</w:t>
            </w:r>
            <w:r>
              <w:rPr>
                <w:rFonts w:cs="Courier New" w:asciiTheme="minorEastAsia" w:hAnsiTheme="minorEastAsia" w:eastAsiaTheme="minorEastAsia"/>
                <w:color w:val="auto"/>
                <w:kern w:val="1"/>
                <w:sz w:val="21"/>
                <w:szCs w:val="21"/>
              </w:rPr>
              <w:t>供应商须登录政采云平台（https://www.zcygov.cn/）实名制在线免费获取招标文件；未注册的供应商可在政采云平台完成注册后实行供应商实名制在线免费获取。已获取公开招标文件的供应商不等于符合本项目的供应商资格条件。如在操作过程中遇到问题或需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1.8</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预留采购份额</w:t>
            </w:r>
          </w:p>
        </w:tc>
        <w:tc>
          <w:tcPr>
            <w:tcW w:w="6422" w:type="dxa"/>
            <w:vAlign w:val="center"/>
          </w:tcPr>
          <w:p>
            <w:pPr>
              <w:pStyle w:val="3"/>
              <w:overflowPunct w:val="0"/>
              <w:spacing w:line="300" w:lineRule="exact"/>
              <w:ind w:left="596" w:hanging="596" w:hangingChars="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3.2</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bCs/>
                <w:color w:val="auto"/>
                <w:sz w:val="21"/>
                <w:szCs w:val="21"/>
              </w:rPr>
              <w:t>投标人应具备的</w:t>
            </w:r>
            <w:r>
              <w:rPr>
                <w:rFonts w:hint="eastAsia" w:cs="宋体" w:asciiTheme="minorEastAsia" w:hAnsiTheme="minorEastAsia" w:eastAsiaTheme="minorEastAsia"/>
                <w:bCs/>
                <w:color w:val="auto"/>
                <w:sz w:val="21"/>
                <w:szCs w:val="21"/>
              </w:rPr>
              <w:t>资格</w:t>
            </w:r>
            <w:r>
              <w:rPr>
                <w:rFonts w:cs="宋体" w:asciiTheme="minorEastAsia" w:hAnsiTheme="minorEastAsia" w:eastAsiaTheme="minorEastAsia"/>
                <w:bCs/>
                <w:color w:val="auto"/>
                <w:sz w:val="21"/>
                <w:szCs w:val="21"/>
              </w:rPr>
              <w:t>条件</w:t>
            </w:r>
          </w:p>
        </w:tc>
        <w:tc>
          <w:tcPr>
            <w:tcW w:w="6422" w:type="dxa"/>
            <w:vAlign w:val="center"/>
          </w:tcPr>
          <w:p>
            <w:pPr>
              <w:overflowPunct w:val="0"/>
              <w:rPr>
                <w:color w:val="auto"/>
                <w:sz w:val="21"/>
                <w:szCs w:val="21"/>
              </w:rPr>
            </w:pPr>
            <w:r>
              <w:rPr>
                <w:rFonts w:hint="eastAsia"/>
                <w:color w:val="auto"/>
                <w:sz w:val="21"/>
                <w:szCs w:val="21"/>
              </w:rPr>
              <w:t>1.满足《中华人民共和国政府采购法》第二十二条规定；</w:t>
            </w:r>
          </w:p>
          <w:p>
            <w:pPr>
              <w:overflowPunct w:val="0"/>
              <w:rPr>
                <w:color w:val="auto"/>
                <w:sz w:val="21"/>
                <w:szCs w:val="21"/>
              </w:rPr>
            </w:pPr>
            <w:r>
              <w:rPr>
                <w:color w:val="auto"/>
                <w:sz w:val="21"/>
                <w:szCs w:val="21"/>
              </w:rPr>
              <w:t>2</w:t>
            </w:r>
            <w:r>
              <w:rPr>
                <w:rFonts w:hint="eastAsia"/>
                <w:color w:val="auto"/>
                <w:sz w:val="21"/>
                <w:szCs w:val="21"/>
              </w:rPr>
              <w:t>.落实政府采购政策需满足的资格要求：无；</w:t>
            </w:r>
          </w:p>
          <w:p>
            <w:pPr>
              <w:overflowPunct w:val="0"/>
              <w:rPr>
                <w:color w:val="auto"/>
                <w:sz w:val="21"/>
                <w:szCs w:val="21"/>
              </w:rPr>
            </w:pPr>
            <w:r>
              <w:rPr>
                <w:rFonts w:hint="eastAsia"/>
                <w:color w:val="auto"/>
                <w:sz w:val="21"/>
                <w:szCs w:val="21"/>
              </w:rPr>
              <w:t>3.本项目的特定资格要求：无；</w:t>
            </w:r>
          </w:p>
          <w:p>
            <w:pPr>
              <w:pStyle w:val="2"/>
              <w:spacing w:line="240" w:lineRule="auto"/>
              <w:rPr>
                <w:color w:val="auto"/>
                <w:sz w:val="21"/>
                <w:szCs w:val="21"/>
              </w:rPr>
            </w:pPr>
            <w:r>
              <w:rPr>
                <w:rFonts w:hint="eastAsia"/>
                <w:color w:val="auto"/>
                <w:sz w:val="21"/>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line="240" w:lineRule="auto"/>
              <w:rPr>
                <w:color w:val="auto"/>
                <w:sz w:val="21"/>
                <w:szCs w:val="21"/>
              </w:rPr>
            </w:pPr>
            <w:r>
              <w:rPr>
                <w:rFonts w:hint="eastAsia"/>
                <w:color w:val="auto"/>
                <w:sz w:val="21"/>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3.3</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是否接受联合体投标</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993" w:type="dxa"/>
            <w:vMerge w:val="restart"/>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4.1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招标文件质疑提交的截止时间</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获取招标文件或者招标文件公告期限届满之日起7个工作日内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993" w:type="dxa"/>
            <w:vMerge w:val="continue"/>
            <w:vAlign w:val="center"/>
          </w:tcPr>
          <w:p>
            <w:pPr>
              <w:keepNext/>
              <w:keepLines/>
              <w:overflowPunct w:val="0"/>
              <w:spacing w:line="300" w:lineRule="exact"/>
              <w:ind w:firstLine="643"/>
              <w:jc w:val="left"/>
              <w:outlineLvl w:val="2"/>
              <w:rPr>
                <w:rFonts w:cs="宋体" w:asciiTheme="minorEastAsia" w:hAnsiTheme="minorEastAsia" w:eastAsiaTheme="minorEastAsia"/>
                <w:color w:val="auto"/>
                <w:sz w:val="21"/>
                <w:szCs w:val="21"/>
              </w:rPr>
            </w:pP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质疑提交地点、电话</w:t>
            </w:r>
          </w:p>
        </w:tc>
        <w:tc>
          <w:tcPr>
            <w:tcW w:w="6422" w:type="dxa"/>
            <w:vAlign w:val="center"/>
          </w:tcPr>
          <w:p>
            <w:pPr>
              <w:pStyle w:val="3"/>
              <w:overflowPunct w:val="0"/>
              <w:spacing w:line="300" w:lineRule="exact"/>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以书面的形式提交</w:t>
            </w:r>
          </w:p>
          <w:p>
            <w:pPr>
              <w:pStyle w:val="3"/>
              <w:overflowPunct w:val="0"/>
              <w:spacing w:line="300" w:lineRule="exact"/>
              <w:rPr>
                <w:rFonts w:cs="Courier New" w:asciiTheme="minorEastAsia" w:hAnsiTheme="minorEastAsia" w:eastAsiaTheme="minorEastAsia"/>
                <w:color w:val="auto"/>
                <w:sz w:val="21"/>
                <w:szCs w:val="21"/>
                <w:u w:val="single"/>
              </w:rPr>
            </w:pPr>
            <w:r>
              <w:rPr>
                <w:rFonts w:hint="eastAsia" w:cs="Courier New" w:asciiTheme="minorEastAsia" w:hAnsiTheme="minorEastAsia" w:eastAsiaTheme="minorEastAsia"/>
                <w:color w:val="auto"/>
                <w:sz w:val="21"/>
                <w:szCs w:val="21"/>
              </w:rPr>
              <w:t>广西桂水</w:t>
            </w:r>
            <w:r>
              <w:rPr>
                <w:rFonts w:cs="Courier New" w:asciiTheme="minorEastAsia" w:hAnsiTheme="minorEastAsia" w:eastAsiaTheme="minorEastAsia"/>
                <w:color w:val="auto"/>
                <w:sz w:val="21"/>
                <w:szCs w:val="21"/>
              </w:rPr>
              <w:t>工程咨询有限公司</w:t>
            </w:r>
            <w:r>
              <w:rPr>
                <w:rFonts w:hint="eastAsia" w:cs="Courier New" w:asciiTheme="minorEastAsia" w:hAnsiTheme="minorEastAsia" w:eastAsiaTheme="minorEastAsia"/>
                <w:color w:val="auto"/>
                <w:sz w:val="21"/>
                <w:szCs w:val="21"/>
              </w:rPr>
              <w:t>（</w:t>
            </w:r>
            <w:r>
              <w:rPr>
                <w:rFonts w:cs="Courier New" w:asciiTheme="minorEastAsia" w:hAnsiTheme="minorEastAsia" w:eastAsiaTheme="minorEastAsia"/>
                <w:color w:val="auto"/>
                <w:sz w:val="21"/>
                <w:szCs w:val="21"/>
              </w:rPr>
              <w:t>南宁市</w:t>
            </w:r>
            <w:r>
              <w:rPr>
                <w:rFonts w:hint="eastAsia" w:cs="Courier New" w:asciiTheme="minorEastAsia" w:hAnsiTheme="minorEastAsia" w:eastAsiaTheme="minorEastAsia"/>
                <w:color w:val="auto"/>
                <w:sz w:val="21"/>
                <w:szCs w:val="21"/>
              </w:rPr>
              <w:t>双拥路40-1号东方明珠花园1号楼3单元1609号</w:t>
            </w:r>
            <w:r>
              <w:rPr>
                <w:rFonts w:cs="Courier New"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，质疑咨询电话：</w:t>
            </w:r>
            <w:r>
              <w:rPr>
                <w:rFonts w:cs="Courier New" w:asciiTheme="minorEastAsia" w:hAnsiTheme="minorEastAsia" w:eastAsiaTheme="minorEastAsia"/>
                <w:color w:val="auto"/>
                <w:sz w:val="21"/>
                <w:szCs w:val="21"/>
              </w:rPr>
              <w:t>0771-</w:t>
            </w:r>
            <w:r>
              <w:rPr>
                <w:rFonts w:hint="eastAsia" w:cs="Courier New" w:asciiTheme="minorEastAsia" w:hAnsiTheme="minorEastAsia" w:eastAsiaTheme="minorEastAsia"/>
                <w:color w:val="auto"/>
                <w:sz w:val="21"/>
                <w:szCs w:val="21"/>
              </w:rPr>
              <w:t>4790073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7.1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投标人要求澄清的截止时间</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获取招标文件或者招标文件公告期限届满之日起7个工作日内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8.7</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投标文件副本份数</w:t>
            </w:r>
          </w:p>
        </w:tc>
        <w:tc>
          <w:tcPr>
            <w:tcW w:w="6422" w:type="dxa"/>
            <w:vAlign w:val="center"/>
          </w:tcPr>
          <w:p>
            <w:pPr>
              <w:snapToGrid w:val="0"/>
              <w:spacing w:line="300" w:lineRule="exact"/>
              <w:jc w:val="left"/>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报价文件：正本1份，副本4份</w:t>
            </w:r>
          </w:p>
          <w:p>
            <w:pPr>
              <w:snapToGrid w:val="0"/>
              <w:spacing w:line="300" w:lineRule="exact"/>
              <w:jc w:val="left"/>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资格文件：正本1份，副本4份</w:t>
            </w:r>
          </w:p>
          <w:p>
            <w:pPr>
              <w:snapToGrid w:val="0"/>
              <w:spacing w:line="300" w:lineRule="exact"/>
              <w:jc w:val="left"/>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技术文件：正本1份，副本4份</w:t>
            </w:r>
          </w:p>
          <w:p>
            <w:pPr>
              <w:pStyle w:val="3"/>
              <w:overflowPunct w:val="0"/>
              <w:spacing w:line="300" w:lineRule="exact"/>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rPr>
                <w:rFonts w:asciiTheme="minorEastAsia" w:hAnsiTheme="minorEastAsia" w:eastAsiaTheme="minorEastAsia"/>
                <w:color w:val="auto"/>
                <w:sz w:val="21"/>
                <w:szCs w:val="21"/>
              </w:rPr>
            </w:pP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投标文件电子版</w:t>
            </w:r>
          </w:p>
        </w:tc>
        <w:tc>
          <w:tcPr>
            <w:tcW w:w="6422" w:type="dxa"/>
            <w:vAlign w:val="center"/>
          </w:tcPr>
          <w:p>
            <w:pPr>
              <w:overflowPunct w:val="0"/>
              <w:spacing w:line="300" w:lineRule="exact"/>
              <w:jc w:val="left"/>
              <w:rPr>
                <w:rFonts w:cs="Courier New" w:asciiTheme="minorEastAsia" w:hAnsiTheme="minorEastAsia" w:eastAsiaTheme="minorEastAsia"/>
                <w:color w:val="auto"/>
                <w:kern w:val="1"/>
                <w:sz w:val="21"/>
                <w:szCs w:val="21"/>
              </w:rPr>
            </w:pPr>
            <w:r>
              <w:rPr>
                <w:rFonts w:cs="Courier New" w:asciiTheme="minorEastAsia" w:hAnsiTheme="minorEastAsia" w:eastAsiaTheme="minorEastAsia"/>
                <w:color w:val="auto"/>
                <w:kern w:val="1"/>
                <w:sz w:val="21"/>
                <w:szCs w:val="21"/>
              </w:rPr>
              <w:t>投标人在递交投标文件时，同时递交投标文件电子版。</w:t>
            </w:r>
          </w:p>
          <w:p>
            <w:pPr>
              <w:overflowPunct w:val="0"/>
              <w:spacing w:line="300" w:lineRule="exact"/>
              <w:jc w:val="left"/>
              <w:rPr>
                <w:rFonts w:cs="Courier New" w:asciiTheme="minorEastAsia" w:hAnsiTheme="minorEastAsia" w:eastAsiaTheme="minorEastAsia"/>
                <w:color w:val="auto"/>
                <w:kern w:val="1"/>
                <w:sz w:val="21"/>
                <w:szCs w:val="21"/>
              </w:rPr>
            </w:pPr>
            <w:r>
              <w:rPr>
                <w:rFonts w:cs="Courier New" w:asciiTheme="minorEastAsia" w:hAnsiTheme="minorEastAsia" w:eastAsiaTheme="minorEastAsia"/>
                <w:color w:val="auto"/>
                <w:kern w:val="1"/>
                <w:sz w:val="21"/>
                <w:szCs w:val="21"/>
              </w:rPr>
              <w:t>1、投标文件电子版内容：</w:t>
            </w:r>
            <w:r>
              <w:rPr>
                <w:rFonts w:hint="eastAsia" w:cs="Courier New" w:asciiTheme="minorEastAsia" w:hAnsiTheme="minorEastAsia" w:eastAsiaTheme="minorEastAsia"/>
                <w:bCs/>
                <w:color w:val="auto"/>
                <w:kern w:val="1"/>
                <w:sz w:val="21"/>
                <w:szCs w:val="21"/>
              </w:rPr>
              <w:t>全套投标文件</w:t>
            </w:r>
            <w:r>
              <w:rPr>
                <w:rFonts w:cs="Courier New" w:asciiTheme="minorEastAsia" w:hAnsiTheme="minorEastAsia" w:eastAsiaTheme="minorEastAsia"/>
                <w:color w:val="auto"/>
                <w:kern w:val="1"/>
                <w:sz w:val="21"/>
                <w:szCs w:val="21"/>
              </w:rPr>
              <w:t>。</w:t>
            </w:r>
          </w:p>
          <w:p>
            <w:pPr>
              <w:overflowPunct w:val="0"/>
              <w:spacing w:line="300" w:lineRule="exact"/>
              <w:jc w:val="left"/>
              <w:rPr>
                <w:rFonts w:cs="Courier New" w:asciiTheme="minorEastAsia" w:hAnsiTheme="minorEastAsia" w:eastAsiaTheme="minorEastAsia"/>
                <w:color w:val="auto"/>
                <w:kern w:val="1"/>
                <w:sz w:val="21"/>
                <w:szCs w:val="21"/>
              </w:rPr>
            </w:pPr>
            <w:r>
              <w:rPr>
                <w:rFonts w:cs="Courier New" w:asciiTheme="minorEastAsia" w:hAnsiTheme="minorEastAsia" w:eastAsiaTheme="minorEastAsia"/>
                <w:color w:val="auto"/>
                <w:kern w:val="1"/>
                <w:sz w:val="21"/>
                <w:szCs w:val="21"/>
              </w:rPr>
              <w:t>2、投标文件电子版份数：1份。</w:t>
            </w:r>
          </w:p>
          <w:p>
            <w:pPr>
              <w:overflowPunct w:val="0"/>
              <w:spacing w:line="300" w:lineRule="exact"/>
              <w:jc w:val="left"/>
              <w:rPr>
                <w:rFonts w:cs="Courier New" w:asciiTheme="minorEastAsia" w:hAnsiTheme="minorEastAsia" w:eastAsiaTheme="minorEastAsia"/>
                <w:color w:val="auto"/>
                <w:kern w:val="1"/>
                <w:sz w:val="21"/>
                <w:szCs w:val="21"/>
              </w:rPr>
            </w:pPr>
            <w:r>
              <w:rPr>
                <w:rFonts w:cs="Courier New" w:asciiTheme="minorEastAsia" w:hAnsiTheme="minorEastAsia" w:eastAsiaTheme="minorEastAsia"/>
                <w:color w:val="auto"/>
                <w:kern w:val="1"/>
                <w:sz w:val="21"/>
                <w:szCs w:val="21"/>
              </w:rPr>
              <w:t>3、投标文件电子版形式：可编辑的word文档格式。</w:t>
            </w:r>
          </w:p>
          <w:p>
            <w:pPr>
              <w:pStyle w:val="3"/>
              <w:overflowPunct w:val="0"/>
              <w:spacing w:line="300" w:lineRule="exact"/>
              <w:rPr>
                <w:rFonts w:cs="宋体"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4、投标文件电子版密封方式：投标文件电子版光盘与纸质版投标文件一并装入投标文件袋中。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11.4</w:t>
            </w:r>
          </w:p>
        </w:tc>
        <w:tc>
          <w:tcPr>
            <w:tcW w:w="1701"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采购代理服务费</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收费标准：本项目的代理服务费根据中标金额按投标人须知代理服务收费标准中规定的标准，采用差额定率累进收费计费方式下浮20%计算（按国家发展计划委员会《招标代理服务费管理暂行办法》（计价格[2003]1980号）收费标准（货物类）执行）。</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2、由中标人支付，中标人应当在领取中标通知书前，向采购代理机构一次付清代理服务费。</w:t>
            </w:r>
          </w:p>
          <w:p>
            <w:pPr>
              <w:pStyle w:val="3"/>
              <w:overflowPunct w:val="0"/>
              <w:spacing w:line="300" w:lineRule="exact"/>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3、采购代理机构的银行账户：</w:t>
            </w:r>
          </w:p>
          <w:p>
            <w:pPr>
              <w:pStyle w:val="3"/>
              <w:overflowPunct w:val="0"/>
              <w:spacing w:line="300" w:lineRule="exact"/>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账户名称：</w:t>
            </w:r>
            <w:r>
              <w:rPr>
                <w:rFonts w:hint="eastAsia" w:cs="宋体" w:asciiTheme="minorEastAsia" w:hAnsiTheme="minorEastAsia" w:eastAsiaTheme="minorEastAsia"/>
                <w:color w:val="auto"/>
                <w:sz w:val="21"/>
                <w:szCs w:val="21"/>
              </w:rPr>
              <w:t>广西桂水</w:t>
            </w:r>
            <w:r>
              <w:rPr>
                <w:rFonts w:cs="宋体" w:asciiTheme="minorEastAsia" w:hAnsiTheme="minorEastAsia" w:eastAsiaTheme="minorEastAsia"/>
                <w:color w:val="auto"/>
                <w:sz w:val="21"/>
                <w:szCs w:val="21"/>
              </w:rPr>
              <w:t>工程咨询有限公司</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开户银行：建行南宁园湖北路支行</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银行帐号：4500 1604 3540 5050 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12.1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投标有效期</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自投标截止之日起60日。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13</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投标保证金金额</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投标保证金：</w:t>
            </w:r>
            <w:r>
              <w:rPr>
                <w:rFonts w:hint="eastAsia" w:cs="宋体" w:asciiTheme="minorEastAsia" w:hAnsiTheme="minorEastAsia" w:eastAsiaTheme="minorEastAsia"/>
                <w:color w:val="auto"/>
                <w:sz w:val="21"/>
                <w:szCs w:val="21"/>
                <w:lang w:val="en-US" w:eastAsia="zh-CN"/>
              </w:rPr>
              <w:t>3</w:t>
            </w:r>
            <w:r>
              <w:rPr>
                <w:rFonts w:hint="eastAsia" w:cs="宋体" w:asciiTheme="minorEastAsia" w:hAnsiTheme="minorEastAsia" w:eastAsiaTheme="minorEastAsia"/>
                <w:color w:val="auto"/>
                <w:sz w:val="21"/>
                <w:szCs w:val="21"/>
              </w:rPr>
              <w:t>0000.00元。</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保证金的交纳方式：电汇、转账等非现金形式转入到账。采用银行转账方式的，在投标截止时间前交至采购代理机构指定账户并且到账【开户名称：崇左市公共资源交易中心；开户行：中国建设银行股份有限公司崇左友谊大道支行；开户账号：45001598054059556677】；否则视为无效投标保证金。</w:t>
            </w:r>
          </w:p>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注：1、</w:t>
            </w:r>
            <w:r>
              <w:rPr>
                <w:rFonts w:cs="宋体" w:asciiTheme="minorEastAsia" w:hAnsiTheme="minorEastAsia" w:eastAsiaTheme="minorEastAsia"/>
                <w:color w:val="auto"/>
                <w:sz w:val="21"/>
                <w:szCs w:val="21"/>
              </w:rPr>
              <w:t>按招标文件规定缴纳投标保证金，缴纳时必须在银行转账单</w:t>
            </w:r>
            <w:r>
              <w:rPr>
                <w:rFonts w:hint="eastAsia" w:cs="宋体" w:asciiTheme="minorEastAsia" w:hAnsiTheme="minorEastAsia" w:eastAsiaTheme="minorEastAsia"/>
                <w:color w:val="auto"/>
                <w:sz w:val="21"/>
                <w:szCs w:val="21"/>
              </w:rPr>
              <w:t>“用途栏”处</w:t>
            </w:r>
            <w:r>
              <w:rPr>
                <w:rFonts w:cs="宋体" w:asciiTheme="minorEastAsia" w:hAnsiTheme="minorEastAsia" w:eastAsiaTheme="minorEastAsia"/>
                <w:color w:val="auto"/>
                <w:sz w:val="21"/>
                <w:szCs w:val="21"/>
              </w:rPr>
              <w:t>注明所缴保证金对应的项目名称</w:t>
            </w:r>
            <w:r>
              <w:rPr>
                <w:rFonts w:hint="eastAsia" w:cs="宋体" w:asciiTheme="minorEastAsia" w:hAnsiTheme="minorEastAsia" w:eastAsiaTheme="minorEastAsia"/>
                <w:color w:val="auto"/>
                <w:sz w:val="21"/>
                <w:szCs w:val="21"/>
              </w:rPr>
              <w:t>或项目编号，</w:t>
            </w:r>
            <w:r>
              <w:rPr>
                <w:rFonts w:cs="宋体" w:asciiTheme="minorEastAsia" w:hAnsiTheme="minorEastAsia" w:eastAsiaTheme="minorEastAsia"/>
                <w:color w:val="auto"/>
                <w:sz w:val="21"/>
                <w:szCs w:val="21"/>
              </w:rPr>
              <w:t>不可简单书写</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保证金</w:t>
            </w:r>
            <w:r>
              <w:rPr>
                <w:rFonts w:hint="eastAsia" w:cs="宋体" w:asciiTheme="minorEastAsia" w:hAnsiTheme="minorEastAsia" w:eastAsiaTheme="minorEastAsia"/>
                <w:color w:val="auto"/>
                <w:sz w:val="21"/>
                <w:szCs w:val="21"/>
              </w:rPr>
              <w:t>”。</w:t>
            </w:r>
          </w:p>
          <w:p>
            <w:pPr>
              <w:pStyle w:val="3"/>
              <w:overflowPunct w:val="0"/>
              <w:spacing w:line="300" w:lineRule="exact"/>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开标时，投标人提供：（1）</w:t>
            </w:r>
            <w:r>
              <w:rPr>
                <w:rFonts w:cs="宋体" w:asciiTheme="minorEastAsia" w:hAnsiTheme="minorEastAsia" w:eastAsiaTheme="minorEastAsia"/>
                <w:color w:val="auto"/>
                <w:sz w:val="21"/>
                <w:szCs w:val="21"/>
              </w:rPr>
              <w:t>投</w:t>
            </w:r>
            <w:r>
              <w:rPr>
                <w:rFonts w:hint="eastAsia" w:cs="宋体" w:asciiTheme="minorEastAsia" w:hAnsiTheme="minorEastAsia" w:eastAsiaTheme="minorEastAsia"/>
                <w:color w:val="auto"/>
                <w:sz w:val="21"/>
                <w:szCs w:val="21"/>
              </w:rPr>
              <w:t>标</w:t>
            </w:r>
            <w:r>
              <w:rPr>
                <w:rFonts w:cs="宋体" w:asciiTheme="minorEastAsia" w:hAnsiTheme="minorEastAsia" w:eastAsiaTheme="minorEastAsia"/>
                <w:color w:val="auto"/>
                <w:sz w:val="21"/>
                <w:szCs w:val="21"/>
              </w:rPr>
              <w:t>单位保证金银行转账底单复印件</w:t>
            </w:r>
            <w:r>
              <w:rPr>
                <w:rFonts w:hint="eastAsia" w:cs="宋体" w:asciiTheme="minorEastAsia" w:hAnsiTheme="minorEastAsia" w:eastAsiaTheme="minorEastAsia"/>
                <w:color w:val="auto"/>
                <w:sz w:val="21"/>
                <w:szCs w:val="21"/>
              </w:rPr>
              <w:t>；（2）</w:t>
            </w:r>
            <w:r>
              <w:rPr>
                <w:rFonts w:cs="宋体" w:asciiTheme="minorEastAsia" w:hAnsiTheme="minorEastAsia" w:eastAsiaTheme="minorEastAsia"/>
                <w:color w:val="auto"/>
                <w:sz w:val="21"/>
                <w:szCs w:val="21"/>
              </w:rPr>
              <w:t>单位的基本户银行开户许可证复印件</w:t>
            </w:r>
            <w:r>
              <w:rPr>
                <w:rFonts w:hint="eastAsia" w:cs="宋体" w:asciiTheme="minorEastAsia" w:hAnsiTheme="minorEastAsia" w:eastAsiaTheme="minorEastAsia"/>
                <w:color w:val="auto"/>
                <w:sz w:val="21"/>
                <w:szCs w:val="21"/>
              </w:rPr>
              <w:t>，交给代理机构的工作人员，因不及时提交资料，影响退保由投标人承担。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投标截止时间</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与第一章招标公告的投标截止时间（开标时间）一致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15.2</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递交投标文件地点</w:t>
            </w:r>
          </w:p>
        </w:tc>
        <w:tc>
          <w:tcPr>
            <w:tcW w:w="6422" w:type="dxa"/>
            <w:vAlign w:val="center"/>
          </w:tcPr>
          <w:p>
            <w:pPr>
              <w:overflowPunct w:val="0"/>
              <w:spacing w:line="300" w:lineRule="exact"/>
              <w:jc w:val="left"/>
              <w:rPr>
                <w:rFonts w:cs="Arial" w:asciiTheme="minorEastAsia" w:hAnsiTheme="minorEastAsia" w:eastAsiaTheme="minorEastAsia"/>
                <w:color w:val="auto"/>
                <w:kern w:val="1"/>
                <w:sz w:val="21"/>
                <w:szCs w:val="21"/>
              </w:rPr>
            </w:pPr>
            <w:r>
              <w:rPr>
                <w:rFonts w:hint="eastAsia" w:cs="Arial" w:asciiTheme="minorEastAsia" w:hAnsiTheme="minorEastAsia" w:eastAsiaTheme="minorEastAsia"/>
                <w:color w:val="auto"/>
                <w:kern w:val="1"/>
                <w:sz w:val="21"/>
                <w:szCs w:val="21"/>
              </w:rPr>
              <w:t>崇左市公共资源交易中心（崇左市城南新区石景林路东段政务服务中心综合楼五楼） 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15.3</w:t>
            </w:r>
          </w:p>
        </w:tc>
        <w:tc>
          <w:tcPr>
            <w:tcW w:w="1701" w:type="dxa"/>
            <w:vAlign w:val="center"/>
          </w:tcPr>
          <w:p>
            <w:pPr>
              <w:pStyle w:val="3"/>
              <w:overflowPunct w:val="0"/>
              <w:spacing w:line="3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递交投标样品截止时间</w:t>
            </w:r>
          </w:p>
        </w:tc>
        <w:tc>
          <w:tcPr>
            <w:tcW w:w="6422" w:type="dxa"/>
            <w:vAlign w:val="center"/>
          </w:tcPr>
          <w:p>
            <w:pPr>
              <w:overflowPunct w:val="0"/>
              <w:spacing w:line="300" w:lineRule="exact"/>
              <w:jc w:val="left"/>
              <w:rPr>
                <w:rFonts w:cs="Arial" w:asciiTheme="minorEastAsia" w:hAnsiTheme="minorEastAsia" w:eastAsiaTheme="minorEastAsia"/>
                <w:color w:val="auto"/>
                <w:kern w:val="1"/>
                <w:sz w:val="21"/>
                <w:szCs w:val="21"/>
              </w:rPr>
            </w:pPr>
            <w:r>
              <w:rPr>
                <w:rFonts w:hint="eastAsia" w:cs="Arial" w:asciiTheme="minorEastAsia" w:hAnsiTheme="minorEastAsia" w:eastAsiaTheme="minorEastAsia"/>
                <w:color w:val="auto"/>
                <w:kern w:val="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15.4</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递交投标样品地点</w:t>
            </w:r>
          </w:p>
        </w:tc>
        <w:tc>
          <w:tcPr>
            <w:tcW w:w="6422" w:type="dxa"/>
            <w:vAlign w:val="center"/>
          </w:tcPr>
          <w:p>
            <w:pPr>
              <w:overflowPunct w:val="0"/>
              <w:spacing w:line="300" w:lineRule="exact"/>
              <w:jc w:val="left"/>
              <w:rPr>
                <w:rFonts w:cs="Arial" w:asciiTheme="minorEastAsia" w:hAnsiTheme="minorEastAsia" w:eastAsiaTheme="minorEastAsia"/>
                <w:color w:val="auto"/>
                <w:kern w:val="1"/>
                <w:sz w:val="21"/>
                <w:szCs w:val="21"/>
              </w:rPr>
            </w:pPr>
            <w:r>
              <w:rPr>
                <w:rFonts w:hint="eastAsia" w:cs="Arial" w:asciiTheme="minorEastAsia" w:hAnsiTheme="minorEastAsia" w:eastAsiaTheme="minorEastAsia"/>
                <w:color w:val="auto"/>
                <w:kern w:val="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16.1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开标时间、地点及提交投标文件时提供的材料</w:t>
            </w:r>
          </w:p>
        </w:tc>
        <w:tc>
          <w:tcPr>
            <w:tcW w:w="6422" w:type="dxa"/>
            <w:vAlign w:val="center"/>
          </w:tcPr>
          <w:p>
            <w:pPr>
              <w:snapToGrid w:val="0"/>
              <w:spacing w:line="300" w:lineRule="exact"/>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开标时间</w:t>
            </w:r>
            <w:r>
              <w:rPr>
                <w:rFonts w:hint="eastAsia" w:cs="宋体" w:asciiTheme="minorEastAsia" w:hAnsiTheme="minorEastAsia" w:eastAsiaTheme="minorEastAsia"/>
                <w:color w:val="auto"/>
                <w:sz w:val="21"/>
                <w:szCs w:val="21"/>
              </w:rPr>
              <w:t>：2021年</w:t>
            </w:r>
            <w:r>
              <w:rPr>
                <w:rFonts w:hint="eastAsia" w:cs="宋体" w:asciiTheme="minorEastAsia" w:hAnsiTheme="minorEastAsia" w:eastAsiaTheme="minorEastAsia"/>
                <w:color w:val="auto"/>
                <w:sz w:val="21"/>
                <w:szCs w:val="21"/>
                <w:lang w:val="en-US" w:eastAsia="zh-CN"/>
              </w:rPr>
              <w:t>10</w:t>
            </w:r>
            <w:r>
              <w:rPr>
                <w:rFonts w:hint="eastAsia" w:cs="宋体" w:asciiTheme="minorEastAsia" w:hAnsiTheme="minorEastAsia" w:eastAsiaTheme="minorEastAsia"/>
                <w:color w:val="auto"/>
                <w:sz w:val="21"/>
                <w:szCs w:val="21"/>
              </w:rPr>
              <w:t>月</w:t>
            </w:r>
            <w:r>
              <w:rPr>
                <w:rFonts w:hint="eastAsia" w:cs="宋体" w:asciiTheme="minorEastAsia" w:hAnsiTheme="minorEastAsia" w:eastAsiaTheme="minorEastAsia"/>
                <w:color w:val="auto"/>
                <w:sz w:val="21"/>
                <w:szCs w:val="21"/>
                <w:lang w:val="en-US" w:eastAsia="zh-CN"/>
              </w:rPr>
              <w:t>9</w:t>
            </w:r>
            <w:r>
              <w:rPr>
                <w:rFonts w:hint="eastAsia" w:cs="宋体" w:asciiTheme="minorEastAsia" w:hAnsiTheme="minorEastAsia" w:eastAsiaTheme="minorEastAsia"/>
                <w:color w:val="auto"/>
                <w:sz w:val="21"/>
                <w:szCs w:val="21"/>
              </w:rPr>
              <w:t>日</w:t>
            </w:r>
            <w:r>
              <w:rPr>
                <w:rFonts w:hint="eastAsia" w:cs="宋体" w:asciiTheme="minorEastAsia" w:hAnsiTheme="minorEastAsia" w:eastAsiaTheme="minorEastAsia"/>
                <w:color w:val="auto"/>
                <w:sz w:val="21"/>
                <w:szCs w:val="21"/>
                <w:lang w:val="en-US" w:eastAsia="zh-CN"/>
              </w:rPr>
              <w:t>9</w:t>
            </w:r>
            <w:r>
              <w:rPr>
                <w:rFonts w:hint="eastAsia" w:cs="宋体" w:asciiTheme="minorEastAsia" w:hAnsiTheme="minorEastAsia" w:eastAsiaTheme="minorEastAsia"/>
                <w:color w:val="auto"/>
                <w:sz w:val="21"/>
                <w:szCs w:val="21"/>
              </w:rPr>
              <w:t>点</w:t>
            </w:r>
            <w:r>
              <w:rPr>
                <w:rFonts w:hint="eastAsia" w:cs="宋体" w:asciiTheme="minorEastAsia" w:hAnsiTheme="minorEastAsia" w:eastAsiaTheme="minorEastAsia"/>
                <w:color w:val="auto"/>
                <w:sz w:val="21"/>
                <w:szCs w:val="21"/>
                <w:lang w:val="en-US" w:eastAsia="zh-CN"/>
              </w:rPr>
              <w:t>3</w:t>
            </w:r>
            <w:r>
              <w:rPr>
                <w:rFonts w:hint="eastAsia" w:cs="宋体" w:asciiTheme="minorEastAsia" w:hAnsiTheme="minorEastAsia" w:eastAsiaTheme="minorEastAsia"/>
                <w:color w:val="auto"/>
                <w:sz w:val="21"/>
                <w:szCs w:val="21"/>
              </w:rPr>
              <w:t>0分</w:t>
            </w:r>
          </w:p>
          <w:p>
            <w:pPr>
              <w:snapToGrid w:val="0"/>
              <w:spacing w:line="300" w:lineRule="exact"/>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开标地点：</w:t>
            </w:r>
            <w:r>
              <w:rPr>
                <w:rFonts w:hint="eastAsia" w:cs="Arial" w:asciiTheme="minorEastAsia" w:hAnsiTheme="minorEastAsia" w:eastAsiaTheme="minorEastAsia"/>
                <w:color w:val="auto"/>
                <w:kern w:val="1"/>
                <w:sz w:val="21"/>
                <w:szCs w:val="21"/>
              </w:rPr>
              <w:t>崇左市公共资源交易中心（崇左市城南新区石景林路东段政务服务中心综合楼五楼） 开标</w:t>
            </w:r>
          </w:p>
          <w:p>
            <w:pPr>
              <w:snapToGrid w:val="0"/>
              <w:spacing w:line="3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提交投标文件时须提供的材料：投标人法定代表人（负责人或自然人）提交投标文件的，须提供</w:t>
            </w:r>
            <w:r>
              <w:rPr>
                <w:rFonts w:asciiTheme="minorEastAsia" w:hAnsiTheme="minorEastAsia" w:eastAsiaTheme="minorEastAsia"/>
                <w:color w:val="auto"/>
                <w:sz w:val="21"/>
                <w:szCs w:val="21"/>
              </w:rPr>
              <w:t>身份证原件与法定代表人（负责人或自然人）身份证明原件</w:t>
            </w:r>
            <w:r>
              <w:rPr>
                <w:rFonts w:hint="eastAsia" w:asciiTheme="minorEastAsia" w:hAnsiTheme="minorEastAsia" w:eastAsiaTheme="minorEastAsia"/>
                <w:color w:val="auto"/>
                <w:sz w:val="21"/>
                <w:szCs w:val="21"/>
              </w:rPr>
              <w:t>（格式后附）；投标人委托代理人提交投标文件的，须提供身份证原件和法定代表人（负责人或自然人）授权委托书原件。</w:t>
            </w:r>
            <w:r>
              <w:rPr>
                <w:rFonts w:hint="eastAsia" w:asciiTheme="minorEastAsia" w:hAnsiTheme="minorEastAsia" w:eastAsiaTheme="minorEastAsia"/>
                <w:b/>
                <w:color w:val="auto"/>
                <w:sz w:val="21"/>
                <w:szCs w:val="21"/>
              </w:rPr>
              <w:t>对于材料不全或无效的，采购代理机构应当拒收。</w:t>
            </w:r>
          </w:p>
          <w:p>
            <w:pPr>
              <w:snapToGrid w:val="0"/>
              <w:spacing w:line="300" w:lineRule="exact"/>
              <w:rPr>
                <w:rFonts w:cs="Arial" w:asciiTheme="minorEastAsia" w:hAnsiTheme="minorEastAsia" w:eastAsiaTheme="minorEastAsia"/>
                <w:color w:val="auto"/>
                <w:kern w:val="1"/>
                <w:sz w:val="21"/>
                <w:szCs w:val="21"/>
              </w:rPr>
            </w:pPr>
            <w:r>
              <w:rPr>
                <w:rFonts w:hint="eastAsia" w:asciiTheme="minorEastAsia" w:hAnsiTheme="minorEastAsia" w:eastAsiaTheme="minorEastAsia"/>
                <w:color w:val="auto"/>
                <w:sz w:val="21"/>
                <w:szCs w:val="21"/>
              </w:rPr>
              <w:t>注：身份证原件可用机动车驾驶证原件、社会保障卡原件、护照原件等代替。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17.3</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评标方法及评标标准</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993" w:type="dxa"/>
            <w:vAlign w:val="center"/>
          </w:tcPr>
          <w:p>
            <w:pPr>
              <w:pStyle w:val="3"/>
              <w:overflowPunct w:val="0"/>
              <w:spacing w:line="300" w:lineRule="exact"/>
              <w:rPr>
                <w:rFonts w:asciiTheme="minorEastAsia" w:hAnsiTheme="minorEastAsia" w:eastAsiaTheme="minorEastAsia"/>
                <w:color w:val="auto"/>
                <w:sz w:val="21"/>
                <w:szCs w:val="21"/>
              </w:rPr>
            </w:pP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中标结果公告内容</w:t>
            </w:r>
          </w:p>
        </w:tc>
        <w:tc>
          <w:tcPr>
            <w:tcW w:w="6422" w:type="dxa"/>
            <w:vAlign w:val="center"/>
          </w:tcPr>
          <w:p>
            <w:pPr>
              <w:pStyle w:val="3"/>
              <w:overflowPunct w:val="0"/>
              <w:spacing w:line="300" w:lineRule="exact"/>
              <w:rPr>
                <w:rFonts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23.1</w:t>
            </w:r>
          </w:p>
        </w:tc>
        <w:tc>
          <w:tcPr>
            <w:tcW w:w="1701"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中标通知书的发放</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cs="Courier New" w:asciiTheme="minorEastAsia" w:hAnsiTheme="minorEastAsia" w:eastAsiaTheme="minorEastAsia"/>
                <w:color w:val="auto"/>
                <w:sz w:val="21"/>
                <w:szCs w:val="21"/>
              </w:rPr>
              <w:t>按相关规定在</w:t>
            </w:r>
            <w:r>
              <w:rPr>
                <w:rFonts w:cs="宋体" w:asciiTheme="minorEastAsia" w:hAnsiTheme="minorEastAsia" w:eastAsiaTheme="minorEastAsia"/>
                <w:color w:val="auto"/>
                <w:sz w:val="21"/>
                <w:szCs w:val="21"/>
              </w:rPr>
              <w:t>本章第2.1项规定的政府采购信息发布媒体上公示中标结果，同时向中标供应商发出中标通知书。公示期为1个工作日，公示期满无异议的，由</w:t>
            </w:r>
            <w:r>
              <w:rPr>
                <w:rFonts w:hint="eastAsia" w:cs="Courier New" w:asciiTheme="minorEastAsia" w:hAnsiTheme="minorEastAsia" w:eastAsiaTheme="minorEastAsia"/>
                <w:color w:val="auto"/>
                <w:sz w:val="21"/>
                <w:szCs w:val="21"/>
              </w:rPr>
              <w:t>广西桂水</w:t>
            </w:r>
            <w:r>
              <w:rPr>
                <w:rFonts w:cs="Courier New" w:asciiTheme="minorEastAsia" w:hAnsiTheme="minorEastAsia" w:eastAsiaTheme="minorEastAsia"/>
                <w:color w:val="auto"/>
                <w:sz w:val="21"/>
                <w:szCs w:val="21"/>
              </w:rPr>
              <w:t>工程咨询有限公司</w:t>
            </w:r>
            <w:r>
              <w:rPr>
                <w:rFonts w:cs="宋体" w:asciiTheme="minorEastAsia" w:hAnsiTheme="minorEastAsia" w:eastAsiaTheme="minorEastAsia"/>
                <w:color w:val="auto"/>
                <w:sz w:val="21"/>
                <w:szCs w:val="21"/>
              </w:rPr>
              <w:t>向中标供应商发出</w:t>
            </w:r>
            <w:r>
              <w:rPr>
                <w:rFonts w:hint="eastAsia" w:cs="宋体" w:asciiTheme="minorEastAsia" w:hAnsiTheme="minorEastAsia" w:eastAsiaTheme="minorEastAsia"/>
                <w:color w:val="auto"/>
                <w:sz w:val="21"/>
                <w:szCs w:val="21"/>
              </w:rPr>
              <w:t>中标通知书</w:t>
            </w:r>
            <w:r>
              <w:rPr>
                <w:rFonts w:cs="宋体" w:asciiTheme="minorEastAsia" w:hAnsiTheme="minorEastAsia"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27</w:t>
            </w:r>
          </w:p>
        </w:tc>
        <w:tc>
          <w:tcPr>
            <w:tcW w:w="1701" w:type="dxa"/>
            <w:vAlign w:val="center"/>
          </w:tcPr>
          <w:p>
            <w:pPr>
              <w:overflowPunct w:val="0"/>
              <w:spacing w:line="300" w:lineRule="exact"/>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履约保证金金额</w:t>
            </w:r>
          </w:p>
        </w:tc>
        <w:tc>
          <w:tcPr>
            <w:tcW w:w="6422" w:type="dxa"/>
            <w:vAlign w:val="center"/>
          </w:tcPr>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履约保证金金额：按中标金额的5%。</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履约保证金递交方式：电汇、转账等非现金形式转入到账（参照投标保证金）</w:t>
            </w:r>
          </w:p>
          <w:p>
            <w:pPr>
              <w:autoSpaceDE w:val="0"/>
              <w:autoSpaceDN w:val="0"/>
              <w:snapToGrid w:val="0"/>
              <w:spacing w:line="300" w:lineRule="exact"/>
              <w:textAlignment w:val="bottom"/>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履约保证金退付方式、时间及条件：</w:t>
            </w:r>
            <w:r>
              <w:rPr>
                <w:rFonts w:hint="eastAsia" w:asciiTheme="minorEastAsia" w:hAnsiTheme="minorEastAsia" w:eastAsiaTheme="minorEastAsia"/>
                <w:color w:val="auto"/>
                <w:sz w:val="21"/>
                <w:szCs w:val="21"/>
                <w:u w:val="single"/>
              </w:rPr>
              <w:t>乙方履行合同约定义务事项后退还。</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履约保证金指定账户：</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开户名称：天等县财政局</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账号：20077101040008348</w:t>
            </w:r>
          </w:p>
          <w:p>
            <w:pPr>
              <w:autoSpaceDE w:val="0"/>
              <w:autoSpaceDN w:val="0"/>
              <w:snapToGrid w:val="0"/>
              <w:spacing w:line="300" w:lineRule="exact"/>
              <w:textAlignment w:val="bottom"/>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开户行：中国农业银行天等县支行</w:t>
            </w:r>
          </w:p>
          <w:p>
            <w:pPr>
              <w:autoSpaceDE w:val="0"/>
              <w:autoSpaceDN w:val="0"/>
              <w:snapToGrid w:val="0"/>
              <w:spacing w:line="300" w:lineRule="exact"/>
              <w:textAlignment w:val="bottom"/>
              <w:rPr>
                <w:rFonts w:cs="Arial" w:asciiTheme="minorEastAsia" w:hAnsiTheme="minorEastAsia" w:eastAsiaTheme="minorEastAsia"/>
                <w:color w:val="auto"/>
                <w:sz w:val="21"/>
                <w:szCs w:val="21"/>
              </w:rPr>
            </w:pPr>
            <w:r>
              <w:rPr>
                <w:rFonts w:asciiTheme="minorEastAsia" w:hAnsiTheme="minorEastAsia" w:eastAsiaTheme="minorEastAsia"/>
                <w:color w:val="auto"/>
                <w:sz w:val="21"/>
                <w:szCs w:val="21"/>
              </w:rPr>
              <w:t>备注：</w:t>
            </w:r>
            <w:r>
              <w:rPr>
                <w:rFonts w:hint="eastAsia" w:asciiTheme="minorEastAsia" w:hAnsiTheme="minorEastAsia" w:eastAsiaTheme="minorEastAsia"/>
                <w:color w:val="auto"/>
                <w:sz w:val="21"/>
                <w:szCs w:val="21"/>
              </w:rPr>
              <w:t>天等县2021年义务教育学校教学设备采购</w:t>
            </w:r>
            <w:r>
              <w:rPr>
                <w:rFonts w:cs="Courier New" w:asciiTheme="minorEastAsia" w:hAnsiTheme="minorEastAsia" w:eastAsiaTheme="minorEastAsia"/>
                <w:color w:val="auto"/>
                <w:sz w:val="21"/>
                <w:szCs w:val="21"/>
              </w:rPr>
              <w:br w:type="textWrapping"/>
            </w:r>
            <w:r>
              <w:rPr>
                <w:rFonts w:asciiTheme="minorEastAsia" w:hAnsiTheme="minorEastAsia" w:eastAsiaTheme="minorEastAsia"/>
                <w:b/>
                <w:color w:val="auto"/>
                <w:sz w:val="21"/>
                <w:szCs w:val="21"/>
              </w:rPr>
              <w:t>（1）履约保证金不足额缴纳的，或银行、保险机构出具的保函额度不足的或者保函有效期低于合同履行期限（即签订采购合同之日起至履行完合同约定的权利及义务之日止）的，不予签订合同。</w:t>
            </w:r>
            <w:r>
              <w:rPr>
                <w:rFonts w:asciiTheme="minorEastAsia" w:hAnsiTheme="minorEastAsia" w:eastAsiaTheme="minorEastAsia"/>
                <w:b/>
                <w:color w:val="auto"/>
                <w:sz w:val="21"/>
                <w:szCs w:val="21"/>
              </w:rPr>
              <w:br w:type="textWrapping"/>
            </w:r>
            <w:r>
              <w:rPr>
                <w:rFonts w:asciiTheme="minorEastAsia" w:hAnsiTheme="minorEastAsia" w:eastAsiaTheme="minorEastAsia"/>
                <w:b/>
                <w:color w:val="auto"/>
                <w:sz w:val="21"/>
                <w:szCs w:val="21"/>
              </w:rPr>
              <w:t>（2）采用银行、保险机构出具的保函的，必须为无条件保函，否则不予签订合同。</w:t>
            </w:r>
          </w:p>
          <w:p>
            <w:pPr>
              <w:pStyle w:val="3"/>
              <w:overflowPunct w:val="0"/>
              <w:spacing w:line="300" w:lineRule="exact"/>
              <w:rPr>
                <w:rFonts w:cs="Courier New" w:asciiTheme="minorEastAsia" w:hAnsiTheme="minorEastAsia" w:eastAsiaTheme="minorEastAsia"/>
                <w:color w:val="auto"/>
                <w:kern w:val="2"/>
                <w:sz w:val="21"/>
                <w:szCs w:val="21"/>
              </w:rPr>
            </w:pPr>
            <w:r>
              <w:rPr>
                <w:rFonts w:hint="eastAsia" w:asciiTheme="minorEastAsia" w:hAnsiTheme="minorEastAsia" w:eastAsiaTheme="minorEastAsia"/>
                <w:b/>
                <w:color w:val="auto"/>
                <w:sz w:val="21"/>
                <w:szCs w:val="21"/>
              </w:rPr>
              <w:t>（3）投标人为联合体的，由联合体任意一方按规定提交的履约保证金，视为有效履约保证金。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
              <w:overflowPunct w:val="0"/>
              <w:spacing w:line="300" w:lineRule="exact"/>
              <w:rPr>
                <w:rFonts w:asciiTheme="minorEastAsia" w:hAnsiTheme="minorEastAsia" w:eastAsiaTheme="minorEastAsia"/>
                <w:color w:val="auto"/>
                <w:sz w:val="21"/>
                <w:szCs w:val="21"/>
              </w:rPr>
            </w:pPr>
          </w:p>
        </w:tc>
        <w:tc>
          <w:tcPr>
            <w:tcW w:w="1701" w:type="dxa"/>
            <w:vAlign w:val="center"/>
          </w:tcPr>
          <w:p>
            <w:pPr>
              <w:overflowPunct w:val="0"/>
              <w:spacing w:line="300" w:lineRule="exact"/>
              <w:jc w:val="center"/>
              <w:rPr>
                <w:rFonts w:asciiTheme="minorEastAsia" w:hAnsiTheme="minorEastAsia" w:eastAsiaTheme="minorEastAsia"/>
                <w:color w:val="auto"/>
                <w:sz w:val="21"/>
                <w:szCs w:val="21"/>
              </w:rPr>
            </w:pPr>
            <w:r>
              <w:rPr>
                <w:rFonts w:cs="宋体" w:asciiTheme="minorEastAsia" w:hAnsiTheme="minorEastAsia" w:eastAsiaTheme="minorEastAsia"/>
                <w:color w:val="auto"/>
                <w:kern w:val="1"/>
                <w:sz w:val="21"/>
                <w:szCs w:val="21"/>
              </w:rPr>
              <w:t>政府采购合同公告</w:t>
            </w:r>
          </w:p>
        </w:tc>
        <w:tc>
          <w:tcPr>
            <w:tcW w:w="6422" w:type="dxa"/>
            <w:vAlign w:val="center"/>
          </w:tcPr>
          <w:p>
            <w:pPr>
              <w:pStyle w:val="3"/>
              <w:overflowPunct w:val="0"/>
              <w:spacing w:line="300" w:lineRule="exact"/>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vMerge w:val="restart"/>
            <w:vAlign w:val="center"/>
          </w:tcPr>
          <w:p>
            <w:pPr>
              <w:pStyle w:val="3"/>
              <w:overflowPunct w:val="0"/>
              <w:spacing w:line="30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29.1</w:t>
            </w:r>
          </w:p>
        </w:tc>
        <w:tc>
          <w:tcPr>
            <w:tcW w:w="1701" w:type="dxa"/>
            <w:vMerge w:val="restart"/>
            <w:vAlign w:val="center"/>
          </w:tcPr>
          <w:p>
            <w:pPr>
              <w:overflowPunct w:val="0"/>
              <w:spacing w:line="30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需要补充的其他内容</w:t>
            </w:r>
          </w:p>
        </w:tc>
        <w:tc>
          <w:tcPr>
            <w:tcW w:w="6422" w:type="dxa"/>
            <w:vAlign w:val="center"/>
          </w:tcPr>
          <w:p>
            <w:pPr>
              <w:widowControl/>
              <w:overflowPunct w:val="0"/>
              <w:spacing w:line="300" w:lineRule="exact"/>
              <w:jc w:val="left"/>
              <w:rPr>
                <w:rFonts w:cs="宋体" w:asciiTheme="minorEastAsia" w:hAnsiTheme="minorEastAsia" w:eastAsiaTheme="minorEastAsia"/>
                <w:color w:val="auto"/>
                <w:kern w:val="1"/>
                <w:sz w:val="21"/>
                <w:szCs w:val="21"/>
              </w:rPr>
            </w:pPr>
            <w:r>
              <w:rPr>
                <w:rFonts w:hint="eastAsia" w:cs="宋体" w:asciiTheme="minorEastAsia" w:hAnsiTheme="minorEastAsia" w:eastAsiaTheme="minorEastAsia"/>
                <w:color w:val="auto"/>
                <w:kern w:val="1"/>
                <w:sz w:val="21"/>
                <w:szCs w:val="21"/>
              </w:rPr>
              <w:t>本招标文件中描述投标人的“公章”是指根据我国对公章的管理规定，用投标人法定主体行为名称制作的印章，除本招标文件有特殊规定外，投标人的财务章法定代表人（或负责人）、部门章、分公司章、工会章、合同章、投标专用章、业务专用章等其它形式印章均不能代替公章。</w:t>
            </w:r>
          </w:p>
          <w:p>
            <w:pPr>
              <w:widowControl/>
              <w:overflowPunct w:val="0"/>
              <w:spacing w:line="300" w:lineRule="exact"/>
              <w:jc w:val="left"/>
              <w:rPr>
                <w:rFonts w:cs="宋体" w:asciiTheme="minorEastAsia" w:hAnsiTheme="minorEastAsia" w:eastAsiaTheme="minorEastAsia"/>
                <w:color w:val="auto"/>
                <w:kern w:val="1"/>
                <w:sz w:val="21"/>
                <w:szCs w:val="21"/>
              </w:rPr>
            </w:pPr>
            <w:r>
              <w:rPr>
                <w:rFonts w:hint="eastAsia" w:cs="宋体" w:asciiTheme="minorEastAsia" w:hAnsiTheme="minorEastAsia" w:eastAsiaTheme="minorEastAsia"/>
                <w:color w:val="auto"/>
                <w:kern w:val="1"/>
                <w:sz w:val="21"/>
                <w:szCs w:val="21"/>
              </w:rPr>
              <w:t>2.本招标文件中描述投标人的“签字”是指投标人的或被授权人亲自在招标文件规定签署处亲笔写上个人的名字的行为，私章、签字章、印鉴、影印等其它形式均不能代替亲笔签字。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993" w:type="dxa"/>
            <w:vMerge w:val="continue"/>
            <w:vAlign w:val="center"/>
          </w:tcPr>
          <w:p>
            <w:pPr>
              <w:pStyle w:val="3"/>
              <w:overflowPunct w:val="0"/>
              <w:spacing w:line="300" w:lineRule="exact"/>
              <w:jc w:val="center"/>
              <w:rPr>
                <w:rFonts w:cs="宋体" w:asciiTheme="minorEastAsia" w:hAnsiTheme="minorEastAsia" w:eastAsiaTheme="minorEastAsia"/>
                <w:color w:val="auto"/>
                <w:sz w:val="21"/>
                <w:szCs w:val="21"/>
              </w:rPr>
            </w:pPr>
          </w:p>
        </w:tc>
        <w:tc>
          <w:tcPr>
            <w:tcW w:w="1701" w:type="dxa"/>
            <w:vMerge w:val="continue"/>
            <w:vAlign w:val="center"/>
          </w:tcPr>
          <w:p>
            <w:pPr>
              <w:overflowPunct w:val="0"/>
              <w:spacing w:line="300" w:lineRule="exact"/>
              <w:jc w:val="center"/>
              <w:rPr>
                <w:rFonts w:asciiTheme="minorEastAsia" w:hAnsiTheme="minorEastAsia" w:eastAsiaTheme="minorEastAsia"/>
                <w:color w:val="auto"/>
                <w:sz w:val="21"/>
                <w:szCs w:val="21"/>
              </w:rPr>
            </w:pPr>
          </w:p>
        </w:tc>
        <w:tc>
          <w:tcPr>
            <w:tcW w:w="6422" w:type="dxa"/>
            <w:vAlign w:val="center"/>
          </w:tcPr>
          <w:p>
            <w:pPr>
              <w:widowControl/>
              <w:overflowPunct w:val="0"/>
              <w:spacing w:line="300" w:lineRule="exact"/>
              <w:jc w:val="left"/>
              <w:rPr>
                <w:rFonts w:cs="宋体" w:asciiTheme="minorEastAsia" w:hAnsiTheme="minorEastAsia" w:eastAsiaTheme="minorEastAsia"/>
                <w:color w:val="auto"/>
                <w:kern w:val="1"/>
                <w:sz w:val="21"/>
                <w:szCs w:val="21"/>
              </w:rPr>
            </w:pPr>
            <w:r>
              <w:rPr>
                <w:rFonts w:hint="eastAsia" w:cs="宋体" w:asciiTheme="minorEastAsia" w:hAnsiTheme="minorEastAsia" w:eastAsiaTheme="minorEastAsia"/>
                <w:color w:val="auto"/>
                <w:kern w:val="1"/>
                <w:sz w:val="21"/>
                <w:szCs w:val="21"/>
              </w:rPr>
              <w:t>项目特殊说明：本项目不允许分包或转包，一经采购人发现，将按违约处理报相关监督管理部门处理。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9116" w:type="dxa"/>
            <w:gridSpan w:val="3"/>
            <w:vAlign w:val="center"/>
          </w:tcPr>
          <w:p>
            <w:pPr>
              <w:widowControl/>
              <w:overflowPunct w:val="0"/>
              <w:spacing w:line="300" w:lineRule="exact"/>
              <w:jc w:val="left"/>
              <w:rPr>
                <w:rFonts w:cs="宋体" w:asciiTheme="minorEastAsia" w:hAnsiTheme="minorEastAsia" w:eastAsiaTheme="minorEastAsia"/>
                <w:color w:val="auto"/>
                <w:kern w:val="1"/>
                <w:sz w:val="21"/>
                <w:szCs w:val="21"/>
              </w:rPr>
            </w:pPr>
            <w:r>
              <w:rPr>
                <w:rFonts w:hint="eastAsia" w:asciiTheme="minorEastAsia" w:hAnsiTheme="minorEastAsia" w:eastAsiaTheme="minorEastAsia"/>
                <w:color w:val="auto"/>
                <w:sz w:val="21"/>
                <w:szCs w:val="21"/>
              </w:rPr>
              <w:t>解释：本招标文件的解释权属于采购代理机构。</w:t>
            </w:r>
          </w:p>
        </w:tc>
      </w:tr>
    </w:tbl>
    <w:p>
      <w:pPr>
        <w:pStyle w:val="3"/>
        <w:spacing w:line="360" w:lineRule="exact"/>
        <w:rPr>
          <w:rFonts w:ascii="Times New Roman" w:hAnsi="Times New Roman"/>
          <w:b/>
          <w:color w:val="auto"/>
          <w:sz w:val="30"/>
          <w:szCs w:val="30"/>
        </w:rPr>
      </w:pPr>
    </w:p>
    <w:p>
      <w:pPr>
        <w:pStyle w:val="5"/>
        <w:bidi w:val="0"/>
        <w:rPr>
          <w:rFonts w:ascii="宋体" w:hAnsi="宋体"/>
          <w:b/>
          <w:color w:val="auto"/>
          <w:sz w:val="28"/>
          <w:szCs w:val="28"/>
        </w:rPr>
      </w:pPr>
      <w:r>
        <w:rPr>
          <w:rFonts w:ascii="宋体" w:hAnsi="宋体"/>
          <w:color w:val="auto"/>
          <w:szCs w:val="21"/>
        </w:rPr>
        <w:br w:type="page"/>
      </w:r>
      <w:bookmarkStart w:id="51" w:name="_Toc458445231"/>
      <w:bookmarkStart w:id="52" w:name="_Toc401396875"/>
      <w:bookmarkStart w:id="53" w:name="_Toc213326416"/>
      <w:bookmarkStart w:id="54" w:name="_Toc27983"/>
      <w:r>
        <w:rPr>
          <w:rFonts w:hint="eastAsia" w:ascii="宋体" w:hAnsi="宋体"/>
          <w:b/>
          <w:color w:val="auto"/>
          <w:sz w:val="28"/>
          <w:szCs w:val="28"/>
        </w:rPr>
        <w:t>一  总  则</w:t>
      </w:r>
      <w:bookmarkEnd w:id="51"/>
      <w:bookmarkEnd w:id="52"/>
      <w:bookmarkEnd w:id="53"/>
      <w:bookmarkEnd w:id="54"/>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b/>
          <w:bCs w:val="0"/>
          <w:color w:val="auto"/>
          <w:sz w:val="21"/>
          <w:szCs w:val="21"/>
        </w:rPr>
      </w:pPr>
      <w:r>
        <w:rPr>
          <w:rFonts w:hAnsi="宋体" w:cs="宋体"/>
          <w:b/>
          <w:bCs w:val="0"/>
          <w:color w:val="auto"/>
          <w:sz w:val="21"/>
          <w:szCs w:val="21"/>
        </w:rPr>
        <w:t xml:space="preserve">1. </w:t>
      </w:r>
      <w:r>
        <w:rPr>
          <w:rFonts w:hint="eastAsia" w:hAnsi="宋体" w:cs="宋体"/>
          <w:b/>
          <w:bCs w:val="0"/>
          <w:color w:val="auto"/>
          <w:sz w:val="21"/>
          <w:szCs w:val="21"/>
        </w:rPr>
        <w:t>项目概况</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1.1  </w:t>
      </w:r>
      <w:r>
        <w:rPr>
          <w:rFonts w:hint="eastAsia" w:hAnsi="宋体" w:cs="宋体"/>
          <w:color w:val="auto"/>
          <w:sz w:val="21"/>
          <w:szCs w:val="21"/>
        </w:rPr>
        <w:t>采购人：见投标人须知前附表。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1.2  </w:t>
      </w:r>
      <w:r>
        <w:rPr>
          <w:rFonts w:hint="eastAsia" w:hAnsi="宋体" w:cs="宋体"/>
          <w:color w:val="auto"/>
          <w:sz w:val="21"/>
          <w:szCs w:val="21"/>
        </w:rPr>
        <w:t>采购代理机构：见投标人须知前附表。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1.3  </w:t>
      </w:r>
      <w:r>
        <w:rPr>
          <w:rFonts w:hint="eastAsia" w:hAnsi="宋体" w:cs="宋体"/>
          <w:color w:val="auto"/>
          <w:sz w:val="21"/>
          <w:szCs w:val="21"/>
        </w:rPr>
        <w:t>项目名称：见投标人须知前附表。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1.4  </w:t>
      </w:r>
      <w:r>
        <w:rPr>
          <w:rFonts w:hint="eastAsia" w:hAnsi="宋体" w:cs="宋体"/>
          <w:color w:val="auto"/>
          <w:sz w:val="21"/>
          <w:szCs w:val="21"/>
        </w:rPr>
        <w:t>项目编号：见投标人须知前附表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1.5  </w:t>
      </w:r>
      <w:r>
        <w:rPr>
          <w:rFonts w:hint="eastAsia" w:hAnsi="宋体" w:cs="宋体"/>
          <w:color w:val="auto"/>
          <w:sz w:val="21"/>
          <w:szCs w:val="21"/>
        </w:rPr>
        <w:t>采购预算：见投标人须知前附表。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color w:val="auto"/>
          <w:sz w:val="21"/>
          <w:szCs w:val="21"/>
        </w:rPr>
      </w:pPr>
      <w:r>
        <w:rPr>
          <w:rFonts w:hAnsi="宋体" w:cs="宋体"/>
          <w:color w:val="auto"/>
          <w:sz w:val="21"/>
          <w:szCs w:val="21"/>
        </w:rPr>
        <w:t xml:space="preserve">1.6  </w:t>
      </w:r>
      <w:r>
        <w:rPr>
          <w:rFonts w:hint="eastAsia" w:hAnsi="宋体" w:cs="宋体"/>
          <w:color w:val="auto"/>
          <w:sz w:val="21"/>
          <w:szCs w:val="21"/>
        </w:rPr>
        <w:t>资金来源：财政性资金。</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bCs/>
          <w:color w:val="auto"/>
          <w:sz w:val="21"/>
          <w:szCs w:val="21"/>
        </w:rPr>
      </w:pPr>
      <w:r>
        <w:rPr>
          <w:rFonts w:hAnsi="宋体" w:cs="宋体"/>
          <w:bCs/>
          <w:color w:val="auto"/>
          <w:sz w:val="21"/>
          <w:szCs w:val="21"/>
        </w:rPr>
        <w:t xml:space="preserve">1.7  </w:t>
      </w:r>
      <w:r>
        <w:rPr>
          <w:rFonts w:hint="eastAsia" w:hAnsi="宋体" w:cs="宋体"/>
          <w:color w:val="auto"/>
          <w:sz w:val="21"/>
          <w:szCs w:val="21"/>
        </w:rPr>
        <w:t>获取招标文件的时间、地点、方式：</w:t>
      </w:r>
      <w:r>
        <w:rPr>
          <w:rFonts w:hint="eastAsia" w:hAnsi="宋体" w:cs="宋体"/>
          <w:bCs/>
          <w:color w:val="auto"/>
          <w:sz w:val="21"/>
          <w:szCs w:val="21"/>
        </w:rPr>
        <w:t>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auto"/>
        <w:rPr>
          <w:rFonts w:hAnsi="宋体" w:cs="宋体"/>
          <w:bCs/>
          <w:color w:val="auto"/>
          <w:sz w:val="21"/>
          <w:szCs w:val="21"/>
        </w:rPr>
      </w:pPr>
      <w:r>
        <w:rPr>
          <w:rFonts w:hAnsi="宋体" w:cs="宋体"/>
          <w:bCs/>
          <w:color w:val="auto"/>
          <w:sz w:val="21"/>
          <w:szCs w:val="21"/>
        </w:rPr>
        <w:t xml:space="preserve">1.8  </w:t>
      </w:r>
      <w:r>
        <w:rPr>
          <w:rFonts w:hint="eastAsia" w:hAnsi="宋体" w:cs="宋体"/>
          <w:bCs/>
          <w:color w:val="auto"/>
          <w:sz w:val="21"/>
          <w:szCs w:val="21"/>
        </w:rPr>
        <w:t>预留采购份额：见投标人须知前附表。</w:t>
      </w:r>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b/>
          <w:bCs w:val="0"/>
          <w:color w:val="auto"/>
          <w:sz w:val="21"/>
          <w:szCs w:val="21"/>
        </w:rPr>
      </w:pPr>
      <w:r>
        <w:rPr>
          <w:rFonts w:hAnsi="宋体" w:cs="宋体"/>
          <w:b/>
          <w:bCs w:val="0"/>
          <w:color w:val="auto"/>
          <w:sz w:val="21"/>
          <w:szCs w:val="21"/>
        </w:rPr>
        <w:t xml:space="preserve">2. </w:t>
      </w:r>
      <w:r>
        <w:rPr>
          <w:rFonts w:hint="eastAsia" w:hAnsi="宋体" w:cs="宋体"/>
          <w:b/>
          <w:bCs w:val="0"/>
          <w:color w:val="auto"/>
          <w:sz w:val="21"/>
          <w:szCs w:val="21"/>
        </w:rPr>
        <w:t>政府采购信息发布媒体：</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color w:val="auto"/>
          <w:kern w:val="2"/>
          <w:sz w:val="21"/>
          <w:szCs w:val="21"/>
        </w:rPr>
      </w:pPr>
      <w:r>
        <w:rPr>
          <w:rFonts w:ascii="宋体" w:hAnsi="宋体" w:eastAsia="宋体" w:cs="宋体"/>
          <w:color w:val="auto"/>
          <w:kern w:val="2"/>
          <w:sz w:val="21"/>
          <w:szCs w:val="21"/>
        </w:rPr>
        <w:t xml:space="preserve"> 2.1 </w:t>
      </w:r>
      <w:r>
        <w:rPr>
          <w:rFonts w:hint="eastAsia" w:ascii="宋体" w:hAnsi="宋体" w:eastAsia="宋体" w:cs="宋体"/>
          <w:color w:val="auto"/>
          <w:kern w:val="2"/>
          <w:sz w:val="21"/>
          <w:szCs w:val="21"/>
        </w:rPr>
        <w:t>与本项目相关的政府采购业务信息（包括公开招标公告、中标公告及其更正事项等）将在以下媒体上发布：中国政府采购网（www.ccgp.gov.cn）、广西政府采购网（http://zfcg.gxzf.gov.cn）、全国公共资源交易平台(广西.崇左）（http://ggzy.jgswj.gxzf.gov.cn/czggzy）。</w:t>
      </w:r>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color w:val="auto"/>
          <w:sz w:val="21"/>
          <w:szCs w:val="21"/>
        </w:rPr>
      </w:pPr>
      <w:r>
        <w:rPr>
          <w:rFonts w:hAnsi="宋体" w:cs="宋体"/>
          <w:color w:val="auto"/>
          <w:sz w:val="21"/>
          <w:szCs w:val="21"/>
        </w:rPr>
        <w:t xml:space="preserve">    2.2 </w:t>
      </w:r>
      <w:r>
        <w:rPr>
          <w:rFonts w:hint="eastAsia" w:hAnsi="宋体" w:cs="宋体"/>
          <w:color w:val="auto"/>
          <w:sz w:val="21"/>
          <w:szCs w:val="21"/>
        </w:rPr>
        <w:t>本项目公开招标公告期限为自公告发布之日起</w:t>
      </w:r>
      <w:r>
        <w:rPr>
          <w:rFonts w:hAnsi="宋体" w:cs="宋体"/>
          <w:color w:val="auto"/>
          <w:sz w:val="21"/>
          <w:szCs w:val="21"/>
        </w:rPr>
        <w:t>5</w:t>
      </w:r>
      <w:r>
        <w:rPr>
          <w:rFonts w:hint="eastAsia" w:hAnsi="宋体" w:cs="宋体"/>
          <w:color w:val="auto"/>
          <w:sz w:val="21"/>
          <w:szCs w:val="21"/>
        </w:rPr>
        <w:t>个工作日。</w:t>
      </w:r>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b/>
          <w:bCs w:val="0"/>
          <w:color w:val="auto"/>
          <w:sz w:val="21"/>
          <w:szCs w:val="21"/>
        </w:rPr>
      </w:pPr>
      <w:r>
        <w:rPr>
          <w:rFonts w:hAnsi="宋体" w:cs="宋体"/>
          <w:b/>
          <w:bCs w:val="0"/>
          <w:color w:val="auto"/>
          <w:sz w:val="21"/>
          <w:szCs w:val="21"/>
        </w:rPr>
        <w:t xml:space="preserve">3. </w:t>
      </w:r>
      <w:r>
        <w:rPr>
          <w:rFonts w:hint="eastAsia" w:hAnsi="宋体" w:cs="宋体"/>
          <w:b/>
          <w:bCs w:val="0"/>
          <w:color w:val="auto"/>
          <w:sz w:val="21"/>
          <w:szCs w:val="21"/>
        </w:rPr>
        <w:t>投标人资格要求：</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textAlignment w:val="auto"/>
        <w:rPr>
          <w:rFonts w:hAnsi="宋体" w:cs="宋体"/>
          <w:bCs/>
          <w:color w:val="auto"/>
          <w:sz w:val="21"/>
          <w:szCs w:val="21"/>
        </w:rPr>
      </w:pPr>
      <w:r>
        <w:rPr>
          <w:rFonts w:hAnsi="宋体" w:cs="宋体"/>
          <w:bCs/>
          <w:color w:val="auto"/>
          <w:sz w:val="21"/>
          <w:szCs w:val="21"/>
        </w:rPr>
        <w:t xml:space="preserve">3.1  </w:t>
      </w:r>
      <w:r>
        <w:rPr>
          <w:rFonts w:hint="eastAsia" w:hAnsi="宋体" w:cs="宋体"/>
          <w:bCs/>
          <w:color w:val="auto"/>
          <w:sz w:val="21"/>
          <w:szCs w:val="21"/>
        </w:rPr>
        <w:t>投标人应</w:t>
      </w:r>
      <w:r>
        <w:rPr>
          <w:rFonts w:hint="eastAsia" w:hAnsi="宋体" w:cs="宋体"/>
          <w:color w:val="auto"/>
          <w:sz w:val="21"/>
          <w:szCs w:val="21"/>
        </w:rPr>
        <w:t>符合《中华人民共和国政府采购法》第二十二条规定的</w:t>
      </w:r>
      <w:r>
        <w:rPr>
          <w:rFonts w:hint="eastAsia" w:hAnsi="宋体" w:cs="宋体"/>
          <w:bCs/>
          <w:color w:val="auto"/>
          <w:sz w:val="21"/>
          <w:szCs w:val="21"/>
        </w:rPr>
        <w:t>下列</w:t>
      </w:r>
      <w:r>
        <w:rPr>
          <w:rFonts w:hint="eastAsia" w:hAnsi="宋体" w:cs="宋体"/>
          <w:color w:val="auto"/>
          <w:sz w:val="21"/>
          <w:szCs w:val="21"/>
        </w:rPr>
        <w:t>投标人资格条件</w:t>
      </w:r>
      <w:r>
        <w:rPr>
          <w:rFonts w:hint="eastAsia" w:hAnsi="宋体" w:cs="宋体"/>
          <w:bCs/>
          <w:color w:val="auto"/>
          <w:sz w:val="21"/>
          <w:szCs w:val="21"/>
        </w:rPr>
        <w:t>：</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1</w:t>
      </w:r>
      <w:r>
        <w:rPr>
          <w:rFonts w:hint="eastAsia" w:hAnsi="宋体" w:cs="宋体"/>
          <w:bCs/>
          <w:color w:val="auto"/>
          <w:sz w:val="21"/>
          <w:szCs w:val="21"/>
        </w:rPr>
        <w:t>）具有独立承担民事责任的能力；</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2</w:t>
      </w:r>
      <w:r>
        <w:rPr>
          <w:rFonts w:hint="eastAsia" w:hAnsi="宋体" w:cs="宋体"/>
          <w:bCs/>
          <w:color w:val="auto"/>
          <w:sz w:val="21"/>
          <w:szCs w:val="21"/>
        </w:rPr>
        <w:t>）具有良好的商业信誉和健全的财务会计制度；</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3</w:t>
      </w:r>
      <w:r>
        <w:rPr>
          <w:rFonts w:hint="eastAsia" w:hAnsi="宋体" w:cs="宋体"/>
          <w:bCs/>
          <w:color w:val="auto"/>
          <w:sz w:val="21"/>
          <w:szCs w:val="21"/>
        </w:rPr>
        <w:t>）具有履行合同所必需的设备和专业技术能力；</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4</w:t>
      </w:r>
      <w:r>
        <w:rPr>
          <w:rFonts w:hint="eastAsia" w:hAnsi="宋体" w:cs="宋体"/>
          <w:bCs/>
          <w:color w:val="auto"/>
          <w:sz w:val="21"/>
          <w:szCs w:val="21"/>
        </w:rPr>
        <w:t>）有依法缴纳税收和社会保障资金的良好记录；</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5</w:t>
      </w:r>
      <w:r>
        <w:rPr>
          <w:rFonts w:hint="eastAsia" w:hAnsi="宋体" w:cs="宋体"/>
          <w:bCs/>
          <w:color w:val="auto"/>
          <w:sz w:val="21"/>
          <w:szCs w:val="21"/>
        </w:rPr>
        <w:t>）参加政府采购活动前三年内，在经营活动中没有重大违法记录；</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cs="宋体"/>
          <w:bCs/>
          <w:color w:val="auto"/>
          <w:sz w:val="21"/>
          <w:szCs w:val="21"/>
        </w:rPr>
      </w:pPr>
      <w:r>
        <w:rPr>
          <w:rFonts w:hint="eastAsia" w:hAnsi="宋体" w:cs="宋体"/>
          <w:bCs/>
          <w:color w:val="auto"/>
          <w:sz w:val="21"/>
          <w:szCs w:val="21"/>
        </w:rPr>
        <w:t>（</w:t>
      </w:r>
      <w:r>
        <w:rPr>
          <w:rFonts w:hAnsi="宋体" w:cs="宋体"/>
          <w:bCs/>
          <w:color w:val="auto"/>
          <w:sz w:val="21"/>
          <w:szCs w:val="21"/>
        </w:rPr>
        <w:t>6</w:t>
      </w:r>
      <w:r>
        <w:rPr>
          <w:rFonts w:hint="eastAsia" w:hAnsi="宋体" w:cs="宋体"/>
          <w:bCs/>
          <w:color w:val="auto"/>
          <w:sz w:val="21"/>
          <w:szCs w:val="21"/>
        </w:rPr>
        <w:t>）法律、行政法规规定的其他条件。</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textAlignment w:val="auto"/>
        <w:rPr>
          <w:rFonts w:hAnsi="宋体" w:cs="宋体"/>
          <w:bCs/>
          <w:color w:val="auto"/>
          <w:sz w:val="21"/>
          <w:szCs w:val="21"/>
        </w:rPr>
      </w:pPr>
      <w:r>
        <w:rPr>
          <w:rFonts w:hAnsi="宋体" w:cs="宋体"/>
          <w:bCs/>
          <w:color w:val="auto"/>
          <w:sz w:val="21"/>
          <w:szCs w:val="21"/>
        </w:rPr>
        <w:t xml:space="preserve">3.2  </w:t>
      </w:r>
      <w:r>
        <w:rPr>
          <w:rFonts w:hint="eastAsia" w:hAnsi="宋体" w:cs="宋体"/>
          <w:bCs/>
          <w:color w:val="auto"/>
          <w:sz w:val="21"/>
          <w:szCs w:val="21"/>
        </w:rPr>
        <w:t>针对本项目，投标人应具备的特定条件：见投标人须知前附表。</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textAlignment w:val="auto"/>
        <w:rPr>
          <w:rFonts w:hAnsi="宋体" w:cs="宋体"/>
          <w:bCs/>
          <w:color w:val="auto"/>
          <w:sz w:val="21"/>
          <w:szCs w:val="21"/>
        </w:rPr>
      </w:pPr>
      <w:r>
        <w:rPr>
          <w:rFonts w:hAnsi="宋体" w:cs="宋体"/>
          <w:bCs/>
          <w:color w:val="auto"/>
          <w:sz w:val="21"/>
          <w:szCs w:val="21"/>
        </w:rPr>
        <w:t xml:space="preserve">3.3  </w:t>
      </w:r>
      <w:r>
        <w:rPr>
          <w:rFonts w:hint="eastAsia" w:hAnsi="宋体" w:cs="宋体"/>
          <w:bCs/>
          <w:color w:val="auto"/>
          <w:sz w:val="21"/>
          <w:szCs w:val="21"/>
        </w:rPr>
        <w:t>投标人须知前附表规定不接受联合体投标。</w:t>
      </w:r>
    </w:p>
    <w:p>
      <w:pPr>
        <w:pStyle w:val="3"/>
        <w:keepNext w:val="0"/>
        <w:keepLines w:val="0"/>
        <w:pageBreakBefore w:val="0"/>
        <w:widowControl w:val="0"/>
        <w:kinsoku/>
        <w:wordWrap/>
        <w:topLinePunct w:val="0"/>
        <w:autoSpaceDE/>
        <w:autoSpaceDN/>
        <w:bidi w:val="0"/>
        <w:adjustRightInd/>
        <w:snapToGrid/>
        <w:spacing w:line="360" w:lineRule="auto"/>
        <w:ind w:firstLine="420" w:firstLineChars="200"/>
        <w:textAlignment w:val="auto"/>
        <w:rPr>
          <w:rFonts w:hAnsi="宋体" w:cs="宋体"/>
          <w:bCs/>
          <w:color w:val="auto"/>
          <w:sz w:val="21"/>
          <w:szCs w:val="21"/>
        </w:rPr>
      </w:pPr>
      <w:r>
        <w:rPr>
          <w:rFonts w:hAnsi="宋体" w:cs="宋体"/>
          <w:bCs/>
          <w:color w:val="auto"/>
          <w:sz w:val="21"/>
          <w:szCs w:val="21"/>
        </w:rPr>
        <w:t xml:space="preserve">3.4  </w:t>
      </w:r>
      <w:r>
        <w:rPr>
          <w:rFonts w:hint="eastAsia" w:hAnsi="宋体" w:cs="宋体"/>
          <w:color w:val="auto"/>
          <w:sz w:val="21"/>
          <w:szCs w:val="21"/>
        </w:rPr>
        <w:t>投标人不得直接或间接地与为本次采购的项目内容进行设计、编制规范和其他文件的咨询公司、采购人、采购代理机构或其附属机构有任何关联。</w:t>
      </w:r>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b/>
          <w:bCs w:val="0"/>
          <w:color w:val="auto"/>
          <w:sz w:val="21"/>
          <w:szCs w:val="21"/>
        </w:rPr>
      </w:pPr>
      <w:r>
        <w:rPr>
          <w:rFonts w:hAnsi="宋体" w:cs="宋体"/>
          <w:b/>
          <w:bCs w:val="0"/>
          <w:color w:val="auto"/>
          <w:sz w:val="21"/>
          <w:szCs w:val="21"/>
        </w:rPr>
        <w:t xml:space="preserve">4. </w:t>
      </w:r>
      <w:r>
        <w:rPr>
          <w:rFonts w:hint="eastAsia" w:hAnsi="宋体" w:cs="宋体"/>
          <w:b/>
          <w:bCs w:val="0"/>
          <w:color w:val="auto"/>
          <w:sz w:val="21"/>
          <w:szCs w:val="21"/>
        </w:rPr>
        <w:t>询问</w:t>
      </w:r>
    </w:p>
    <w:p>
      <w:pPr>
        <w:pStyle w:val="3"/>
        <w:keepNext w:val="0"/>
        <w:keepLines w:val="0"/>
        <w:pageBreakBefore w:val="0"/>
        <w:widowControl w:val="0"/>
        <w:kinsoku/>
        <w:wordWrap/>
        <w:topLinePunct w:val="0"/>
        <w:autoSpaceDE/>
        <w:autoSpaceDN/>
        <w:bidi w:val="0"/>
        <w:adjustRightInd/>
        <w:snapToGrid/>
        <w:spacing w:line="360" w:lineRule="auto"/>
        <w:ind w:firstLine="360"/>
        <w:jc w:val="left"/>
        <w:textAlignment w:val="auto"/>
        <w:rPr>
          <w:rFonts w:hAnsi="宋体" w:cs="宋体"/>
          <w:bCs/>
          <w:color w:val="auto"/>
          <w:sz w:val="21"/>
          <w:szCs w:val="21"/>
        </w:rPr>
      </w:pPr>
      <w:r>
        <w:rPr>
          <w:rFonts w:hAnsi="宋体" w:cs="宋体"/>
          <w:bCs/>
          <w:color w:val="auto"/>
          <w:sz w:val="21"/>
          <w:szCs w:val="21"/>
        </w:rPr>
        <w:t>4.1</w:t>
      </w:r>
      <w:r>
        <w:rPr>
          <w:rFonts w:hint="eastAsia" w:hAnsi="宋体" w:cs="宋体"/>
          <w:bCs/>
          <w:color w:val="auto"/>
          <w:sz w:val="21"/>
          <w:szCs w:val="21"/>
        </w:rPr>
        <w:t>供应商对政府采购活动事项有疑问的，可以向采购人或采购代理机构项目负责人提出询问。</w:t>
      </w:r>
    </w:p>
    <w:p>
      <w:pPr>
        <w:pStyle w:val="3"/>
        <w:keepNext w:val="0"/>
        <w:keepLines w:val="0"/>
        <w:pageBreakBefore w:val="0"/>
        <w:widowControl w:val="0"/>
        <w:kinsoku/>
        <w:wordWrap/>
        <w:topLinePunct w:val="0"/>
        <w:autoSpaceDE/>
        <w:autoSpaceDN/>
        <w:bidi w:val="0"/>
        <w:adjustRightInd/>
        <w:snapToGrid/>
        <w:spacing w:line="360" w:lineRule="auto"/>
        <w:ind w:firstLine="360"/>
        <w:jc w:val="left"/>
        <w:textAlignment w:val="auto"/>
        <w:rPr>
          <w:rFonts w:hAnsi="宋体" w:cs="宋体"/>
          <w:bCs/>
          <w:color w:val="auto"/>
          <w:sz w:val="21"/>
          <w:szCs w:val="21"/>
        </w:rPr>
      </w:pPr>
      <w:r>
        <w:rPr>
          <w:rFonts w:hAnsi="宋体" w:cs="宋体"/>
          <w:bCs/>
          <w:color w:val="auto"/>
          <w:sz w:val="21"/>
          <w:szCs w:val="21"/>
        </w:rPr>
        <w:t>4.2</w:t>
      </w:r>
      <w:r>
        <w:rPr>
          <w:rFonts w:hint="eastAsia" w:hAnsi="宋体" w:cs="宋体"/>
          <w:bCs/>
          <w:color w:val="auto"/>
          <w:sz w:val="21"/>
          <w:szCs w:val="21"/>
        </w:rPr>
        <w:t>采购人或采购人委托的采购代理机构自受理询问之日起</w:t>
      </w:r>
      <w:r>
        <w:rPr>
          <w:rFonts w:hAnsi="宋体" w:cs="宋体"/>
          <w:bCs/>
          <w:color w:val="auto"/>
          <w:sz w:val="21"/>
          <w:szCs w:val="21"/>
        </w:rPr>
        <w:t>3</w:t>
      </w:r>
      <w:r>
        <w:rPr>
          <w:rFonts w:hint="eastAsia" w:hAnsi="宋体" w:cs="宋体"/>
          <w:bCs/>
          <w:color w:val="auto"/>
          <w:sz w:val="21"/>
          <w:szCs w:val="21"/>
        </w:rPr>
        <w:t>个工作日内对供应商依法提出的询问作出答复。</w:t>
      </w:r>
    </w:p>
    <w:p>
      <w:pPr>
        <w:pStyle w:val="3"/>
        <w:keepNext w:val="0"/>
        <w:keepLines w:val="0"/>
        <w:pageBreakBefore w:val="0"/>
        <w:widowControl w:val="0"/>
        <w:kinsoku/>
        <w:wordWrap/>
        <w:topLinePunct w:val="0"/>
        <w:autoSpaceDE/>
        <w:autoSpaceDN/>
        <w:bidi w:val="0"/>
        <w:adjustRightInd/>
        <w:snapToGrid/>
        <w:spacing w:line="360" w:lineRule="auto"/>
        <w:ind w:firstLine="360"/>
        <w:jc w:val="left"/>
        <w:textAlignment w:val="auto"/>
        <w:rPr>
          <w:rFonts w:hAnsi="宋体" w:cs="宋体"/>
          <w:bCs/>
          <w:color w:val="auto"/>
          <w:sz w:val="21"/>
          <w:szCs w:val="21"/>
        </w:rPr>
      </w:pPr>
      <w:r>
        <w:rPr>
          <w:rFonts w:hAnsi="宋体" w:cs="宋体"/>
          <w:bCs/>
          <w:color w:val="auto"/>
          <w:sz w:val="21"/>
          <w:szCs w:val="21"/>
        </w:rPr>
        <w:t xml:space="preserve">4.3 </w:t>
      </w:r>
      <w:r>
        <w:rPr>
          <w:rFonts w:hint="eastAsia" w:hAnsi="宋体" w:cs="宋体"/>
          <w:bCs/>
          <w:color w:val="auto"/>
          <w:sz w:val="21"/>
          <w:szCs w:val="21"/>
        </w:rPr>
        <w:t>询问事项可能影响中标、成交结果的，采购人应当暂停签订合同，已经签订合同的，应当中止履行合同。</w:t>
      </w:r>
    </w:p>
    <w:p>
      <w:pPr>
        <w:pStyle w:val="3"/>
        <w:keepNext w:val="0"/>
        <w:keepLines w:val="0"/>
        <w:pageBreakBefore w:val="0"/>
        <w:widowControl w:val="0"/>
        <w:kinsoku/>
        <w:wordWrap/>
        <w:topLinePunct w:val="0"/>
        <w:autoSpaceDE/>
        <w:autoSpaceDN/>
        <w:bidi w:val="0"/>
        <w:adjustRightInd/>
        <w:snapToGrid/>
        <w:spacing w:line="360" w:lineRule="auto"/>
        <w:jc w:val="left"/>
        <w:textAlignment w:val="auto"/>
        <w:rPr>
          <w:rFonts w:hAnsi="宋体" w:cs="宋体"/>
          <w:b/>
          <w:bCs w:val="0"/>
          <w:color w:val="auto"/>
          <w:sz w:val="21"/>
          <w:szCs w:val="21"/>
        </w:rPr>
      </w:pPr>
      <w:r>
        <w:rPr>
          <w:rFonts w:hAnsi="宋体" w:cs="宋体"/>
          <w:b/>
          <w:bCs w:val="0"/>
          <w:color w:val="auto"/>
          <w:sz w:val="21"/>
          <w:szCs w:val="21"/>
        </w:rPr>
        <w:t xml:space="preserve">5. </w:t>
      </w:r>
      <w:r>
        <w:rPr>
          <w:rFonts w:hint="eastAsia" w:hAnsi="宋体" w:cs="宋体"/>
          <w:b/>
          <w:bCs w:val="0"/>
          <w:color w:val="auto"/>
          <w:sz w:val="21"/>
          <w:szCs w:val="21"/>
        </w:rPr>
        <w:t>质疑</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ascii="宋体" w:hAnsi="宋体" w:eastAsia="宋体" w:cs="宋体"/>
          <w:bCs/>
          <w:color w:val="auto"/>
          <w:kern w:val="2"/>
          <w:sz w:val="21"/>
          <w:szCs w:val="21"/>
        </w:rPr>
        <w:t>5.1</w:t>
      </w:r>
      <w:r>
        <w:rPr>
          <w:rFonts w:hint="eastAsia" w:ascii="宋体" w:hAnsi="宋体" w:eastAsia="宋体" w:cs="宋体"/>
          <w:bCs/>
          <w:color w:val="auto"/>
          <w:kern w:val="2"/>
          <w:sz w:val="21"/>
          <w:szCs w:val="21"/>
        </w:rPr>
        <w:t>投标人认为招标文件、采购过程或中标结果使自己的合法权益受到损害的，应当在知道或者应知其权益受到损害之日起七个工作日内，以书面形式向采购人、采购代理机构提出质疑。</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提出质疑的供应商应当是参与所质疑项目采购活动的供应商，质疑函应按</w:t>
      </w:r>
      <w:r>
        <w:rPr>
          <w:rFonts w:hint="eastAsia"/>
          <w:color w:val="auto"/>
          <w:sz w:val="21"/>
          <w:szCs w:val="21"/>
        </w:rPr>
        <w:fldChar w:fldCharType="begin"/>
      </w:r>
      <w:r>
        <w:rPr>
          <w:color w:val="auto"/>
          <w:sz w:val="21"/>
          <w:szCs w:val="21"/>
        </w:rPr>
        <w:instrText xml:space="preserve"> HYPERLINK "https://www.baidu.com/link?url=FnEKpEfecgHI29OKpvrr0ThhhsjQDNw-iC11hZexO2s8DSLZMvZjUN1CP-ntt8geS3G5mNVZ0i2D2OwgmglOo6vjFDXXMR3ZdYuFwaHcBwa&amp;wd=&amp;eqid=f309d5cf0000e588000000065a976ec3" \t "_blank" </w:instrText>
      </w:r>
      <w:r>
        <w:rPr>
          <w:rFonts w:hint="eastAsia"/>
          <w:color w:val="auto"/>
          <w:sz w:val="21"/>
          <w:szCs w:val="21"/>
        </w:rPr>
        <w:fldChar w:fldCharType="separate"/>
      </w:r>
      <w:r>
        <w:rPr>
          <w:rFonts w:hint="eastAsia" w:ascii="宋体" w:hAnsi="宋体" w:eastAsia="宋体" w:cs="宋体"/>
          <w:bCs/>
          <w:color w:val="auto"/>
          <w:kern w:val="2"/>
          <w:sz w:val="21"/>
          <w:szCs w:val="21"/>
        </w:rPr>
        <w:t>财政部发布《政府采购供应商质疑函范本》</w:t>
      </w:r>
      <w:r>
        <w:rPr>
          <w:rFonts w:hint="eastAsia" w:ascii="宋体" w:hAnsi="宋体" w:eastAsia="宋体" w:cs="宋体"/>
          <w:bCs/>
          <w:color w:val="auto"/>
          <w:kern w:val="2"/>
          <w:sz w:val="21"/>
          <w:szCs w:val="21"/>
        </w:rPr>
        <w:fldChar w:fldCharType="end"/>
      </w:r>
      <w:r>
        <w:rPr>
          <w:rFonts w:hint="eastAsia" w:ascii="宋体" w:hAnsi="宋体" w:eastAsia="宋体" w:cs="宋体"/>
          <w:bCs/>
          <w:color w:val="auto"/>
          <w:kern w:val="2"/>
          <w:sz w:val="21"/>
          <w:szCs w:val="21"/>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w:t>
      </w:r>
      <w:r>
        <w:rPr>
          <w:rFonts w:ascii="宋体" w:hAnsi="宋体" w:eastAsia="宋体" w:cs="宋体"/>
          <w:bCs/>
          <w:color w:val="auto"/>
          <w:kern w:val="2"/>
          <w:sz w:val="21"/>
          <w:szCs w:val="21"/>
        </w:rPr>
        <w:t>94</w:t>
      </w:r>
      <w:r>
        <w:rPr>
          <w:rFonts w:hint="eastAsia" w:ascii="宋体" w:hAnsi="宋体" w:eastAsia="宋体" w:cs="宋体"/>
          <w:bCs/>
          <w:color w:val="auto"/>
          <w:kern w:val="2"/>
          <w:sz w:val="21"/>
          <w:szCs w:val="21"/>
        </w:rPr>
        <w:t>号）规定，</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质疑具体计算时间节点如下：</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w:t>
      </w:r>
      <w:r>
        <w:rPr>
          <w:rFonts w:ascii="宋体" w:hAnsi="宋体" w:eastAsia="宋体" w:cs="宋体"/>
          <w:bCs/>
          <w:color w:val="auto"/>
          <w:kern w:val="2"/>
          <w:sz w:val="21"/>
          <w:szCs w:val="21"/>
        </w:rPr>
        <w:t>1</w:t>
      </w:r>
      <w:r>
        <w:rPr>
          <w:rFonts w:hint="eastAsia" w:ascii="宋体" w:hAnsi="宋体" w:eastAsia="宋体" w:cs="宋体"/>
          <w:bCs/>
          <w:color w:val="auto"/>
          <w:kern w:val="2"/>
          <w:sz w:val="21"/>
          <w:szCs w:val="21"/>
        </w:rPr>
        <w:t>）对可以质疑的招标文件提出质疑的，为收到招标文件之日；</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w:t>
      </w:r>
      <w:r>
        <w:rPr>
          <w:rFonts w:ascii="宋体" w:hAnsi="宋体" w:eastAsia="宋体" w:cs="宋体"/>
          <w:bCs/>
          <w:color w:val="auto"/>
          <w:kern w:val="2"/>
          <w:sz w:val="21"/>
          <w:szCs w:val="21"/>
        </w:rPr>
        <w:t>2</w:t>
      </w:r>
      <w:r>
        <w:rPr>
          <w:rFonts w:hint="eastAsia" w:ascii="宋体" w:hAnsi="宋体" w:eastAsia="宋体" w:cs="宋体"/>
          <w:bCs/>
          <w:color w:val="auto"/>
          <w:kern w:val="2"/>
          <w:sz w:val="21"/>
          <w:szCs w:val="21"/>
        </w:rPr>
        <w:t>）对采购过程提出质疑的，为各采购程序环节结束之日；</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w:t>
      </w:r>
      <w:r>
        <w:rPr>
          <w:rFonts w:ascii="宋体" w:hAnsi="宋体" w:eastAsia="宋体" w:cs="宋体"/>
          <w:bCs/>
          <w:color w:val="auto"/>
          <w:kern w:val="2"/>
          <w:sz w:val="21"/>
          <w:szCs w:val="21"/>
        </w:rPr>
        <w:t>3</w:t>
      </w:r>
      <w:r>
        <w:rPr>
          <w:rFonts w:hint="eastAsia" w:ascii="宋体" w:hAnsi="宋体" w:eastAsia="宋体" w:cs="宋体"/>
          <w:bCs/>
          <w:color w:val="auto"/>
          <w:kern w:val="2"/>
          <w:sz w:val="21"/>
          <w:szCs w:val="21"/>
        </w:rPr>
        <w:t>）对中标结果提出质疑的，为中标结果公告期限届满之日。</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ascii="宋体" w:hAnsi="宋体" w:eastAsia="宋体" w:cs="宋体"/>
          <w:bCs/>
          <w:color w:val="auto"/>
          <w:kern w:val="2"/>
          <w:sz w:val="21"/>
          <w:szCs w:val="21"/>
        </w:rPr>
        <w:t>5.2</w:t>
      </w:r>
      <w:r>
        <w:rPr>
          <w:rFonts w:hint="eastAsia" w:ascii="宋体" w:hAnsi="宋体" w:eastAsia="宋体" w:cs="宋体"/>
          <w:bCs/>
          <w:color w:val="auto"/>
          <w:kern w:val="2"/>
          <w:sz w:val="21"/>
          <w:szCs w:val="21"/>
        </w:rPr>
        <w:t>质疑、投诉应当采用书面形式，质疑书、投诉书均应明确阐述招标文件、采购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ascii="宋体" w:hAnsi="宋体" w:eastAsia="宋体" w:cs="宋体"/>
          <w:bCs/>
          <w:color w:val="auto"/>
          <w:kern w:val="2"/>
          <w:sz w:val="21"/>
          <w:szCs w:val="21"/>
        </w:rPr>
        <w:t>5.3</w:t>
      </w:r>
      <w:r>
        <w:rPr>
          <w:rFonts w:hint="eastAsia" w:ascii="宋体" w:hAnsi="宋体" w:eastAsia="宋体" w:cs="宋体"/>
          <w:bCs/>
          <w:color w:val="auto"/>
          <w:kern w:val="2"/>
          <w:sz w:val="21"/>
          <w:szCs w:val="21"/>
        </w:rPr>
        <w:t>接收质疑函的方式：接收供应商或其委托代理人以书面形式递交的质疑函原件，委托代理人提出质疑的，还应当提交供应商签署的授权委托书。</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联系部门：广西桂水工程咨询有限公司</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hint="eastAsia" w:ascii="宋体" w:hAnsi="宋体" w:eastAsia="宋体" w:cs="宋体"/>
          <w:bCs/>
          <w:color w:val="auto"/>
          <w:kern w:val="2"/>
          <w:sz w:val="21"/>
          <w:szCs w:val="21"/>
        </w:rPr>
        <w:t>联系电话：0771-4790073</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pacing w:val="-4"/>
          <w:sz w:val="21"/>
          <w:szCs w:val="21"/>
          <w:lang w:val="en-US" w:eastAsia="zh-CN"/>
        </w:rPr>
      </w:pPr>
      <w:r>
        <w:rPr>
          <w:rFonts w:hint="eastAsia" w:ascii="宋体" w:hAnsi="宋体" w:eastAsia="宋体" w:cs="宋体"/>
          <w:bCs/>
          <w:color w:val="auto"/>
          <w:kern w:val="2"/>
          <w:sz w:val="21"/>
          <w:szCs w:val="21"/>
        </w:rPr>
        <w:t>通讯地址：</w:t>
      </w:r>
      <w:r>
        <w:rPr>
          <w:rFonts w:hint="eastAsia" w:ascii="宋体" w:hAnsi="宋体" w:eastAsia="宋体" w:cs="宋体"/>
          <w:color w:val="auto"/>
          <w:spacing w:val="-4"/>
          <w:sz w:val="21"/>
          <w:szCs w:val="21"/>
        </w:rPr>
        <w:t>南宁市</w:t>
      </w:r>
      <w:r>
        <w:rPr>
          <w:rFonts w:hint="eastAsia" w:ascii="宋体" w:hAnsi="宋体" w:eastAsia="宋体" w:cs="宋体"/>
          <w:color w:val="auto"/>
          <w:spacing w:val="-4"/>
          <w:sz w:val="21"/>
          <w:szCs w:val="21"/>
          <w:lang w:eastAsia="zh-CN"/>
        </w:rPr>
        <w:t>双拥路</w:t>
      </w:r>
      <w:r>
        <w:rPr>
          <w:rFonts w:hint="eastAsia" w:ascii="宋体" w:hAnsi="宋体" w:eastAsia="宋体" w:cs="宋体"/>
          <w:color w:val="auto"/>
          <w:spacing w:val="-4"/>
          <w:sz w:val="21"/>
          <w:szCs w:val="21"/>
          <w:lang w:val="en-US" w:eastAsia="zh-CN"/>
        </w:rPr>
        <w:t>40-1号东方明珠花园1号楼3单元1609号</w:t>
      </w:r>
    </w:p>
    <w:p>
      <w:pPr>
        <w:keepNext w:val="0"/>
        <w:keepLines w:val="0"/>
        <w:pageBreakBefore w:val="0"/>
        <w:widowControl w:val="0"/>
        <w:kinsoku/>
        <w:wordWrap/>
        <w:topLinePunct w:val="0"/>
        <w:autoSpaceDE/>
        <w:autoSpaceDN/>
        <w:bidi w:val="0"/>
        <w:adjustRightInd/>
        <w:snapToGrid/>
        <w:spacing w:after="0" w:line="360" w:lineRule="auto"/>
        <w:ind w:firstLine="420" w:firstLineChars="200"/>
        <w:textAlignment w:val="auto"/>
        <w:rPr>
          <w:rFonts w:ascii="宋体" w:hAnsi="宋体" w:eastAsia="宋体" w:cs="宋体"/>
          <w:bCs/>
          <w:color w:val="auto"/>
          <w:kern w:val="2"/>
          <w:sz w:val="21"/>
          <w:szCs w:val="21"/>
        </w:rPr>
      </w:pPr>
      <w:r>
        <w:rPr>
          <w:rFonts w:ascii="宋体" w:hAnsi="宋体" w:eastAsia="宋体" w:cs="宋体"/>
          <w:bCs/>
          <w:color w:val="auto"/>
          <w:kern w:val="2"/>
          <w:sz w:val="21"/>
          <w:szCs w:val="21"/>
        </w:rPr>
        <w:t>5.4</w:t>
      </w:r>
      <w:r>
        <w:rPr>
          <w:rFonts w:hint="eastAsia" w:ascii="宋体" w:hAnsi="宋体" w:eastAsia="宋体" w:cs="宋体"/>
          <w:bCs/>
          <w:color w:val="auto"/>
          <w:kern w:val="2"/>
          <w:sz w:val="21"/>
          <w:szCs w:val="21"/>
        </w:rPr>
        <w:t>投标人对采购人、采购代理机构的质疑答复不满意，或者采购人、采购代理机构未在规定时间内作出答复的，可以在答复期满后十五个工作日内向同级财政部门提起投诉。</w:t>
      </w:r>
    </w:p>
    <w:p>
      <w:pPr>
        <w:keepNext w:val="0"/>
        <w:keepLines w:val="0"/>
        <w:pageBreakBefore w:val="0"/>
        <w:widowControl w:val="0"/>
        <w:kinsoku/>
        <w:wordWrap/>
        <w:topLinePunct w:val="0"/>
        <w:autoSpaceDE/>
        <w:autoSpaceDN/>
        <w:bidi w:val="0"/>
        <w:adjustRightInd/>
        <w:snapToGrid/>
        <w:spacing w:line="360" w:lineRule="auto"/>
        <w:ind w:firstLine="360"/>
        <w:textAlignment w:val="auto"/>
        <w:rPr>
          <w:rFonts w:ascii="宋体" w:hAnsi="宋体"/>
          <w:bCs/>
          <w:color w:val="auto"/>
          <w:szCs w:val="21"/>
        </w:rPr>
      </w:pPr>
    </w:p>
    <w:p>
      <w:pPr>
        <w:pStyle w:val="5"/>
        <w:bidi w:val="0"/>
      </w:pPr>
      <w:bookmarkStart w:id="55" w:name="_Toc401396876"/>
      <w:bookmarkStart w:id="56" w:name="_Toc495996909"/>
      <w:bookmarkStart w:id="57" w:name="_Toc213326417"/>
      <w:bookmarkStart w:id="58" w:name="_Toc14036"/>
      <w:r>
        <w:rPr>
          <w:rFonts w:hint="eastAsia"/>
        </w:rPr>
        <w:t>二   公开招标文件</w:t>
      </w:r>
      <w:bookmarkEnd w:id="55"/>
      <w:bookmarkEnd w:id="56"/>
      <w:bookmarkEnd w:id="57"/>
      <w:bookmarkEnd w:id="58"/>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bCs/>
          <w:color w:val="auto"/>
          <w:sz w:val="21"/>
        </w:rPr>
      </w:pPr>
      <w:r>
        <w:rPr>
          <w:rFonts w:hint="eastAsia" w:hAnsi="宋体"/>
          <w:b/>
          <w:bCs/>
          <w:color w:val="auto"/>
          <w:sz w:val="21"/>
        </w:rPr>
        <w:t>6.  公开招标文件的组成</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6.1 本</w:t>
      </w:r>
      <w:r>
        <w:rPr>
          <w:rFonts w:hint="eastAsia" w:hAnsi="宋体"/>
          <w:bCs/>
          <w:color w:val="auto"/>
          <w:sz w:val="21"/>
        </w:rPr>
        <w:t>公开招标</w:t>
      </w:r>
      <w:r>
        <w:rPr>
          <w:rFonts w:hint="eastAsia" w:hAnsi="宋体"/>
          <w:color w:val="auto"/>
          <w:sz w:val="21"/>
        </w:rPr>
        <w:t>文件包括六个章节，各章的内容如下：</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第一章  公开招标公告</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第二章  项目需求一览表</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第三章  评标方法及评标标准</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第四章  投标人须知</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第五章  投标文件格式</w:t>
      </w:r>
    </w:p>
    <w:p>
      <w:pPr>
        <w:pStyle w:val="3"/>
        <w:keepNext w:val="0"/>
        <w:keepLines w:val="0"/>
        <w:pageBreakBefore w:val="0"/>
        <w:widowControl w:val="0"/>
        <w:kinsoku/>
        <w:wordWrap/>
        <w:topLinePunct w:val="0"/>
        <w:autoSpaceDE/>
        <w:autoSpaceDN/>
        <w:bidi w:val="0"/>
        <w:adjustRightInd/>
        <w:snapToGrid/>
        <w:spacing w:line="360" w:lineRule="auto"/>
        <w:ind w:firstLine="718" w:firstLineChars="342"/>
        <w:textAlignment w:val="auto"/>
        <w:rPr>
          <w:rFonts w:hAnsi="宋体"/>
          <w:color w:val="auto"/>
          <w:sz w:val="21"/>
        </w:rPr>
      </w:pPr>
      <w:r>
        <w:rPr>
          <w:rFonts w:hint="eastAsia" w:hAnsi="宋体"/>
          <w:color w:val="auto"/>
          <w:sz w:val="21"/>
        </w:rPr>
        <w:t>第六章  合同条款及格式</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color w:val="auto"/>
          <w:sz w:val="21"/>
        </w:rPr>
      </w:pPr>
      <w:r>
        <w:rPr>
          <w:rFonts w:hint="eastAsia" w:hAnsi="宋体"/>
          <w:b/>
          <w:color w:val="auto"/>
          <w:sz w:val="21"/>
        </w:rPr>
        <w:t>7.  招标文件的澄清和修改</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7.3  采购人或采购代理机构对已发出的招标文件进行必要修改的，应在投标截止时间十五日前，以书面形式通知所有招标文件收受人；同时，采购代理机构在本章第2.1项规定的政府采购信息发布媒体上发布更正公告。如果修改招标文件的时间距投标截止时间不足十五日，则相应延长投标截止时间。</w:t>
      </w:r>
    </w:p>
    <w:p>
      <w:pPr>
        <w:pStyle w:val="3"/>
        <w:keepNext w:val="0"/>
        <w:keepLines w:val="0"/>
        <w:pageBreakBefore w:val="0"/>
        <w:widowControl w:val="0"/>
        <w:kinsoku/>
        <w:wordWrap/>
        <w:topLinePunct w:val="0"/>
        <w:autoSpaceDE/>
        <w:autoSpaceDN/>
        <w:bidi w:val="0"/>
        <w:adjustRightInd/>
        <w:snapToGrid/>
        <w:spacing w:line="360" w:lineRule="auto"/>
        <w:ind w:firstLine="359" w:firstLineChars="171"/>
        <w:textAlignment w:val="auto"/>
        <w:rPr>
          <w:rFonts w:hAnsi="宋体"/>
          <w:color w:val="auto"/>
          <w:sz w:val="21"/>
        </w:rPr>
      </w:pPr>
      <w:r>
        <w:rPr>
          <w:rFonts w:hint="eastAsia" w:hAnsi="宋体"/>
          <w:color w:val="auto"/>
          <w:sz w:val="21"/>
        </w:rPr>
        <w:t>7.4  采购人和采购代理机构可以视采购具体情况，延长投标截止时间和开标时间，但至少应当在投标截止时间前，将变更时间书面通知所有招标文件收受人。同时，采购代理机构在本章第2.1项规定的政府采购信息发布媒体上发布变更公告。</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b/>
          <w:bCs/>
          <w:color w:val="auto"/>
          <w:sz w:val="21"/>
        </w:rPr>
      </w:pPr>
    </w:p>
    <w:p>
      <w:pPr>
        <w:pStyle w:val="5"/>
        <w:bidi w:val="0"/>
        <w:rPr>
          <w:rFonts w:hint="eastAsia" w:ascii="Arial" w:hAnsi="Arial" w:eastAsia="宋体"/>
        </w:rPr>
      </w:pPr>
      <w:bookmarkStart w:id="59" w:name="_Toc401396877"/>
      <w:bookmarkStart w:id="60" w:name="_Toc495996910"/>
      <w:bookmarkStart w:id="61" w:name="_Toc213326418"/>
      <w:bookmarkStart w:id="62" w:name="_Toc31577"/>
      <w:r>
        <w:rPr>
          <w:rFonts w:hint="eastAsia" w:ascii="Arial" w:hAnsi="Arial" w:eastAsia="宋体"/>
        </w:rPr>
        <w:t>三   投标文件</w:t>
      </w:r>
      <w:bookmarkEnd w:id="59"/>
      <w:bookmarkEnd w:id="60"/>
      <w:bookmarkEnd w:id="61"/>
      <w:bookmarkEnd w:id="62"/>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bCs/>
          <w:color w:val="auto"/>
          <w:sz w:val="21"/>
          <w:szCs w:val="21"/>
        </w:rPr>
      </w:pPr>
      <w:r>
        <w:rPr>
          <w:rFonts w:hint="eastAsia" w:hAnsi="宋体"/>
          <w:b/>
          <w:bCs/>
          <w:color w:val="auto"/>
          <w:sz w:val="21"/>
          <w:szCs w:val="21"/>
        </w:rPr>
        <w:t>8.  投标文件的编制</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8.1  投标人应仔细阅读招标文件，在充分了解招标的内容、技术参数要求和商务条款以及实质性要求和条件后，编写投标文件。</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8.2  对招标文件的实质性要求和条件作出响应是指投标人必须对招标文件中标注为实质性要求和条件的技术参数要求、商务条款及其它内容</w:t>
      </w:r>
      <w:r>
        <w:rPr>
          <w:rFonts w:hint="eastAsia" w:hAnsi="宋体"/>
          <w:b/>
          <w:color w:val="auto"/>
          <w:sz w:val="21"/>
          <w:szCs w:val="21"/>
        </w:rPr>
        <w:t>作出满足或者优于原要求和条件的承诺</w:t>
      </w:r>
      <w:r>
        <w:rPr>
          <w:rFonts w:hint="eastAsia" w:hAnsi="宋体"/>
          <w:color w:val="auto"/>
          <w:sz w:val="21"/>
          <w:szCs w:val="21"/>
        </w:rPr>
        <w:t>。</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8.3  招标文件中标注</w:t>
      </w:r>
      <w:r>
        <w:rPr>
          <w:rFonts w:hint="eastAsia" w:cs="Courier New" w:asciiTheme="minorEastAsia" w:hAnsiTheme="minorEastAsia" w:eastAsiaTheme="minorEastAsia"/>
          <w:b/>
          <w:bCs/>
          <w:color w:val="auto"/>
          <w:sz w:val="21"/>
          <w:szCs w:val="21"/>
        </w:rPr>
        <w:t>▲</w:t>
      </w:r>
      <w:r>
        <w:rPr>
          <w:rFonts w:hint="eastAsia" w:hAnsi="宋体"/>
          <w:color w:val="auto"/>
          <w:sz w:val="21"/>
          <w:szCs w:val="21"/>
        </w:rPr>
        <w:t>号的内容为实质性要求和条件。未标注</w:t>
      </w:r>
      <w:r>
        <w:rPr>
          <w:rFonts w:hint="eastAsia" w:cs="Courier New" w:asciiTheme="minorEastAsia" w:hAnsiTheme="minorEastAsia" w:eastAsiaTheme="minorEastAsia"/>
          <w:b/>
          <w:bCs/>
          <w:color w:val="auto"/>
          <w:sz w:val="21"/>
          <w:szCs w:val="21"/>
        </w:rPr>
        <w:t>▲</w:t>
      </w:r>
      <w:r>
        <w:rPr>
          <w:rFonts w:hint="eastAsia" w:hAnsi="宋体"/>
          <w:color w:val="auto"/>
          <w:sz w:val="21"/>
          <w:szCs w:val="21"/>
        </w:rPr>
        <w:t>号的内容未超过规定项数在评标时不得作为判定投标无效的依据。</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8.5  第五章“投标文件格式”中规定了投标文件格式的，应按相应格式要求编写。</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8.6  投标文件应尽量避免涂改、行间插字或删除。如果出现上述情况，改动之处应加盖单位公章或由投标人的法定代表人或其委托代理人签字或盖章确认。</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8.7投标文件的正本和副本应分别装订成册，封面上应清楚地标记“正本”或“副本”字样，并标明项目名称、项目编号、投标人名称及地址等内容。副本可以采用正本的复印件，当副本和正本不一致时，以正本为准。投标人应准备报价文件正本、资格文件正本、技术文件正本、商务文件正本各一份，副本份数见投标人须知前附表。</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bCs/>
          <w:color w:val="auto"/>
          <w:sz w:val="21"/>
          <w:szCs w:val="21"/>
        </w:rPr>
      </w:pPr>
      <w:r>
        <w:rPr>
          <w:rFonts w:hint="eastAsia" w:hAnsi="宋体"/>
          <w:b/>
          <w:bCs/>
          <w:color w:val="auto"/>
          <w:sz w:val="21"/>
          <w:szCs w:val="21"/>
        </w:rPr>
        <w:t>9.  投标语言文字及计量单位</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9.1投标人的投标文件以及投标人与采购人、采购代理机构就有关投标的所有往来函电统一使用中文（特别规定除外）。</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9.2投标人的投标文件中提供的证明材料是中文以外的其他语言的，应附有中文翻译。</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9.3  对不同文字文本投标文件的解释发生异议的，以中文文本为准。</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9.4  投标文件使用的计量单位除招标文件中有特殊规定外，一律使用中华人民共和国法定计量单位。</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bCs/>
          <w:color w:val="auto"/>
          <w:sz w:val="21"/>
          <w:szCs w:val="21"/>
        </w:rPr>
      </w:pPr>
      <w:r>
        <w:rPr>
          <w:rFonts w:hint="eastAsia" w:hAnsi="宋体"/>
          <w:b/>
          <w:bCs/>
          <w:color w:val="auto"/>
          <w:sz w:val="21"/>
          <w:szCs w:val="21"/>
        </w:rPr>
        <w:t>10.  投标文件的组成</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color w:val="auto"/>
          <w:sz w:val="21"/>
          <w:szCs w:val="21"/>
        </w:rPr>
      </w:pPr>
      <w:r>
        <w:rPr>
          <w:rFonts w:hint="eastAsia" w:hAnsi="宋体"/>
          <w:color w:val="auto"/>
          <w:sz w:val="21"/>
          <w:szCs w:val="21"/>
        </w:rPr>
        <w:t>10.1  投标人需编制的投标文件包括报价文件、资格文件、技术文件和商务文件四部分，投标人应按下列说明编写和提交。应递交的有关文件如未特别注明为原件的，可提交复印件。</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b/>
          <w:color w:val="auto"/>
          <w:sz w:val="21"/>
          <w:szCs w:val="21"/>
        </w:rPr>
      </w:pPr>
      <w:r>
        <w:rPr>
          <w:rFonts w:hint="eastAsia" w:hAnsi="宋体"/>
          <w:b/>
          <w:color w:val="auto"/>
          <w:sz w:val="21"/>
          <w:szCs w:val="21"/>
        </w:rPr>
        <w:t>10.1.1  报价文件组成要求，包括：</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（1）投标函：按第五章“投标文件格式”提供的“投标函（格式）”的要求填写；</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（2）投标报价表：按第五章“投标文件格式”提供的“投标报价表（格式）”的要求填写。</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（3）中小企业声明函：按第五章“投标文件格式”提供的“中小企业声明函（格式）”的要求填写；</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w:t>
      </w:r>
      <w:r>
        <w:rPr>
          <w:rFonts w:hint="eastAsia" w:hAnsi="宋体"/>
          <w:color w:val="auto"/>
          <w:sz w:val="21"/>
          <w:szCs w:val="21"/>
          <w:lang w:val="en-US" w:eastAsia="zh-CN"/>
        </w:rPr>
        <w:t>4</w:t>
      </w:r>
      <w:r>
        <w:rPr>
          <w:rFonts w:hint="eastAsia" w:hAnsi="宋体"/>
          <w:color w:val="auto"/>
          <w:sz w:val="21"/>
          <w:szCs w:val="21"/>
        </w:rPr>
        <w:t>）监狱企业由省级以上监狱管理局、戒毒管理局（含新疆生产建设兵团）出具的属于监狱企业的证明文件。</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w:t>
      </w:r>
      <w:r>
        <w:rPr>
          <w:rFonts w:hint="eastAsia" w:hAnsi="宋体"/>
          <w:color w:val="auto"/>
          <w:sz w:val="21"/>
          <w:szCs w:val="21"/>
          <w:lang w:val="en-US" w:eastAsia="zh-CN"/>
        </w:rPr>
        <w:t>5</w:t>
      </w:r>
      <w:r>
        <w:rPr>
          <w:rFonts w:hint="eastAsia" w:hAnsi="宋体"/>
          <w:color w:val="auto"/>
          <w:sz w:val="21"/>
          <w:szCs w:val="21"/>
        </w:rPr>
        <w:t>）残疾人福利性单位声明函：按第五章“投标文件格式”提供的“ 残疾人福利性单位声明函（格式）”的要求填写。</w:t>
      </w:r>
    </w:p>
    <w:p>
      <w:pPr>
        <w:pStyle w:val="3"/>
        <w:keepNext w:val="0"/>
        <w:keepLines w:val="0"/>
        <w:pageBreakBefore w:val="0"/>
        <w:widowControl w:val="0"/>
        <w:kinsoku/>
        <w:wordWrap/>
        <w:topLinePunct w:val="0"/>
        <w:autoSpaceDE/>
        <w:autoSpaceDN/>
        <w:bidi w:val="0"/>
        <w:adjustRightInd/>
        <w:snapToGrid/>
        <w:spacing w:line="360" w:lineRule="auto"/>
        <w:ind w:firstLine="720"/>
        <w:textAlignment w:val="auto"/>
        <w:rPr>
          <w:rFonts w:hAnsi="宋体"/>
          <w:color w:val="auto"/>
          <w:sz w:val="21"/>
          <w:szCs w:val="21"/>
        </w:rPr>
      </w:pPr>
      <w:r>
        <w:rPr>
          <w:rFonts w:hint="eastAsia" w:hAnsi="宋体"/>
          <w:color w:val="auto"/>
          <w:sz w:val="21"/>
          <w:szCs w:val="21"/>
        </w:rPr>
        <w:t>（</w:t>
      </w:r>
      <w:r>
        <w:rPr>
          <w:rFonts w:hint="eastAsia" w:hAnsi="宋体"/>
          <w:color w:val="auto"/>
          <w:sz w:val="21"/>
          <w:szCs w:val="21"/>
          <w:lang w:val="en-US" w:eastAsia="zh-CN"/>
        </w:rPr>
        <w:t>6</w:t>
      </w:r>
      <w:r>
        <w:rPr>
          <w:rFonts w:hint="eastAsia" w:hAnsi="宋体"/>
          <w:color w:val="auto"/>
          <w:sz w:val="21"/>
          <w:szCs w:val="21"/>
        </w:rPr>
        <w:t>）投标人针对报价需要说明的其他文件和说明。</w:t>
      </w:r>
    </w:p>
    <w:p>
      <w:pPr>
        <w:pStyle w:val="3"/>
        <w:keepNext w:val="0"/>
        <w:keepLines w:val="0"/>
        <w:pageBreakBefore w:val="0"/>
        <w:widowControl w:val="0"/>
        <w:kinsoku/>
        <w:wordWrap/>
        <w:topLinePunct w:val="0"/>
        <w:autoSpaceDE/>
        <w:autoSpaceDN/>
        <w:bidi w:val="0"/>
        <w:adjustRightInd/>
        <w:snapToGrid/>
        <w:spacing w:line="360" w:lineRule="auto"/>
        <w:ind w:firstLine="422" w:firstLineChars="200"/>
        <w:textAlignment w:val="auto"/>
        <w:rPr>
          <w:rFonts w:hAnsi="宋体"/>
          <w:b/>
          <w:color w:val="auto"/>
          <w:sz w:val="21"/>
          <w:szCs w:val="21"/>
        </w:rPr>
      </w:pPr>
      <w:r>
        <w:rPr>
          <w:rFonts w:hint="eastAsia" w:hAnsi="宋体"/>
          <w:b/>
          <w:color w:val="auto"/>
          <w:sz w:val="21"/>
          <w:szCs w:val="21"/>
        </w:rPr>
        <w:t>其中，报价文件中的第（</w:t>
      </w:r>
      <w:r>
        <w:rPr>
          <w:rFonts w:hAnsi="宋体"/>
          <w:b/>
          <w:color w:val="auto"/>
          <w:sz w:val="21"/>
          <w:szCs w:val="21"/>
        </w:rPr>
        <w:t>1</w:t>
      </w:r>
      <w:r>
        <w:rPr>
          <w:rFonts w:hint="eastAsia" w:hAnsi="宋体"/>
          <w:b/>
          <w:color w:val="auto"/>
          <w:sz w:val="21"/>
          <w:szCs w:val="21"/>
        </w:rPr>
        <w:t>）～（</w:t>
      </w:r>
      <w:r>
        <w:rPr>
          <w:rFonts w:hAnsi="宋体"/>
          <w:b/>
          <w:color w:val="auto"/>
          <w:sz w:val="21"/>
          <w:szCs w:val="21"/>
        </w:rPr>
        <w:t>2</w:t>
      </w:r>
      <w:r>
        <w:rPr>
          <w:rFonts w:hint="eastAsia" w:hAnsi="宋体"/>
          <w:b/>
          <w:color w:val="auto"/>
          <w:sz w:val="21"/>
          <w:szCs w:val="21"/>
        </w:rPr>
        <w:t>）项必须加盖投标单位公章提交，否则投标无效；第（</w:t>
      </w:r>
      <w:r>
        <w:rPr>
          <w:rFonts w:hAnsi="宋体"/>
          <w:b/>
          <w:color w:val="auto"/>
          <w:sz w:val="21"/>
          <w:szCs w:val="21"/>
        </w:rPr>
        <w:t>3</w:t>
      </w:r>
      <w:r>
        <w:rPr>
          <w:rFonts w:hint="eastAsia" w:hAnsi="宋体"/>
          <w:b/>
          <w:color w:val="auto"/>
          <w:sz w:val="21"/>
          <w:szCs w:val="21"/>
        </w:rPr>
        <w:t>）～（7）项如招标文件未作要求的如有请提交。</w:t>
      </w:r>
    </w:p>
    <w:p>
      <w:pPr>
        <w:pStyle w:val="3"/>
        <w:keepNext w:val="0"/>
        <w:keepLines w:val="0"/>
        <w:pageBreakBefore w:val="0"/>
        <w:widowControl w:val="0"/>
        <w:kinsoku/>
        <w:wordWrap/>
        <w:topLinePunct w:val="0"/>
        <w:autoSpaceDE/>
        <w:autoSpaceDN/>
        <w:bidi w:val="0"/>
        <w:adjustRightInd/>
        <w:snapToGrid/>
        <w:spacing w:line="360" w:lineRule="auto"/>
        <w:ind w:firstLine="413" w:firstLineChars="196"/>
        <w:jc w:val="left"/>
        <w:textAlignment w:val="auto"/>
        <w:rPr>
          <w:rFonts w:hAnsi="宋体"/>
          <w:b/>
          <w:color w:val="auto"/>
          <w:sz w:val="21"/>
          <w:szCs w:val="21"/>
        </w:rPr>
      </w:pPr>
      <w:r>
        <w:rPr>
          <w:rFonts w:hint="eastAsia" w:hAnsi="宋体"/>
          <w:b/>
          <w:color w:val="auto"/>
          <w:sz w:val="21"/>
          <w:szCs w:val="21"/>
        </w:rPr>
        <w:t>10.1.2  资格文件组成要求，包括：</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hAnsi="宋体"/>
          <w:color w:val="auto"/>
          <w:sz w:val="21"/>
          <w:szCs w:val="21"/>
        </w:rPr>
      </w:pPr>
      <w:r>
        <w:rPr>
          <w:rFonts w:hint="eastAsia" w:hAnsi="宋体"/>
          <w:color w:val="auto"/>
          <w:sz w:val="21"/>
          <w:szCs w:val="21"/>
        </w:rPr>
        <w:t>（1）投标人资格文件：根据本章第3.1、3.2项规定的投标人应具备的资格条件提供，包括有效营业执照副本、组织机构代码证副本、税务登记证副本（或提供“三证合一”的企业营业执照副本）复印件和</w:t>
      </w:r>
      <w:r>
        <w:rPr>
          <w:rFonts w:hint="eastAsia" w:hAnsi="宋体"/>
          <w:b/>
          <w:color w:val="auto"/>
          <w:sz w:val="21"/>
          <w:szCs w:val="21"/>
        </w:rPr>
        <w:t>投标人资格的其他证明文件</w:t>
      </w:r>
      <w:r>
        <w:rPr>
          <w:rFonts w:hint="eastAsia" w:hAnsi="宋体"/>
          <w:color w:val="auto"/>
          <w:sz w:val="21"/>
          <w:szCs w:val="21"/>
        </w:rPr>
        <w:t>复印件；</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2</w:t>
      </w:r>
      <w:r>
        <w:rPr>
          <w:rFonts w:cs="宋体" w:asciiTheme="minorEastAsia" w:hAnsiTheme="minorEastAsia" w:eastAsiaTheme="minorEastAsia"/>
          <w:color w:val="auto"/>
          <w:sz w:val="21"/>
          <w:szCs w:val="21"/>
        </w:rPr>
        <w:t>）投标</w:t>
      </w:r>
      <w:r>
        <w:rPr>
          <w:rFonts w:hint="eastAsia" w:cs="宋体" w:asciiTheme="minorEastAsia" w:hAnsiTheme="minorEastAsia" w:eastAsiaTheme="minorEastAsia"/>
          <w:color w:val="auto"/>
          <w:sz w:val="21"/>
          <w:szCs w:val="21"/>
        </w:rPr>
        <w:t>截止前</w:t>
      </w:r>
      <w:r>
        <w:rPr>
          <w:rFonts w:cs="宋体" w:asciiTheme="minorEastAsia" w:hAnsiTheme="minorEastAsia" w:eastAsiaTheme="minorEastAsia"/>
          <w:color w:val="auto"/>
          <w:sz w:val="21"/>
          <w:szCs w:val="21"/>
        </w:rPr>
        <w:t>半年期间投标人</w:t>
      </w:r>
      <w:r>
        <w:rPr>
          <w:rFonts w:hint="eastAsia" w:cs="宋体" w:asciiTheme="minorEastAsia" w:hAnsiTheme="minorEastAsia" w:eastAsiaTheme="minorEastAsia"/>
          <w:color w:val="auto"/>
          <w:sz w:val="21"/>
          <w:szCs w:val="21"/>
        </w:rPr>
        <w:t>任意</w:t>
      </w:r>
      <w:r>
        <w:rPr>
          <w:rFonts w:cs="宋体" w:asciiTheme="minorEastAsia" w:hAnsiTheme="minorEastAsia" w:eastAsiaTheme="minorEastAsia"/>
          <w:color w:val="auto"/>
          <w:sz w:val="21"/>
          <w:szCs w:val="21"/>
        </w:rPr>
        <w:t>三个月的依法纳税的依法缴纳税费或依法免缴税费的证明（复印件，格式略），无纳税记录的，应提供由投标人</w:t>
      </w:r>
      <w:r>
        <w:rPr>
          <w:rFonts w:hint="eastAsia" w:cs="宋体" w:asciiTheme="minorEastAsia" w:hAnsiTheme="minorEastAsia" w:eastAsiaTheme="minorEastAsia"/>
          <w:color w:val="auto"/>
          <w:sz w:val="21"/>
          <w:szCs w:val="21"/>
        </w:rPr>
        <w:t>所在地税务部门</w:t>
      </w:r>
      <w:r>
        <w:rPr>
          <w:rFonts w:cs="宋体" w:asciiTheme="minorEastAsia" w:hAnsiTheme="minorEastAsia" w:eastAsiaTheme="minorEastAsia"/>
          <w:color w:val="auto"/>
          <w:sz w:val="21"/>
          <w:szCs w:val="21"/>
        </w:rPr>
        <w:t>出具的《依法纳税或依法免税证明》（复印件，格式自拟，原件备查），《依法纳税或依法免税证明》原件一年内保持有效；</w:t>
      </w:r>
      <w:r>
        <w:rPr>
          <w:rFonts w:hint="eastAsia" w:cs="宋体" w:asciiTheme="minorEastAsia" w:hAnsiTheme="minorEastAsia" w:eastAsiaTheme="minorEastAsia"/>
          <w:color w:val="auto"/>
          <w:sz w:val="21"/>
          <w:szCs w:val="21"/>
        </w:rPr>
        <w:t>(成立不足要求月份的提供成立之后的依法纳税的依法缴纳税费或依法免缴税费的证明)；</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cs="宋体" w:asciiTheme="minorEastAsia" w:hAnsiTheme="minorEastAsia" w:eastAsiaTheme="minorEastAsia"/>
          <w:b/>
          <w:color w:val="auto"/>
          <w:sz w:val="21"/>
          <w:szCs w:val="21"/>
        </w:rPr>
      </w:pP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3</w:t>
      </w:r>
      <w:r>
        <w:rPr>
          <w:rFonts w:cs="宋体" w:asciiTheme="minorEastAsia" w:hAnsiTheme="minorEastAsia" w:eastAsiaTheme="minorEastAsia"/>
          <w:color w:val="auto"/>
          <w:sz w:val="21"/>
          <w:szCs w:val="21"/>
        </w:rPr>
        <w:t>）投标截止前半年期间投标人</w:t>
      </w:r>
      <w:r>
        <w:rPr>
          <w:rFonts w:hint="eastAsia" w:cs="宋体" w:asciiTheme="minorEastAsia" w:hAnsiTheme="minorEastAsia" w:eastAsiaTheme="minorEastAsia"/>
          <w:color w:val="auto"/>
          <w:sz w:val="21"/>
          <w:szCs w:val="21"/>
        </w:rPr>
        <w:t>任意</w:t>
      </w:r>
      <w:r>
        <w:rPr>
          <w:rFonts w:cs="宋体" w:asciiTheme="minorEastAsia" w:hAnsiTheme="minorEastAsia" w:eastAsiaTheme="minorEastAsia"/>
          <w:color w:val="auto"/>
          <w:sz w:val="21"/>
          <w:szCs w:val="21"/>
        </w:rPr>
        <w:t>三个月的依法缴纳社保费的缴费凭证（复印件，格式略），无缴费记录的，应提供由投标人所在地</w:t>
      </w:r>
      <w:r>
        <w:rPr>
          <w:rFonts w:hint="eastAsia" w:cs="宋体" w:asciiTheme="minorEastAsia" w:hAnsiTheme="minorEastAsia" w:eastAsiaTheme="minorEastAsia"/>
          <w:color w:val="auto"/>
          <w:sz w:val="21"/>
          <w:szCs w:val="21"/>
        </w:rPr>
        <w:t>行政主管部门</w:t>
      </w:r>
      <w:r>
        <w:rPr>
          <w:rFonts w:cs="宋体" w:asciiTheme="minorEastAsia" w:hAnsiTheme="minorEastAsia" w:eastAsiaTheme="minorEastAsia"/>
          <w:color w:val="auto"/>
          <w:sz w:val="21"/>
          <w:szCs w:val="21"/>
        </w:rPr>
        <w:t>出具的《依法缴纳或依法免缴社保费证明》（复印件，格式自拟，原件备查）；</w:t>
      </w:r>
      <w:r>
        <w:rPr>
          <w:rFonts w:hint="eastAsia" w:cs="宋体" w:asciiTheme="minorEastAsia" w:hAnsiTheme="minorEastAsia" w:eastAsiaTheme="minorEastAsia"/>
          <w:color w:val="auto"/>
          <w:sz w:val="21"/>
          <w:szCs w:val="21"/>
        </w:rPr>
        <w:t>（成立不足要求月份的提供成立之后的依法缴纳社保费的缴费凭证或投标人所在地相关行政主管部门出具的《依法缴纳或依法免缴社保费证明》）；</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4</w:t>
      </w:r>
      <w:r>
        <w:rPr>
          <w:rFonts w:cs="宋体" w:asciiTheme="minorEastAsia" w:hAnsiTheme="minorEastAsia" w:eastAsiaTheme="minorEastAsia"/>
          <w:color w:val="auto"/>
          <w:sz w:val="21"/>
          <w:szCs w:val="21"/>
        </w:rPr>
        <w:t>）财务会计报表复印件：投标人</w:t>
      </w:r>
      <w:r>
        <w:rPr>
          <w:rFonts w:hint="eastAsia" w:cs="宋体" w:asciiTheme="minorEastAsia" w:hAnsiTheme="minorEastAsia" w:eastAsiaTheme="minorEastAsia"/>
          <w:color w:val="auto"/>
          <w:sz w:val="21"/>
          <w:szCs w:val="21"/>
        </w:rPr>
        <w:t>2020年度</w:t>
      </w:r>
      <w:r>
        <w:rPr>
          <w:rFonts w:cs="宋体" w:asciiTheme="minorEastAsia" w:hAnsiTheme="minorEastAsia" w:eastAsiaTheme="minorEastAsia"/>
          <w:color w:val="auto"/>
          <w:sz w:val="21"/>
          <w:szCs w:val="21"/>
        </w:rPr>
        <w:t>的财务会计报表复印件（财务报表</w:t>
      </w:r>
      <w:r>
        <w:rPr>
          <w:rFonts w:hint="eastAsia" w:cs="宋体" w:asciiTheme="minorEastAsia" w:hAnsiTheme="minorEastAsia" w:eastAsiaTheme="minorEastAsia"/>
          <w:color w:val="auto"/>
          <w:sz w:val="21"/>
          <w:szCs w:val="21"/>
        </w:rPr>
        <w:t>必须包含资产负债表、现金流量表和利润表</w:t>
      </w:r>
      <w:r>
        <w:rPr>
          <w:rFonts w:cs="宋体" w:asciiTheme="minorEastAsia" w:hAnsiTheme="minorEastAsia" w:eastAsiaTheme="minorEastAsia"/>
          <w:color w:val="auto"/>
          <w:sz w:val="21"/>
          <w:szCs w:val="21"/>
        </w:rPr>
        <w:t>）或银行出具的资信证明或第三方审计报告等证明材料，</w:t>
      </w:r>
      <w:r>
        <w:rPr>
          <w:rFonts w:hint="eastAsia" w:cs="宋体" w:asciiTheme="minorEastAsia" w:hAnsiTheme="minorEastAsia" w:eastAsiaTheme="minorEastAsia"/>
          <w:color w:val="auto"/>
          <w:sz w:val="21"/>
          <w:szCs w:val="21"/>
        </w:rPr>
        <w:t>成立的公司不足一年的，需提供成立之日后至少连续三个月的月报表，其中成立不足三个月的公司提供成立之后到一个月的月报表</w:t>
      </w:r>
      <w:r>
        <w:rPr>
          <w:rFonts w:cs="宋体" w:asciiTheme="minorEastAsia" w:hAnsiTheme="minorEastAsia" w:eastAsiaTheme="minorEastAsia"/>
          <w:color w:val="auto"/>
          <w:sz w:val="21"/>
          <w:szCs w:val="21"/>
        </w:rPr>
        <w:t>；</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（5）招标文件要求的其他资格证明文件；</w:t>
      </w:r>
    </w:p>
    <w:p>
      <w:pPr>
        <w:pStyle w:val="3"/>
        <w:keepNext w:val="0"/>
        <w:keepLines w:val="0"/>
        <w:pageBreakBefore w:val="0"/>
        <w:widowControl w:val="0"/>
        <w:kinsoku/>
        <w:wordWrap/>
        <w:overflowPunct w:val="0"/>
        <w:topLinePunct w:val="0"/>
        <w:autoSpaceDE/>
        <w:autoSpaceDN/>
        <w:bidi w:val="0"/>
        <w:adjustRightInd/>
        <w:snapToGrid/>
        <w:spacing w:line="360" w:lineRule="auto"/>
        <w:ind w:left="2" w:firstLine="358"/>
        <w:jc w:val="left"/>
        <w:textAlignment w:val="auto"/>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资格</w:t>
      </w:r>
      <w:r>
        <w:rPr>
          <w:rFonts w:cs="宋体" w:asciiTheme="minorEastAsia" w:hAnsiTheme="minorEastAsia" w:eastAsiaTheme="minorEastAsia"/>
          <w:b/>
          <w:color w:val="auto"/>
          <w:sz w:val="21"/>
          <w:szCs w:val="21"/>
        </w:rPr>
        <w:t>文件中的第（1）～（</w:t>
      </w:r>
      <w:r>
        <w:rPr>
          <w:rFonts w:hint="eastAsia" w:cs="宋体" w:asciiTheme="minorEastAsia" w:hAnsiTheme="minorEastAsia" w:eastAsiaTheme="minorEastAsia"/>
          <w:b/>
          <w:color w:val="auto"/>
          <w:sz w:val="21"/>
          <w:szCs w:val="21"/>
        </w:rPr>
        <w:t>4</w:t>
      </w:r>
      <w:r>
        <w:rPr>
          <w:rFonts w:cs="宋体" w:asciiTheme="minorEastAsia" w:hAnsiTheme="minorEastAsia" w:eastAsiaTheme="minorEastAsia"/>
          <w:b/>
          <w:color w:val="auto"/>
          <w:sz w:val="21"/>
          <w:szCs w:val="21"/>
        </w:rPr>
        <w:t>）项必须提交；第（</w:t>
      </w:r>
      <w:r>
        <w:rPr>
          <w:rFonts w:hint="eastAsia" w:cs="宋体" w:asciiTheme="minorEastAsia" w:hAnsiTheme="minorEastAsia" w:eastAsiaTheme="minorEastAsia"/>
          <w:b/>
          <w:color w:val="auto"/>
          <w:sz w:val="21"/>
          <w:szCs w:val="21"/>
        </w:rPr>
        <w:t>5</w:t>
      </w:r>
      <w:r>
        <w:rPr>
          <w:rFonts w:cs="宋体" w:asciiTheme="minorEastAsia" w:hAnsiTheme="minorEastAsia" w:eastAsiaTheme="minorEastAsia"/>
          <w:b/>
          <w:color w:val="auto"/>
          <w:sz w:val="21"/>
          <w:szCs w:val="21"/>
        </w:rPr>
        <w:t>）项招标文件要求必须提供的必须提供，如招标文件未作要求的如有请提交。</w:t>
      </w:r>
    </w:p>
    <w:p>
      <w:pPr>
        <w:pStyle w:val="3"/>
        <w:keepNext w:val="0"/>
        <w:keepLines w:val="0"/>
        <w:pageBreakBefore w:val="0"/>
        <w:widowControl w:val="0"/>
        <w:kinsoku/>
        <w:wordWrap/>
        <w:topLinePunct w:val="0"/>
        <w:autoSpaceDE/>
        <w:autoSpaceDN/>
        <w:bidi w:val="0"/>
        <w:adjustRightInd/>
        <w:snapToGrid/>
        <w:spacing w:line="360" w:lineRule="auto"/>
        <w:ind w:firstLine="422" w:firstLineChars="200"/>
        <w:jc w:val="left"/>
        <w:textAlignment w:val="auto"/>
        <w:rPr>
          <w:rFonts w:hAnsi="宋体"/>
          <w:color w:val="auto"/>
          <w:sz w:val="21"/>
          <w:szCs w:val="21"/>
        </w:rPr>
      </w:pPr>
      <w:r>
        <w:rPr>
          <w:rFonts w:hint="eastAsia" w:hAnsi="宋体"/>
          <w:b/>
          <w:color w:val="auto"/>
          <w:sz w:val="21"/>
          <w:szCs w:val="21"/>
        </w:rPr>
        <w:t>资格文件组成要求的第（1）～（</w:t>
      </w:r>
      <w:r>
        <w:rPr>
          <w:rFonts w:hAnsi="宋体"/>
          <w:b/>
          <w:color w:val="auto"/>
          <w:sz w:val="21"/>
          <w:szCs w:val="21"/>
        </w:rPr>
        <w:t>5</w:t>
      </w:r>
      <w:r>
        <w:rPr>
          <w:rFonts w:hint="eastAsia" w:hAnsi="宋体"/>
          <w:b/>
          <w:color w:val="auto"/>
          <w:sz w:val="21"/>
          <w:szCs w:val="21"/>
        </w:rPr>
        <w:t>）项必须加盖投标单位公章提交，否则投标无效。</w:t>
      </w:r>
    </w:p>
    <w:p>
      <w:pPr>
        <w:pStyle w:val="3"/>
        <w:keepNext w:val="0"/>
        <w:keepLines w:val="0"/>
        <w:pageBreakBefore w:val="0"/>
        <w:widowControl w:val="0"/>
        <w:kinsoku/>
        <w:wordWrap/>
        <w:topLinePunct w:val="0"/>
        <w:autoSpaceDE/>
        <w:autoSpaceDN/>
        <w:bidi w:val="0"/>
        <w:adjustRightInd/>
        <w:snapToGrid/>
        <w:spacing w:line="360" w:lineRule="auto"/>
        <w:ind w:firstLine="360"/>
        <w:textAlignment w:val="auto"/>
        <w:rPr>
          <w:rFonts w:hAnsi="宋体"/>
          <w:b/>
          <w:color w:val="auto"/>
          <w:sz w:val="21"/>
          <w:szCs w:val="21"/>
        </w:rPr>
      </w:pPr>
      <w:r>
        <w:rPr>
          <w:rFonts w:hint="eastAsia" w:hAnsi="宋体"/>
          <w:b/>
          <w:color w:val="auto"/>
          <w:sz w:val="21"/>
          <w:szCs w:val="21"/>
        </w:rPr>
        <w:t>10.1.3  技术文件组成要求，包括：</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int="eastAsia" w:hAnsi="宋体" w:eastAsia="宋体"/>
          <w:color w:val="auto"/>
          <w:sz w:val="21"/>
          <w:szCs w:val="21"/>
          <w:lang w:val="en-US" w:eastAsia="zh-CN"/>
        </w:rPr>
      </w:pPr>
      <w:r>
        <w:rPr>
          <w:rFonts w:hint="eastAsia" w:hAnsi="宋体"/>
          <w:color w:val="auto"/>
          <w:sz w:val="21"/>
          <w:szCs w:val="21"/>
        </w:rPr>
        <w:t>（1）投标产品技术资料表：按第五章“投标文件格式”提供的“投标产品技术资料表（格式）”的要求填写；</w:t>
      </w:r>
      <w:r>
        <w:rPr>
          <w:rFonts w:hint="eastAsia" w:hAnsi="宋体"/>
          <w:color w:val="auto"/>
          <w:sz w:val="21"/>
          <w:szCs w:val="21"/>
          <w:lang w:val="en-US" w:eastAsia="zh-CN"/>
        </w:rPr>
        <w:t xml:space="preserve"> </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color w:val="auto"/>
          <w:sz w:val="21"/>
          <w:szCs w:val="21"/>
        </w:rPr>
      </w:pPr>
      <w:r>
        <w:rPr>
          <w:rFonts w:hint="eastAsia" w:hAnsi="宋体"/>
          <w:color w:val="auto"/>
          <w:sz w:val="21"/>
          <w:szCs w:val="21"/>
        </w:rPr>
        <w:t>（2）售后服务方案：按第五章“投标文件格式”提供的“售后服务方案（格式）” 的要求填写；</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color w:val="auto"/>
          <w:sz w:val="21"/>
          <w:szCs w:val="21"/>
        </w:rPr>
      </w:pPr>
      <w:r>
        <w:rPr>
          <w:rFonts w:hint="eastAsia" w:hAnsi="宋体"/>
          <w:color w:val="auto"/>
          <w:sz w:val="21"/>
          <w:szCs w:val="21"/>
        </w:rPr>
        <w:t>（3）项目实施方案：按第五章“投标文件格式”提供的“项目实施方案（格式）” 的要求填写；</w:t>
      </w:r>
    </w:p>
    <w:p>
      <w:pPr>
        <w:pStyle w:val="3"/>
        <w:keepNext w:val="0"/>
        <w:keepLines w:val="0"/>
        <w:pageBreakBefore w:val="0"/>
        <w:widowControl w:val="0"/>
        <w:kinsoku/>
        <w:wordWrap/>
        <w:topLinePunct w:val="0"/>
        <w:autoSpaceDE/>
        <w:autoSpaceDN/>
        <w:bidi w:val="0"/>
        <w:adjustRightInd/>
        <w:snapToGrid/>
        <w:spacing w:line="360" w:lineRule="auto"/>
        <w:textAlignment w:val="auto"/>
        <w:rPr>
          <w:rFonts w:hAnsi="宋体"/>
          <w:b/>
          <w:bCs/>
          <w:color w:val="auto"/>
          <w:sz w:val="21"/>
          <w:szCs w:val="21"/>
        </w:rPr>
      </w:pPr>
      <w:r>
        <w:rPr>
          <w:rFonts w:hint="eastAsia" w:hAnsi="宋体"/>
          <w:color w:val="auto"/>
          <w:sz w:val="21"/>
          <w:szCs w:val="21"/>
        </w:rPr>
        <w:t>（4）其它：针对本项目所投标货物的主要技术指标、参数及性能的详细说明，相关的图纸、图片，产品技术资料彩页（技术指标要求对应印证投标文件技术参数承诺的符合性及有效性）、产品有效检测和鉴定证明复印件，等等。</w:t>
      </w:r>
    </w:p>
    <w:p>
      <w:pPr>
        <w:pStyle w:val="3"/>
        <w:keepNext w:val="0"/>
        <w:keepLines w:val="0"/>
        <w:pageBreakBefore w:val="0"/>
        <w:widowControl w:val="0"/>
        <w:kinsoku/>
        <w:wordWrap/>
        <w:topLinePunct w:val="0"/>
        <w:autoSpaceDE/>
        <w:autoSpaceDN/>
        <w:bidi w:val="0"/>
        <w:adjustRightInd/>
        <w:snapToGrid/>
        <w:spacing w:line="360" w:lineRule="auto"/>
        <w:ind w:firstLine="420"/>
        <w:textAlignment w:val="auto"/>
        <w:rPr>
          <w:rFonts w:hAnsi="宋体"/>
          <w:b/>
          <w:color w:val="auto"/>
          <w:sz w:val="21"/>
          <w:szCs w:val="21"/>
        </w:rPr>
      </w:pPr>
      <w:r>
        <w:rPr>
          <w:rFonts w:hint="eastAsia" w:hAnsi="宋体"/>
          <w:b/>
          <w:color w:val="auto"/>
          <w:sz w:val="21"/>
          <w:szCs w:val="21"/>
        </w:rPr>
        <w:t>其中，技术文件组成要求的第（1）～（3）项必须加盖投标单位公章提交，否则投标无效；技术文件要求的第（4）项招标文件要求必须提供的必须加盖投标单位公章提交，否则投标无效，如招标文件未作要求的如有请提交。</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b/>
          <w:color w:val="auto"/>
          <w:sz w:val="21"/>
          <w:szCs w:val="21"/>
        </w:rPr>
        <w:t>10.1.4  商务文件组成要求，包括</w:t>
      </w:r>
      <w:r>
        <w:rPr>
          <w:rFonts w:hint="eastAsia" w:hAnsi="宋体"/>
          <w:color w:val="auto"/>
          <w:sz w:val="21"/>
          <w:szCs w:val="21"/>
        </w:rPr>
        <w:t>：</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（1）投标声明书：按第五章“投标文件格式”提供的“</w:t>
      </w:r>
      <w:r>
        <w:rPr>
          <w:rFonts w:hint="eastAsia" w:hAnsi="宋体"/>
          <w:color w:val="auto"/>
          <w:sz w:val="21"/>
          <w:szCs w:val="21"/>
          <w:lang w:eastAsia="zh-CN"/>
        </w:rPr>
        <w:t>投标声明书</w:t>
      </w:r>
      <w:r>
        <w:rPr>
          <w:rFonts w:hint="eastAsia" w:hAnsi="宋体"/>
          <w:color w:val="auto"/>
          <w:sz w:val="21"/>
          <w:szCs w:val="21"/>
        </w:rPr>
        <w:t>（格式）”的要求填写；</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（2）法定代表人身份证明书原件：按第五章“投标文件格式”提供的“法定代表人身份证明书（格式）”的要求填写；</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（3）法定代表人身份证明复印件：如使用第二代身份证应提交正、反面复印件，如法定代表人非中国国籍应提交护照复印件，要求证件有效并与营业执照中的法定代表人相符；</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（4）商务条款偏离表：按第五章“投标文件格式”提供的“商务条款偏离表（格式）” 的要求填写；</w:t>
      </w:r>
    </w:p>
    <w:p>
      <w:pPr>
        <w:pStyle w:val="3"/>
        <w:keepNext w:val="0"/>
        <w:keepLines w:val="0"/>
        <w:pageBreakBefore w:val="0"/>
        <w:widowControl w:val="0"/>
        <w:kinsoku/>
        <w:wordWrap/>
        <w:topLinePunct w:val="0"/>
        <w:bidi w:val="0"/>
        <w:spacing w:line="360" w:lineRule="auto"/>
        <w:textAlignment w:val="auto"/>
        <w:rPr>
          <w:rFonts w:hint="default" w:hAnsi="宋体" w:eastAsia="宋体"/>
          <w:color w:val="auto"/>
          <w:sz w:val="21"/>
          <w:szCs w:val="21"/>
          <w:lang w:val="en-US" w:eastAsia="zh-CN"/>
        </w:rPr>
      </w:pPr>
      <w:r>
        <w:rPr>
          <w:rFonts w:hint="eastAsia" w:hAnsi="宋体"/>
          <w:color w:val="auto"/>
          <w:sz w:val="21"/>
          <w:szCs w:val="21"/>
        </w:rPr>
        <w:t>（5）</w:t>
      </w:r>
      <w:r>
        <w:rPr>
          <w:rFonts w:hint="eastAsia" w:hAnsi="宋体"/>
          <w:color w:val="auto"/>
          <w:sz w:val="21"/>
          <w:szCs w:val="21"/>
          <w:lang w:eastAsia="zh-CN"/>
        </w:rPr>
        <w:t>投标人</w:t>
      </w:r>
      <w:r>
        <w:rPr>
          <w:rFonts w:hAnsi="宋体"/>
          <w:color w:val="auto"/>
          <w:sz w:val="21"/>
          <w:szCs w:val="21"/>
        </w:rPr>
        <w:t>参加本项目无围标串标行为的承诺函</w:t>
      </w:r>
      <w:r>
        <w:rPr>
          <w:rFonts w:hint="eastAsia" w:hAnsi="宋体"/>
          <w:color w:val="auto"/>
          <w:sz w:val="21"/>
          <w:szCs w:val="21"/>
        </w:rPr>
        <w:t>；按第五章“投标文件格式”提供的</w:t>
      </w:r>
      <w:r>
        <w:rPr>
          <w:rFonts w:hint="eastAsia" w:hAnsi="宋体"/>
          <w:color w:val="auto"/>
          <w:sz w:val="21"/>
          <w:szCs w:val="21"/>
          <w:lang w:eastAsia="zh-CN"/>
        </w:rPr>
        <w:t>“</w:t>
      </w:r>
      <w:r>
        <w:rPr>
          <w:rFonts w:hint="eastAsia" w:hAnsi="宋体"/>
          <w:color w:val="auto"/>
          <w:sz w:val="21"/>
          <w:szCs w:val="21"/>
        </w:rPr>
        <w:t>投标人参加本项目无围标串标行为的承诺函</w:t>
      </w:r>
      <w:r>
        <w:rPr>
          <w:rFonts w:hint="eastAsia" w:hAnsi="宋体"/>
          <w:color w:val="auto"/>
          <w:sz w:val="21"/>
          <w:szCs w:val="21"/>
          <w:lang w:eastAsia="zh-CN"/>
        </w:rPr>
        <w:t>（格式）”的要求填写。</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（6）法定代表人授权委托书原件：按第五章“投标文件格式”提供的“法定代表人授权委托书（格式）”的要求填写；</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int="eastAsia" w:hAnsi="宋体"/>
          <w:color w:val="auto"/>
          <w:sz w:val="21"/>
          <w:szCs w:val="21"/>
        </w:rPr>
        <w:t>（</w:t>
      </w:r>
      <w:r>
        <w:rPr>
          <w:rFonts w:hAnsi="宋体"/>
          <w:color w:val="auto"/>
          <w:sz w:val="21"/>
          <w:szCs w:val="21"/>
        </w:rPr>
        <w:t>7</w:t>
      </w:r>
      <w:r>
        <w:rPr>
          <w:rFonts w:hint="eastAsia" w:hAnsi="宋体"/>
          <w:color w:val="auto"/>
          <w:sz w:val="21"/>
          <w:szCs w:val="21"/>
        </w:rPr>
        <w:t>）委托代理人身份证明复印件：如使用第二代身份证应提交正、反面复印件，如委托代理人非中国国籍应提交护照复印件，要求证件有效并与法定代表人授权委托书中的委托代理人相符；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widowControl w:val="0"/>
        <w:kinsoku/>
        <w:wordWrap/>
        <w:topLinePunct w:val="0"/>
        <w:bidi w:val="0"/>
        <w:spacing w:line="360" w:lineRule="auto"/>
        <w:textAlignment w:val="auto"/>
        <w:rPr>
          <w:rFonts w:hAnsi="宋体"/>
          <w:b/>
          <w:color w:val="auto"/>
          <w:sz w:val="21"/>
          <w:szCs w:val="21"/>
        </w:rPr>
      </w:pPr>
      <w:r>
        <w:rPr>
          <w:rFonts w:hint="eastAsia" w:hAnsi="宋体"/>
          <w:color w:val="auto"/>
          <w:sz w:val="21"/>
          <w:szCs w:val="21"/>
        </w:rPr>
        <w:t>（</w:t>
      </w:r>
      <w:r>
        <w:rPr>
          <w:rFonts w:hAnsi="宋体"/>
          <w:color w:val="auto"/>
          <w:sz w:val="21"/>
          <w:szCs w:val="21"/>
        </w:rPr>
        <w:t>8</w:t>
      </w:r>
      <w:r>
        <w:rPr>
          <w:rFonts w:hint="eastAsia" w:hAnsi="宋体"/>
          <w:color w:val="auto"/>
          <w:sz w:val="21"/>
          <w:szCs w:val="21"/>
        </w:rPr>
        <w:t>）除招标文件规定必须提供以外，投标人认为需要提供的其他证明材料（格式自拟）。（投标人根据本招标文件第二章采购需求及第三章 评标方法及评标标准提供有关证明材料）；</w:t>
      </w:r>
    </w:p>
    <w:p>
      <w:pPr>
        <w:pStyle w:val="3"/>
        <w:keepNext w:val="0"/>
        <w:keepLines w:val="0"/>
        <w:pageBreakBefore w:val="0"/>
        <w:widowControl w:val="0"/>
        <w:kinsoku/>
        <w:wordWrap/>
        <w:topLinePunct w:val="0"/>
        <w:bidi w:val="0"/>
        <w:spacing w:line="360" w:lineRule="auto"/>
        <w:ind w:firstLine="413" w:firstLineChars="196"/>
        <w:textAlignment w:val="auto"/>
        <w:rPr>
          <w:rFonts w:hAnsi="宋体"/>
          <w:color w:val="auto"/>
          <w:sz w:val="21"/>
          <w:szCs w:val="21"/>
        </w:rPr>
      </w:pPr>
      <w:r>
        <w:rPr>
          <w:rFonts w:hint="eastAsia" w:hAnsi="宋体"/>
          <w:b/>
          <w:color w:val="auto"/>
          <w:sz w:val="21"/>
          <w:szCs w:val="21"/>
        </w:rPr>
        <w:t>商务文件中的第（1）～（</w:t>
      </w:r>
      <w:r>
        <w:rPr>
          <w:rFonts w:hAnsi="宋体"/>
          <w:b/>
          <w:color w:val="auto"/>
          <w:sz w:val="21"/>
          <w:szCs w:val="21"/>
        </w:rPr>
        <w:t>5</w:t>
      </w:r>
      <w:r>
        <w:rPr>
          <w:rFonts w:hint="eastAsia" w:hAnsi="宋体"/>
          <w:b/>
          <w:color w:val="auto"/>
          <w:sz w:val="21"/>
          <w:szCs w:val="21"/>
        </w:rPr>
        <w:t>）项必须加盖投标单位公章提交，否则投标无效；第（</w:t>
      </w:r>
      <w:r>
        <w:rPr>
          <w:rFonts w:hAnsi="宋体"/>
          <w:b/>
          <w:color w:val="auto"/>
          <w:sz w:val="21"/>
          <w:szCs w:val="21"/>
        </w:rPr>
        <w:t>6</w:t>
      </w:r>
      <w:r>
        <w:rPr>
          <w:rFonts w:hint="eastAsia" w:hAnsi="宋体"/>
          <w:b/>
          <w:color w:val="auto"/>
          <w:sz w:val="21"/>
          <w:szCs w:val="21"/>
        </w:rPr>
        <w:t>）、（</w:t>
      </w:r>
      <w:r>
        <w:rPr>
          <w:rFonts w:hAnsi="宋体"/>
          <w:b/>
          <w:color w:val="auto"/>
          <w:sz w:val="21"/>
          <w:szCs w:val="21"/>
        </w:rPr>
        <w:t>7</w:t>
      </w:r>
      <w:r>
        <w:rPr>
          <w:rFonts w:hint="eastAsia" w:hAnsi="宋体"/>
          <w:b/>
          <w:color w:val="auto"/>
          <w:sz w:val="21"/>
          <w:szCs w:val="21"/>
        </w:rPr>
        <w:t>）项在委托代理时必须提交；第（</w:t>
      </w:r>
      <w:r>
        <w:rPr>
          <w:rFonts w:hAnsi="宋体"/>
          <w:b/>
          <w:color w:val="auto"/>
          <w:sz w:val="21"/>
          <w:szCs w:val="21"/>
        </w:rPr>
        <w:t>8</w:t>
      </w:r>
      <w:r>
        <w:rPr>
          <w:rFonts w:hint="eastAsia" w:hAnsi="宋体"/>
          <w:b/>
          <w:color w:val="auto"/>
          <w:sz w:val="21"/>
          <w:szCs w:val="21"/>
        </w:rPr>
        <w:t>）项招标文件要求必须提供的必须加盖投标单位公章提交，否则投标无效，如招标文件未作要求的如有请提交。</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color w:val="auto"/>
          <w:sz w:val="21"/>
          <w:szCs w:val="21"/>
        </w:rPr>
        <w:t>10.2  投标人应编制目录，按上述顺序将报价文件、资格文件、技术文件和商务文件</w:t>
      </w:r>
      <w:r>
        <w:rPr>
          <w:rFonts w:hint="eastAsia" w:hAnsi="宋体"/>
          <w:b/>
          <w:color w:val="auto"/>
          <w:sz w:val="21"/>
          <w:szCs w:val="21"/>
        </w:rPr>
        <w:t>分别装订成册</w:t>
      </w:r>
      <w:r>
        <w:rPr>
          <w:rFonts w:hint="eastAsia" w:hAnsi="宋体"/>
          <w:color w:val="auto"/>
          <w:sz w:val="21"/>
          <w:szCs w:val="21"/>
        </w:rPr>
        <w:t>。</w:t>
      </w:r>
      <w:r>
        <w:rPr>
          <w:rFonts w:hint="eastAsia" w:hAnsi="宋体"/>
          <w:b/>
          <w:color w:val="auto"/>
          <w:sz w:val="21"/>
          <w:szCs w:val="21"/>
        </w:rPr>
        <w:t>特别注意投标报价不得出现在技术文件和商务文件中。</w:t>
      </w:r>
    </w:p>
    <w:p>
      <w:pPr>
        <w:keepNext w:val="0"/>
        <w:keepLines w:val="0"/>
        <w:pageBreakBefore w:val="0"/>
        <w:widowControl w:val="0"/>
        <w:tabs>
          <w:tab w:val="left" w:pos="2880"/>
        </w:tabs>
        <w:kinsoku/>
        <w:wordWrap/>
        <w:topLinePunct w:val="0"/>
        <w:autoSpaceDE w:val="0"/>
        <w:autoSpaceDN w:val="0"/>
        <w:bidi w:val="0"/>
        <w:adjustRightInd w:val="0"/>
        <w:spacing w:line="360" w:lineRule="auto"/>
        <w:ind w:firstLine="422" w:firstLineChars="200"/>
        <w:textAlignment w:val="auto"/>
        <w:rPr>
          <w:rFonts w:hAnsi="宋体"/>
          <w:b/>
          <w:color w:val="auto"/>
          <w:sz w:val="21"/>
          <w:szCs w:val="21"/>
        </w:rPr>
      </w:pPr>
      <w:r>
        <w:rPr>
          <w:rFonts w:hint="eastAsia" w:hAnsi="宋体"/>
          <w:b/>
          <w:color w:val="auto"/>
          <w:sz w:val="21"/>
          <w:szCs w:val="21"/>
        </w:rPr>
        <w:t>10.2.1  上述投标文件正本须每一页须法定代表人或授权代理人签字并加盖公章，否则投标无效处理。投标文件应由投标人的法定代表人或其委托代理人在规定签章处签字并加盖单位公章。其中，投标声明书必须由法定代表人签字并加盖单位公章；法定代表人授权委托书必须有法定代表人签字及被授权人签字并加盖单位公章。未在规定签章处签字并加盖单位公章的，作投标无效处理。</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11.  投标报价</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11.1  投标人应以人民币报价。</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11.2  投标人必须就第二章“项目需求一览表”</w:t>
      </w:r>
      <w:r>
        <w:rPr>
          <w:rFonts w:hint="eastAsia" w:hAnsi="宋体"/>
          <w:b/>
          <w:color w:val="auto"/>
          <w:sz w:val="21"/>
          <w:szCs w:val="21"/>
        </w:rPr>
        <w:t>内容报出完整且唯一报价，漏项或附带有条件的报价将不予接受，其投标将视为无效。</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11.3  投标报价为中标供应商履行合同的最终价格，合同实施过程中，采购人</w:t>
      </w:r>
      <w:r>
        <w:rPr>
          <w:rFonts w:hAnsi="宋体"/>
          <w:color w:val="auto"/>
          <w:sz w:val="21"/>
          <w:szCs w:val="21"/>
        </w:rPr>
        <w:t>不再</w:t>
      </w:r>
      <w:r>
        <w:rPr>
          <w:rFonts w:hint="eastAsia" w:hAnsi="宋体"/>
          <w:color w:val="auto"/>
          <w:sz w:val="21"/>
          <w:szCs w:val="21"/>
        </w:rPr>
        <w:t>向中标供应商</w:t>
      </w:r>
      <w:r>
        <w:rPr>
          <w:rFonts w:hAnsi="宋体"/>
          <w:color w:val="auto"/>
          <w:sz w:val="21"/>
          <w:szCs w:val="21"/>
        </w:rPr>
        <w:t>支付</w:t>
      </w:r>
      <w:r>
        <w:rPr>
          <w:rFonts w:hint="eastAsia" w:hAnsi="宋体"/>
          <w:color w:val="auto"/>
          <w:sz w:val="21"/>
          <w:szCs w:val="21"/>
        </w:rPr>
        <w:t>其投标</w:t>
      </w:r>
      <w:r>
        <w:rPr>
          <w:rFonts w:hAnsi="宋体"/>
          <w:color w:val="auto"/>
          <w:sz w:val="21"/>
          <w:szCs w:val="21"/>
        </w:rPr>
        <w:t>报价之外的任何费用。</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11.4  本项目代理服务费：</w:t>
      </w:r>
      <w:r>
        <w:rPr>
          <w:rFonts w:hint="eastAsia" w:ascii="Times New Roman"/>
          <w:color w:val="auto"/>
          <w:sz w:val="21"/>
          <w:szCs w:val="21"/>
        </w:rPr>
        <w:t>详见投标人</w:t>
      </w:r>
      <w:r>
        <w:rPr>
          <w:rFonts w:ascii="Times New Roman"/>
          <w:color w:val="auto"/>
          <w:sz w:val="21"/>
          <w:szCs w:val="21"/>
        </w:rPr>
        <w:t>须知前附表</w:t>
      </w:r>
      <w:r>
        <w:rPr>
          <w:rFonts w:hint="eastAsia" w:hAnsi="宋体"/>
          <w:color w:val="auto"/>
          <w:sz w:val="21"/>
          <w:szCs w:val="21"/>
        </w:rPr>
        <w:t>。</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11.5  不论投标结果如何，投标人均应自行承担与编制和递交投标文件有关的全部费用。</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12.  投标有效期</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12.1  在投标人须知前附表规定的投标有效期内，投标人不得要求撤销或修改其投标文件。投标有效期不满足要求的投标将被视为非实质性响应投标而予以拒绝。</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12.2  在特殊情况下，采购人或采购代理机构可与投标人协商延长投标有效期，这种要求与答复均应使用书面形式。</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Ansi="宋体"/>
          <w:b/>
          <w:color w:val="auto"/>
          <w:sz w:val="21"/>
          <w:szCs w:val="21"/>
        </w:rPr>
        <w:t>13</w:t>
      </w:r>
      <w:r>
        <w:rPr>
          <w:rFonts w:hint="eastAsia" w:hAnsi="宋体"/>
          <w:b/>
          <w:color w:val="auto"/>
          <w:sz w:val="21"/>
          <w:szCs w:val="21"/>
        </w:rPr>
        <w:t>.投标保证金</w:t>
      </w:r>
    </w:p>
    <w:p>
      <w:pPr>
        <w:pStyle w:val="3"/>
        <w:keepNext w:val="0"/>
        <w:keepLines w:val="0"/>
        <w:pageBreakBefore w:val="0"/>
        <w:widowControl w:val="0"/>
        <w:kinsoku/>
        <w:wordWrap/>
        <w:topLinePunct w:val="0"/>
        <w:bidi w:val="0"/>
        <w:spacing w:line="360" w:lineRule="auto"/>
        <w:ind w:firstLine="315" w:firstLineChars="150"/>
        <w:textAlignment w:val="auto"/>
        <w:rPr>
          <w:rFonts w:hAnsi="宋体"/>
          <w:color w:val="auto"/>
          <w:sz w:val="21"/>
          <w:szCs w:val="21"/>
        </w:rPr>
      </w:pPr>
      <w:r>
        <w:rPr>
          <w:rFonts w:hint="eastAsia" w:hAnsi="宋体"/>
          <w:color w:val="auto"/>
          <w:sz w:val="21"/>
          <w:szCs w:val="21"/>
        </w:rPr>
        <w:t>见投标人须知前附表。</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p>
    <w:p>
      <w:pPr>
        <w:pStyle w:val="5"/>
        <w:bidi w:val="0"/>
        <w:rPr>
          <w:rFonts w:hint="eastAsia" w:ascii="Arial" w:hAnsi="Arial" w:eastAsia="宋体"/>
        </w:rPr>
      </w:pPr>
      <w:bookmarkStart w:id="63" w:name="_Toc495996911"/>
      <w:bookmarkStart w:id="64" w:name="_Toc401396878"/>
      <w:bookmarkStart w:id="65" w:name="_Toc213326419"/>
      <w:bookmarkStart w:id="66" w:name="_Toc125"/>
      <w:r>
        <w:rPr>
          <w:rFonts w:hint="eastAsia" w:ascii="Arial" w:hAnsi="Arial" w:eastAsia="宋体"/>
        </w:rPr>
        <w:t>四    投标</w:t>
      </w:r>
      <w:bookmarkEnd w:id="63"/>
      <w:bookmarkEnd w:id="64"/>
      <w:bookmarkEnd w:id="65"/>
      <w:bookmarkEnd w:id="66"/>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w:t>
      </w:r>
      <w:r>
        <w:rPr>
          <w:rFonts w:hAnsi="宋体"/>
          <w:b/>
          <w:bCs/>
          <w:color w:val="auto"/>
          <w:sz w:val="21"/>
          <w:szCs w:val="21"/>
        </w:rPr>
        <w:t>4.</w:t>
      </w:r>
      <w:r>
        <w:rPr>
          <w:rFonts w:hint="eastAsia" w:hAnsi="宋体"/>
          <w:b/>
          <w:bCs/>
          <w:color w:val="auto"/>
          <w:sz w:val="21"/>
          <w:szCs w:val="21"/>
        </w:rPr>
        <w:t>投标文件的密封</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4</w:t>
      </w:r>
      <w:r>
        <w:rPr>
          <w:rFonts w:hint="eastAsia" w:hAnsi="宋体"/>
          <w:color w:val="auto"/>
          <w:sz w:val="21"/>
          <w:szCs w:val="21"/>
        </w:rPr>
        <w:t>.1  投标人应将投标正、副本文件、电子版文件统一装入一个文件包装袋中加以密封。封口处必须加盖投标人单位公章或被授权人签字，以示密封。密封袋上应标明项目名称、项目编号、投标人名称和地址、及“在（开标日期、时间）之前不得启封”的字样。</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如投标人未按上述要求密封及加写标记，其投标文件不予接收，并且采购人或采购代理机构对其投标文件的误投或过早启封概不负责。</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w:t>
      </w:r>
      <w:r>
        <w:rPr>
          <w:rFonts w:hAnsi="宋体"/>
          <w:b/>
          <w:bCs/>
          <w:color w:val="auto"/>
          <w:sz w:val="21"/>
          <w:szCs w:val="21"/>
        </w:rPr>
        <w:t>5</w:t>
      </w:r>
      <w:r>
        <w:rPr>
          <w:rFonts w:hint="eastAsia" w:hAnsi="宋体"/>
          <w:b/>
          <w:bCs/>
          <w:color w:val="auto"/>
          <w:sz w:val="21"/>
          <w:szCs w:val="21"/>
        </w:rPr>
        <w:t>. 投标文件及投标样品的递交</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5</w:t>
      </w:r>
      <w:r>
        <w:rPr>
          <w:rFonts w:hint="eastAsia" w:hAnsi="宋体"/>
          <w:color w:val="auto"/>
          <w:sz w:val="21"/>
          <w:szCs w:val="21"/>
        </w:rPr>
        <w:t>.1  投标人投标截止时间：见投标人须知前附表。</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5</w:t>
      </w:r>
      <w:r>
        <w:rPr>
          <w:rFonts w:hint="eastAsia" w:hAnsi="宋体"/>
          <w:color w:val="auto"/>
          <w:sz w:val="21"/>
          <w:szCs w:val="21"/>
        </w:rPr>
        <w:t>.2  投标人递交投标文件地点：见投标人须知前附表。</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5</w:t>
      </w:r>
      <w:r>
        <w:rPr>
          <w:rFonts w:hint="eastAsia" w:hAnsi="宋体"/>
          <w:color w:val="auto"/>
          <w:sz w:val="21"/>
          <w:szCs w:val="21"/>
        </w:rPr>
        <w:t>.3  投标人递交投标样品截止时间：见投标人须知前附表。</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5</w:t>
      </w:r>
      <w:r>
        <w:rPr>
          <w:rFonts w:hint="eastAsia" w:hAnsi="宋体"/>
          <w:color w:val="auto"/>
          <w:sz w:val="21"/>
          <w:szCs w:val="21"/>
        </w:rPr>
        <w:t>.4  投标人递交投标样品地点：见投标人须知前附表。</w:t>
      </w:r>
    </w:p>
    <w:p>
      <w:pPr>
        <w:pStyle w:val="5"/>
        <w:bidi w:val="0"/>
      </w:pPr>
      <w:bookmarkStart w:id="67" w:name="_Toc213326420"/>
      <w:bookmarkStart w:id="68" w:name="_Toc495996912"/>
      <w:bookmarkStart w:id="69" w:name="_Toc401396879"/>
      <w:bookmarkStart w:id="70" w:name="_Toc5931"/>
      <w:r>
        <w:rPr>
          <w:rFonts w:hint="eastAsia"/>
        </w:rPr>
        <w:t xml:space="preserve">五    </w:t>
      </w:r>
      <w:bookmarkEnd w:id="67"/>
      <w:bookmarkEnd w:id="68"/>
      <w:bookmarkEnd w:id="69"/>
      <w:bookmarkEnd w:id="70"/>
      <w:r>
        <w:rPr>
          <w:rFonts w:hint="eastAsia"/>
        </w:rPr>
        <w:t>开标、资格审查与评标</w:t>
      </w:r>
    </w:p>
    <w:p>
      <w:pPr>
        <w:pStyle w:val="3"/>
        <w:keepNext w:val="0"/>
        <w:keepLines w:val="0"/>
        <w:pageBreakBefore w:val="0"/>
        <w:widowControl w:val="0"/>
        <w:kinsoku/>
        <w:wordWrap/>
        <w:topLinePunct w:val="0"/>
        <w:bidi w:val="0"/>
        <w:spacing w:line="360" w:lineRule="auto"/>
        <w:textAlignment w:val="auto"/>
        <w:rPr>
          <w:rFonts w:hAnsi="宋体"/>
          <w:b/>
          <w:color w:val="auto"/>
          <w:sz w:val="21"/>
          <w:szCs w:val="21"/>
        </w:rPr>
      </w:pPr>
      <w:r>
        <w:rPr>
          <w:rFonts w:hint="eastAsia" w:hAnsi="宋体"/>
          <w:b/>
          <w:color w:val="auto"/>
          <w:sz w:val="21"/>
          <w:szCs w:val="21"/>
        </w:rPr>
        <w:t>1</w:t>
      </w:r>
      <w:r>
        <w:rPr>
          <w:rFonts w:hAnsi="宋体"/>
          <w:b/>
          <w:color w:val="auto"/>
          <w:sz w:val="21"/>
          <w:szCs w:val="21"/>
        </w:rPr>
        <w:t>6</w:t>
      </w:r>
      <w:r>
        <w:rPr>
          <w:rFonts w:hint="eastAsia" w:hAnsi="宋体"/>
          <w:b/>
          <w:color w:val="auto"/>
          <w:sz w:val="21"/>
          <w:szCs w:val="21"/>
        </w:rPr>
        <w:t>.  开标</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16.1</w:t>
      </w:r>
      <w:r>
        <w:rPr>
          <w:rFonts w:hint="eastAsia" w:cs="宋体"/>
          <w:color w:val="auto"/>
          <w:sz w:val="21"/>
          <w:szCs w:val="21"/>
        </w:rPr>
        <w:t>招标采购单位将在“投标人须知前附表”规定的时间和地点进行公开开标，投标人的法定代表人或其授权代表按“投标人须知前附表”规定携带资料参加开标会并签到。</w:t>
      </w:r>
      <w:r>
        <w:rPr>
          <w:rFonts w:cs="宋体"/>
          <w:color w:val="auto"/>
          <w:sz w:val="21"/>
          <w:szCs w:val="21"/>
        </w:rPr>
        <w:t>如未按时签到，由此产生的后果由投标人自行负责。</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hint="eastAsia" w:cs="宋体"/>
          <w:color w:val="auto"/>
          <w:sz w:val="21"/>
          <w:szCs w:val="21"/>
        </w:rPr>
        <w:t>1</w:t>
      </w:r>
      <w:r>
        <w:rPr>
          <w:rFonts w:cs="宋体"/>
          <w:color w:val="auto"/>
          <w:sz w:val="21"/>
          <w:szCs w:val="21"/>
        </w:rPr>
        <w:t>6</w:t>
      </w:r>
      <w:r>
        <w:rPr>
          <w:rFonts w:hint="eastAsia" w:cs="宋体"/>
          <w:color w:val="auto"/>
          <w:sz w:val="21"/>
          <w:szCs w:val="21"/>
        </w:rPr>
        <w:t>.2 投标人不足3家，不得开标。</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hint="eastAsia" w:cs="宋体"/>
          <w:color w:val="auto"/>
          <w:sz w:val="21"/>
          <w:szCs w:val="21"/>
        </w:rPr>
        <w:t>1</w:t>
      </w:r>
      <w:r>
        <w:rPr>
          <w:rFonts w:cs="宋体"/>
          <w:color w:val="auto"/>
          <w:sz w:val="21"/>
          <w:szCs w:val="21"/>
        </w:rPr>
        <w:t>6.</w:t>
      </w:r>
      <w:r>
        <w:rPr>
          <w:rFonts w:hint="eastAsia" w:cs="宋体"/>
          <w:color w:val="auto"/>
          <w:sz w:val="21"/>
          <w:szCs w:val="21"/>
        </w:rPr>
        <w:t>3</w:t>
      </w:r>
      <w:r>
        <w:rPr>
          <w:rFonts w:cs="宋体"/>
          <w:color w:val="auto"/>
          <w:sz w:val="21"/>
          <w:szCs w:val="21"/>
        </w:rPr>
        <w:t>开标程序：</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（1）</w:t>
      </w:r>
      <w:r>
        <w:rPr>
          <w:rFonts w:hint="eastAsia" w:cs="宋体"/>
          <w:color w:val="auto"/>
          <w:sz w:val="21"/>
          <w:szCs w:val="21"/>
        </w:rPr>
        <w:t>宣布开标：</w:t>
      </w:r>
      <w:r>
        <w:rPr>
          <w:rFonts w:cs="宋体"/>
          <w:color w:val="auto"/>
          <w:sz w:val="21"/>
          <w:szCs w:val="21"/>
        </w:rPr>
        <w:t>开标会由采购代理机构主持，主持人宣布开标会议开始；</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（2）公布在投标截止时间前递交投标文件的投标人家数；</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（3）宣布开标人、唱标人、记录人、监标人等有关人员；</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（4）</w:t>
      </w:r>
      <w:r>
        <w:rPr>
          <w:rFonts w:hint="eastAsia" w:cs="宋体"/>
          <w:color w:val="auto"/>
          <w:sz w:val="21"/>
          <w:szCs w:val="21"/>
        </w:rPr>
        <w:t>检查文件：由各投标人检查各自的投标文件密封情况并签字确认</w:t>
      </w:r>
      <w:r>
        <w:rPr>
          <w:rFonts w:cs="宋体"/>
          <w:color w:val="auto"/>
          <w:sz w:val="21"/>
          <w:szCs w:val="21"/>
        </w:rPr>
        <w:t>；</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（5）</w:t>
      </w:r>
      <w:r>
        <w:rPr>
          <w:rFonts w:hint="eastAsia" w:cs="宋体"/>
          <w:color w:val="auto"/>
          <w:sz w:val="21"/>
          <w:szCs w:val="21"/>
        </w:rPr>
        <w:t>唱标：经投标人确认投标文件密封无误后，由采购代理机构工作当众拆封，宣布投标人名称、投标价格和其他需要宣布的内容</w:t>
      </w:r>
      <w:r>
        <w:rPr>
          <w:rFonts w:cs="宋体"/>
          <w:color w:val="auto"/>
          <w:sz w:val="21"/>
          <w:szCs w:val="21"/>
        </w:rPr>
        <w:t>；</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（6）</w:t>
      </w:r>
      <w:r>
        <w:rPr>
          <w:rFonts w:hint="eastAsia" w:cs="宋体"/>
          <w:color w:val="auto"/>
          <w:sz w:val="2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（7）宣布评标期间的有关事项；</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cs="宋体"/>
          <w:color w:val="auto"/>
          <w:sz w:val="21"/>
          <w:szCs w:val="21"/>
        </w:rPr>
        <w:t>（8）开标结束。</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hint="eastAsia" w:cs="宋体"/>
          <w:color w:val="auto"/>
          <w:sz w:val="21"/>
          <w:szCs w:val="21"/>
        </w:rPr>
        <w:t>1</w:t>
      </w:r>
      <w:r>
        <w:rPr>
          <w:rFonts w:cs="宋体"/>
          <w:color w:val="auto"/>
          <w:sz w:val="21"/>
          <w:szCs w:val="21"/>
        </w:rPr>
        <w:t>6</w:t>
      </w:r>
      <w:r>
        <w:rPr>
          <w:rFonts w:hint="eastAsia" w:cs="宋体"/>
          <w:color w:val="auto"/>
          <w:sz w:val="21"/>
          <w:szCs w:val="21"/>
        </w:rPr>
        <w:t>.</w:t>
      </w:r>
      <w:r>
        <w:rPr>
          <w:rFonts w:cs="宋体"/>
          <w:color w:val="auto"/>
          <w:sz w:val="21"/>
          <w:szCs w:val="21"/>
        </w:rPr>
        <w:t>4</w:t>
      </w:r>
      <w:r>
        <w:rPr>
          <w:rFonts w:hint="eastAsia" w:cs="宋体"/>
          <w:color w:val="auto"/>
          <w:sz w:val="21"/>
          <w:szCs w:val="21"/>
        </w:rPr>
        <w:t>资格审查：</w:t>
      </w:r>
    </w:p>
    <w:p>
      <w:pPr>
        <w:pStyle w:val="3"/>
        <w:keepNext w:val="0"/>
        <w:keepLines w:val="0"/>
        <w:pageBreakBefore w:val="0"/>
        <w:widowControl w:val="0"/>
        <w:kinsoku/>
        <w:wordWrap/>
        <w:overflowPunct w:val="0"/>
        <w:topLinePunct w:val="0"/>
        <w:bidi w:val="0"/>
        <w:spacing w:line="360" w:lineRule="auto"/>
        <w:ind w:left="2" w:firstLine="358"/>
        <w:jc w:val="left"/>
        <w:textAlignment w:val="auto"/>
        <w:rPr>
          <w:rFonts w:cs="宋体"/>
          <w:color w:val="auto"/>
          <w:sz w:val="21"/>
          <w:szCs w:val="21"/>
        </w:rPr>
      </w:pPr>
      <w:r>
        <w:rPr>
          <w:rFonts w:hint="eastAsia" w:cs="宋体"/>
          <w:color w:val="auto"/>
          <w:sz w:val="21"/>
          <w:szCs w:val="21"/>
        </w:rPr>
        <w:t>开标会结束后，采购人依据法律法规和招标文件的规定，对投标文件中的资格文件进行审查，以确定投标供应商是否具备投标资格。</w:t>
      </w:r>
      <w:r>
        <w:rPr>
          <w:rFonts w:hint="eastAsia" w:cs="宋体"/>
          <w:b/>
          <w:color w:val="auto"/>
          <w:sz w:val="21"/>
          <w:szCs w:val="21"/>
        </w:rPr>
        <w:t>合格投标人不足3家的，不得评标。</w:t>
      </w:r>
    </w:p>
    <w:p>
      <w:pPr>
        <w:pStyle w:val="3"/>
        <w:keepNext w:val="0"/>
        <w:keepLines w:val="0"/>
        <w:pageBreakBefore w:val="0"/>
        <w:widowControl w:val="0"/>
        <w:kinsoku/>
        <w:wordWrap/>
        <w:overflowPunct w:val="0"/>
        <w:topLinePunct w:val="0"/>
        <w:bidi w:val="0"/>
        <w:spacing w:line="360" w:lineRule="auto"/>
        <w:jc w:val="left"/>
        <w:textAlignment w:val="auto"/>
        <w:rPr>
          <w:rFonts w:cs="宋体"/>
          <w:color w:val="auto"/>
          <w:sz w:val="21"/>
          <w:szCs w:val="21"/>
        </w:rPr>
      </w:pPr>
      <w:r>
        <w:rPr>
          <w:rFonts w:hint="eastAsia" w:cs="宋体"/>
          <w:color w:val="auto"/>
          <w:sz w:val="21"/>
          <w:szCs w:val="21"/>
        </w:rPr>
        <w:t>1</w:t>
      </w:r>
      <w:r>
        <w:rPr>
          <w:rFonts w:cs="宋体"/>
          <w:color w:val="auto"/>
          <w:sz w:val="21"/>
          <w:szCs w:val="21"/>
        </w:rPr>
        <w:t>7</w:t>
      </w:r>
      <w:r>
        <w:rPr>
          <w:rFonts w:hint="eastAsia" w:cs="宋体"/>
          <w:color w:val="auto"/>
          <w:sz w:val="21"/>
          <w:szCs w:val="21"/>
        </w:rPr>
        <w:t>.评标</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在政府采购活动中，评审专家与投标人有下列利害关系之一的，应当回避：</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b/>
          <w:color w:val="auto"/>
          <w:sz w:val="21"/>
          <w:szCs w:val="21"/>
        </w:rPr>
        <w:t>（1）参加采购活动前3年内与投标人存在劳动关系；</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b/>
          <w:color w:val="auto"/>
          <w:sz w:val="21"/>
          <w:szCs w:val="21"/>
        </w:rPr>
        <w:t>（2）参加采购活动前3年内担任投标人的董事、监事；</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b/>
          <w:color w:val="auto"/>
          <w:sz w:val="21"/>
          <w:szCs w:val="21"/>
        </w:rPr>
        <w:t>（3）参加采购活动前3年内是投标人的控股股东或者实际控制人；</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b/>
          <w:color w:val="auto"/>
          <w:sz w:val="21"/>
          <w:szCs w:val="21"/>
        </w:rPr>
        <w:t>（4）与投标人的法定代表人或者负责人有夫妻、直系血亲、三代以内旁系血亲或者近姻亲关系；</w:t>
      </w:r>
    </w:p>
    <w:p>
      <w:pPr>
        <w:pStyle w:val="3"/>
        <w:keepNext w:val="0"/>
        <w:keepLines w:val="0"/>
        <w:pageBreakBefore w:val="0"/>
        <w:widowControl w:val="0"/>
        <w:kinsoku/>
        <w:wordWrap/>
        <w:topLinePunct w:val="0"/>
        <w:bidi w:val="0"/>
        <w:spacing w:line="360" w:lineRule="auto"/>
        <w:ind w:firstLine="360"/>
        <w:textAlignment w:val="auto"/>
        <w:rPr>
          <w:rFonts w:hAnsi="宋体"/>
          <w:b/>
          <w:color w:val="auto"/>
          <w:sz w:val="21"/>
          <w:szCs w:val="21"/>
        </w:rPr>
      </w:pPr>
      <w:r>
        <w:rPr>
          <w:rFonts w:hint="eastAsia" w:hAnsi="宋体"/>
          <w:b/>
          <w:color w:val="auto"/>
          <w:sz w:val="21"/>
          <w:szCs w:val="21"/>
        </w:rPr>
        <w:t>（5）与投标人有其他可能影响政府采购活动公平、公正进行的关系。</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.2  评标原则：评标活动遵循公平、公正、科学和择优的原则。</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.3  评标方法及评标标准：评标委员会按照投标人须知前附表和第三章“评标方法及评标标准”规定的方法、评审因素和标准对投标文件进行评审。在评标中，不得改变第三章“评标方法及评标标准”规定的方法、评审因素和标准；第三章“评标方法及评标标准”没有规定的方法、评审因素和标准，不作为评标依据。</w:t>
      </w:r>
    </w:p>
    <w:p>
      <w:pPr>
        <w:pStyle w:val="3"/>
        <w:keepNext w:val="0"/>
        <w:keepLines w:val="0"/>
        <w:pageBreakBefore w:val="0"/>
        <w:widowControl w:val="0"/>
        <w:kinsoku/>
        <w:wordWrap/>
        <w:topLinePunct w:val="0"/>
        <w:bidi w:val="0"/>
        <w:spacing w:line="360" w:lineRule="auto"/>
        <w:ind w:firstLine="360"/>
        <w:textAlignment w:val="auto"/>
        <w:rPr>
          <w:rFonts w:hAnsi="宋体"/>
          <w:bCs/>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 xml:space="preserve">.4  </w:t>
      </w:r>
      <w:r>
        <w:rPr>
          <w:rFonts w:hint="eastAsia" w:hAnsi="宋体"/>
          <w:bCs/>
          <w:color w:val="auto"/>
          <w:sz w:val="21"/>
          <w:szCs w:val="21"/>
        </w:rPr>
        <w:t>评标程序：</w:t>
      </w:r>
    </w:p>
    <w:p>
      <w:pPr>
        <w:pStyle w:val="3"/>
        <w:keepNext w:val="0"/>
        <w:keepLines w:val="0"/>
        <w:pageBreakBefore w:val="0"/>
        <w:widowControl w:val="0"/>
        <w:kinsoku/>
        <w:wordWrap/>
        <w:topLinePunct w:val="0"/>
        <w:bidi w:val="0"/>
        <w:spacing w:line="360" w:lineRule="auto"/>
        <w:ind w:firstLine="360"/>
        <w:textAlignment w:val="auto"/>
        <w:rPr>
          <w:rFonts w:hAnsi="宋体"/>
          <w:bCs/>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.4.1  采购代理机构项目负责人宣读评标现场纪律要求，集中管理通讯工具，询问在场人员是否申请回避；</w:t>
      </w:r>
    </w:p>
    <w:p>
      <w:pPr>
        <w:pStyle w:val="3"/>
        <w:keepNext w:val="0"/>
        <w:keepLines w:val="0"/>
        <w:pageBreakBefore w:val="0"/>
        <w:widowControl w:val="0"/>
        <w:kinsoku/>
        <w:wordWrap/>
        <w:topLinePunct w:val="0"/>
        <w:bidi w:val="0"/>
        <w:spacing w:line="360" w:lineRule="auto"/>
        <w:ind w:firstLine="360"/>
        <w:textAlignment w:val="auto"/>
        <w:rPr>
          <w:rFonts w:hAnsi="宋体"/>
          <w:bCs/>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.4.2  采购代理机构项目负责人介绍项目概况及评标委员会组成情况（但不得发表影响评审的倾向性、歧视性言论），推选评标组长（原则上采购人不得担任评标组长）；</w:t>
      </w:r>
    </w:p>
    <w:p>
      <w:pPr>
        <w:pStyle w:val="3"/>
        <w:keepNext w:val="0"/>
        <w:keepLines w:val="0"/>
        <w:pageBreakBefore w:val="0"/>
        <w:widowControl w:val="0"/>
        <w:kinsoku/>
        <w:wordWrap/>
        <w:topLinePunct w:val="0"/>
        <w:bidi w:val="0"/>
        <w:spacing w:line="360" w:lineRule="auto"/>
        <w:ind w:firstLine="360"/>
        <w:textAlignment w:val="auto"/>
        <w:rPr>
          <w:rFonts w:hAnsi="宋体"/>
          <w:bCs/>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.4.3  评标委员会按分工开展评标工作：</w:t>
      </w:r>
    </w:p>
    <w:p>
      <w:pPr>
        <w:pStyle w:val="3"/>
        <w:keepNext w:val="0"/>
        <w:keepLines w:val="0"/>
        <w:pageBreakBefore w:val="0"/>
        <w:widowControl w:val="0"/>
        <w:kinsoku/>
        <w:wordWrap/>
        <w:topLinePunct w:val="0"/>
        <w:bidi w:val="0"/>
        <w:spacing w:line="360" w:lineRule="auto"/>
        <w:ind w:firstLine="720"/>
        <w:textAlignment w:val="auto"/>
        <w:rPr>
          <w:rFonts w:hAnsi="宋体"/>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 xml:space="preserve">.4.3.1 </w:t>
      </w:r>
      <w:r>
        <w:rPr>
          <w:rFonts w:hint="eastAsia" w:hAnsi="宋体"/>
          <w:color w:val="auto"/>
          <w:sz w:val="21"/>
          <w:szCs w:val="21"/>
        </w:rPr>
        <w:t>投标文件初审。</w:t>
      </w:r>
    </w:p>
    <w:p>
      <w:pPr>
        <w:pStyle w:val="3"/>
        <w:keepNext w:val="0"/>
        <w:keepLines w:val="0"/>
        <w:pageBreakBefore w:val="0"/>
        <w:widowControl w:val="0"/>
        <w:kinsoku/>
        <w:wordWrap/>
        <w:topLinePunct w:val="0"/>
        <w:bidi w:val="0"/>
        <w:spacing w:line="360" w:lineRule="auto"/>
        <w:ind w:firstLine="823" w:firstLineChars="392"/>
        <w:textAlignment w:val="auto"/>
        <w:rPr>
          <w:rFonts w:hAnsi="宋体"/>
          <w:color w:val="auto"/>
          <w:sz w:val="21"/>
          <w:szCs w:val="21"/>
        </w:rPr>
      </w:pPr>
      <w:r>
        <w:rPr>
          <w:rFonts w:hint="eastAsia" w:hAnsi="宋体"/>
          <w:color w:val="auto"/>
          <w:sz w:val="21"/>
          <w:szCs w:val="21"/>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widowControl w:val="0"/>
        <w:kinsoku/>
        <w:wordWrap/>
        <w:topLinePunct w:val="0"/>
        <w:bidi w:val="0"/>
        <w:spacing w:line="360" w:lineRule="auto"/>
        <w:ind w:firstLine="720"/>
        <w:textAlignment w:val="auto"/>
        <w:rPr>
          <w:rFonts w:hAnsi="宋体"/>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 xml:space="preserve">.4.3.2 </w:t>
      </w:r>
      <w:r>
        <w:rPr>
          <w:rFonts w:hint="eastAsia" w:hAnsi="宋体"/>
          <w:color w:val="auto"/>
          <w:sz w:val="21"/>
          <w:szCs w:val="21"/>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widowControl w:val="0"/>
        <w:kinsoku/>
        <w:wordWrap/>
        <w:topLinePunct w:val="0"/>
        <w:bidi w:val="0"/>
        <w:spacing w:line="360" w:lineRule="auto"/>
        <w:ind w:firstLine="720"/>
        <w:textAlignment w:val="auto"/>
        <w:rPr>
          <w:rFonts w:hAnsi="宋体"/>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 xml:space="preserve">.4.3.3 </w:t>
      </w:r>
      <w:r>
        <w:rPr>
          <w:rFonts w:hint="eastAsia" w:hAnsi="宋体"/>
          <w:color w:val="auto"/>
          <w:sz w:val="21"/>
          <w:szCs w:val="21"/>
        </w:rPr>
        <w:t>比较与评价。按招标文件中规定的评标方法及评标标准和标准，对资格性检查和符合性检查合格的投标文件进行商务和技术评估，综合比较与评价。</w:t>
      </w:r>
    </w:p>
    <w:p>
      <w:pPr>
        <w:pStyle w:val="3"/>
        <w:keepNext w:val="0"/>
        <w:keepLines w:val="0"/>
        <w:pageBreakBefore w:val="0"/>
        <w:widowControl w:val="0"/>
        <w:kinsoku/>
        <w:wordWrap/>
        <w:topLinePunct w:val="0"/>
        <w:bidi w:val="0"/>
        <w:spacing w:line="360" w:lineRule="auto"/>
        <w:ind w:firstLine="720"/>
        <w:textAlignment w:val="auto"/>
        <w:rPr>
          <w:rFonts w:hAnsi="宋体"/>
          <w:color w:val="auto"/>
          <w:sz w:val="21"/>
          <w:szCs w:val="21"/>
        </w:rPr>
      </w:pPr>
      <w:r>
        <w:rPr>
          <w:rFonts w:hint="eastAsia" w:hAnsi="宋体"/>
          <w:bCs/>
          <w:color w:val="auto"/>
          <w:sz w:val="21"/>
          <w:szCs w:val="21"/>
        </w:rPr>
        <w:t>1</w:t>
      </w:r>
      <w:r>
        <w:rPr>
          <w:rFonts w:hAnsi="宋体"/>
          <w:bCs/>
          <w:color w:val="auto"/>
          <w:sz w:val="21"/>
          <w:szCs w:val="21"/>
        </w:rPr>
        <w:t>7</w:t>
      </w:r>
      <w:r>
        <w:rPr>
          <w:rFonts w:hint="eastAsia" w:hAnsi="宋体"/>
          <w:bCs/>
          <w:color w:val="auto"/>
          <w:sz w:val="21"/>
          <w:szCs w:val="21"/>
        </w:rPr>
        <w:t xml:space="preserve">.4.3.4 </w:t>
      </w:r>
      <w:r>
        <w:rPr>
          <w:rFonts w:hAnsi="宋体"/>
          <w:color w:val="auto"/>
          <w:sz w:val="21"/>
          <w:szCs w:val="21"/>
        </w:rPr>
        <w:t>编写评标报告</w:t>
      </w:r>
      <w:r>
        <w:rPr>
          <w:rFonts w:hint="eastAsia" w:hAnsi="宋体"/>
          <w:color w:val="auto"/>
          <w:sz w:val="21"/>
          <w:szCs w:val="21"/>
        </w:rPr>
        <w:t>，并确定中标供应商名单。</w:t>
      </w:r>
    </w:p>
    <w:p>
      <w:pPr>
        <w:pStyle w:val="3"/>
        <w:keepNext w:val="0"/>
        <w:keepLines w:val="0"/>
        <w:pageBreakBefore w:val="0"/>
        <w:widowControl w:val="0"/>
        <w:kinsoku/>
        <w:wordWrap/>
        <w:topLinePunct w:val="0"/>
        <w:bidi w:val="0"/>
        <w:spacing w:line="360" w:lineRule="auto"/>
        <w:ind w:firstLine="360"/>
        <w:textAlignment w:val="auto"/>
        <w:rPr>
          <w:rFonts w:hAnsi="宋体"/>
          <w:bCs/>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.4.4  整个现场评标过程中，采购代理机构应严格按照招标文件既定的程序组织评委评审，针对评委作出的评分、评标结论现场认真进行核对和复核，如有错漏，应及时请当事评委进行校正</w:t>
      </w:r>
      <w:r>
        <w:rPr>
          <w:rFonts w:hAnsi="宋体"/>
          <w:color w:val="auto"/>
          <w:sz w:val="21"/>
          <w:szCs w:val="21"/>
        </w:rPr>
        <w:t>。</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.5  在确定中标供应商前，采购人或采购代理机构不得与投标供应商就投标价格、投标方案等实质性内容进行谈判。</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7</w:t>
      </w:r>
      <w:r>
        <w:rPr>
          <w:rFonts w:hint="eastAsia" w:hAnsi="宋体"/>
          <w:color w:val="auto"/>
          <w:sz w:val="21"/>
          <w:szCs w:val="21"/>
        </w:rPr>
        <w:t>.6  评标过程的保密。评标在严格保密的情况下进行，任何单位和个人不得非法干预、影响评标方法及评标标准的确定，以及评标过程和结果。评标委员会成员和参与评标的有关工作人员不得透露对投标文件的评审和比较、中标候选人的推荐情况以及与评标有关的其他情况。</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w:t>
      </w:r>
      <w:r>
        <w:rPr>
          <w:rFonts w:hAnsi="宋体"/>
          <w:b/>
          <w:bCs/>
          <w:color w:val="auto"/>
          <w:sz w:val="21"/>
          <w:szCs w:val="21"/>
        </w:rPr>
        <w:t>8</w:t>
      </w:r>
      <w:r>
        <w:rPr>
          <w:rFonts w:hint="eastAsia" w:hAnsi="宋体"/>
          <w:b/>
          <w:bCs/>
          <w:color w:val="auto"/>
          <w:sz w:val="21"/>
          <w:szCs w:val="21"/>
        </w:rPr>
        <w:t>.投标文件的修正</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8</w:t>
      </w:r>
      <w:r>
        <w:rPr>
          <w:rFonts w:hint="eastAsia" w:hAnsi="宋体"/>
          <w:color w:val="auto"/>
          <w:sz w:val="21"/>
          <w:szCs w:val="21"/>
        </w:rPr>
        <w:t xml:space="preserve">.1  </w:t>
      </w:r>
      <w:r>
        <w:rPr>
          <w:rFonts w:hint="eastAsia" w:hAnsi="宋体"/>
          <w:b/>
          <w:color w:val="auto"/>
          <w:sz w:val="21"/>
          <w:szCs w:val="21"/>
        </w:rPr>
        <w:t>投标文件报价出现前后不一致的，按照下列规定修正：</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szCs w:val="21"/>
        </w:rPr>
      </w:pPr>
      <w:r>
        <w:rPr>
          <w:rFonts w:hint="eastAsia" w:hAnsi="宋体"/>
          <w:b/>
          <w:color w:val="auto"/>
          <w:sz w:val="21"/>
          <w:szCs w:val="21"/>
        </w:rPr>
        <w:t>（1）开标时，投标文件中投标报价表内容与投标文件中相应内容不一致的，以投标报价表为准；</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szCs w:val="21"/>
        </w:rPr>
      </w:pPr>
      <w:r>
        <w:rPr>
          <w:rFonts w:hint="eastAsia" w:hAnsi="宋体"/>
          <w:b/>
          <w:color w:val="auto"/>
          <w:sz w:val="21"/>
          <w:szCs w:val="21"/>
        </w:rPr>
        <w:t>（2）投标文件的大写金额和小写金额不一致的，以大写金额为准；</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szCs w:val="21"/>
        </w:rPr>
      </w:pPr>
      <w:r>
        <w:rPr>
          <w:rFonts w:hint="eastAsia" w:hAnsi="宋体"/>
          <w:b/>
          <w:color w:val="auto"/>
          <w:sz w:val="21"/>
          <w:szCs w:val="21"/>
        </w:rPr>
        <w:t>（3）单价金额小数点或者百分比有明显错位的，以投标报价表的总价为准，并修改单价；</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szCs w:val="21"/>
        </w:rPr>
      </w:pPr>
      <w:r>
        <w:rPr>
          <w:rFonts w:hint="eastAsia" w:hAnsi="宋体"/>
          <w:b/>
          <w:color w:val="auto"/>
          <w:sz w:val="21"/>
          <w:szCs w:val="21"/>
        </w:rPr>
        <w:t>（4）总价金额与按单价汇总金额不一致的，以单价金额计算结果为准。</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同时出现两种以上不一致的，按照前款规定的顺序修正。修正后的报价经投标人确认后产生约束力，投标人不确认的，其投标无效。</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8</w:t>
      </w:r>
      <w:r>
        <w:rPr>
          <w:rFonts w:hint="eastAsia" w:hAnsi="宋体"/>
          <w:color w:val="auto"/>
          <w:sz w:val="21"/>
          <w:szCs w:val="21"/>
        </w:rPr>
        <w:t>.2修正后的最终投标报价若超过采购预算金额，投标人的投标文件作无效投标处理。</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int="eastAsia" w:hAnsi="宋体"/>
          <w:color w:val="auto"/>
          <w:sz w:val="21"/>
          <w:szCs w:val="21"/>
        </w:rPr>
        <w:t>1</w:t>
      </w:r>
      <w:r>
        <w:rPr>
          <w:rFonts w:hAnsi="宋体"/>
          <w:color w:val="auto"/>
          <w:sz w:val="21"/>
          <w:szCs w:val="21"/>
        </w:rPr>
        <w:t>8</w:t>
      </w:r>
      <w:r>
        <w:rPr>
          <w:rFonts w:hint="eastAsia" w:hAnsi="宋体"/>
          <w:color w:val="auto"/>
          <w:sz w:val="21"/>
          <w:szCs w:val="21"/>
        </w:rPr>
        <w:t>.3修正后的最终投标报价仅作为签订合同的一个依据，不参与评标价得分的计算。</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（1）若修正后的最终投标报价小于开标时的投标报价表文字报价，签订合同时，则以修正后的最终投标报价为准；</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（2）若修正后的最终投标报价大于开标时的投标报价表文字报价，签订合同时，则以开标时的投标报价表文字报价为准，同时按比例修正相应项目的单价或总价。</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按上述修正错误的原则及方法调整或修正投标文件的投标报价，现场会通过投标人预留在投标文件的联系电话告知投标人，调整或修正后的投标报价按照本章17.4.3.2的规定经投标人确认后产生约束作用。如果投标供应商不接受修正后的报价，则其投标 将作为无效投标处理。</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1</w:t>
      </w:r>
      <w:r>
        <w:rPr>
          <w:rFonts w:hAnsi="宋体"/>
          <w:b/>
          <w:bCs/>
          <w:color w:val="auto"/>
          <w:sz w:val="21"/>
          <w:szCs w:val="21"/>
        </w:rPr>
        <w:t>9</w:t>
      </w:r>
      <w:r>
        <w:rPr>
          <w:rFonts w:hint="eastAsia" w:hAnsi="宋体"/>
          <w:b/>
          <w:bCs/>
          <w:color w:val="auto"/>
          <w:sz w:val="21"/>
          <w:szCs w:val="21"/>
        </w:rPr>
        <w:t>. 拒绝接收</w:t>
      </w:r>
    </w:p>
    <w:p>
      <w:pPr>
        <w:pStyle w:val="3"/>
        <w:keepNext w:val="0"/>
        <w:keepLines w:val="0"/>
        <w:pageBreakBefore w:val="0"/>
        <w:widowControl w:val="0"/>
        <w:kinsoku/>
        <w:wordWrap/>
        <w:topLinePunct w:val="0"/>
        <w:bidi w:val="0"/>
        <w:spacing w:line="360" w:lineRule="auto"/>
        <w:ind w:firstLine="420" w:firstLineChars="200"/>
        <w:textAlignment w:val="auto"/>
        <w:rPr>
          <w:rFonts w:hAnsi="宋体"/>
          <w:color w:val="auto"/>
          <w:sz w:val="21"/>
          <w:szCs w:val="21"/>
        </w:rPr>
      </w:pPr>
      <w:r>
        <w:rPr>
          <w:rFonts w:hint="eastAsia" w:hAnsi="宋体"/>
          <w:color w:val="auto"/>
          <w:sz w:val="21"/>
          <w:szCs w:val="21"/>
        </w:rPr>
        <w:t>1</w:t>
      </w:r>
      <w:r>
        <w:rPr>
          <w:rFonts w:hAnsi="宋体"/>
          <w:color w:val="auto"/>
          <w:sz w:val="21"/>
          <w:szCs w:val="21"/>
        </w:rPr>
        <w:t>9</w:t>
      </w:r>
      <w:r>
        <w:rPr>
          <w:rFonts w:hint="eastAsia" w:hAnsi="宋体"/>
          <w:color w:val="auto"/>
          <w:sz w:val="21"/>
          <w:szCs w:val="21"/>
        </w:rPr>
        <w:t>.1  投标人未在本章第15.1项规定的时间之前将投标文件送达至本章第15.2项指定地点的，采购代理机构应当拒绝接收该投标人的投标文件。</w:t>
      </w:r>
    </w:p>
    <w:p>
      <w:pPr>
        <w:pStyle w:val="3"/>
        <w:keepNext w:val="0"/>
        <w:keepLines w:val="0"/>
        <w:pageBreakBefore w:val="0"/>
        <w:widowControl w:val="0"/>
        <w:kinsoku/>
        <w:wordWrap/>
        <w:topLinePunct w:val="0"/>
        <w:bidi w:val="0"/>
        <w:spacing w:line="360" w:lineRule="auto"/>
        <w:ind w:firstLine="420" w:firstLineChars="200"/>
        <w:textAlignment w:val="auto"/>
        <w:rPr>
          <w:rFonts w:hAnsi="宋体"/>
          <w:color w:val="auto"/>
          <w:sz w:val="21"/>
          <w:szCs w:val="21"/>
        </w:rPr>
      </w:pPr>
      <w:r>
        <w:rPr>
          <w:rFonts w:hint="eastAsia" w:hAnsi="宋体"/>
          <w:color w:val="auto"/>
          <w:sz w:val="21"/>
          <w:szCs w:val="21"/>
        </w:rPr>
        <w:t>1</w:t>
      </w:r>
      <w:r>
        <w:rPr>
          <w:rFonts w:hAnsi="宋体"/>
          <w:color w:val="auto"/>
          <w:sz w:val="21"/>
          <w:szCs w:val="21"/>
        </w:rPr>
        <w:t>9</w:t>
      </w:r>
      <w:r>
        <w:rPr>
          <w:rFonts w:hint="eastAsia" w:hAnsi="宋体"/>
          <w:color w:val="auto"/>
          <w:sz w:val="21"/>
          <w:szCs w:val="21"/>
        </w:rPr>
        <w:t>.2  投标人未在本章第15.3项规定的时间之前将投标样品送达至本章第15.4项指定地点的，将拒绝接收该投标人的投标样品。</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Ansi="宋体"/>
          <w:b/>
          <w:bCs/>
          <w:color w:val="auto"/>
          <w:sz w:val="21"/>
          <w:szCs w:val="21"/>
        </w:rPr>
        <w:t>20</w:t>
      </w:r>
      <w:r>
        <w:rPr>
          <w:rFonts w:hint="eastAsia" w:hAnsi="宋体"/>
          <w:b/>
          <w:bCs/>
          <w:color w:val="auto"/>
          <w:sz w:val="21"/>
          <w:szCs w:val="21"/>
        </w:rPr>
        <w:t>.无效投标</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Ansi="宋体"/>
          <w:color w:val="auto"/>
          <w:sz w:val="21"/>
          <w:szCs w:val="21"/>
        </w:rPr>
        <w:t>20</w:t>
      </w:r>
      <w:r>
        <w:rPr>
          <w:rFonts w:hint="eastAsia" w:hAnsi="宋体"/>
          <w:color w:val="auto"/>
          <w:sz w:val="21"/>
          <w:szCs w:val="21"/>
        </w:rPr>
        <w:t>.1  属下列情形之一的，投标人的投标无效：</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实质上没有响应招标文件要求的投标将被视为无效投标。</w:t>
      </w:r>
    </w:p>
    <w:p>
      <w:pPr>
        <w:pStyle w:val="3"/>
        <w:keepNext w:val="0"/>
        <w:keepLines w:val="0"/>
        <w:pageBreakBefore w:val="0"/>
        <w:widowControl w:val="0"/>
        <w:kinsoku/>
        <w:wordWrap/>
        <w:topLinePunct w:val="0"/>
        <w:bidi w:val="0"/>
        <w:spacing w:line="360" w:lineRule="auto"/>
        <w:ind w:firstLine="424" w:firstLineChars="202"/>
        <w:textAlignment w:val="auto"/>
        <w:rPr>
          <w:rFonts w:hAnsi="宋体"/>
          <w:color w:val="auto"/>
          <w:sz w:val="21"/>
          <w:szCs w:val="21"/>
        </w:rPr>
      </w:pPr>
      <w:r>
        <w:rPr>
          <w:rFonts w:hAnsi="宋体"/>
          <w:color w:val="auto"/>
          <w:sz w:val="21"/>
          <w:szCs w:val="21"/>
        </w:rPr>
        <w:t>20</w:t>
      </w:r>
      <w:r>
        <w:rPr>
          <w:rFonts w:hint="eastAsia" w:hAnsi="宋体"/>
          <w:color w:val="auto"/>
          <w:sz w:val="21"/>
          <w:szCs w:val="21"/>
        </w:rPr>
        <w:t>.1.1在资格、符合性审查和商务评审时，如发现下列情形之一的，投标文件将被视为无效：</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（1）超越了按照法律法规规定必须获得行政许可证或者行政审批的经营范围的；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（2）资格证明文件不全的，或者不具备招标文件中规定的资格要求的；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（3）投标文件无法定代表人或其授权委托代理人签字,或未提供法定代表人身份证明、法定代表人授权委托书、投标声明书的；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 xml:space="preserve">（4）投标代表人未能出具有效身份证明或与法定代表人授权委托人身份不符的； </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（5）项目填写不齐全或者内容虚假的；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（6）投标文件的实质性内容未使用中文表述、意思表述不明确、前后矛盾或者使用计量单位不符合招标文件要求的（经评标委员会认定并允许其当场更正的笔误除外）</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（7）投标有效期、交货时间、质保期、售后服务等商务条款不能满足招标文件要求的；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（8）未实质性响应招标文件要求或者投标文件含有采购人不能接受的附加条件的；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（9）投标文件未按招标文件要求签署、盖章的；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（10）法律、法规和招标文件规定的其他无效情形。</w:t>
      </w:r>
    </w:p>
    <w:p>
      <w:pPr>
        <w:pStyle w:val="3"/>
        <w:keepNext w:val="0"/>
        <w:keepLines w:val="0"/>
        <w:pageBreakBefore w:val="0"/>
        <w:widowControl w:val="0"/>
        <w:kinsoku/>
        <w:wordWrap/>
        <w:topLinePunct w:val="0"/>
        <w:bidi w:val="0"/>
        <w:spacing w:line="360" w:lineRule="auto"/>
        <w:ind w:firstLine="424" w:firstLineChars="202"/>
        <w:textAlignment w:val="auto"/>
        <w:rPr>
          <w:rFonts w:hAnsi="宋体"/>
          <w:color w:val="auto"/>
          <w:sz w:val="21"/>
          <w:szCs w:val="21"/>
        </w:rPr>
      </w:pPr>
      <w:r>
        <w:rPr>
          <w:rFonts w:hAnsi="宋体"/>
          <w:color w:val="auto"/>
          <w:sz w:val="21"/>
          <w:szCs w:val="21"/>
        </w:rPr>
        <w:t>20</w:t>
      </w:r>
      <w:r>
        <w:rPr>
          <w:rFonts w:hint="eastAsia" w:hAnsi="宋体"/>
          <w:color w:val="auto"/>
          <w:sz w:val="21"/>
          <w:szCs w:val="21"/>
        </w:rPr>
        <w:t>.1.2在技术评审时，如发现下列情形之一的，投标文件将被视为无效：</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 xml:space="preserve"> （1）未提供或未如实提供投标货物的技术参数，或者投标文件标明的响应或偏离与事实不符或虚假投标的；</w:t>
      </w:r>
    </w:p>
    <w:p>
      <w:pPr>
        <w:pStyle w:val="21"/>
        <w:keepNext w:val="0"/>
        <w:keepLines w:val="0"/>
        <w:pageBreakBefore w:val="0"/>
        <w:widowControl w:val="0"/>
        <w:kinsoku/>
        <w:wordWrap/>
        <w:topLinePunct w:val="0"/>
        <w:bidi w:val="0"/>
        <w:snapToGrid w:val="0"/>
        <w:spacing w:line="360" w:lineRule="auto"/>
        <w:ind w:firstLine="413" w:firstLineChars="196"/>
        <w:textAlignment w:val="auto"/>
        <w:rPr>
          <w:rFonts w:ascii="宋体" w:hAnsi="宋体" w:eastAsia="宋体"/>
          <w:b/>
          <w:color w:val="auto"/>
          <w:sz w:val="21"/>
          <w:szCs w:val="21"/>
        </w:rPr>
      </w:pPr>
      <w:r>
        <w:rPr>
          <w:rFonts w:hint="eastAsia" w:hAnsi="宋体"/>
          <w:b/>
          <w:color w:val="auto"/>
          <w:sz w:val="21"/>
          <w:szCs w:val="21"/>
        </w:rPr>
        <w:t xml:space="preserve">   （2）</w:t>
      </w:r>
      <w:r>
        <w:rPr>
          <w:rFonts w:hint="eastAsia" w:ascii="宋体" w:hAnsi="宋体" w:eastAsia="宋体"/>
          <w:b/>
          <w:color w:val="auto"/>
          <w:sz w:val="21"/>
          <w:szCs w:val="21"/>
        </w:rPr>
        <w:t>明显不符合招标文件要求的技术规格、安全、质量标准，或者与招标文件中标“▲”的技术指标、主要功能项目发生实质性负偏离的，或投标文件对招标文件中标“▲”的技术指标、主要功能不确定的；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（3）允许偏离的技术、性能指标或者辅助功能项目发生负偏离达5 项（含）以上的。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（4）投标技术方案不明确，存在一个或一个以上备选（替代）投标方案的；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（5）与其他参加本次投标供应商的投标文件（技术文件）的文字表述内容差错相同二处以上的；</w:t>
      </w:r>
    </w:p>
    <w:p>
      <w:pPr>
        <w:pStyle w:val="3"/>
        <w:keepNext w:val="0"/>
        <w:keepLines w:val="0"/>
        <w:pageBreakBefore w:val="0"/>
        <w:widowControl w:val="0"/>
        <w:kinsoku/>
        <w:wordWrap/>
        <w:topLinePunct w:val="0"/>
        <w:bidi w:val="0"/>
        <w:spacing w:line="360" w:lineRule="auto"/>
        <w:ind w:firstLine="424" w:firstLineChars="202"/>
        <w:textAlignment w:val="auto"/>
        <w:rPr>
          <w:rFonts w:hAnsi="宋体"/>
          <w:color w:val="auto"/>
          <w:sz w:val="21"/>
          <w:szCs w:val="21"/>
        </w:rPr>
      </w:pPr>
      <w:r>
        <w:rPr>
          <w:rFonts w:hAnsi="宋体"/>
          <w:color w:val="auto"/>
          <w:sz w:val="21"/>
          <w:szCs w:val="21"/>
        </w:rPr>
        <w:t>20</w:t>
      </w:r>
      <w:r>
        <w:rPr>
          <w:rFonts w:hint="eastAsia" w:hAnsi="宋体"/>
          <w:color w:val="auto"/>
          <w:sz w:val="21"/>
          <w:szCs w:val="21"/>
        </w:rPr>
        <w:t>.1.3在报价评审时，如发现下列情形之一的，投标文件将被视为无效：</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（1）未采用人民币报价或者未按照招标文件标明的币种报价的；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（2）报价超出招标文件规定最高限价，或者超出采购预算金额的；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（3）具有选择性投标报价的；</w:t>
      </w:r>
    </w:p>
    <w:p>
      <w:pPr>
        <w:pStyle w:val="3"/>
        <w:keepNext w:val="0"/>
        <w:keepLines w:val="0"/>
        <w:pageBreakBefore w:val="0"/>
        <w:widowControl w:val="0"/>
        <w:kinsoku/>
        <w:wordWrap/>
        <w:topLinePunct w:val="0"/>
        <w:bidi w:val="0"/>
        <w:spacing w:line="360" w:lineRule="auto"/>
        <w:ind w:firstLine="721" w:firstLineChars="342"/>
        <w:textAlignment w:val="auto"/>
        <w:rPr>
          <w:rFonts w:hAnsi="宋体"/>
          <w:b/>
          <w:color w:val="auto"/>
          <w:sz w:val="21"/>
          <w:szCs w:val="21"/>
        </w:rPr>
      </w:pPr>
      <w:r>
        <w:rPr>
          <w:rFonts w:hint="eastAsia" w:hAnsi="宋体"/>
          <w:b/>
          <w:color w:val="auto"/>
          <w:sz w:val="21"/>
          <w:szCs w:val="21"/>
        </w:rPr>
        <w:t>（4）投标人未就所投分标的全部内容作完整唯一报价的，或有漏项报价的或有选择的或有条件的报价的。</w:t>
      </w:r>
    </w:p>
    <w:p>
      <w:pPr>
        <w:pStyle w:val="3"/>
        <w:keepNext w:val="0"/>
        <w:keepLines w:val="0"/>
        <w:pageBreakBefore w:val="0"/>
        <w:widowControl w:val="0"/>
        <w:kinsoku/>
        <w:wordWrap/>
        <w:topLinePunct w:val="0"/>
        <w:bidi w:val="0"/>
        <w:spacing w:line="360" w:lineRule="auto"/>
        <w:textAlignment w:val="auto"/>
        <w:rPr>
          <w:rFonts w:hAnsi="宋体"/>
          <w:color w:val="auto"/>
          <w:sz w:val="21"/>
          <w:szCs w:val="21"/>
        </w:rPr>
      </w:pPr>
      <w:r>
        <w:rPr>
          <w:rFonts w:hAnsi="宋体"/>
          <w:color w:val="auto"/>
          <w:sz w:val="21"/>
          <w:szCs w:val="21"/>
        </w:rPr>
        <w:t>20</w:t>
      </w:r>
      <w:r>
        <w:rPr>
          <w:rFonts w:hint="eastAsia" w:hAnsi="宋体"/>
          <w:color w:val="auto"/>
          <w:sz w:val="21"/>
          <w:szCs w:val="21"/>
        </w:rPr>
        <w:t>.2  有下列情形之一的视为投标人相互串通投标，投标文件将被视为无效：</w:t>
      </w:r>
    </w:p>
    <w:p>
      <w:pPr>
        <w:pStyle w:val="3"/>
        <w:keepNext w:val="0"/>
        <w:keepLines w:val="0"/>
        <w:pageBreakBefore w:val="0"/>
        <w:widowControl w:val="0"/>
        <w:kinsoku/>
        <w:wordWrap/>
        <w:topLinePunct w:val="0"/>
        <w:bidi w:val="0"/>
        <w:spacing w:line="360" w:lineRule="auto"/>
        <w:ind w:firstLine="738" w:firstLineChars="350"/>
        <w:textAlignment w:val="auto"/>
        <w:rPr>
          <w:rFonts w:hAnsi="宋体"/>
          <w:b/>
          <w:color w:val="auto"/>
          <w:sz w:val="21"/>
          <w:szCs w:val="21"/>
        </w:rPr>
      </w:pPr>
      <w:r>
        <w:rPr>
          <w:rFonts w:hint="eastAsia" w:hAnsi="宋体"/>
          <w:b/>
          <w:color w:val="auto"/>
          <w:sz w:val="21"/>
          <w:szCs w:val="21"/>
        </w:rPr>
        <w:t>（1）不同投标人的投标文件由同一单位或者个人编制；或不同投标人报名的IP地址一致的；</w:t>
      </w:r>
    </w:p>
    <w:p>
      <w:pPr>
        <w:pStyle w:val="3"/>
        <w:keepNext w:val="0"/>
        <w:keepLines w:val="0"/>
        <w:pageBreakBefore w:val="0"/>
        <w:widowControl w:val="0"/>
        <w:kinsoku/>
        <w:wordWrap/>
        <w:topLinePunct w:val="0"/>
        <w:bidi w:val="0"/>
        <w:spacing w:line="360" w:lineRule="auto"/>
        <w:ind w:firstLine="738" w:firstLineChars="350"/>
        <w:textAlignment w:val="auto"/>
        <w:rPr>
          <w:rFonts w:hAnsi="宋体"/>
          <w:b/>
          <w:color w:val="auto"/>
          <w:sz w:val="21"/>
          <w:szCs w:val="21"/>
        </w:rPr>
      </w:pPr>
      <w:r>
        <w:rPr>
          <w:rFonts w:hint="eastAsia" w:hAnsi="宋体"/>
          <w:b/>
          <w:color w:val="auto"/>
          <w:sz w:val="21"/>
          <w:szCs w:val="21"/>
        </w:rPr>
        <w:t>（2）不同投标人委托同一单位或者个人办理投标事宜；</w:t>
      </w:r>
    </w:p>
    <w:p>
      <w:pPr>
        <w:pStyle w:val="3"/>
        <w:keepNext w:val="0"/>
        <w:keepLines w:val="0"/>
        <w:pageBreakBefore w:val="0"/>
        <w:widowControl w:val="0"/>
        <w:kinsoku/>
        <w:wordWrap/>
        <w:topLinePunct w:val="0"/>
        <w:bidi w:val="0"/>
        <w:spacing w:line="360" w:lineRule="auto"/>
        <w:ind w:firstLine="738" w:firstLineChars="350"/>
        <w:textAlignment w:val="auto"/>
        <w:rPr>
          <w:rFonts w:hAnsi="宋体"/>
          <w:b/>
          <w:color w:val="auto"/>
          <w:sz w:val="21"/>
          <w:szCs w:val="21"/>
        </w:rPr>
      </w:pPr>
      <w:r>
        <w:rPr>
          <w:rFonts w:hint="eastAsia" w:hAnsi="宋体"/>
          <w:b/>
          <w:color w:val="auto"/>
          <w:sz w:val="21"/>
          <w:szCs w:val="21"/>
        </w:rPr>
        <w:t>（3）不同的投标人的投标文件载明的项目管理员为同一个人；</w:t>
      </w:r>
    </w:p>
    <w:p>
      <w:pPr>
        <w:pStyle w:val="3"/>
        <w:keepNext w:val="0"/>
        <w:keepLines w:val="0"/>
        <w:pageBreakBefore w:val="0"/>
        <w:widowControl w:val="0"/>
        <w:kinsoku/>
        <w:wordWrap/>
        <w:topLinePunct w:val="0"/>
        <w:bidi w:val="0"/>
        <w:spacing w:line="360" w:lineRule="auto"/>
        <w:ind w:firstLine="738" w:firstLineChars="350"/>
        <w:textAlignment w:val="auto"/>
        <w:rPr>
          <w:rFonts w:hAnsi="宋体"/>
          <w:b/>
          <w:color w:val="auto"/>
          <w:sz w:val="21"/>
          <w:szCs w:val="21"/>
        </w:rPr>
      </w:pPr>
      <w:r>
        <w:rPr>
          <w:rFonts w:hint="eastAsia" w:hAnsi="宋体"/>
          <w:b/>
          <w:color w:val="auto"/>
          <w:sz w:val="21"/>
          <w:szCs w:val="21"/>
        </w:rPr>
        <w:t>（4）不同投标人的投标文件异常一致或投标报价呈规律性差异；</w:t>
      </w:r>
    </w:p>
    <w:p>
      <w:pPr>
        <w:pStyle w:val="3"/>
        <w:keepNext w:val="0"/>
        <w:keepLines w:val="0"/>
        <w:pageBreakBefore w:val="0"/>
        <w:widowControl w:val="0"/>
        <w:kinsoku/>
        <w:wordWrap/>
        <w:topLinePunct w:val="0"/>
        <w:bidi w:val="0"/>
        <w:spacing w:line="360" w:lineRule="auto"/>
        <w:ind w:firstLine="738" w:firstLineChars="350"/>
        <w:textAlignment w:val="auto"/>
        <w:rPr>
          <w:rFonts w:hAnsi="宋体"/>
          <w:b/>
          <w:color w:val="auto"/>
          <w:sz w:val="21"/>
          <w:szCs w:val="21"/>
        </w:rPr>
      </w:pPr>
      <w:r>
        <w:rPr>
          <w:rFonts w:hint="eastAsia" w:hAnsi="宋体"/>
          <w:b/>
          <w:color w:val="auto"/>
          <w:sz w:val="21"/>
          <w:szCs w:val="21"/>
        </w:rPr>
        <w:t>（5）不同投标人的投标文件相互混装；</w:t>
      </w:r>
    </w:p>
    <w:p>
      <w:pPr>
        <w:pStyle w:val="3"/>
        <w:keepNext w:val="0"/>
        <w:keepLines w:val="0"/>
        <w:pageBreakBefore w:val="0"/>
        <w:widowControl w:val="0"/>
        <w:kinsoku/>
        <w:wordWrap/>
        <w:topLinePunct w:val="0"/>
        <w:bidi w:val="0"/>
        <w:spacing w:line="360" w:lineRule="auto"/>
        <w:textAlignment w:val="auto"/>
        <w:rPr>
          <w:rFonts w:hAnsi="宋体"/>
          <w:b/>
          <w:bCs/>
          <w:color w:val="auto"/>
          <w:sz w:val="21"/>
          <w:szCs w:val="21"/>
        </w:rPr>
      </w:pPr>
      <w:r>
        <w:rPr>
          <w:rFonts w:hint="eastAsia" w:hAnsi="宋体"/>
          <w:b/>
          <w:bCs/>
          <w:color w:val="auto"/>
          <w:sz w:val="21"/>
          <w:szCs w:val="21"/>
        </w:rPr>
        <w:t>2</w:t>
      </w:r>
      <w:r>
        <w:rPr>
          <w:rFonts w:hAnsi="宋体"/>
          <w:b/>
          <w:bCs/>
          <w:color w:val="auto"/>
          <w:sz w:val="21"/>
          <w:szCs w:val="21"/>
        </w:rPr>
        <w:t>1</w:t>
      </w:r>
      <w:r>
        <w:rPr>
          <w:rFonts w:hint="eastAsia" w:hAnsi="宋体"/>
          <w:b/>
          <w:bCs/>
          <w:color w:val="auto"/>
          <w:sz w:val="21"/>
          <w:szCs w:val="21"/>
        </w:rPr>
        <w:t>. 废标</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szCs w:val="21"/>
        </w:rPr>
      </w:pPr>
      <w:r>
        <w:rPr>
          <w:rFonts w:hAnsi="宋体"/>
          <w:color w:val="auto"/>
          <w:sz w:val="21"/>
          <w:szCs w:val="21"/>
        </w:rPr>
        <w:t>21</w:t>
      </w:r>
      <w:r>
        <w:rPr>
          <w:rFonts w:hint="eastAsia" w:hAnsi="宋体"/>
          <w:color w:val="auto"/>
          <w:sz w:val="21"/>
          <w:szCs w:val="21"/>
        </w:rPr>
        <w:t>.1  在招标过程中，出现下列情形之一的，予以废标：</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（1）符合专业条件的供应商或者对招标文件作实质响应的供应商不足三家的；</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供应商家数计算规则：多家投标供应商参加投标，如其中两家或两家以上投标供应商的法定代表人为同一人或相互之间存在投资关系且达到控股的，应当按一个供应商认定。评审时，取其中通过资格审查后的报价最低一家为有效供应商；当报价相同时，则以技术标最优一家为有效供应商；均相同时，由评标委员会集体决定。</w:t>
      </w:r>
    </w:p>
    <w:p>
      <w:pPr>
        <w:pStyle w:val="3"/>
        <w:keepNext w:val="0"/>
        <w:keepLines w:val="0"/>
        <w:pageBreakBefore w:val="0"/>
        <w:widowControl w:val="0"/>
        <w:kinsoku/>
        <w:wordWrap/>
        <w:topLinePunct w:val="0"/>
        <w:bidi w:val="0"/>
        <w:spacing w:line="360" w:lineRule="auto"/>
        <w:ind w:firstLine="720"/>
        <w:textAlignment w:val="auto"/>
        <w:rPr>
          <w:rFonts w:hAnsi="宋体"/>
          <w:b/>
          <w:bCs/>
          <w:color w:val="auto"/>
          <w:sz w:val="21"/>
          <w:szCs w:val="21"/>
        </w:rPr>
      </w:pPr>
      <w:r>
        <w:rPr>
          <w:rFonts w:hint="eastAsia" w:hAnsi="宋体"/>
          <w:b/>
          <w:color w:val="auto"/>
          <w:sz w:val="21"/>
          <w:szCs w:val="21"/>
        </w:rPr>
        <w:t>（2）出现影响采购公正的违法、违规行为的；</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（3）投标人的报价均超过了采购预算，采购人不能支付的；</w:t>
      </w:r>
    </w:p>
    <w:p>
      <w:pPr>
        <w:pStyle w:val="3"/>
        <w:keepNext w:val="0"/>
        <w:keepLines w:val="0"/>
        <w:pageBreakBefore w:val="0"/>
        <w:widowControl w:val="0"/>
        <w:kinsoku/>
        <w:wordWrap/>
        <w:topLinePunct w:val="0"/>
        <w:bidi w:val="0"/>
        <w:spacing w:line="360" w:lineRule="auto"/>
        <w:ind w:firstLine="720"/>
        <w:textAlignment w:val="auto"/>
        <w:rPr>
          <w:rFonts w:hAnsi="宋体"/>
          <w:b/>
          <w:color w:val="auto"/>
          <w:sz w:val="21"/>
          <w:szCs w:val="21"/>
        </w:rPr>
      </w:pPr>
      <w:r>
        <w:rPr>
          <w:rFonts w:hint="eastAsia" w:hAnsi="宋体"/>
          <w:b/>
          <w:color w:val="auto"/>
          <w:sz w:val="21"/>
          <w:szCs w:val="21"/>
        </w:rPr>
        <w:t>（4）因重大变故，采购任务取消的。</w:t>
      </w:r>
    </w:p>
    <w:p>
      <w:pPr>
        <w:pStyle w:val="3"/>
        <w:keepNext w:val="0"/>
        <w:keepLines w:val="0"/>
        <w:pageBreakBefore w:val="0"/>
        <w:widowControl w:val="0"/>
        <w:kinsoku/>
        <w:wordWrap/>
        <w:topLinePunct w:val="0"/>
        <w:bidi w:val="0"/>
        <w:spacing w:line="360" w:lineRule="auto"/>
        <w:ind w:firstLine="411" w:firstLineChars="196"/>
        <w:textAlignment w:val="auto"/>
        <w:rPr>
          <w:rFonts w:hAnsi="宋体"/>
          <w:b/>
          <w:bCs/>
          <w:color w:val="auto"/>
          <w:sz w:val="21"/>
          <w:szCs w:val="21"/>
        </w:rPr>
      </w:pPr>
      <w:r>
        <w:rPr>
          <w:rFonts w:hint="eastAsia" w:hAnsi="宋体"/>
          <w:color w:val="auto"/>
          <w:sz w:val="21"/>
          <w:szCs w:val="21"/>
        </w:rPr>
        <w:t>2</w:t>
      </w:r>
      <w:r>
        <w:rPr>
          <w:rFonts w:hAnsi="宋体"/>
          <w:color w:val="auto"/>
          <w:sz w:val="21"/>
          <w:szCs w:val="21"/>
        </w:rPr>
        <w:t>1</w:t>
      </w:r>
      <w:r>
        <w:rPr>
          <w:rFonts w:hint="eastAsia" w:hAnsi="宋体"/>
          <w:color w:val="auto"/>
          <w:sz w:val="21"/>
          <w:szCs w:val="21"/>
        </w:rPr>
        <w:t>.2  废标后，采购代理机构将在本章第2.1项规定的政府采购信息发布媒体上公告废标理由，不再另行通知。</w:t>
      </w:r>
    </w:p>
    <w:p>
      <w:pPr>
        <w:pStyle w:val="5"/>
        <w:bidi w:val="0"/>
      </w:pPr>
      <w:bookmarkStart w:id="71" w:name="_Toc401396880"/>
      <w:bookmarkStart w:id="72" w:name="_Toc495996913"/>
      <w:bookmarkStart w:id="73" w:name="_Toc213326421"/>
      <w:bookmarkStart w:id="74" w:name="_Toc17985"/>
      <w:r>
        <w:rPr>
          <w:rFonts w:hint="eastAsia"/>
        </w:rPr>
        <w:t>六    合同授予</w:t>
      </w:r>
      <w:bookmarkEnd w:id="71"/>
      <w:bookmarkEnd w:id="72"/>
      <w:bookmarkEnd w:id="73"/>
      <w:bookmarkEnd w:id="74"/>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2</w:t>
      </w:r>
      <w:r>
        <w:rPr>
          <w:rFonts w:hint="eastAsia" w:hAnsi="宋体"/>
          <w:b/>
          <w:color w:val="auto"/>
          <w:sz w:val="21"/>
        </w:rPr>
        <w:t>.中标供应商的确定</w:t>
      </w:r>
    </w:p>
    <w:p>
      <w:pPr>
        <w:keepNext w:val="0"/>
        <w:keepLines w:val="0"/>
        <w:pageBreakBefore w:val="0"/>
        <w:widowControl w:val="0"/>
        <w:kinsoku/>
        <w:wordWrap/>
        <w:topLinePunct w:val="0"/>
        <w:bidi w:val="0"/>
        <w:spacing w:line="360" w:lineRule="auto"/>
        <w:ind w:firstLine="420"/>
        <w:textAlignment w:val="auto"/>
        <w:rPr>
          <w:rFonts w:ascii="宋体" w:hAnsi="宋体"/>
          <w:color w:val="auto"/>
          <w:szCs w:val="21"/>
        </w:rPr>
      </w:pPr>
      <w:r>
        <w:rPr>
          <w:rFonts w:hint="eastAsia" w:ascii="宋体" w:hAnsi="宋体"/>
          <w:color w:val="auto"/>
          <w:szCs w:val="21"/>
        </w:rPr>
        <w:t>2</w:t>
      </w:r>
      <w:r>
        <w:rPr>
          <w:rFonts w:ascii="宋体" w:hAnsi="宋体"/>
          <w:color w:val="auto"/>
          <w:szCs w:val="21"/>
        </w:rPr>
        <w:t>2</w:t>
      </w:r>
      <w:r>
        <w:rPr>
          <w:rFonts w:hint="eastAsia" w:ascii="宋体" w:hAnsi="宋体"/>
          <w:color w:val="auto"/>
          <w:szCs w:val="21"/>
        </w:rPr>
        <w:t>.1  评标委员会按第三章“评标方法及评标标准”的规定排列中标候选供应商顺序，并依照次序确定中标供应商。</w:t>
      </w:r>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3</w:t>
      </w:r>
      <w:r>
        <w:rPr>
          <w:rFonts w:hint="eastAsia" w:hAnsi="宋体"/>
          <w:b/>
          <w:color w:val="auto"/>
          <w:sz w:val="21"/>
        </w:rPr>
        <w:t>.中标通知书</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s="宋体"/>
          <w:color w:val="auto"/>
          <w:sz w:val="21"/>
        </w:rPr>
        <w:t>2</w:t>
      </w:r>
      <w:r>
        <w:rPr>
          <w:rFonts w:hAnsi="宋体" w:cs="宋体"/>
          <w:color w:val="auto"/>
          <w:sz w:val="21"/>
        </w:rPr>
        <w:t>3</w:t>
      </w:r>
      <w:r>
        <w:rPr>
          <w:rFonts w:hint="eastAsia" w:hAnsi="宋体" w:cs="宋体"/>
          <w:color w:val="auto"/>
          <w:sz w:val="21"/>
        </w:rPr>
        <w:t>.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公示期为一个工作日。</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s="宋体"/>
          <w:color w:val="auto"/>
          <w:sz w:val="21"/>
        </w:rPr>
        <w:t>2</w:t>
      </w:r>
      <w:r>
        <w:rPr>
          <w:rFonts w:hAnsi="宋体" w:cs="宋体"/>
          <w:color w:val="auto"/>
          <w:sz w:val="21"/>
        </w:rPr>
        <w:t>3</w:t>
      </w:r>
      <w:r>
        <w:rPr>
          <w:rFonts w:hint="eastAsia" w:hAnsi="宋体" w:cs="宋体"/>
          <w:color w:val="auto"/>
          <w:sz w:val="21"/>
        </w:rPr>
        <w:t>.1.1  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s="宋体"/>
          <w:color w:val="auto"/>
          <w:sz w:val="21"/>
        </w:rPr>
        <w:t>排名第二的中标候选人因前款规定的同样原因被取消中标资格的，采购人可以确定排名第三的中标候选人为中标人。</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s="宋体"/>
          <w:color w:val="auto"/>
          <w:sz w:val="21"/>
        </w:rPr>
        <w:t>以上信息查询记录及相关证据与采购文件一并保存。</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s="宋体"/>
          <w:color w:val="auto"/>
          <w:sz w:val="21"/>
        </w:rPr>
        <w:t>2</w:t>
      </w:r>
      <w:r>
        <w:rPr>
          <w:rFonts w:hAnsi="宋体" w:cs="宋体"/>
          <w:color w:val="auto"/>
          <w:sz w:val="21"/>
        </w:rPr>
        <w:t>3</w:t>
      </w:r>
      <w:r>
        <w:rPr>
          <w:rFonts w:hint="eastAsia" w:hAnsi="宋体" w:cs="宋体"/>
          <w:color w:val="auto"/>
          <w:sz w:val="21"/>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4</w:t>
      </w:r>
      <w:r>
        <w:rPr>
          <w:rFonts w:hint="eastAsia" w:hAnsi="宋体"/>
          <w:b/>
          <w:color w:val="auto"/>
          <w:sz w:val="21"/>
        </w:rPr>
        <w:t>.投标文件及投标样品的退回</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olor w:val="auto"/>
          <w:sz w:val="21"/>
        </w:rPr>
        <w:t>2</w:t>
      </w:r>
      <w:r>
        <w:rPr>
          <w:rFonts w:hAnsi="宋体"/>
          <w:color w:val="auto"/>
          <w:sz w:val="21"/>
        </w:rPr>
        <w:t>4</w:t>
      </w:r>
      <w:r>
        <w:rPr>
          <w:rFonts w:hint="eastAsia" w:hAnsi="宋体"/>
          <w:color w:val="auto"/>
          <w:sz w:val="21"/>
        </w:rPr>
        <w:t>.1  采购人及采购代理机构无义务退回投标文件。</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olor w:val="auto"/>
          <w:sz w:val="21"/>
        </w:rPr>
        <w:t>2</w:t>
      </w:r>
      <w:r>
        <w:rPr>
          <w:rFonts w:hAnsi="宋体"/>
          <w:color w:val="auto"/>
          <w:sz w:val="21"/>
        </w:rPr>
        <w:t>4</w:t>
      </w:r>
      <w:r>
        <w:rPr>
          <w:rFonts w:hint="eastAsia" w:hAnsi="宋体"/>
          <w:color w:val="auto"/>
          <w:sz w:val="21"/>
        </w:rPr>
        <w:t>.2  中标供应商的投标样品由采购人保管，做为验收的依据，验收后由采购人退回。未中标供应商的投标样品由供应商在中标结果公布后两个工作日内领回，否则按无主物品处理。</w:t>
      </w:r>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5</w:t>
      </w:r>
      <w:r>
        <w:rPr>
          <w:rFonts w:hint="eastAsia" w:hAnsi="宋体"/>
          <w:b/>
          <w:color w:val="auto"/>
          <w:sz w:val="21"/>
        </w:rPr>
        <w:t>.签订合同</w:t>
      </w:r>
    </w:p>
    <w:p>
      <w:pPr>
        <w:pStyle w:val="3"/>
        <w:keepNext w:val="0"/>
        <w:keepLines w:val="0"/>
        <w:pageBreakBefore w:val="0"/>
        <w:widowControl w:val="0"/>
        <w:kinsoku/>
        <w:wordWrap/>
        <w:topLinePunct w:val="0"/>
        <w:bidi w:val="0"/>
        <w:spacing w:line="360" w:lineRule="auto"/>
        <w:textAlignment w:val="auto"/>
        <w:rPr>
          <w:rFonts w:hAnsi="宋体"/>
          <w:color w:val="auto"/>
          <w:sz w:val="21"/>
        </w:rPr>
      </w:pPr>
      <w:r>
        <w:rPr>
          <w:rFonts w:hint="eastAsia" w:hAnsi="宋体"/>
          <w:color w:val="auto"/>
          <w:sz w:val="21"/>
        </w:rPr>
        <w:t xml:space="preserve">    2</w:t>
      </w:r>
      <w:r>
        <w:rPr>
          <w:rFonts w:hAnsi="宋体"/>
          <w:color w:val="auto"/>
          <w:sz w:val="21"/>
        </w:rPr>
        <w:t>5</w:t>
      </w:r>
      <w:r>
        <w:rPr>
          <w:rFonts w:hint="eastAsia" w:hAnsi="宋体"/>
          <w:color w:val="auto"/>
          <w:sz w:val="21"/>
        </w:rPr>
        <w:t>.1  采购人与中标供应商应当在中标通知书规定的时间内，按照采购文件确定的事项签订政府采购合同。</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olor w:val="auto"/>
          <w:sz w:val="21"/>
        </w:rPr>
        <w:t>2</w:t>
      </w:r>
      <w:r>
        <w:rPr>
          <w:rFonts w:hAnsi="宋体"/>
          <w:color w:val="auto"/>
          <w:sz w:val="21"/>
        </w:rPr>
        <w:t>5</w:t>
      </w:r>
      <w:r>
        <w:rPr>
          <w:rFonts w:hint="eastAsia" w:hAnsi="宋体"/>
          <w:color w:val="auto"/>
          <w:sz w:val="21"/>
        </w:rPr>
        <w:t>.2  联合体投标的，联合体各方应当共同与采购人签订采购合同，就采购合同约定的事项对采购人承担连带责任。</w:t>
      </w:r>
    </w:p>
    <w:p>
      <w:pPr>
        <w:pStyle w:val="3"/>
        <w:keepNext w:val="0"/>
        <w:keepLines w:val="0"/>
        <w:pageBreakBefore w:val="0"/>
        <w:widowControl w:val="0"/>
        <w:kinsoku/>
        <w:wordWrap/>
        <w:topLinePunct w:val="0"/>
        <w:bidi w:val="0"/>
        <w:spacing w:line="360" w:lineRule="auto"/>
        <w:ind w:firstLine="420"/>
        <w:textAlignment w:val="auto"/>
        <w:rPr>
          <w:rFonts w:hAnsi="宋体" w:cs="宋体"/>
          <w:color w:val="auto"/>
          <w:sz w:val="21"/>
        </w:rPr>
      </w:pPr>
      <w:r>
        <w:rPr>
          <w:rFonts w:hint="eastAsia" w:hAnsi="宋体" w:cs="宋体"/>
          <w:color w:val="auto"/>
          <w:sz w:val="21"/>
        </w:rPr>
        <w:t>2</w:t>
      </w:r>
      <w:r>
        <w:rPr>
          <w:rFonts w:hAnsi="宋体" w:cs="宋体"/>
          <w:color w:val="auto"/>
          <w:sz w:val="21"/>
        </w:rPr>
        <w:t>5</w:t>
      </w:r>
      <w:r>
        <w:rPr>
          <w:rFonts w:hint="eastAsia" w:hAnsi="宋体" w:cs="宋体"/>
          <w:color w:val="auto"/>
          <w:sz w:val="21"/>
        </w:rPr>
        <w:t>.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s="宋体"/>
          <w:color w:val="auto"/>
          <w:sz w:val="21"/>
        </w:rPr>
        <w:t>2</w:t>
      </w:r>
      <w:r>
        <w:rPr>
          <w:rFonts w:hAnsi="宋体" w:cs="宋体"/>
          <w:color w:val="auto"/>
          <w:sz w:val="21"/>
        </w:rPr>
        <w:t>5</w:t>
      </w:r>
      <w:r>
        <w:rPr>
          <w:rFonts w:hint="eastAsia" w:hAnsi="宋体" w:cs="宋体"/>
          <w:color w:val="auto"/>
          <w:sz w:val="21"/>
        </w:rPr>
        <w:t>.4政府采购合同（正本、副本）自签订之日起七个工作日内，由采购人将合同副本一式二份送崇左市天等县财政局政府采购监督管理办公室备案。</w:t>
      </w:r>
    </w:p>
    <w:p>
      <w:pPr>
        <w:pStyle w:val="3"/>
        <w:keepNext w:val="0"/>
        <w:keepLines w:val="0"/>
        <w:pageBreakBefore w:val="0"/>
        <w:widowControl w:val="0"/>
        <w:kinsoku/>
        <w:wordWrap/>
        <w:topLinePunct w:val="0"/>
        <w:bidi w:val="0"/>
        <w:spacing w:line="360" w:lineRule="auto"/>
        <w:ind w:firstLine="315" w:firstLineChars="150"/>
        <w:textAlignment w:val="auto"/>
        <w:rPr>
          <w:rFonts w:hAnsi="宋体"/>
          <w:color w:val="auto"/>
          <w:sz w:val="21"/>
        </w:rPr>
      </w:pPr>
      <w:r>
        <w:rPr>
          <w:rFonts w:hint="eastAsia" w:hAnsi="宋体"/>
          <w:color w:val="auto"/>
          <w:sz w:val="21"/>
        </w:rPr>
        <w:t>2</w:t>
      </w:r>
      <w:r>
        <w:rPr>
          <w:rFonts w:hAnsi="宋体"/>
          <w:color w:val="auto"/>
          <w:sz w:val="21"/>
        </w:rPr>
        <w:t>5</w:t>
      </w:r>
      <w:r>
        <w:rPr>
          <w:rFonts w:hint="eastAsia" w:hAnsi="宋体"/>
          <w:color w:val="auto"/>
          <w:sz w:val="21"/>
        </w:rPr>
        <w:t>.5  中标通知书发出后，中标供应商有下列情形之一的，中标无效：</w:t>
      </w:r>
    </w:p>
    <w:p>
      <w:pPr>
        <w:pStyle w:val="3"/>
        <w:keepNext w:val="0"/>
        <w:keepLines w:val="0"/>
        <w:pageBreakBefore w:val="0"/>
        <w:widowControl w:val="0"/>
        <w:kinsoku/>
        <w:wordWrap/>
        <w:topLinePunct w:val="0"/>
        <w:bidi w:val="0"/>
        <w:spacing w:line="360" w:lineRule="auto"/>
        <w:ind w:firstLine="718" w:firstLineChars="342"/>
        <w:textAlignment w:val="auto"/>
        <w:rPr>
          <w:rFonts w:hAnsi="宋体"/>
          <w:color w:val="auto"/>
          <w:sz w:val="21"/>
        </w:rPr>
      </w:pPr>
      <w:r>
        <w:rPr>
          <w:rFonts w:hint="eastAsia" w:hAnsi="宋体"/>
          <w:color w:val="auto"/>
          <w:sz w:val="21"/>
        </w:rPr>
        <w:t>（1）中标后无正当理由不与采购人或者采购代理机构按规定的时间、地点签订合同的；</w:t>
      </w:r>
    </w:p>
    <w:p>
      <w:pPr>
        <w:pStyle w:val="3"/>
        <w:keepNext w:val="0"/>
        <w:keepLines w:val="0"/>
        <w:pageBreakBefore w:val="0"/>
        <w:widowControl w:val="0"/>
        <w:kinsoku/>
        <w:wordWrap/>
        <w:topLinePunct w:val="0"/>
        <w:bidi w:val="0"/>
        <w:spacing w:line="360" w:lineRule="auto"/>
        <w:ind w:firstLine="718" w:firstLineChars="342"/>
        <w:textAlignment w:val="auto"/>
        <w:rPr>
          <w:rFonts w:hAnsi="宋体"/>
          <w:color w:val="auto"/>
          <w:sz w:val="21"/>
        </w:rPr>
      </w:pPr>
      <w:r>
        <w:rPr>
          <w:rFonts w:hint="eastAsia" w:hAnsi="宋体"/>
          <w:color w:val="auto"/>
          <w:sz w:val="21"/>
        </w:rPr>
        <w:t>（2）中标后与采购人签订对招标文件和投标文件作了实质性修改的合同，或与采购人私下订立背离合同实质性内容的协议的；</w:t>
      </w:r>
    </w:p>
    <w:p>
      <w:pPr>
        <w:pStyle w:val="3"/>
        <w:keepNext w:val="0"/>
        <w:keepLines w:val="0"/>
        <w:pageBreakBefore w:val="0"/>
        <w:widowControl w:val="0"/>
        <w:kinsoku/>
        <w:wordWrap/>
        <w:topLinePunct w:val="0"/>
        <w:bidi w:val="0"/>
        <w:spacing w:line="360" w:lineRule="auto"/>
        <w:ind w:firstLine="718" w:firstLineChars="342"/>
        <w:textAlignment w:val="auto"/>
        <w:rPr>
          <w:rFonts w:hAnsi="宋体"/>
          <w:color w:val="auto"/>
          <w:sz w:val="21"/>
        </w:rPr>
      </w:pPr>
      <w:r>
        <w:rPr>
          <w:rFonts w:hint="eastAsia" w:hAnsi="宋体"/>
          <w:color w:val="auto"/>
          <w:sz w:val="21"/>
        </w:rPr>
        <w:t>（3）将中标项目转让给他人，或者在投标文件中未说明，且未经采购人或采购代理机构同意，将中标项目分包给他人的。</w:t>
      </w:r>
    </w:p>
    <w:p>
      <w:pPr>
        <w:pStyle w:val="3"/>
        <w:keepNext w:val="0"/>
        <w:keepLines w:val="0"/>
        <w:pageBreakBefore w:val="0"/>
        <w:widowControl w:val="0"/>
        <w:kinsoku/>
        <w:wordWrap/>
        <w:topLinePunct w:val="0"/>
        <w:bidi w:val="0"/>
        <w:spacing w:line="360" w:lineRule="auto"/>
        <w:ind w:firstLine="315" w:firstLineChars="150"/>
        <w:textAlignment w:val="auto"/>
        <w:rPr>
          <w:rFonts w:hAnsi="宋体"/>
          <w:color w:val="auto"/>
          <w:sz w:val="21"/>
        </w:rPr>
      </w:pPr>
      <w:r>
        <w:rPr>
          <w:rFonts w:hint="eastAsia" w:hAnsi="宋体"/>
          <w:color w:val="auto"/>
          <w:sz w:val="21"/>
        </w:rPr>
        <w:t>采购人可追究中标供应商承担相应的法律责任。如采购人无正当理由拒签合同的，采购人给中标供应商造成损失的，中标供应商可追究采购人承担相应的法律责任。</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Ansi="宋体"/>
          <w:color w:val="auto"/>
          <w:sz w:val="21"/>
        </w:rPr>
        <w:t>25</w:t>
      </w:r>
      <w:r>
        <w:rPr>
          <w:rFonts w:hint="eastAsia" w:hAnsi="宋体"/>
          <w:color w:val="auto"/>
          <w:sz w:val="21"/>
        </w:rPr>
        <w:t>.6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olor w:val="auto"/>
          <w:sz w:val="21"/>
        </w:rPr>
        <w:t>2</w:t>
      </w:r>
      <w:r>
        <w:rPr>
          <w:rFonts w:hAnsi="宋体"/>
          <w:color w:val="auto"/>
          <w:sz w:val="21"/>
        </w:rPr>
        <w:t>5</w:t>
      </w:r>
      <w:r>
        <w:rPr>
          <w:rFonts w:hint="eastAsia" w:hAnsi="宋体"/>
          <w:color w:val="auto"/>
          <w:sz w:val="21"/>
        </w:rPr>
        <w:t>.7  中标供应商因不可抗力或者自身原因不能履行政府采购合同的，采购人可以与排位在中标供应商之后第一位的中标候选供应商签订政府采购合同（以此类推），或重新开展政府采购活动。</w:t>
      </w:r>
    </w:p>
    <w:p>
      <w:pPr>
        <w:pStyle w:val="3"/>
        <w:keepNext w:val="0"/>
        <w:keepLines w:val="0"/>
        <w:pageBreakBefore w:val="0"/>
        <w:widowControl w:val="0"/>
        <w:kinsoku/>
        <w:wordWrap/>
        <w:topLinePunct w:val="0"/>
        <w:bidi w:val="0"/>
        <w:spacing w:line="360" w:lineRule="auto"/>
        <w:ind w:firstLine="360"/>
        <w:textAlignment w:val="auto"/>
        <w:rPr>
          <w:rFonts w:hAnsi="宋体"/>
          <w:color w:val="auto"/>
          <w:sz w:val="21"/>
        </w:rPr>
      </w:pPr>
      <w:r>
        <w:rPr>
          <w:rFonts w:hint="eastAsia" w:hAnsi="宋体"/>
          <w:color w:val="auto"/>
          <w:sz w:val="21"/>
        </w:rPr>
        <w:t>2</w:t>
      </w:r>
      <w:r>
        <w:rPr>
          <w:rFonts w:hAnsi="宋体"/>
          <w:color w:val="auto"/>
          <w:sz w:val="21"/>
        </w:rPr>
        <w:t>5</w:t>
      </w:r>
      <w:r>
        <w:rPr>
          <w:rFonts w:hint="eastAsia" w:hAnsi="宋体"/>
          <w:color w:val="auto"/>
          <w:sz w:val="21"/>
        </w:rPr>
        <w:t>.8政府采购合同公告</w:t>
      </w:r>
    </w:p>
    <w:p>
      <w:pPr>
        <w:pStyle w:val="3"/>
        <w:keepNext w:val="0"/>
        <w:keepLines w:val="0"/>
        <w:pageBreakBefore w:val="0"/>
        <w:widowControl w:val="0"/>
        <w:kinsoku/>
        <w:wordWrap/>
        <w:topLinePunct w:val="0"/>
        <w:bidi w:val="0"/>
        <w:spacing w:line="360" w:lineRule="auto"/>
        <w:ind w:firstLine="360"/>
        <w:textAlignment w:val="auto"/>
        <w:rPr>
          <w:rFonts w:hAnsi="宋体" w:cs="宋体"/>
          <w:color w:val="auto"/>
          <w:sz w:val="21"/>
        </w:rPr>
      </w:pPr>
      <w:r>
        <w:rPr>
          <w:rFonts w:hint="eastAsia" w:hAnsi="宋体"/>
          <w:color w:val="auto"/>
          <w:sz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6</w:t>
      </w:r>
      <w:r>
        <w:rPr>
          <w:rFonts w:hint="eastAsia" w:hAnsi="宋体"/>
          <w:b/>
          <w:color w:val="auto"/>
          <w:sz w:val="21"/>
        </w:rPr>
        <w:t>.其它说明</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非单一产品采购项目，多家投标人提供的核心产品品牌相同的，按前款规定处理。</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2投标人投标所使用的资格、信誉、荣誉、业绩与企业认证必须为本法人所拥有。投标人投标所使用的采购项目实施人员必须为本法人员工（或必须为本法人或控股公司正式员工）。</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3投标人应仔细阅读招标文件的所有内容，按照招标文件的要求提交投标文件，并对所提供的全部资料的真实性承担法律责任。</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5</w:t>
      </w:r>
      <w:r>
        <w:rPr>
          <w:rFonts w:hAnsi="宋体"/>
          <w:color w:val="auto"/>
          <w:sz w:val="21"/>
        </w:rPr>
        <w:t>在政府采购活动中，采购人员及相关人员与</w:t>
      </w:r>
      <w:r>
        <w:rPr>
          <w:rFonts w:hint="eastAsia" w:hAnsi="宋体"/>
          <w:color w:val="auto"/>
          <w:sz w:val="21"/>
        </w:rPr>
        <w:t>投标人</w:t>
      </w:r>
      <w:r>
        <w:rPr>
          <w:rFonts w:hAnsi="宋体"/>
          <w:color w:val="auto"/>
          <w:sz w:val="21"/>
        </w:rPr>
        <w:t>有下列利害关系之一的，应当回避：</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Ansi="宋体"/>
          <w:b/>
          <w:color w:val="auto"/>
          <w:sz w:val="21"/>
        </w:rPr>
        <w:t>（</w:t>
      </w:r>
      <w:r>
        <w:rPr>
          <w:rFonts w:hint="eastAsia" w:hAnsi="宋体"/>
          <w:b/>
          <w:color w:val="auto"/>
          <w:sz w:val="21"/>
        </w:rPr>
        <w:t>1</w:t>
      </w:r>
      <w:r>
        <w:rPr>
          <w:rFonts w:hAnsi="宋体"/>
          <w:b/>
          <w:color w:val="auto"/>
          <w:sz w:val="21"/>
        </w:rPr>
        <w:t>）参加采购活动前3年内与</w:t>
      </w:r>
      <w:r>
        <w:rPr>
          <w:rFonts w:hint="eastAsia" w:hAnsi="宋体"/>
          <w:b/>
          <w:color w:val="auto"/>
          <w:sz w:val="21"/>
        </w:rPr>
        <w:t>投标人</w:t>
      </w:r>
      <w:r>
        <w:rPr>
          <w:rFonts w:hAnsi="宋体"/>
          <w:b/>
          <w:color w:val="auto"/>
          <w:sz w:val="21"/>
        </w:rPr>
        <w:t>存在劳动关系；</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Ansi="宋体"/>
          <w:b/>
          <w:color w:val="auto"/>
          <w:sz w:val="21"/>
        </w:rPr>
        <w:t>（</w:t>
      </w:r>
      <w:r>
        <w:rPr>
          <w:rFonts w:hint="eastAsia" w:hAnsi="宋体"/>
          <w:b/>
          <w:color w:val="auto"/>
          <w:sz w:val="21"/>
        </w:rPr>
        <w:t>2</w:t>
      </w:r>
      <w:r>
        <w:rPr>
          <w:rFonts w:hAnsi="宋体"/>
          <w:b/>
          <w:color w:val="auto"/>
          <w:sz w:val="21"/>
        </w:rPr>
        <w:t>）参加采购活动前3年内担任</w:t>
      </w:r>
      <w:r>
        <w:rPr>
          <w:rFonts w:hint="eastAsia" w:hAnsi="宋体"/>
          <w:b/>
          <w:color w:val="auto"/>
          <w:sz w:val="21"/>
        </w:rPr>
        <w:t>投标人</w:t>
      </w:r>
      <w:r>
        <w:rPr>
          <w:rFonts w:hAnsi="宋体"/>
          <w:b/>
          <w:color w:val="auto"/>
          <w:sz w:val="21"/>
        </w:rPr>
        <w:t>的董事、监事；</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Ansi="宋体"/>
          <w:b/>
          <w:color w:val="auto"/>
          <w:sz w:val="21"/>
        </w:rPr>
        <w:t>（</w:t>
      </w:r>
      <w:r>
        <w:rPr>
          <w:rFonts w:hint="eastAsia" w:hAnsi="宋体"/>
          <w:b/>
          <w:color w:val="auto"/>
          <w:sz w:val="21"/>
        </w:rPr>
        <w:t>3</w:t>
      </w:r>
      <w:r>
        <w:rPr>
          <w:rFonts w:hAnsi="宋体"/>
          <w:b/>
          <w:color w:val="auto"/>
          <w:sz w:val="21"/>
        </w:rPr>
        <w:t>）参加采购活动前3年内是</w:t>
      </w:r>
      <w:r>
        <w:rPr>
          <w:rFonts w:hint="eastAsia" w:hAnsi="宋体"/>
          <w:b/>
          <w:color w:val="auto"/>
          <w:sz w:val="21"/>
        </w:rPr>
        <w:t>投标人</w:t>
      </w:r>
      <w:r>
        <w:rPr>
          <w:rFonts w:hAnsi="宋体"/>
          <w:b/>
          <w:color w:val="auto"/>
          <w:sz w:val="21"/>
        </w:rPr>
        <w:t>的控股股东或者实际控制人；</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Ansi="宋体"/>
          <w:b/>
          <w:color w:val="auto"/>
          <w:sz w:val="21"/>
        </w:rPr>
        <w:t>（</w:t>
      </w:r>
      <w:r>
        <w:rPr>
          <w:rFonts w:hint="eastAsia" w:hAnsi="宋体"/>
          <w:b/>
          <w:color w:val="auto"/>
          <w:sz w:val="21"/>
        </w:rPr>
        <w:t>4</w:t>
      </w:r>
      <w:r>
        <w:rPr>
          <w:rFonts w:hAnsi="宋体"/>
          <w:b/>
          <w:color w:val="auto"/>
          <w:sz w:val="21"/>
        </w:rPr>
        <w:t>）与</w:t>
      </w:r>
      <w:r>
        <w:rPr>
          <w:rFonts w:hint="eastAsia" w:hAnsi="宋体"/>
          <w:b/>
          <w:color w:val="auto"/>
          <w:sz w:val="21"/>
        </w:rPr>
        <w:t>投标人</w:t>
      </w:r>
      <w:r>
        <w:rPr>
          <w:rFonts w:hAnsi="宋体"/>
          <w:b/>
          <w:color w:val="auto"/>
          <w:sz w:val="21"/>
        </w:rPr>
        <w:t>的法定代表人或者负责人有夫妻、直系血亲、三代以内旁系血亲或者近姻亲关系；</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Ansi="宋体"/>
          <w:b/>
          <w:color w:val="auto"/>
          <w:sz w:val="21"/>
        </w:rPr>
        <w:t>（</w:t>
      </w:r>
      <w:r>
        <w:rPr>
          <w:rFonts w:hint="eastAsia" w:hAnsi="宋体"/>
          <w:b/>
          <w:color w:val="auto"/>
          <w:sz w:val="21"/>
        </w:rPr>
        <w:t>5</w:t>
      </w:r>
      <w:r>
        <w:rPr>
          <w:rFonts w:hAnsi="宋体"/>
          <w:b/>
          <w:color w:val="auto"/>
          <w:sz w:val="21"/>
        </w:rPr>
        <w:t>）与</w:t>
      </w:r>
      <w:r>
        <w:rPr>
          <w:rFonts w:hint="eastAsia" w:hAnsi="宋体"/>
          <w:b/>
          <w:color w:val="auto"/>
          <w:sz w:val="21"/>
        </w:rPr>
        <w:t>投标人</w:t>
      </w:r>
      <w:r>
        <w:rPr>
          <w:rFonts w:hAnsi="宋体"/>
          <w:b/>
          <w:color w:val="auto"/>
          <w:sz w:val="21"/>
        </w:rPr>
        <w:t>有其他可能影响政府采购活动公平、公正进行的关系。</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投标人</w:t>
      </w:r>
      <w:r>
        <w:rPr>
          <w:rFonts w:hAnsi="宋体"/>
          <w:color w:val="auto"/>
          <w:sz w:val="21"/>
        </w:rPr>
        <w:t>认为采购人员及相关人员与其他</w:t>
      </w:r>
      <w:r>
        <w:rPr>
          <w:rFonts w:hint="eastAsia" w:hAnsi="宋体"/>
          <w:color w:val="auto"/>
          <w:sz w:val="21"/>
        </w:rPr>
        <w:t>投标人</w:t>
      </w:r>
      <w:r>
        <w:rPr>
          <w:rFonts w:hAnsi="宋体"/>
          <w:color w:val="auto"/>
          <w:sz w:val="21"/>
        </w:rPr>
        <w:t>有利害关系的，可以向采购人或者采购代理机构书面提出回避申请，并说明理由。采购人或者采购代理机构应当及时询问被申请回避人员，有利害关系的被申请回避人员应当回避。</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6有下列情形之一的视为投标人相互串通投标，投标文件将被视为无效：</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（1）不同投标人的投标文件由同一单位或者个人编制；</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（2）不同投标人委托同一单位或者个人办理投标事宜；</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（3）不同的投标人的投标文件载明的项目管理员为同一个人；</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（4）不同投标人的投标文件异常一致或投标报价呈规律性差异；</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（5）不同投标人的投标文件相互混装；</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7供应商有下列情形之一的，属于恶意串通行为：</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（1）供应商直接或者间接从采购人或者采购代理机构处获得其他供应商的相关信息并修改其投标文件或者响应文件：</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（2）供应商按照采购人或者采购代理机构的授意撤换、修改投标文件或者响应文件；</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（3）供应商之间协商报价、技术方案等投标文件或者响应文件的实质性内容；</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（4）属于同一集团、协会、商会等组织成员的供应商按照该组织要求协同参加政府采购活动；</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（5）供应商之间事先约定一致抬高或者压低投标报价,或者在招标项目中事先约定轮流以高价位或者低价位中标,或者事先约定由某一特定供应商中标,然后再参加投标；</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（6）供应商之间商定部分供应商放弃参加政府采购活动或者放弃中标；</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（7）供应商与采购人或者采购代理机构之间、供应商相互之间，为谋求特定供应商中标或者排斥其他供应商的其他串通行为。</w:t>
      </w:r>
    </w:p>
    <w:p>
      <w:pPr>
        <w:pStyle w:val="3"/>
        <w:keepNext w:val="0"/>
        <w:keepLines w:val="0"/>
        <w:pageBreakBefore w:val="0"/>
        <w:widowControl w:val="0"/>
        <w:kinsoku/>
        <w:wordWrap/>
        <w:topLinePunct w:val="0"/>
        <w:bidi w:val="0"/>
        <w:spacing w:line="360" w:lineRule="auto"/>
        <w:ind w:firstLine="359" w:firstLineChars="171"/>
        <w:textAlignment w:val="auto"/>
        <w:rPr>
          <w:rFonts w:hAnsi="宋体"/>
          <w:color w:val="auto"/>
          <w:sz w:val="21"/>
        </w:rPr>
      </w:pPr>
      <w:r>
        <w:rPr>
          <w:rFonts w:hint="eastAsia" w:hAnsi="宋体"/>
          <w:color w:val="auto"/>
          <w:sz w:val="21"/>
        </w:rPr>
        <w:t>2</w:t>
      </w:r>
      <w:r>
        <w:rPr>
          <w:rFonts w:hAnsi="宋体"/>
          <w:color w:val="auto"/>
          <w:sz w:val="21"/>
        </w:rPr>
        <w:t>6</w:t>
      </w:r>
      <w:r>
        <w:rPr>
          <w:rFonts w:hint="eastAsia" w:hAnsi="宋体"/>
          <w:color w:val="auto"/>
          <w:sz w:val="21"/>
        </w:rPr>
        <w:t>. 8关联供应商不得参加同一合同项下政府采购活动，否则投标文件将被视为无效：</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（1）单位负责人为同一人或者存在直接控股、管理关系的不同的供应商，不得参加同一合同项下的政府采购活动；</w:t>
      </w:r>
    </w:p>
    <w:p>
      <w:pPr>
        <w:pStyle w:val="3"/>
        <w:keepNext w:val="0"/>
        <w:keepLines w:val="0"/>
        <w:pageBreakBefore w:val="0"/>
        <w:widowControl w:val="0"/>
        <w:kinsoku/>
        <w:wordWrap/>
        <w:topLinePunct w:val="0"/>
        <w:bidi w:val="0"/>
        <w:spacing w:line="360" w:lineRule="auto"/>
        <w:ind w:firstLine="361" w:firstLineChars="171"/>
        <w:textAlignment w:val="auto"/>
        <w:rPr>
          <w:rFonts w:hAnsi="宋体"/>
          <w:b/>
          <w:color w:val="auto"/>
          <w:sz w:val="21"/>
        </w:rPr>
      </w:pPr>
      <w:r>
        <w:rPr>
          <w:rFonts w:hint="eastAsia" w:hAnsi="宋体"/>
          <w:b/>
          <w:color w:val="auto"/>
          <w:sz w:val="21"/>
        </w:rPr>
        <w:t>（2）生产厂商授权给供应商后自己不得参加同一合同项下的政府采购活动；生产厂商对同一品牌同一型号的货物，仅能委托一个代理商参加投标。</w:t>
      </w:r>
    </w:p>
    <w:p>
      <w:pPr>
        <w:pStyle w:val="5"/>
        <w:bidi w:val="0"/>
      </w:pPr>
      <w:bookmarkStart w:id="75" w:name="_Toc213326422"/>
      <w:bookmarkStart w:id="76" w:name="_Toc458445237"/>
      <w:bookmarkStart w:id="77" w:name="_Toc401396881"/>
      <w:bookmarkStart w:id="78" w:name="_Toc28495"/>
      <w:r>
        <w:rPr>
          <w:rFonts w:hint="eastAsia"/>
        </w:rPr>
        <w:t>七  其他事项</w:t>
      </w:r>
      <w:bookmarkEnd w:id="75"/>
      <w:bookmarkEnd w:id="76"/>
      <w:bookmarkEnd w:id="77"/>
      <w:bookmarkEnd w:id="78"/>
    </w:p>
    <w:p>
      <w:pPr>
        <w:pStyle w:val="3"/>
        <w:keepNext w:val="0"/>
        <w:keepLines w:val="0"/>
        <w:pageBreakBefore w:val="0"/>
        <w:widowControl w:val="0"/>
        <w:kinsoku/>
        <w:wordWrap/>
        <w:overflowPunct w:val="0"/>
        <w:topLinePunct w:val="0"/>
        <w:bidi w:val="0"/>
        <w:spacing w:line="360" w:lineRule="auto"/>
        <w:textAlignment w:val="auto"/>
        <w:rPr>
          <w:rFonts w:cs="宋体"/>
          <w:b/>
          <w:color w:val="auto"/>
          <w:sz w:val="21"/>
        </w:rPr>
      </w:pPr>
      <w:r>
        <w:rPr>
          <w:rFonts w:cs="宋体"/>
          <w:b/>
          <w:color w:val="auto"/>
          <w:sz w:val="21"/>
        </w:rPr>
        <w:t>27. 履约保证金</w:t>
      </w:r>
    </w:p>
    <w:p>
      <w:pPr>
        <w:pStyle w:val="3"/>
        <w:keepNext w:val="0"/>
        <w:keepLines w:val="0"/>
        <w:pageBreakBefore w:val="0"/>
        <w:widowControl w:val="0"/>
        <w:kinsoku/>
        <w:wordWrap/>
        <w:topLinePunct w:val="0"/>
        <w:bidi w:val="0"/>
        <w:spacing w:line="360" w:lineRule="auto"/>
        <w:ind w:firstLine="360"/>
        <w:jc w:val="left"/>
        <w:textAlignment w:val="auto"/>
        <w:rPr>
          <w:rFonts w:hAnsi="宋体"/>
          <w:color w:val="auto"/>
          <w:sz w:val="21"/>
        </w:rPr>
      </w:pPr>
      <w:r>
        <w:rPr>
          <w:rFonts w:hint="eastAsia" w:hAnsi="宋体"/>
          <w:color w:val="auto"/>
          <w:sz w:val="21"/>
        </w:rPr>
        <w:t>27.1</w:t>
      </w:r>
      <w:r>
        <w:rPr>
          <w:rFonts w:hAnsi="宋体"/>
          <w:color w:val="auto"/>
          <w:sz w:val="21"/>
        </w:rPr>
        <w:t>在签订合同前，</w:t>
      </w:r>
      <w:r>
        <w:rPr>
          <w:rFonts w:hint="eastAsia" w:hAnsi="宋体"/>
          <w:color w:val="auto"/>
          <w:sz w:val="21"/>
        </w:rPr>
        <w:t>中标人</w:t>
      </w:r>
      <w:r>
        <w:rPr>
          <w:rFonts w:hAnsi="宋体"/>
          <w:color w:val="auto"/>
          <w:sz w:val="21"/>
        </w:rPr>
        <w:t>应按“</w:t>
      </w:r>
      <w:r>
        <w:rPr>
          <w:rFonts w:hint="eastAsia" w:hAnsi="宋体"/>
          <w:color w:val="auto"/>
          <w:sz w:val="21"/>
        </w:rPr>
        <w:t>投标</w:t>
      </w:r>
      <w:r>
        <w:rPr>
          <w:rFonts w:hAnsi="宋体"/>
          <w:color w:val="auto"/>
          <w:sz w:val="21"/>
        </w:rPr>
        <w:t>须知前附表”规定的金额、</w:t>
      </w:r>
      <w:r>
        <w:rPr>
          <w:rFonts w:hint="eastAsia" w:hAnsi="宋体"/>
          <w:color w:val="auto"/>
          <w:sz w:val="21"/>
        </w:rPr>
        <w:t>缴纳</w:t>
      </w:r>
      <w:r>
        <w:rPr>
          <w:rFonts w:hAnsi="宋体"/>
          <w:color w:val="auto"/>
          <w:sz w:val="21"/>
        </w:rPr>
        <w:t>形式向</w:t>
      </w:r>
      <w:r>
        <w:rPr>
          <w:rFonts w:hint="eastAsia" w:hAnsi="宋体"/>
          <w:color w:val="auto"/>
          <w:sz w:val="21"/>
        </w:rPr>
        <w:t>招标采购单位</w:t>
      </w:r>
      <w:r>
        <w:rPr>
          <w:rFonts w:hAnsi="宋体"/>
          <w:color w:val="auto"/>
          <w:sz w:val="21"/>
        </w:rPr>
        <w:t>提交履约</w:t>
      </w:r>
      <w:r>
        <w:rPr>
          <w:rFonts w:hint="eastAsia" w:hAnsi="宋体"/>
          <w:color w:val="auto"/>
          <w:sz w:val="21"/>
        </w:rPr>
        <w:t>保证金</w:t>
      </w:r>
      <w:r>
        <w:rPr>
          <w:rFonts w:hAnsi="宋体"/>
          <w:color w:val="auto"/>
          <w:sz w:val="21"/>
        </w:rPr>
        <w:t>。联合体</w:t>
      </w:r>
      <w:r>
        <w:rPr>
          <w:rFonts w:hint="eastAsia" w:hAnsi="宋体"/>
          <w:color w:val="auto"/>
          <w:sz w:val="21"/>
        </w:rPr>
        <w:t>中标</w:t>
      </w:r>
      <w:r>
        <w:rPr>
          <w:rFonts w:hAnsi="宋体"/>
          <w:color w:val="auto"/>
          <w:sz w:val="21"/>
        </w:rPr>
        <w:t>的，其履约</w:t>
      </w:r>
      <w:r>
        <w:rPr>
          <w:rFonts w:hint="eastAsia" w:hAnsi="宋体"/>
          <w:color w:val="auto"/>
          <w:sz w:val="21"/>
        </w:rPr>
        <w:t>保证金</w:t>
      </w:r>
      <w:r>
        <w:rPr>
          <w:rFonts w:hAnsi="宋体"/>
          <w:color w:val="auto"/>
          <w:sz w:val="21"/>
        </w:rPr>
        <w:t>由牵头人递交，并应符合“</w:t>
      </w:r>
      <w:r>
        <w:rPr>
          <w:rFonts w:hint="eastAsia" w:hAnsi="宋体"/>
          <w:color w:val="auto"/>
          <w:sz w:val="21"/>
        </w:rPr>
        <w:t>投标</w:t>
      </w:r>
      <w:r>
        <w:rPr>
          <w:rFonts w:hAnsi="宋体"/>
          <w:color w:val="auto"/>
          <w:sz w:val="21"/>
        </w:rPr>
        <w:t>须知前附表”规定的金额、</w:t>
      </w:r>
      <w:r>
        <w:rPr>
          <w:rFonts w:hint="eastAsia" w:hAnsi="宋体"/>
          <w:color w:val="auto"/>
          <w:sz w:val="21"/>
        </w:rPr>
        <w:t>缴纳</w:t>
      </w:r>
      <w:r>
        <w:rPr>
          <w:rFonts w:hAnsi="宋体"/>
          <w:color w:val="auto"/>
          <w:sz w:val="21"/>
        </w:rPr>
        <w:t>形式要求。</w:t>
      </w:r>
      <w:r>
        <w:rPr>
          <w:rFonts w:hint="eastAsia" w:hAnsi="宋体"/>
          <w:color w:val="auto"/>
          <w:sz w:val="21"/>
        </w:rPr>
        <w:t>中标人</w:t>
      </w:r>
      <w:r>
        <w:rPr>
          <w:rFonts w:hAnsi="宋体"/>
          <w:color w:val="auto"/>
          <w:sz w:val="21"/>
        </w:rPr>
        <w:t>不能按要求提交履约</w:t>
      </w:r>
      <w:r>
        <w:rPr>
          <w:rFonts w:hint="eastAsia" w:hAnsi="宋体"/>
          <w:color w:val="auto"/>
          <w:sz w:val="21"/>
        </w:rPr>
        <w:t>保证金</w:t>
      </w:r>
      <w:r>
        <w:rPr>
          <w:rFonts w:hAnsi="宋体"/>
          <w:color w:val="auto"/>
          <w:sz w:val="21"/>
        </w:rPr>
        <w:t>的，视为放弃</w:t>
      </w:r>
      <w:r>
        <w:rPr>
          <w:rFonts w:hint="eastAsia" w:hAnsi="宋体"/>
          <w:color w:val="auto"/>
          <w:sz w:val="21"/>
        </w:rPr>
        <w:t>中标</w:t>
      </w:r>
      <w:r>
        <w:rPr>
          <w:rFonts w:hAnsi="宋体"/>
          <w:color w:val="auto"/>
          <w:sz w:val="21"/>
        </w:rPr>
        <w:t>，</w:t>
      </w:r>
      <w:r>
        <w:rPr>
          <w:rFonts w:hint="eastAsia" w:hAnsi="宋体"/>
          <w:color w:val="auto"/>
          <w:sz w:val="21"/>
        </w:rPr>
        <w:t>采购人有权没收</w:t>
      </w:r>
      <w:r>
        <w:rPr>
          <w:rFonts w:hAnsi="宋体"/>
          <w:color w:val="auto"/>
          <w:sz w:val="21"/>
        </w:rPr>
        <w:t>其保证金，给</w:t>
      </w:r>
      <w:r>
        <w:rPr>
          <w:rFonts w:hint="eastAsia" w:hAnsi="宋体"/>
          <w:color w:val="auto"/>
          <w:sz w:val="21"/>
        </w:rPr>
        <w:t>采购人</w:t>
      </w:r>
      <w:r>
        <w:rPr>
          <w:rFonts w:hAnsi="宋体"/>
          <w:color w:val="auto"/>
          <w:sz w:val="21"/>
        </w:rPr>
        <w:t>造成的损失超过保证金数额的，</w:t>
      </w:r>
      <w:r>
        <w:rPr>
          <w:rFonts w:hint="eastAsia" w:hAnsi="宋体"/>
          <w:color w:val="auto"/>
          <w:sz w:val="21"/>
        </w:rPr>
        <w:t>中标人</w:t>
      </w:r>
      <w:r>
        <w:rPr>
          <w:rFonts w:hAnsi="宋体"/>
          <w:color w:val="auto"/>
          <w:sz w:val="21"/>
        </w:rPr>
        <w:t>还应当对超过部分予以赔偿。</w:t>
      </w:r>
    </w:p>
    <w:p>
      <w:pPr>
        <w:pStyle w:val="3"/>
        <w:keepNext w:val="0"/>
        <w:keepLines w:val="0"/>
        <w:pageBreakBefore w:val="0"/>
        <w:widowControl w:val="0"/>
        <w:kinsoku/>
        <w:wordWrap/>
        <w:topLinePunct w:val="0"/>
        <w:bidi w:val="0"/>
        <w:spacing w:line="360" w:lineRule="auto"/>
        <w:ind w:firstLine="360"/>
        <w:jc w:val="left"/>
        <w:textAlignment w:val="auto"/>
        <w:rPr>
          <w:rFonts w:hAnsi="宋体"/>
          <w:color w:val="auto"/>
          <w:sz w:val="21"/>
        </w:rPr>
      </w:pPr>
      <w:r>
        <w:rPr>
          <w:rFonts w:hint="eastAsia" w:hAnsi="宋体"/>
          <w:color w:val="auto"/>
          <w:sz w:val="21"/>
        </w:rPr>
        <w:t>27.2签订合同后，如中标人不按双方签订的合同规定履约，则其全部履约保证金不予退还，履约保证金不足以赔偿损失的，按实际损失赔偿。</w:t>
      </w:r>
    </w:p>
    <w:p>
      <w:pPr>
        <w:pStyle w:val="3"/>
        <w:keepNext w:val="0"/>
        <w:keepLines w:val="0"/>
        <w:pageBreakBefore w:val="0"/>
        <w:widowControl w:val="0"/>
        <w:kinsoku/>
        <w:wordWrap/>
        <w:topLinePunct w:val="0"/>
        <w:bidi w:val="0"/>
        <w:spacing w:line="360" w:lineRule="auto"/>
        <w:ind w:firstLine="360"/>
        <w:jc w:val="left"/>
        <w:textAlignment w:val="auto"/>
        <w:rPr>
          <w:rFonts w:hAnsi="宋体"/>
          <w:color w:val="auto"/>
          <w:sz w:val="21"/>
        </w:rPr>
      </w:pPr>
      <w:r>
        <w:rPr>
          <w:rFonts w:hint="eastAsia" w:hAnsi="宋体"/>
          <w:color w:val="auto"/>
          <w:sz w:val="21"/>
        </w:rPr>
        <w:t>27.3中标人按合同约定交货验收合格后，提交政府采购项目合同验收报告（格式见附件1），填写履约保证金退付意见书（格式见附件2）并经采购人确认后，履约保证金以银行转帐方式按履约保证金退付意见书上双方明确的金额退还（不计利息）。履约保证金也可以转为项目质保金。</w:t>
      </w:r>
    </w:p>
    <w:p>
      <w:pPr>
        <w:pStyle w:val="3"/>
        <w:keepNext w:val="0"/>
        <w:keepLines w:val="0"/>
        <w:pageBreakBefore w:val="0"/>
        <w:widowControl w:val="0"/>
        <w:kinsoku/>
        <w:wordWrap/>
        <w:topLinePunct w:val="0"/>
        <w:bidi w:val="0"/>
        <w:spacing w:line="360" w:lineRule="auto"/>
        <w:ind w:firstLine="360"/>
        <w:jc w:val="left"/>
        <w:textAlignment w:val="auto"/>
        <w:rPr>
          <w:rFonts w:ascii="Times New Roman"/>
          <w:color w:val="auto"/>
          <w:sz w:val="21"/>
          <w:szCs w:val="24"/>
        </w:rPr>
      </w:pPr>
      <w:r>
        <w:rPr>
          <w:rFonts w:hint="eastAsia" w:hAnsi="宋体"/>
          <w:color w:val="auto"/>
          <w:sz w:val="21"/>
        </w:rPr>
        <w:t>27.4在履约保证金退还日期前，若中标人的开户名称、开户银行、帐号有变动的，请以书面形式通知采购人，否则由此产生的后果由中标人自负。</w:t>
      </w:r>
    </w:p>
    <w:p>
      <w:pPr>
        <w:pStyle w:val="3"/>
        <w:keepNext w:val="0"/>
        <w:keepLines w:val="0"/>
        <w:pageBreakBefore w:val="0"/>
        <w:widowControl w:val="0"/>
        <w:kinsoku/>
        <w:wordWrap/>
        <w:topLinePunct w:val="0"/>
        <w:bidi w:val="0"/>
        <w:spacing w:line="360" w:lineRule="auto"/>
        <w:textAlignment w:val="auto"/>
        <w:rPr>
          <w:rFonts w:hAnsi="宋体"/>
          <w:b/>
          <w:color w:val="auto"/>
          <w:sz w:val="21"/>
        </w:rPr>
      </w:pPr>
      <w:r>
        <w:rPr>
          <w:rFonts w:hint="eastAsia" w:hAnsi="宋体"/>
          <w:b/>
          <w:color w:val="auto"/>
          <w:sz w:val="21"/>
        </w:rPr>
        <w:t>2</w:t>
      </w:r>
      <w:r>
        <w:rPr>
          <w:rFonts w:hAnsi="宋体"/>
          <w:b/>
          <w:color w:val="auto"/>
          <w:sz w:val="21"/>
        </w:rPr>
        <w:t>8</w:t>
      </w:r>
      <w:r>
        <w:rPr>
          <w:rFonts w:hint="eastAsia" w:hAnsi="宋体"/>
          <w:b/>
          <w:color w:val="auto"/>
          <w:sz w:val="21"/>
        </w:rPr>
        <w:t>.解释权</w:t>
      </w:r>
    </w:p>
    <w:p>
      <w:pPr>
        <w:pStyle w:val="3"/>
        <w:keepNext w:val="0"/>
        <w:keepLines w:val="0"/>
        <w:pageBreakBefore w:val="0"/>
        <w:widowControl w:val="0"/>
        <w:kinsoku/>
        <w:wordWrap/>
        <w:topLinePunct w:val="0"/>
        <w:bidi w:val="0"/>
        <w:spacing w:line="360" w:lineRule="auto"/>
        <w:ind w:firstLine="360"/>
        <w:jc w:val="left"/>
        <w:textAlignment w:val="auto"/>
        <w:rPr>
          <w:rFonts w:hAnsi="宋体"/>
          <w:color w:val="auto"/>
          <w:sz w:val="21"/>
        </w:rPr>
      </w:pPr>
      <w:r>
        <w:rPr>
          <w:rFonts w:hint="eastAsia" w:hAnsi="宋体"/>
          <w:color w:val="auto"/>
          <w:sz w:val="21"/>
        </w:rPr>
        <w:t>2</w:t>
      </w:r>
      <w:r>
        <w:rPr>
          <w:rFonts w:hAnsi="宋体"/>
          <w:color w:val="auto"/>
          <w:sz w:val="21"/>
        </w:rPr>
        <w:t>8</w:t>
      </w:r>
      <w:r>
        <w:rPr>
          <w:rFonts w:hint="eastAsia" w:hAnsi="宋体"/>
          <w:color w:val="auto"/>
          <w:sz w:val="21"/>
        </w:rPr>
        <w:t>.1  本招标文件根据《中华人民共和国政府采购法》、《中华人民共和国政府采购法实施条例》、《政府采购货物和服务招标投标管理办法》及相关法律法规编制。</w:t>
      </w:r>
    </w:p>
    <w:p>
      <w:pPr>
        <w:pStyle w:val="3"/>
        <w:keepNext w:val="0"/>
        <w:keepLines w:val="0"/>
        <w:pageBreakBefore w:val="0"/>
        <w:widowControl w:val="0"/>
        <w:kinsoku/>
        <w:wordWrap/>
        <w:topLinePunct w:val="0"/>
        <w:bidi w:val="0"/>
        <w:spacing w:line="360" w:lineRule="auto"/>
        <w:jc w:val="left"/>
        <w:textAlignment w:val="auto"/>
        <w:rPr>
          <w:rFonts w:hAnsi="宋体"/>
          <w:b/>
          <w:bCs/>
          <w:color w:val="auto"/>
          <w:sz w:val="21"/>
        </w:rPr>
      </w:pPr>
      <w:r>
        <w:rPr>
          <w:rFonts w:hint="eastAsia" w:hAnsi="宋体"/>
          <w:b/>
          <w:bCs/>
          <w:color w:val="auto"/>
          <w:sz w:val="21"/>
        </w:rPr>
        <w:t>2</w:t>
      </w:r>
      <w:r>
        <w:rPr>
          <w:rFonts w:hAnsi="宋体"/>
          <w:b/>
          <w:bCs/>
          <w:color w:val="auto"/>
          <w:sz w:val="21"/>
        </w:rPr>
        <w:t>9</w:t>
      </w:r>
      <w:r>
        <w:rPr>
          <w:rFonts w:hint="eastAsia" w:hAnsi="宋体"/>
          <w:b/>
          <w:bCs/>
          <w:color w:val="auto"/>
          <w:sz w:val="21"/>
        </w:rPr>
        <w:t>. 需要补充的其他内容</w:t>
      </w:r>
    </w:p>
    <w:p>
      <w:pPr>
        <w:pStyle w:val="3"/>
        <w:keepNext w:val="0"/>
        <w:keepLines w:val="0"/>
        <w:pageBreakBefore w:val="0"/>
        <w:widowControl w:val="0"/>
        <w:kinsoku/>
        <w:wordWrap/>
        <w:topLinePunct w:val="0"/>
        <w:bidi w:val="0"/>
        <w:spacing w:line="360" w:lineRule="auto"/>
        <w:ind w:firstLine="360"/>
        <w:jc w:val="left"/>
        <w:textAlignment w:val="auto"/>
        <w:rPr>
          <w:rFonts w:hAnsi="宋体"/>
          <w:color w:val="auto"/>
          <w:sz w:val="21"/>
        </w:rPr>
      </w:pPr>
      <w:r>
        <w:rPr>
          <w:rFonts w:hint="eastAsia" w:hAnsi="宋体"/>
          <w:color w:val="auto"/>
          <w:sz w:val="21"/>
        </w:rPr>
        <w:t>2</w:t>
      </w:r>
      <w:r>
        <w:rPr>
          <w:rFonts w:hAnsi="宋体"/>
          <w:color w:val="auto"/>
          <w:sz w:val="21"/>
        </w:rPr>
        <w:t>9</w:t>
      </w:r>
      <w:r>
        <w:rPr>
          <w:rFonts w:hint="eastAsia" w:hAnsi="宋体"/>
          <w:color w:val="auto"/>
          <w:sz w:val="21"/>
        </w:rPr>
        <w:t>.1  需要补充的其他内容：见投标人须知前附表。</w:t>
      </w:r>
    </w:p>
    <w:p>
      <w:pPr>
        <w:widowControl/>
        <w:jc w:val="left"/>
        <w:rPr>
          <w:rFonts w:hAnsi="Courier New"/>
          <w:color w:val="auto"/>
          <w:kern w:val="0"/>
        </w:rPr>
      </w:pPr>
      <w:r>
        <w:rPr>
          <w:color w:val="auto"/>
        </w:rPr>
        <w:br w:type="page"/>
      </w:r>
    </w:p>
    <w:p>
      <w:pPr>
        <w:snapToGrid w:val="0"/>
        <w:rPr>
          <w:rFonts w:hAnsi="宋体" w:cs="宋体"/>
          <w:color w:val="auto"/>
          <w:sz w:val="24"/>
        </w:rPr>
      </w:pPr>
      <w:r>
        <w:rPr>
          <w:rFonts w:hint="eastAsia" w:hAnsi="宋体" w:cs="宋体"/>
          <w:b/>
          <w:color w:val="auto"/>
          <w:sz w:val="24"/>
        </w:rPr>
        <w:t>附件1：</w:t>
      </w:r>
    </w:p>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政府采购项目合同验收报告（格式）</w:t>
      </w:r>
    </w:p>
    <w:p>
      <w:pPr>
        <w:widowControl/>
        <w:snapToGrid w:val="0"/>
        <w:spacing w:before="100" w:beforeAutospacing="1" w:after="100" w:afterAutospacing="1" w:line="44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根据政府采购合同（采购合同编号：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（项目名称）    </w:t>
      </w:r>
      <w:r>
        <w:rPr>
          <w:rFonts w:hint="eastAsia" w:ascii="宋体" w:hAnsi="宋体" w:cs="宋体"/>
          <w:color w:val="auto"/>
          <w:kern w:val="0"/>
          <w:szCs w:val="21"/>
        </w:rPr>
        <w:t>政府采购项目中标（或成交）投标人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提供的货物（或服务）进行了验收，验收情况如下：</w:t>
      </w:r>
    </w:p>
    <w:tbl>
      <w:tblPr>
        <w:tblStyle w:val="51"/>
        <w:tblW w:w="92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922"/>
        <w:gridCol w:w="1850"/>
        <w:gridCol w:w="1718"/>
        <w:gridCol w:w="1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409" w:type="dxa"/>
            <w:gridSpan w:val="3"/>
            <w:vAlign w:val="center"/>
          </w:tcPr>
          <w:p>
            <w:pPr>
              <w:widowControl/>
              <w:snapToGrid w:val="0"/>
              <w:ind w:left="-3"/>
              <w:jc w:val="center"/>
              <w:rPr>
                <w:rFonts w:ascii="宋体" w:hAnsi="宋体" w:cs="宋体"/>
                <w:color w:val="auto"/>
                <w:spacing w:val="-20"/>
                <w:kern w:val="0"/>
                <w:szCs w:val="21"/>
              </w:rPr>
            </w:pPr>
            <w:r>
              <w:rPr>
                <w:rFonts w:hint="eastAsia" w:ascii="宋体" w:hAnsi="宋体" w:cs="宋体"/>
                <w:color w:val="auto"/>
                <w:spacing w:val="-20"/>
                <w:kern w:val="0"/>
                <w:szCs w:val="21"/>
              </w:rPr>
              <w:t>验收方式</w:t>
            </w:r>
          </w:p>
        </w:tc>
        <w:tc>
          <w:tcPr>
            <w:tcW w:w="5870" w:type="dxa"/>
            <w:gridSpan w:val="4"/>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序号</w:t>
            </w:r>
          </w:p>
        </w:tc>
        <w:tc>
          <w:tcPr>
            <w:tcW w:w="2797" w:type="dxa"/>
            <w:gridSpan w:val="2"/>
            <w:tcBorders>
              <w:top w:val="single" w:color="auto" w:sz="4" w:space="0"/>
              <w:left w:val="single" w:color="auto" w:sz="4" w:space="0"/>
              <w:right w:val="single" w:color="auto" w:sz="4" w:space="0"/>
            </w:tcBorders>
            <w:vAlign w:val="center"/>
          </w:tcPr>
          <w:p>
            <w:pPr>
              <w:widowControl/>
              <w:snapToGrid w:val="0"/>
              <w:jc w:val="center"/>
              <w:rPr>
                <w:rFonts w:ascii="宋体" w:hAnsi="宋体" w:cs="宋体"/>
                <w:color w:val="auto"/>
                <w:kern w:val="0"/>
                <w:szCs w:val="21"/>
              </w:rPr>
            </w:pPr>
            <w:r>
              <w:rPr>
                <w:rFonts w:hint="eastAsia" w:ascii="宋体" w:hAnsi="宋体"/>
                <w:bCs/>
                <w:color w:val="auto"/>
                <w:szCs w:val="21"/>
              </w:rPr>
              <w:t>服 务 名 称</w:t>
            </w:r>
          </w:p>
        </w:tc>
        <w:tc>
          <w:tcPr>
            <w:tcW w:w="2772" w:type="dxa"/>
            <w:gridSpan w:val="2"/>
            <w:tcBorders>
              <w:top w:val="single" w:color="auto" w:sz="4" w:space="0"/>
              <w:left w:val="single" w:color="auto" w:sz="4" w:space="0"/>
            </w:tcBorders>
            <w:vAlign w:val="center"/>
          </w:tcPr>
          <w:p>
            <w:pPr>
              <w:widowControl/>
              <w:snapToGrid w:val="0"/>
              <w:jc w:val="center"/>
              <w:rPr>
                <w:rFonts w:ascii="宋体" w:hAnsi="宋体"/>
                <w:bCs/>
                <w:color w:val="auto"/>
                <w:szCs w:val="21"/>
              </w:rPr>
            </w:pPr>
            <w:r>
              <w:rPr>
                <w:rFonts w:hint="eastAsia" w:hAnsi="宋体" w:cs="宋体"/>
                <w:color w:val="auto"/>
                <w:szCs w:val="21"/>
              </w:rPr>
              <w:t>服务内容及需求</w:t>
            </w:r>
          </w:p>
        </w:tc>
        <w:tc>
          <w:tcPr>
            <w:tcW w:w="1718"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数量</w:t>
            </w:r>
          </w:p>
        </w:tc>
        <w:tc>
          <w:tcPr>
            <w:tcW w:w="1380" w:type="dxa"/>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righ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2772"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1718"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righ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2772"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1718"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righ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2772"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1718"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72"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1718" w:type="dxa"/>
            <w:vAlign w:val="center"/>
          </w:tcPr>
          <w:p>
            <w:pPr>
              <w:widowControl/>
              <w:snapToGrid w:val="0"/>
              <w:jc w:val="left"/>
              <w:rPr>
                <w:rFonts w:ascii="宋体" w:hAnsi="宋体" w:cs="宋体"/>
                <w:color w:val="auto"/>
                <w:spacing w:val="-20"/>
                <w:kern w:val="0"/>
                <w:szCs w:val="21"/>
              </w:rPr>
            </w:pPr>
          </w:p>
        </w:tc>
        <w:tc>
          <w:tcPr>
            <w:tcW w:w="1380" w:type="dxa"/>
            <w:vAlign w:val="center"/>
          </w:tcPr>
          <w:p>
            <w:pPr>
              <w:widowControl/>
              <w:snapToGrid w:val="0"/>
              <w:jc w:val="left"/>
              <w:rPr>
                <w:rFonts w:ascii="宋体" w:hAnsi="宋体" w:cs="宋体"/>
                <w:color w:val="auto"/>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3409" w:type="dxa"/>
            <w:gridSpan w:val="3"/>
            <w:tcBorders>
              <w:right w:val="single" w:color="auto" w:sz="4" w:space="0"/>
            </w:tcBorders>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合     计</w:t>
            </w:r>
          </w:p>
        </w:tc>
        <w:tc>
          <w:tcPr>
            <w:tcW w:w="2772" w:type="dxa"/>
            <w:gridSpan w:val="2"/>
            <w:tcBorders>
              <w:left w:val="single" w:color="auto" w:sz="4" w:space="0"/>
            </w:tcBorders>
            <w:vAlign w:val="center"/>
          </w:tcPr>
          <w:p>
            <w:pPr>
              <w:widowControl/>
              <w:snapToGrid w:val="0"/>
              <w:jc w:val="left"/>
              <w:rPr>
                <w:rFonts w:ascii="宋体" w:hAnsi="宋体" w:cs="宋体"/>
                <w:color w:val="auto"/>
                <w:spacing w:val="-20"/>
                <w:kern w:val="0"/>
                <w:szCs w:val="21"/>
              </w:rPr>
            </w:pPr>
          </w:p>
        </w:tc>
        <w:tc>
          <w:tcPr>
            <w:tcW w:w="1718" w:type="dxa"/>
            <w:vAlign w:val="center"/>
          </w:tcPr>
          <w:p>
            <w:pPr>
              <w:widowControl/>
              <w:snapToGrid w:val="0"/>
              <w:jc w:val="left"/>
              <w:rPr>
                <w:rFonts w:ascii="宋体" w:hAnsi="宋体" w:cs="宋体"/>
                <w:color w:val="auto"/>
                <w:spacing w:val="-20"/>
                <w:kern w:val="0"/>
                <w:szCs w:val="21"/>
              </w:rPr>
            </w:pPr>
          </w:p>
        </w:tc>
        <w:tc>
          <w:tcPr>
            <w:tcW w:w="1380" w:type="dxa"/>
            <w:vAlign w:val="center"/>
          </w:tcPr>
          <w:p>
            <w:pPr>
              <w:widowControl/>
              <w:snapToGrid w:val="0"/>
              <w:jc w:val="left"/>
              <w:rPr>
                <w:rFonts w:ascii="宋体" w:hAnsi="宋体" w:cs="宋体"/>
                <w:color w:val="auto"/>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9279" w:type="dxa"/>
            <w:gridSpan w:val="7"/>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57" w:hRule="atLeast"/>
          <w:jc w:val="center"/>
        </w:trPr>
        <w:tc>
          <w:tcPr>
            <w:tcW w:w="1382" w:type="dxa"/>
            <w:gridSpan w:val="2"/>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实际供货日期</w:t>
            </w:r>
          </w:p>
        </w:tc>
        <w:tc>
          <w:tcPr>
            <w:tcW w:w="2949" w:type="dxa"/>
            <w:gridSpan w:val="2"/>
            <w:vAlign w:val="center"/>
          </w:tcPr>
          <w:p>
            <w:pPr>
              <w:snapToGrid w:val="0"/>
              <w:jc w:val="left"/>
              <w:rPr>
                <w:rFonts w:ascii="宋体" w:hAnsi="宋体" w:cs="宋体"/>
                <w:color w:val="auto"/>
                <w:kern w:val="0"/>
                <w:szCs w:val="21"/>
              </w:rPr>
            </w:pPr>
          </w:p>
        </w:tc>
        <w:tc>
          <w:tcPr>
            <w:tcW w:w="1850" w:type="dxa"/>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3098" w:type="dxa"/>
            <w:gridSpan w:val="2"/>
            <w:vAlign w:val="center"/>
          </w:tcPr>
          <w:p>
            <w:pPr>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57" w:hRule="atLeast"/>
          <w:jc w:val="center"/>
        </w:trPr>
        <w:tc>
          <w:tcPr>
            <w:tcW w:w="1382" w:type="dxa"/>
            <w:gridSpan w:val="2"/>
            <w:vAlign w:val="center"/>
          </w:tcPr>
          <w:p>
            <w:pPr>
              <w:widowControl/>
              <w:snapToGrid w:val="0"/>
              <w:jc w:val="center"/>
              <w:rPr>
                <w:rFonts w:ascii="宋体" w:hAnsi="宋体" w:cs="宋体"/>
                <w:color w:val="auto"/>
                <w:kern w:val="0"/>
                <w:szCs w:val="21"/>
              </w:rPr>
            </w:pPr>
          </w:p>
        </w:tc>
        <w:tc>
          <w:tcPr>
            <w:tcW w:w="2949" w:type="dxa"/>
            <w:gridSpan w:val="2"/>
            <w:vAlign w:val="center"/>
          </w:tcPr>
          <w:p>
            <w:pPr>
              <w:snapToGrid w:val="0"/>
              <w:jc w:val="left"/>
              <w:rPr>
                <w:rFonts w:ascii="宋体" w:hAnsi="宋体" w:cs="宋体"/>
                <w:color w:val="auto"/>
                <w:kern w:val="0"/>
                <w:szCs w:val="21"/>
              </w:rPr>
            </w:pPr>
          </w:p>
        </w:tc>
        <w:tc>
          <w:tcPr>
            <w:tcW w:w="1850" w:type="dxa"/>
            <w:vAlign w:val="center"/>
          </w:tcPr>
          <w:p>
            <w:pPr>
              <w:snapToGrid w:val="0"/>
              <w:jc w:val="center"/>
              <w:rPr>
                <w:rFonts w:ascii="宋体" w:hAnsi="宋体" w:cs="宋体"/>
                <w:color w:val="auto"/>
                <w:kern w:val="0"/>
                <w:szCs w:val="21"/>
              </w:rPr>
            </w:pPr>
          </w:p>
        </w:tc>
        <w:tc>
          <w:tcPr>
            <w:tcW w:w="3098" w:type="dxa"/>
            <w:gridSpan w:val="2"/>
            <w:vAlign w:val="center"/>
          </w:tcPr>
          <w:p>
            <w:pPr>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43" w:hRule="atLeast"/>
          <w:jc w:val="center"/>
        </w:trPr>
        <w:tc>
          <w:tcPr>
            <w:tcW w:w="1382" w:type="dxa"/>
            <w:gridSpan w:val="2"/>
            <w:tcMar>
              <w:top w:w="0" w:type="dxa"/>
              <w:left w:w="108" w:type="dxa"/>
              <w:bottom w:w="0" w:type="dxa"/>
              <w:right w:w="108" w:type="dxa"/>
            </w:tcMar>
            <w:vAlign w:val="center"/>
          </w:tcPr>
          <w:p>
            <w:pPr>
              <w:widowControl/>
              <w:snapToGrid w:val="0"/>
              <w:ind w:left="-172" w:leftChars="-82" w:right="-107" w:rightChars="-51"/>
              <w:jc w:val="center"/>
              <w:rPr>
                <w:rFonts w:ascii="宋体" w:hAnsi="宋体" w:cs="宋体"/>
                <w:color w:val="auto"/>
                <w:kern w:val="0"/>
                <w:szCs w:val="21"/>
              </w:rPr>
            </w:pPr>
            <w:r>
              <w:rPr>
                <w:rFonts w:hint="eastAsia" w:ascii="宋体" w:hAnsi="宋体" w:cs="宋体"/>
                <w:color w:val="auto"/>
                <w:kern w:val="0"/>
                <w:szCs w:val="21"/>
              </w:rPr>
              <w:t>验收具体内容</w:t>
            </w:r>
          </w:p>
        </w:tc>
        <w:tc>
          <w:tcPr>
            <w:tcW w:w="7897" w:type="dxa"/>
            <w:gridSpan w:val="5"/>
            <w:tcMar>
              <w:top w:w="0" w:type="dxa"/>
              <w:left w:w="108" w:type="dxa"/>
              <w:bottom w:w="0" w:type="dxa"/>
              <w:right w:w="108" w:type="dxa"/>
            </w:tcMar>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 (应按采购合同、招标文件、投标响应文件及验收方案等进行验收；并核对中标或成交投标人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ind w:left="-172" w:leftChars="-82" w:right="-107" w:rightChars="-51"/>
              <w:jc w:val="center"/>
              <w:rPr>
                <w:rFonts w:ascii="宋体" w:hAnsi="宋体" w:cs="宋体"/>
                <w:color w:val="auto"/>
                <w:kern w:val="0"/>
                <w:szCs w:val="21"/>
              </w:rPr>
            </w:pPr>
            <w:r>
              <w:rPr>
                <w:rFonts w:hint="eastAsia" w:ascii="宋体" w:hAnsi="宋体" w:cs="宋体"/>
                <w:color w:val="auto"/>
                <w:kern w:val="0"/>
                <w:szCs w:val="21"/>
              </w:rPr>
              <w:t>验收小组意见</w:t>
            </w:r>
          </w:p>
        </w:tc>
        <w:tc>
          <w:tcPr>
            <w:tcW w:w="7897" w:type="dxa"/>
            <w:gridSpan w:val="5"/>
            <w:tcBorders>
              <w:bottom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验收结论性意见：</w:t>
            </w:r>
          </w:p>
          <w:p>
            <w:pPr>
              <w:widowControl/>
              <w:snapToGrid w:val="0"/>
              <w:jc w:val="left"/>
              <w:rPr>
                <w:rFonts w:ascii="宋体" w:hAnsi="宋体" w:cs="宋体"/>
                <w:color w:val="auto"/>
                <w:kern w:val="0"/>
                <w:szCs w:val="21"/>
              </w:rPr>
            </w:pPr>
          </w:p>
          <w:p>
            <w:pPr>
              <w:widowControl/>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jc w:val="center"/>
              <w:rPr>
                <w:rFonts w:ascii="宋体" w:hAnsi="宋体" w:cs="宋体"/>
                <w:color w:val="auto"/>
                <w:kern w:val="0"/>
                <w:szCs w:val="21"/>
              </w:rPr>
            </w:pPr>
          </w:p>
        </w:tc>
        <w:tc>
          <w:tcPr>
            <w:tcW w:w="7897" w:type="dxa"/>
            <w:gridSpan w:val="5"/>
            <w:tcBorders>
              <w:top w:val="single" w:color="auto" w:sz="4" w:space="0"/>
            </w:tcBorders>
            <w:vAlign w:val="center"/>
          </w:tcPr>
          <w:p>
            <w:pPr>
              <w:jc w:val="left"/>
              <w:rPr>
                <w:rFonts w:ascii="宋体" w:hAnsi="宋体" w:cs="宋体"/>
                <w:color w:val="auto"/>
                <w:kern w:val="0"/>
                <w:szCs w:val="21"/>
              </w:rPr>
            </w:pPr>
            <w:r>
              <w:rPr>
                <w:rFonts w:hint="eastAsia" w:ascii="宋体" w:hAnsi="宋体" w:cs="宋体"/>
                <w:color w:val="auto"/>
                <w:kern w:val="0"/>
                <w:szCs w:val="21"/>
              </w:rPr>
              <w:t>有异议的意见和说明理由：</w:t>
            </w:r>
          </w:p>
          <w:p>
            <w:pPr>
              <w:jc w:val="left"/>
              <w:rPr>
                <w:rFonts w:ascii="宋体" w:hAnsi="宋体" w:cs="宋体"/>
                <w:color w:val="auto"/>
                <w:kern w:val="0"/>
                <w:szCs w:val="21"/>
              </w:rPr>
            </w:pPr>
          </w:p>
          <w:p>
            <w:pPr>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279" w:type="dxa"/>
            <w:gridSpan w:val="7"/>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79" w:type="dxa"/>
            <w:gridSpan w:val="7"/>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331" w:type="dxa"/>
            <w:gridSpan w:val="4"/>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中标（或成交）投标人签字或盖章：</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联系电话：</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                   年  月   日</w:t>
            </w:r>
          </w:p>
        </w:tc>
        <w:tc>
          <w:tcPr>
            <w:tcW w:w="4948" w:type="dxa"/>
            <w:gridSpan w:val="3"/>
            <w:vAlign w:val="center"/>
          </w:tcPr>
          <w:p>
            <w:pPr>
              <w:widowControl/>
              <w:jc w:val="left"/>
              <w:rPr>
                <w:rFonts w:ascii="宋体" w:hAnsi="宋体" w:cs="宋体"/>
                <w:color w:val="auto"/>
                <w:kern w:val="0"/>
                <w:szCs w:val="21"/>
              </w:rPr>
            </w:pPr>
            <w:r>
              <w:rPr>
                <w:rFonts w:hint="eastAsia" w:ascii="宋体" w:hAnsi="宋体" w:cs="宋体"/>
                <w:color w:val="auto"/>
                <w:kern w:val="0"/>
                <w:szCs w:val="21"/>
              </w:rPr>
              <w:t>采购单位的意见（盖章）：</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联系电话：</w:t>
            </w:r>
          </w:p>
          <w:p>
            <w:pPr>
              <w:widowControl/>
              <w:jc w:val="left"/>
              <w:rPr>
                <w:rFonts w:ascii="宋体" w:hAnsi="宋体" w:cs="宋体"/>
                <w:color w:val="auto"/>
                <w:kern w:val="0"/>
                <w:szCs w:val="21"/>
              </w:rPr>
            </w:pPr>
          </w:p>
          <w:p>
            <w:pPr>
              <w:widowControl/>
              <w:ind w:firstLine="2119"/>
              <w:jc w:val="left"/>
              <w:rPr>
                <w:rFonts w:ascii="宋体" w:hAnsi="宋体" w:cs="宋体"/>
                <w:color w:val="auto"/>
                <w:kern w:val="0"/>
                <w:szCs w:val="21"/>
              </w:rPr>
            </w:pPr>
            <w:r>
              <w:rPr>
                <w:rFonts w:hint="eastAsia" w:ascii="宋体" w:hAnsi="宋体" w:cs="宋体"/>
                <w:color w:val="auto"/>
                <w:kern w:val="0"/>
                <w:szCs w:val="21"/>
              </w:rPr>
              <w:t xml:space="preserve">   年  月   日</w:t>
            </w:r>
          </w:p>
        </w:tc>
      </w:tr>
    </w:tbl>
    <w:p>
      <w:pPr>
        <w:widowControl/>
        <w:ind w:firstLine="525" w:firstLineChars="250"/>
        <w:jc w:val="left"/>
        <w:rPr>
          <w:rFonts w:ascii="宋体" w:hAnsi="宋体" w:cs="宋体"/>
          <w:color w:val="auto"/>
          <w:kern w:val="0"/>
          <w:szCs w:val="21"/>
        </w:rPr>
      </w:pPr>
      <w:r>
        <w:rPr>
          <w:rFonts w:hint="eastAsia" w:ascii="宋体" w:hAnsi="宋体" w:cs="宋体"/>
          <w:color w:val="auto"/>
          <w:kern w:val="0"/>
          <w:szCs w:val="21"/>
        </w:rPr>
        <w:t>备注：本报告单一式三份（采购单位1份、中标投标人1份、采购代理机构1份）。</w:t>
      </w:r>
    </w:p>
    <w:p>
      <w:pPr>
        <w:snapToGrid w:val="0"/>
        <w:rPr>
          <w:rFonts w:hAnsi="宋体" w:cs="宋体"/>
          <w:color w:val="auto"/>
        </w:rPr>
      </w:pPr>
      <w:r>
        <w:rPr>
          <w:rFonts w:hint="eastAsia" w:hAnsi="宋体" w:cs="宋体"/>
          <w:color w:val="auto"/>
        </w:rPr>
        <w:br w:type="page"/>
      </w:r>
    </w:p>
    <w:p>
      <w:pPr>
        <w:snapToGrid w:val="0"/>
        <w:rPr>
          <w:rFonts w:hAnsi="宋体" w:cs="宋体"/>
          <w:color w:val="auto"/>
        </w:rPr>
      </w:pPr>
      <w:r>
        <w:rPr>
          <w:rFonts w:hint="eastAsia" w:hAnsi="宋体" w:cs="宋体"/>
          <w:b/>
          <w:color w:val="auto"/>
        </w:rPr>
        <w:t>附件2：</w:t>
      </w:r>
    </w:p>
    <w:p>
      <w:pPr>
        <w:jc w:val="center"/>
        <w:rPr>
          <w:rFonts w:ascii="宋体" w:hAnsi="宋体" w:cs="宋体"/>
          <w:color w:val="auto"/>
          <w:szCs w:val="21"/>
        </w:rPr>
      </w:pPr>
      <w:r>
        <w:rPr>
          <w:rFonts w:hint="eastAsia" w:ascii="宋体" w:hAnsi="宋体" w:cs="宋体"/>
          <w:b/>
          <w:bCs/>
          <w:color w:val="auto"/>
          <w:kern w:val="0"/>
          <w:szCs w:val="21"/>
        </w:rPr>
        <w:t>政府采购项目履约保证金退付意见书（格式）</w:t>
      </w:r>
    </w:p>
    <w:p>
      <w:pPr>
        <w:jc w:val="center"/>
        <w:rPr>
          <w:rFonts w:ascii="宋体" w:hAnsi="宋体" w:cs="宋体"/>
          <w:color w:val="auto"/>
          <w:szCs w:val="21"/>
        </w:rPr>
      </w:pP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cs="宋体"/>
                <w:color w:val="auto"/>
                <w:szCs w:val="21"/>
              </w:rPr>
            </w:pPr>
            <w:r>
              <w:rPr>
                <w:rFonts w:hint="eastAsia" w:ascii="宋体" w:hAnsi="宋体" w:cs="宋体"/>
                <w:color w:val="auto"/>
                <w:szCs w:val="21"/>
              </w:rPr>
              <w:t>供</w:t>
            </w:r>
          </w:p>
          <w:p>
            <w:pPr>
              <w:jc w:val="center"/>
              <w:rPr>
                <w:rFonts w:ascii="宋体" w:hAnsi="宋体" w:cs="宋体"/>
                <w:color w:val="auto"/>
                <w:szCs w:val="21"/>
              </w:rPr>
            </w:pPr>
            <w:r>
              <w:rPr>
                <w:rFonts w:hint="eastAsia" w:ascii="宋体" w:hAnsi="宋体" w:cs="宋体"/>
                <w:color w:val="auto"/>
                <w:szCs w:val="21"/>
              </w:rPr>
              <w:t>应</w:t>
            </w:r>
          </w:p>
          <w:p>
            <w:pPr>
              <w:jc w:val="center"/>
              <w:rPr>
                <w:rFonts w:ascii="宋体" w:hAnsi="宋体" w:cs="宋体"/>
                <w:color w:val="auto"/>
                <w:szCs w:val="21"/>
              </w:rPr>
            </w:pPr>
            <w:r>
              <w:rPr>
                <w:rFonts w:hint="eastAsia" w:ascii="宋体" w:hAnsi="宋体" w:cs="宋体"/>
                <w:color w:val="auto"/>
                <w:szCs w:val="21"/>
              </w:rPr>
              <w:t>商</w:t>
            </w:r>
          </w:p>
          <w:p>
            <w:pPr>
              <w:jc w:val="center"/>
              <w:rPr>
                <w:rFonts w:ascii="宋体" w:hAnsi="宋体" w:cs="宋体"/>
                <w:color w:val="auto"/>
                <w:szCs w:val="21"/>
              </w:rPr>
            </w:pPr>
            <w:r>
              <w:rPr>
                <w:rFonts w:hint="eastAsia" w:ascii="宋体" w:hAnsi="宋体" w:cs="宋体"/>
                <w:color w:val="auto"/>
                <w:szCs w:val="21"/>
              </w:rPr>
              <w:t>申</w:t>
            </w:r>
          </w:p>
          <w:p>
            <w:pPr>
              <w:jc w:val="center"/>
              <w:rPr>
                <w:rFonts w:ascii="宋体" w:hAnsi="宋体" w:cs="宋体"/>
                <w:color w:val="auto"/>
                <w:szCs w:val="21"/>
              </w:rPr>
            </w:pPr>
            <w:r>
              <w:rPr>
                <w:rFonts w:hint="eastAsia" w:ascii="宋体" w:hAnsi="宋体" w:cs="宋体"/>
                <w:color w:val="auto"/>
                <w:szCs w:val="21"/>
              </w:rPr>
              <w:t>请</w:t>
            </w:r>
          </w:p>
        </w:tc>
        <w:tc>
          <w:tcPr>
            <w:tcW w:w="8404" w:type="dxa"/>
            <w:vAlign w:val="center"/>
          </w:tcPr>
          <w:p>
            <w:pPr>
              <w:rPr>
                <w:rFonts w:ascii="宋体" w:hAnsi="宋体" w:cs="宋体"/>
                <w:color w:val="auto"/>
                <w:szCs w:val="21"/>
              </w:rPr>
            </w:pPr>
            <w:r>
              <w:rPr>
                <w:rFonts w:hint="eastAsia" w:ascii="宋体" w:hAnsi="宋体" w:cs="宋体"/>
                <w:color w:val="auto"/>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cs="宋体"/>
                <w:color w:val="auto"/>
                <w:szCs w:val="21"/>
              </w:rPr>
            </w:pPr>
          </w:p>
        </w:tc>
        <w:tc>
          <w:tcPr>
            <w:tcW w:w="8404" w:type="dxa"/>
            <w:vAlign w:val="center"/>
          </w:tcPr>
          <w:p>
            <w:pPr>
              <w:rPr>
                <w:rFonts w:ascii="宋体" w:hAnsi="宋体" w:cs="宋体"/>
                <w:color w:val="auto"/>
                <w:szCs w:val="21"/>
              </w:rPr>
            </w:pPr>
            <w:r>
              <w:rPr>
                <w:rFonts w:hint="eastAsia" w:ascii="宋体" w:hAnsi="宋体" w:cs="宋体"/>
                <w:color w:val="auto"/>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cs="宋体"/>
                <w:color w:val="auto"/>
                <w:szCs w:val="21"/>
              </w:rPr>
            </w:pPr>
          </w:p>
        </w:tc>
        <w:tc>
          <w:tcPr>
            <w:tcW w:w="8404" w:type="dxa"/>
          </w:tcPr>
          <w:p>
            <w:pPr>
              <w:rPr>
                <w:rFonts w:ascii="宋体" w:hAnsi="宋体" w:cs="宋体"/>
                <w:color w:val="auto"/>
                <w:szCs w:val="21"/>
              </w:rPr>
            </w:pPr>
          </w:p>
          <w:p>
            <w:pPr>
              <w:ind w:firstLine="525" w:firstLineChars="250"/>
              <w:rPr>
                <w:rFonts w:ascii="宋体" w:hAnsi="宋体" w:cs="宋体"/>
                <w:color w:val="auto"/>
                <w:szCs w:val="21"/>
              </w:rPr>
            </w:pPr>
            <w:r>
              <w:rPr>
                <w:rFonts w:hint="eastAsia" w:ascii="宋体" w:hAnsi="宋体" w:cs="宋体"/>
                <w:color w:val="auto"/>
                <w:szCs w:val="21"/>
              </w:rPr>
              <w:t>该项目已于年月日验收并交付使用。根据合同规定，可将履约保证金（大写）人民币元（小写）￥元退付到达以下帐户：</w:t>
            </w: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单位名称：</w:t>
            </w:r>
          </w:p>
          <w:p>
            <w:pPr>
              <w:spacing w:line="420" w:lineRule="exact"/>
              <w:rPr>
                <w:rFonts w:ascii="宋体" w:hAnsi="宋体" w:cs="宋体"/>
                <w:color w:val="auto"/>
                <w:szCs w:val="21"/>
              </w:rPr>
            </w:pPr>
            <w:r>
              <w:rPr>
                <w:rFonts w:hint="eastAsia" w:ascii="宋体" w:hAnsi="宋体" w:cs="宋体"/>
                <w:color w:val="auto"/>
                <w:szCs w:val="21"/>
              </w:rPr>
              <w:t>开户银行：</w:t>
            </w:r>
          </w:p>
          <w:p>
            <w:pPr>
              <w:spacing w:line="420" w:lineRule="exact"/>
              <w:rPr>
                <w:rFonts w:ascii="宋体" w:hAnsi="宋体" w:cs="宋体"/>
                <w:color w:val="auto"/>
                <w:szCs w:val="21"/>
              </w:rPr>
            </w:pPr>
            <w:r>
              <w:rPr>
                <w:rFonts w:hint="eastAsia" w:ascii="宋体" w:hAnsi="宋体" w:cs="宋体"/>
                <w:color w:val="auto"/>
                <w:szCs w:val="21"/>
              </w:rPr>
              <w:t>银行帐号：</w:t>
            </w:r>
          </w:p>
          <w:p>
            <w:pPr>
              <w:rPr>
                <w:rFonts w:ascii="宋体" w:hAnsi="宋体" w:cs="宋体"/>
                <w:color w:val="auto"/>
                <w:szCs w:val="21"/>
              </w:rPr>
            </w:pP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联系人：</w:t>
            </w:r>
          </w:p>
          <w:p>
            <w:pPr>
              <w:spacing w:line="420" w:lineRule="exact"/>
              <w:rPr>
                <w:rFonts w:ascii="宋体" w:hAnsi="宋体" w:cs="宋体"/>
                <w:color w:val="auto"/>
                <w:szCs w:val="21"/>
              </w:rPr>
            </w:pPr>
            <w:r>
              <w:rPr>
                <w:rFonts w:hint="eastAsia" w:ascii="宋体" w:hAnsi="宋体" w:cs="宋体"/>
                <w:color w:val="auto"/>
                <w:szCs w:val="21"/>
              </w:rPr>
              <w:t>联系电话：</w:t>
            </w: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 xml:space="preserve">                                       投标人签章</w:t>
            </w:r>
          </w:p>
          <w:p>
            <w:pPr>
              <w:spacing w:line="420" w:lineRule="exact"/>
              <w:rPr>
                <w:rFonts w:ascii="宋体" w:hAnsi="宋体" w:cs="宋体"/>
                <w:color w:val="auto"/>
                <w:szCs w:val="21"/>
              </w:rPr>
            </w:pPr>
            <w:r>
              <w:rPr>
                <w:rFonts w:hint="eastAsia" w:ascii="宋体" w:hAnsi="宋体" w:cs="宋体"/>
                <w:color w:val="auto"/>
                <w:szCs w:val="21"/>
              </w:rPr>
              <w:t xml:space="preserve">                                     年     月    日</w:t>
            </w:r>
          </w:p>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060" w:type="dxa"/>
            <w:vAlign w:val="center"/>
          </w:tcPr>
          <w:p>
            <w:pPr>
              <w:jc w:val="center"/>
              <w:rPr>
                <w:rFonts w:ascii="宋体" w:hAnsi="宋体" w:cs="宋体"/>
                <w:color w:val="auto"/>
                <w:szCs w:val="21"/>
              </w:rPr>
            </w:pPr>
            <w:r>
              <w:rPr>
                <w:rFonts w:hint="eastAsia" w:ascii="宋体" w:hAnsi="宋体" w:cs="宋体"/>
                <w:color w:val="auto"/>
                <w:szCs w:val="21"/>
              </w:rPr>
              <w:t>采</w:t>
            </w:r>
          </w:p>
          <w:p>
            <w:pPr>
              <w:jc w:val="center"/>
              <w:rPr>
                <w:rFonts w:ascii="宋体" w:hAnsi="宋体" w:cs="宋体"/>
                <w:color w:val="auto"/>
                <w:szCs w:val="21"/>
              </w:rPr>
            </w:pPr>
            <w:r>
              <w:rPr>
                <w:rFonts w:hint="eastAsia" w:ascii="宋体" w:hAnsi="宋体" w:cs="宋体"/>
                <w:color w:val="auto"/>
                <w:szCs w:val="21"/>
              </w:rPr>
              <w:t>购</w:t>
            </w:r>
          </w:p>
          <w:p>
            <w:pPr>
              <w:jc w:val="center"/>
              <w:rPr>
                <w:rFonts w:ascii="宋体" w:hAnsi="宋体" w:cs="宋体"/>
                <w:color w:val="auto"/>
                <w:szCs w:val="21"/>
              </w:rPr>
            </w:pPr>
            <w:r>
              <w:rPr>
                <w:rFonts w:hint="eastAsia" w:ascii="宋体" w:hAnsi="宋体" w:cs="宋体"/>
                <w:color w:val="auto"/>
                <w:szCs w:val="21"/>
              </w:rPr>
              <w:t>单</w:t>
            </w:r>
          </w:p>
          <w:p>
            <w:pPr>
              <w:jc w:val="center"/>
              <w:rPr>
                <w:rFonts w:ascii="宋体" w:hAnsi="宋体" w:cs="宋体"/>
                <w:color w:val="auto"/>
                <w:szCs w:val="21"/>
              </w:rPr>
            </w:pPr>
            <w:r>
              <w:rPr>
                <w:rFonts w:hint="eastAsia" w:ascii="宋体" w:hAnsi="宋体" w:cs="宋体"/>
                <w:color w:val="auto"/>
                <w:szCs w:val="21"/>
              </w:rPr>
              <w:t>位</w:t>
            </w:r>
          </w:p>
          <w:p>
            <w:pPr>
              <w:jc w:val="center"/>
              <w:rPr>
                <w:rFonts w:ascii="宋体" w:hAnsi="宋体" w:cs="宋体"/>
                <w:color w:val="auto"/>
                <w:szCs w:val="21"/>
              </w:rPr>
            </w:pPr>
            <w:r>
              <w:rPr>
                <w:rFonts w:hint="eastAsia" w:ascii="宋体" w:hAnsi="宋体" w:cs="宋体"/>
                <w:color w:val="auto"/>
                <w:szCs w:val="21"/>
              </w:rPr>
              <w:t>意</w:t>
            </w:r>
          </w:p>
          <w:p>
            <w:pPr>
              <w:jc w:val="center"/>
              <w:rPr>
                <w:rFonts w:ascii="宋体" w:hAnsi="宋体" w:cs="宋体"/>
                <w:color w:val="auto"/>
                <w:szCs w:val="21"/>
              </w:rPr>
            </w:pPr>
            <w:r>
              <w:rPr>
                <w:rFonts w:hint="eastAsia" w:ascii="宋体" w:hAnsi="宋体" w:cs="宋体"/>
                <w:color w:val="auto"/>
                <w:szCs w:val="21"/>
              </w:rPr>
              <w:t>见</w:t>
            </w:r>
          </w:p>
        </w:tc>
        <w:tc>
          <w:tcPr>
            <w:tcW w:w="8404" w:type="dxa"/>
          </w:tcPr>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退付意见：是否同意退付履约保证金及退付金额：</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联系人：</w:t>
            </w:r>
          </w:p>
          <w:p>
            <w:pPr>
              <w:spacing w:line="420" w:lineRule="exact"/>
              <w:rPr>
                <w:rFonts w:ascii="宋体" w:hAnsi="宋体" w:cs="宋体"/>
                <w:color w:val="auto"/>
                <w:szCs w:val="21"/>
              </w:rPr>
            </w:pPr>
            <w:r>
              <w:rPr>
                <w:rFonts w:hint="eastAsia" w:ascii="宋体" w:hAnsi="宋体" w:cs="宋体"/>
                <w:color w:val="auto"/>
                <w:szCs w:val="21"/>
              </w:rPr>
              <w:t>联系电话：</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采购单位签章</w:t>
            </w:r>
          </w:p>
          <w:p>
            <w:pPr>
              <w:spacing w:line="420" w:lineRule="exact"/>
              <w:rPr>
                <w:rFonts w:ascii="宋体" w:hAnsi="宋体" w:cs="宋体"/>
                <w:color w:val="auto"/>
                <w:szCs w:val="21"/>
              </w:rPr>
            </w:pPr>
            <w:r>
              <w:rPr>
                <w:rFonts w:hint="eastAsia" w:ascii="宋体" w:hAnsi="宋体" w:cs="宋体"/>
                <w:color w:val="auto"/>
                <w:szCs w:val="21"/>
              </w:rPr>
              <w:t xml:space="preserve">                                      年     月    日</w:t>
            </w:r>
          </w:p>
        </w:tc>
      </w:tr>
    </w:tbl>
    <w:p>
      <w:pPr>
        <w:snapToGrid w:val="0"/>
        <w:spacing w:line="370" w:lineRule="exact"/>
        <w:ind w:firstLine="315" w:firstLineChars="150"/>
        <w:outlineLvl w:val="1"/>
        <w:rPr>
          <w:rFonts w:hAnsi="宋体" w:cs="宋体"/>
          <w:color w:val="auto"/>
        </w:rPr>
      </w:pPr>
    </w:p>
    <w:p>
      <w:pPr>
        <w:spacing w:line="420" w:lineRule="exact"/>
        <w:rPr>
          <w:rFonts w:hAnsi="宋体"/>
          <w:color w:val="auto"/>
        </w:rPr>
      </w:pPr>
    </w:p>
    <w:p>
      <w:pPr>
        <w:spacing w:line="420" w:lineRule="exact"/>
        <w:ind w:firstLine="420" w:firstLineChars="200"/>
        <w:rPr>
          <w:rFonts w:hAnsi="宋体"/>
          <w:color w:val="auto"/>
        </w:rPr>
      </w:pPr>
    </w:p>
    <w:p>
      <w:pPr>
        <w:spacing w:line="420" w:lineRule="exact"/>
        <w:ind w:firstLine="420" w:firstLineChars="200"/>
        <w:rPr>
          <w:rFonts w:hAnsi="宋体"/>
          <w:color w:val="auto"/>
        </w:rPr>
      </w:pPr>
    </w:p>
    <w:p>
      <w:pPr>
        <w:pStyle w:val="3"/>
        <w:spacing w:line="360" w:lineRule="auto"/>
        <w:ind w:firstLine="360"/>
        <w:jc w:val="left"/>
        <w:rPr>
          <w:rFonts w:hAnsi="宋体"/>
          <w:color w:val="auto"/>
          <w:sz w:val="21"/>
        </w:rPr>
      </w:pPr>
    </w:p>
    <w:p>
      <w:pPr>
        <w:pStyle w:val="3"/>
        <w:spacing w:line="600" w:lineRule="exact"/>
        <w:jc w:val="center"/>
        <w:outlineLvl w:val="0"/>
        <w:rPr>
          <w:rFonts w:hAnsi="宋体"/>
          <w:color w:val="auto"/>
        </w:rPr>
      </w:pPr>
      <w:r>
        <w:rPr>
          <w:rFonts w:hAnsi="宋体"/>
          <w:color w:val="auto"/>
          <w:sz w:val="21"/>
        </w:rPr>
        <w:br w:type="page"/>
      </w:r>
      <w:bookmarkStart w:id="79" w:name="_Toc213206175"/>
      <w:bookmarkStart w:id="80" w:name="_Toc213325924"/>
      <w:bookmarkStart w:id="81" w:name="_Toc25127"/>
      <w:r>
        <w:rPr>
          <w:rFonts w:hint="eastAsia" w:ascii="Times New Roman" w:hAnsi="Times New Roman"/>
          <w:b/>
          <w:color w:val="auto"/>
          <w:sz w:val="36"/>
          <w:szCs w:val="36"/>
        </w:rPr>
        <w:t>第五章 投标文件格式</w:t>
      </w:r>
      <w:bookmarkEnd w:id="79"/>
      <w:bookmarkEnd w:id="80"/>
      <w:bookmarkEnd w:id="81"/>
      <w:bookmarkStart w:id="82" w:name="_Toc139967211"/>
      <w:bookmarkStart w:id="83" w:name="_Toc139966427"/>
    </w:p>
    <w:p>
      <w:pPr>
        <w:rPr>
          <w:rFonts w:ascii="宋体" w:hAnsi="宋体"/>
          <w:b/>
          <w:bCs/>
          <w:color w:val="auto"/>
          <w:sz w:val="24"/>
        </w:rPr>
      </w:pPr>
      <w:bookmarkStart w:id="84" w:name="_Toc495996916"/>
    </w:p>
    <w:p>
      <w:pPr>
        <w:rPr>
          <w:rFonts w:ascii="宋体" w:hAnsi="宋体"/>
          <w:b/>
          <w:bCs/>
          <w:color w:val="auto"/>
          <w:sz w:val="24"/>
        </w:rPr>
      </w:pPr>
      <w:r>
        <w:rPr>
          <w:rFonts w:hint="eastAsia" w:ascii="宋体" w:hAnsi="宋体"/>
          <w:b/>
          <w:bCs/>
          <w:color w:val="auto"/>
          <w:sz w:val="24"/>
        </w:rPr>
        <w:t>投标文件外层包装封面格式</w:t>
      </w:r>
      <w:bookmarkEnd w:id="84"/>
    </w:p>
    <w:p>
      <w:pPr>
        <w:snapToGrid w:val="0"/>
        <w:spacing w:beforeLines="50" w:after="50"/>
        <w:jc w:val="left"/>
        <w:rPr>
          <w:rFonts w:ascii="宋体" w:hAnsi="宋体"/>
          <w:b/>
          <w:color w:val="auto"/>
          <w:sz w:val="24"/>
          <w:szCs w:val="20"/>
        </w:rPr>
      </w:pPr>
      <w:r>
        <w:rPr>
          <w:rFonts w:hint="eastAsia" w:ascii="宋体" w:hAnsi="宋体"/>
          <w:b/>
          <w:color w:val="auto"/>
          <w:sz w:val="24"/>
        </w:rPr>
        <w:t>所有投标文件的外包装封面格式：</w:t>
      </w:r>
    </w:p>
    <w:p>
      <w:pPr>
        <w:snapToGrid w:val="0"/>
        <w:spacing w:beforeLines="50" w:after="50"/>
        <w:rPr>
          <w:rFonts w:ascii="宋体" w:hAnsi="宋体"/>
          <w:color w:val="auto"/>
          <w:sz w:val="24"/>
          <w:szCs w:val="20"/>
        </w:rPr>
      </w:pPr>
    </w:p>
    <w:p>
      <w:pPr>
        <w:snapToGrid w:val="0"/>
        <w:spacing w:beforeLines="50" w:after="50"/>
        <w:jc w:val="center"/>
        <w:rPr>
          <w:rFonts w:ascii="宋体" w:hAnsi="宋体"/>
          <w:bCs/>
          <w:color w:val="auto"/>
          <w:sz w:val="24"/>
          <w:szCs w:val="20"/>
        </w:rPr>
      </w:pPr>
    </w:p>
    <w:p>
      <w:pPr>
        <w:snapToGrid w:val="0"/>
        <w:spacing w:beforeLines="50" w:after="50"/>
        <w:jc w:val="center"/>
        <w:rPr>
          <w:rFonts w:ascii="宋体" w:hAnsi="宋体"/>
          <w:bCs/>
          <w:color w:val="auto"/>
          <w:sz w:val="32"/>
          <w:szCs w:val="32"/>
        </w:rPr>
      </w:pPr>
      <w:r>
        <w:rPr>
          <w:rFonts w:hint="eastAsia" w:ascii="宋体" w:hAnsi="宋体"/>
          <w:bCs/>
          <w:color w:val="auto"/>
          <w:sz w:val="32"/>
          <w:szCs w:val="32"/>
        </w:rPr>
        <w:t>投 标 文 件</w:t>
      </w: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ind w:firstLine="360" w:firstLineChars="150"/>
        <w:rPr>
          <w:rFonts w:ascii="宋体" w:hAnsi="宋体"/>
          <w:bCs/>
          <w:color w:val="auto"/>
          <w:sz w:val="24"/>
        </w:rPr>
      </w:pPr>
      <w:r>
        <w:rPr>
          <w:rFonts w:hint="eastAsia" w:ascii="宋体" w:hAnsi="宋体"/>
          <w:bCs/>
          <w:color w:val="auto"/>
          <w:sz w:val="24"/>
        </w:rPr>
        <w:t>项目名称：</w:t>
      </w:r>
    </w:p>
    <w:p>
      <w:pPr>
        <w:snapToGrid w:val="0"/>
        <w:spacing w:beforeLines="50" w:after="50"/>
        <w:ind w:firstLine="360" w:firstLineChars="150"/>
        <w:rPr>
          <w:rFonts w:ascii="宋体" w:hAnsi="宋体"/>
          <w:bCs/>
          <w:color w:val="auto"/>
          <w:sz w:val="24"/>
          <w:szCs w:val="20"/>
        </w:rPr>
      </w:pPr>
    </w:p>
    <w:p>
      <w:pPr>
        <w:snapToGrid w:val="0"/>
        <w:spacing w:beforeLines="50" w:after="50"/>
        <w:ind w:firstLine="360" w:firstLineChars="150"/>
        <w:rPr>
          <w:rFonts w:ascii="宋体" w:hAnsi="宋体"/>
          <w:bCs/>
          <w:color w:val="auto"/>
          <w:sz w:val="24"/>
        </w:rPr>
      </w:pPr>
      <w:r>
        <w:rPr>
          <w:rFonts w:hint="eastAsia" w:ascii="宋体" w:hAnsi="宋体"/>
          <w:bCs/>
          <w:color w:val="auto"/>
          <w:sz w:val="24"/>
        </w:rPr>
        <w:t>项目编号：</w:t>
      </w:r>
    </w:p>
    <w:p>
      <w:pPr>
        <w:snapToGrid w:val="0"/>
        <w:spacing w:beforeLines="50" w:after="50"/>
        <w:ind w:firstLine="360" w:firstLineChars="150"/>
        <w:rPr>
          <w:rFonts w:ascii="宋体" w:hAnsi="宋体"/>
          <w:bCs/>
          <w:color w:val="auto"/>
          <w:sz w:val="24"/>
          <w:szCs w:val="20"/>
        </w:rPr>
      </w:pPr>
    </w:p>
    <w:p>
      <w:pPr>
        <w:snapToGrid w:val="0"/>
        <w:spacing w:before="50" w:after="50"/>
        <w:ind w:firstLine="360" w:firstLineChars="150"/>
        <w:rPr>
          <w:rFonts w:ascii="宋体" w:hAnsi="宋体"/>
          <w:bCs/>
          <w:color w:val="auto"/>
          <w:sz w:val="24"/>
        </w:rPr>
      </w:pPr>
      <w:r>
        <w:rPr>
          <w:rFonts w:hint="eastAsia" w:ascii="宋体" w:hAnsi="宋体"/>
          <w:bCs/>
          <w:color w:val="auto"/>
          <w:sz w:val="24"/>
        </w:rPr>
        <w:t>投标文件名称：报价文件、资格文件、商务文件、技术文件</w:t>
      </w:r>
    </w:p>
    <w:p>
      <w:pPr>
        <w:snapToGrid w:val="0"/>
        <w:spacing w:before="50" w:after="50"/>
        <w:ind w:firstLine="360" w:firstLineChars="150"/>
        <w:rPr>
          <w:rFonts w:ascii="宋体" w:hAnsi="宋体"/>
          <w:bCs/>
          <w:color w:val="auto"/>
          <w:sz w:val="24"/>
        </w:rPr>
      </w:pPr>
    </w:p>
    <w:p>
      <w:pPr>
        <w:snapToGrid w:val="0"/>
        <w:spacing w:before="50" w:after="50"/>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50" w:after="50"/>
        <w:ind w:firstLine="360" w:firstLineChars="150"/>
        <w:rPr>
          <w:rFonts w:ascii="宋体" w:hAnsi="宋体"/>
          <w:bCs/>
          <w:color w:val="auto"/>
          <w:sz w:val="24"/>
        </w:rPr>
      </w:pPr>
    </w:p>
    <w:p>
      <w:pPr>
        <w:snapToGrid w:val="0"/>
        <w:spacing w:before="50" w:after="50"/>
        <w:ind w:firstLine="360" w:firstLineChars="150"/>
        <w:rPr>
          <w:rFonts w:ascii="宋体" w:hAnsi="宋体"/>
          <w:bCs/>
          <w:color w:val="auto"/>
          <w:sz w:val="24"/>
        </w:rPr>
      </w:pPr>
      <w:r>
        <w:rPr>
          <w:rFonts w:hint="eastAsia" w:ascii="宋体" w:hAnsi="宋体"/>
          <w:bCs/>
          <w:color w:val="auto"/>
          <w:sz w:val="24"/>
        </w:rPr>
        <w:t>投标人地址：</w:t>
      </w:r>
    </w:p>
    <w:p>
      <w:pPr>
        <w:snapToGrid w:val="0"/>
        <w:spacing w:before="50" w:after="50"/>
        <w:ind w:firstLine="360" w:firstLineChars="150"/>
        <w:rPr>
          <w:rFonts w:ascii="宋体" w:hAnsi="宋体"/>
          <w:bCs/>
          <w:color w:val="auto"/>
          <w:sz w:val="24"/>
        </w:rPr>
      </w:pPr>
    </w:p>
    <w:p>
      <w:pPr>
        <w:snapToGrid w:val="0"/>
        <w:spacing w:before="50" w:after="50"/>
        <w:ind w:firstLine="360" w:firstLineChars="150"/>
        <w:rPr>
          <w:rFonts w:ascii="宋体" w:hAnsi="宋体"/>
          <w:bCs/>
          <w:color w:val="auto"/>
          <w:sz w:val="24"/>
        </w:rPr>
      </w:pPr>
      <w:r>
        <w:rPr>
          <w:rFonts w:hint="eastAsia" w:ascii="宋体" w:hAnsi="宋体"/>
          <w:bCs/>
          <w:color w:val="auto"/>
          <w:sz w:val="24"/>
        </w:rPr>
        <w:t>在  年  月  日  时  分之前不得启封</w:t>
      </w:r>
    </w:p>
    <w:p>
      <w:pPr>
        <w:snapToGrid w:val="0"/>
        <w:spacing w:beforeLines="50" w:after="50"/>
        <w:ind w:firstLine="4080" w:firstLineChars="1700"/>
        <w:rPr>
          <w:rFonts w:ascii="宋体" w:hAnsi="宋体"/>
          <w:bCs/>
          <w:color w:val="auto"/>
          <w:sz w:val="24"/>
          <w:szCs w:val="20"/>
        </w:rPr>
      </w:pPr>
    </w:p>
    <w:p>
      <w:pPr>
        <w:snapToGrid w:val="0"/>
        <w:spacing w:beforeLines="50" w:after="50"/>
        <w:ind w:firstLine="645"/>
        <w:jc w:val="center"/>
        <w:rPr>
          <w:rFonts w:ascii="宋体" w:hAnsi="宋体"/>
          <w:color w:val="auto"/>
        </w:rPr>
      </w:pPr>
      <w:r>
        <w:rPr>
          <w:rFonts w:hint="eastAsia" w:ascii="宋体" w:hAnsi="宋体"/>
          <w:bCs/>
          <w:color w:val="auto"/>
          <w:sz w:val="24"/>
        </w:rPr>
        <w:t xml:space="preserve">                        年    月    日</w:t>
      </w:r>
    </w:p>
    <w:p>
      <w:pPr>
        <w:rPr>
          <w:rFonts w:ascii="宋体" w:hAnsi="宋体"/>
          <w:color w:val="auto"/>
        </w:rPr>
      </w:pPr>
    </w:p>
    <w:p>
      <w:pPr>
        <w:rPr>
          <w:rFonts w:ascii="宋体" w:hAnsi="宋体"/>
          <w:color w:val="auto"/>
        </w:rPr>
      </w:pPr>
    </w:p>
    <w:p>
      <w:pPr>
        <w:rPr>
          <w:rFonts w:ascii="宋体" w:hAnsi="宋体"/>
          <w:color w:val="auto"/>
        </w:rPr>
      </w:pPr>
    </w:p>
    <w:p>
      <w:pPr>
        <w:pStyle w:val="3"/>
        <w:spacing w:line="500" w:lineRule="exact"/>
        <w:rPr>
          <w:rFonts w:ascii="Times New Roman" w:hAnsi="Times New Roman"/>
          <w:b/>
          <w:color w:val="auto"/>
        </w:rPr>
      </w:pPr>
    </w:p>
    <w:p>
      <w:pPr>
        <w:pStyle w:val="3"/>
        <w:spacing w:line="500" w:lineRule="exact"/>
        <w:rPr>
          <w:rFonts w:ascii="Times New Roman" w:hAnsi="Times New Roman"/>
          <w:b/>
          <w:color w:val="auto"/>
        </w:rPr>
      </w:pPr>
      <w:r>
        <w:rPr>
          <w:rFonts w:ascii="Times New Roman" w:hAnsi="Times New Roman"/>
          <w:b/>
          <w:color w:val="auto"/>
        </w:rPr>
        <w:br w:type="page"/>
      </w:r>
      <w:r>
        <w:rPr>
          <w:rFonts w:hint="eastAsia" w:ascii="Times New Roman" w:hAnsi="Times New Roman"/>
          <w:b/>
          <w:color w:val="auto"/>
        </w:rPr>
        <w:t>格式1：</w:t>
      </w:r>
    </w:p>
    <w:p>
      <w:pPr>
        <w:pStyle w:val="3"/>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投标函（格式）</w:t>
      </w:r>
    </w:p>
    <w:p>
      <w:pPr>
        <w:pStyle w:val="3"/>
        <w:spacing w:line="500" w:lineRule="exact"/>
        <w:rPr>
          <w:rFonts w:ascii="Times New Roman" w:hAnsi="Times New Roman"/>
          <w:color w:val="auto"/>
          <w:sz w:val="21"/>
        </w:rPr>
      </w:pPr>
    </w:p>
    <w:p>
      <w:pPr>
        <w:pStyle w:val="3"/>
        <w:spacing w:line="360" w:lineRule="exact"/>
        <w:ind w:firstLine="435"/>
        <w:rPr>
          <w:rFonts w:ascii="Times New Roman" w:hAnsi="Times New Roman"/>
          <w:color w:val="auto"/>
          <w:sz w:val="21"/>
        </w:rPr>
      </w:pPr>
      <w:r>
        <w:rPr>
          <w:rFonts w:hint="eastAsia" w:ascii="Times New Roman" w:hAnsi="Times New Roman"/>
          <w:color w:val="auto"/>
          <w:sz w:val="21"/>
        </w:rPr>
        <w:t>致：</w:t>
      </w:r>
      <w:r>
        <w:rPr>
          <w:rFonts w:hint="eastAsia" w:ascii="Times New Roman" w:hAnsi="Times New Roman"/>
          <w:color w:val="auto"/>
          <w:sz w:val="21"/>
          <w:u w:val="single"/>
          <w:lang w:val="en-US" w:eastAsia="zh-CN"/>
        </w:rPr>
        <w:t xml:space="preserve">             </w:t>
      </w:r>
      <w:r>
        <w:rPr>
          <w:rFonts w:hint="eastAsia"/>
          <w:color w:val="auto"/>
          <w:sz w:val="21"/>
        </w:rPr>
        <w:t>（采购代理机构名称）</w:t>
      </w:r>
    </w:p>
    <w:p>
      <w:pPr>
        <w:pStyle w:val="3"/>
        <w:spacing w:line="360" w:lineRule="exact"/>
        <w:ind w:firstLine="435"/>
        <w:rPr>
          <w:rFonts w:ascii="Times New Roman" w:hAnsi="Times New Roman"/>
          <w:color w:val="auto"/>
          <w:sz w:val="21"/>
        </w:rPr>
      </w:pPr>
    </w:p>
    <w:p>
      <w:pPr>
        <w:pStyle w:val="3"/>
        <w:spacing w:line="360" w:lineRule="exact"/>
        <w:ind w:firstLine="482"/>
        <w:rPr>
          <w:color w:val="auto"/>
          <w:sz w:val="21"/>
        </w:rPr>
      </w:pPr>
      <w:r>
        <w:rPr>
          <w:rFonts w:hint="eastAsia"/>
          <w:color w:val="auto"/>
          <w:sz w:val="21"/>
        </w:rPr>
        <w:t>我方已仔细阅读了贵方组织的</w:t>
      </w:r>
      <w:r>
        <w:rPr>
          <w:rFonts w:hint="eastAsia"/>
          <w:color w:val="auto"/>
          <w:sz w:val="21"/>
          <w:u w:val="single"/>
        </w:rPr>
        <w:t xml:space="preserve">        （项目名称）       </w:t>
      </w:r>
      <w:r>
        <w:rPr>
          <w:rFonts w:hint="eastAsia"/>
          <w:color w:val="auto"/>
          <w:sz w:val="21"/>
        </w:rPr>
        <w:t xml:space="preserve">项目（项目编号：）的招标文件的全部内容，现正式递交下述文件参加贵方组织的本次政府采购活动： </w:t>
      </w:r>
    </w:p>
    <w:p>
      <w:pPr>
        <w:pStyle w:val="3"/>
        <w:spacing w:line="360" w:lineRule="exact"/>
        <w:ind w:firstLine="482"/>
        <w:rPr>
          <w:color w:val="auto"/>
          <w:sz w:val="21"/>
        </w:rPr>
      </w:pPr>
      <w:r>
        <w:rPr>
          <w:rFonts w:hint="eastAsia"/>
          <w:color w:val="auto"/>
          <w:sz w:val="21"/>
        </w:rPr>
        <w:t>一、报价文件正本一份，副本</w:t>
      </w:r>
      <w:r>
        <w:rPr>
          <w:rFonts w:hint="eastAsia"/>
          <w:color w:val="auto"/>
          <w:sz w:val="21"/>
          <w:u w:val="single"/>
          <w:lang w:val="en-US" w:eastAsia="zh-CN"/>
        </w:rPr>
        <w:t xml:space="preserve">    </w:t>
      </w:r>
      <w:r>
        <w:rPr>
          <w:rFonts w:hint="eastAsia"/>
          <w:color w:val="auto"/>
          <w:sz w:val="21"/>
        </w:rPr>
        <w:t>份（包含按投标人须知第10.1.1项要求提交的全部文件）；</w:t>
      </w:r>
    </w:p>
    <w:p>
      <w:pPr>
        <w:pStyle w:val="3"/>
        <w:spacing w:line="360" w:lineRule="exact"/>
        <w:ind w:firstLine="482"/>
        <w:rPr>
          <w:color w:val="auto"/>
          <w:sz w:val="21"/>
        </w:rPr>
      </w:pPr>
      <w:r>
        <w:rPr>
          <w:rFonts w:hint="eastAsia"/>
          <w:color w:val="auto"/>
          <w:sz w:val="21"/>
        </w:rPr>
        <w:t>二、资格文件正本一份，副本</w:t>
      </w:r>
      <w:r>
        <w:rPr>
          <w:rFonts w:hint="eastAsia"/>
          <w:color w:val="auto"/>
          <w:sz w:val="21"/>
          <w:u w:val="single"/>
          <w:lang w:val="en-US" w:eastAsia="zh-CN"/>
        </w:rPr>
        <w:t xml:space="preserve">    </w:t>
      </w:r>
      <w:r>
        <w:rPr>
          <w:rFonts w:hint="eastAsia"/>
          <w:color w:val="auto"/>
          <w:sz w:val="21"/>
        </w:rPr>
        <w:t>份（包含按投标人须知第10.1.2项要求提交的全部文件）；</w:t>
      </w:r>
    </w:p>
    <w:p>
      <w:pPr>
        <w:pStyle w:val="3"/>
        <w:spacing w:line="360" w:lineRule="exact"/>
        <w:ind w:firstLine="482"/>
        <w:rPr>
          <w:color w:val="auto"/>
          <w:sz w:val="21"/>
        </w:rPr>
      </w:pPr>
      <w:r>
        <w:rPr>
          <w:rFonts w:hint="eastAsia"/>
          <w:color w:val="auto"/>
          <w:sz w:val="21"/>
        </w:rPr>
        <w:t>三、</w:t>
      </w:r>
      <w:r>
        <w:rPr>
          <w:rFonts w:hint="eastAsia" w:hAnsi="宋体"/>
          <w:color w:val="auto"/>
          <w:sz w:val="21"/>
        </w:rPr>
        <w:t>技术</w:t>
      </w:r>
      <w:r>
        <w:rPr>
          <w:rFonts w:hint="eastAsia"/>
          <w:color w:val="auto"/>
          <w:sz w:val="21"/>
        </w:rPr>
        <w:t>文件正本一份，副本</w:t>
      </w:r>
      <w:r>
        <w:rPr>
          <w:rFonts w:hint="eastAsia"/>
          <w:color w:val="auto"/>
          <w:sz w:val="21"/>
          <w:u w:val="single"/>
          <w:lang w:val="en-US" w:eastAsia="zh-CN"/>
        </w:rPr>
        <w:t xml:space="preserve">    </w:t>
      </w:r>
      <w:r>
        <w:rPr>
          <w:rFonts w:hint="eastAsia"/>
          <w:color w:val="auto"/>
          <w:sz w:val="21"/>
        </w:rPr>
        <w:t>份（包含按投标人须知第10.1.3项要求提交的全部文件）；</w:t>
      </w:r>
    </w:p>
    <w:p>
      <w:pPr>
        <w:pStyle w:val="3"/>
        <w:spacing w:line="360" w:lineRule="exact"/>
        <w:ind w:firstLine="482"/>
        <w:rPr>
          <w:rFonts w:ascii="Times New Roman" w:hAnsi="Times New Roman"/>
          <w:color w:val="auto"/>
          <w:sz w:val="21"/>
        </w:rPr>
      </w:pPr>
      <w:r>
        <w:rPr>
          <w:rFonts w:hint="eastAsia" w:hAnsi="宋体"/>
          <w:color w:val="auto"/>
          <w:sz w:val="21"/>
        </w:rPr>
        <w:t>四、</w:t>
      </w:r>
      <w:r>
        <w:rPr>
          <w:rFonts w:hint="eastAsia"/>
          <w:color w:val="auto"/>
          <w:sz w:val="21"/>
        </w:rPr>
        <w:t>商务</w:t>
      </w:r>
      <w:r>
        <w:rPr>
          <w:rFonts w:hint="eastAsia" w:hAnsi="宋体"/>
          <w:color w:val="auto"/>
          <w:sz w:val="21"/>
        </w:rPr>
        <w:t>文件正本一份，副本</w:t>
      </w:r>
      <w:r>
        <w:rPr>
          <w:rFonts w:hint="eastAsia" w:hAnsi="宋体"/>
          <w:color w:val="auto"/>
          <w:sz w:val="21"/>
          <w:u w:val="single"/>
          <w:lang w:val="en-US" w:eastAsia="zh-CN"/>
        </w:rPr>
        <w:t xml:space="preserve">    </w:t>
      </w:r>
      <w:r>
        <w:rPr>
          <w:rFonts w:hint="eastAsia" w:hAnsi="宋体"/>
          <w:color w:val="auto"/>
          <w:sz w:val="21"/>
        </w:rPr>
        <w:t>份（包含按投标人须知第10.1.4项要求</w:t>
      </w:r>
      <w:r>
        <w:rPr>
          <w:rFonts w:hint="eastAsia"/>
          <w:color w:val="auto"/>
          <w:sz w:val="21"/>
        </w:rPr>
        <w:t>提交的全部文件）。</w:t>
      </w:r>
    </w:p>
    <w:p>
      <w:pPr>
        <w:pStyle w:val="3"/>
        <w:spacing w:line="360" w:lineRule="exact"/>
        <w:ind w:firstLine="482"/>
        <w:rPr>
          <w:rFonts w:ascii="Times New Roman" w:hAnsi="Times New Roman"/>
          <w:color w:val="auto"/>
          <w:sz w:val="21"/>
        </w:rPr>
      </w:pPr>
      <w:r>
        <w:rPr>
          <w:rFonts w:hint="eastAsia"/>
          <w:color w:val="auto"/>
          <w:sz w:val="21"/>
        </w:rPr>
        <w:t>据此函，签字人兹宣布：</w:t>
      </w:r>
    </w:p>
    <w:p>
      <w:pPr>
        <w:pStyle w:val="3"/>
        <w:spacing w:line="360" w:lineRule="exact"/>
        <w:ind w:firstLine="482"/>
        <w:rPr>
          <w:rFonts w:ascii="Times New Roman" w:hAnsi="Times New Roman"/>
          <w:color w:val="auto"/>
          <w:sz w:val="21"/>
        </w:rPr>
      </w:pPr>
      <w:r>
        <w:rPr>
          <w:rFonts w:hint="eastAsia"/>
          <w:color w:val="auto"/>
          <w:sz w:val="21"/>
        </w:rPr>
        <w:t>1、我方愿意以（大写）人民币</w:t>
      </w:r>
      <w:r>
        <w:rPr>
          <w:rFonts w:hint="eastAsia"/>
          <w:color w:val="auto"/>
          <w:sz w:val="21"/>
          <w:u w:val="single"/>
          <w:lang w:val="en-US" w:eastAsia="zh-CN"/>
        </w:rPr>
        <w:t xml:space="preserve">     </w:t>
      </w:r>
      <w:r>
        <w:rPr>
          <w:rFonts w:hint="eastAsia"/>
          <w:color w:val="auto"/>
          <w:sz w:val="21"/>
        </w:rPr>
        <w:t>（￥</w:t>
      </w:r>
      <w:r>
        <w:rPr>
          <w:rFonts w:hint="eastAsia"/>
          <w:color w:val="auto"/>
          <w:sz w:val="21"/>
          <w:u w:val="single"/>
          <w:lang w:val="en-US" w:eastAsia="zh-CN"/>
        </w:rPr>
        <w:t xml:space="preserve">    </w:t>
      </w:r>
      <w:r>
        <w:rPr>
          <w:rFonts w:hint="eastAsia"/>
          <w:color w:val="auto"/>
          <w:sz w:val="21"/>
        </w:rPr>
        <w:t>元)的投标总报价，交货期：</w:t>
      </w:r>
      <w:r>
        <w:rPr>
          <w:rFonts w:hint="eastAsia"/>
          <w:color w:val="auto"/>
          <w:sz w:val="21"/>
          <w:u w:val="single"/>
          <w:lang w:val="en-US" w:eastAsia="zh-CN"/>
        </w:rPr>
        <w:t xml:space="preserve">   </w:t>
      </w:r>
      <w:r>
        <w:rPr>
          <w:rFonts w:hint="eastAsia"/>
          <w:color w:val="auto"/>
          <w:sz w:val="21"/>
        </w:rPr>
        <w:t>，提供本项目招标文件第二章“项目需求一览表”中的采购内容。</w:t>
      </w:r>
    </w:p>
    <w:p>
      <w:pPr>
        <w:pStyle w:val="3"/>
        <w:spacing w:line="360" w:lineRule="exact"/>
        <w:ind w:firstLine="482"/>
        <w:rPr>
          <w:color w:val="auto"/>
          <w:sz w:val="21"/>
        </w:rPr>
      </w:pPr>
      <w:r>
        <w:rPr>
          <w:rFonts w:hint="eastAsia"/>
          <w:color w:val="auto"/>
          <w:sz w:val="21"/>
        </w:rPr>
        <w:t>2、我方同意自本项目招标文件“投标人须知”第15.1项规定的投标截止时间起遵循</w:t>
      </w:r>
      <w:r>
        <w:rPr>
          <w:rFonts w:hint="eastAsia" w:hAnsi="宋体"/>
          <w:color w:val="auto"/>
          <w:sz w:val="21"/>
        </w:rPr>
        <w:t>本投标函</w:t>
      </w:r>
      <w:r>
        <w:rPr>
          <w:rFonts w:hint="eastAsia"/>
          <w:color w:val="auto"/>
          <w:sz w:val="21"/>
        </w:rPr>
        <w:t>，并承诺提交的投标文件有效期为天内保持有效，在投标有效期内不修改、撤销投标文件。</w:t>
      </w:r>
    </w:p>
    <w:p>
      <w:pPr>
        <w:pStyle w:val="3"/>
        <w:spacing w:line="360" w:lineRule="exact"/>
        <w:ind w:firstLine="482"/>
        <w:rPr>
          <w:color w:val="auto"/>
          <w:sz w:val="21"/>
        </w:rPr>
      </w:pPr>
      <w:r>
        <w:rPr>
          <w:rFonts w:hint="eastAsia"/>
          <w:color w:val="auto"/>
          <w:sz w:val="21"/>
        </w:rPr>
        <w:t>3、我方在此声明，所递交的投标文件及有关资料内容完整、真实和准确。</w:t>
      </w:r>
    </w:p>
    <w:p>
      <w:pPr>
        <w:pStyle w:val="3"/>
        <w:spacing w:line="360" w:lineRule="exact"/>
        <w:ind w:firstLine="482"/>
        <w:rPr>
          <w:color w:val="auto"/>
          <w:sz w:val="21"/>
        </w:rPr>
      </w:pPr>
      <w:r>
        <w:rPr>
          <w:rFonts w:hint="eastAsia"/>
          <w:color w:val="auto"/>
          <w:sz w:val="21"/>
        </w:rPr>
        <w:t>4、我方承诺已经具备《中华人民共和国政府采购法》中规定的参加政府采购活动的供应商应当具备的条件：</w:t>
      </w:r>
    </w:p>
    <w:p>
      <w:pPr>
        <w:pStyle w:val="3"/>
        <w:numPr>
          <w:ilvl w:val="0"/>
          <w:numId w:val="2"/>
        </w:numPr>
        <w:adjustRightInd w:val="0"/>
        <w:spacing w:line="360" w:lineRule="exact"/>
        <w:textAlignment w:val="baseline"/>
        <w:rPr>
          <w:color w:val="auto"/>
          <w:sz w:val="21"/>
        </w:rPr>
      </w:pPr>
      <w:r>
        <w:rPr>
          <w:rFonts w:hint="eastAsia"/>
          <w:color w:val="auto"/>
          <w:sz w:val="21"/>
        </w:rPr>
        <w:t>具有独立承担民事责任的能力；</w:t>
      </w:r>
    </w:p>
    <w:p>
      <w:pPr>
        <w:pStyle w:val="3"/>
        <w:numPr>
          <w:ilvl w:val="0"/>
          <w:numId w:val="2"/>
        </w:numPr>
        <w:adjustRightInd w:val="0"/>
        <w:spacing w:line="360" w:lineRule="exact"/>
        <w:textAlignment w:val="baseline"/>
        <w:rPr>
          <w:color w:val="auto"/>
          <w:sz w:val="21"/>
        </w:rPr>
      </w:pPr>
      <w:r>
        <w:rPr>
          <w:rFonts w:hint="eastAsia"/>
          <w:color w:val="auto"/>
          <w:sz w:val="21"/>
        </w:rPr>
        <w:t>具有良好的商业信誉和健全的财务会计制度；</w:t>
      </w:r>
    </w:p>
    <w:p>
      <w:pPr>
        <w:pStyle w:val="3"/>
        <w:numPr>
          <w:ilvl w:val="0"/>
          <w:numId w:val="2"/>
        </w:numPr>
        <w:adjustRightInd w:val="0"/>
        <w:spacing w:line="360" w:lineRule="exact"/>
        <w:textAlignment w:val="baseline"/>
        <w:rPr>
          <w:color w:val="auto"/>
          <w:sz w:val="21"/>
        </w:rPr>
      </w:pPr>
      <w:r>
        <w:rPr>
          <w:rFonts w:hint="eastAsia"/>
          <w:color w:val="auto"/>
          <w:sz w:val="21"/>
        </w:rPr>
        <w:t>具有履行合同所必需的设备和专业技术能力；</w:t>
      </w:r>
    </w:p>
    <w:p>
      <w:pPr>
        <w:pStyle w:val="3"/>
        <w:numPr>
          <w:ilvl w:val="0"/>
          <w:numId w:val="2"/>
        </w:numPr>
        <w:adjustRightInd w:val="0"/>
        <w:spacing w:line="360" w:lineRule="exact"/>
        <w:textAlignment w:val="baseline"/>
        <w:rPr>
          <w:color w:val="auto"/>
          <w:sz w:val="21"/>
        </w:rPr>
      </w:pPr>
      <w:r>
        <w:rPr>
          <w:rFonts w:hint="eastAsia"/>
          <w:color w:val="auto"/>
          <w:sz w:val="21"/>
        </w:rPr>
        <w:t>有依法缴纳税收和社会保障资金的良好记录；</w:t>
      </w:r>
    </w:p>
    <w:p>
      <w:pPr>
        <w:pStyle w:val="3"/>
        <w:numPr>
          <w:ilvl w:val="0"/>
          <w:numId w:val="2"/>
        </w:numPr>
        <w:adjustRightInd w:val="0"/>
        <w:spacing w:line="360" w:lineRule="exact"/>
        <w:textAlignment w:val="baseline"/>
        <w:rPr>
          <w:color w:val="auto"/>
          <w:sz w:val="21"/>
        </w:rPr>
      </w:pPr>
      <w:r>
        <w:rPr>
          <w:rFonts w:hint="eastAsia"/>
          <w:color w:val="auto"/>
          <w:sz w:val="21"/>
        </w:rPr>
        <w:t>参加政府采购活动前三年内，在经营活动中没有重大违法记录；</w:t>
      </w:r>
    </w:p>
    <w:p>
      <w:pPr>
        <w:pStyle w:val="3"/>
        <w:numPr>
          <w:ilvl w:val="0"/>
          <w:numId w:val="2"/>
        </w:numPr>
        <w:adjustRightInd w:val="0"/>
        <w:spacing w:line="360" w:lineRule="exact"/>
        <w:textAlignment w:val="baseline"/>
        <w:rPr>
          <w:color w:val="auto"/>
          <w:sz w:val="21"/>
        </w:rPr>
      </w:pPr>
      <w:r>
        <w:rPr>
          <w:rFonts w:hint="eastAsia"/>
          <w:color w:val="auto"/>
          <w:sz w:val="21"/>
        </w:rPr>
        <w:t>法律、行政法规规定的其他条件。</w:t>
      </w:r>
    </w:p>
    <w:p>
      <w:pPr>
        <w:pStyle w:val="3"/>
        <w:spacing w:line="360" w:lineRule="exact"/>
        <w:ind w:firstLine="482"/>
        <w:rPr>
          <w:color w:val="auto"/>
          <w:sz w:val="21"/>
        </w:rPr>
      </w:pPr>
      <w:r>
        <w:rPr>
          <w:rFonts w:hint="eastAsia"/>
          <w:color w:val="auto"/>
          <w:sz w:val="21"/>
        </w:rPr>
        <w:t>5、如本项目采购内容涉及须符合国家强制规定的，我方承诺我方本次投标（包括资格条件）均符合国家有关强制规定。</w:t>
      </w:r>
    </w:p>
    <w:p>
      <w:pPr>
        <w:pStyle w:val="3"/>
        <w:spacing w:line="360" w:lineRule="exact"/>
        <w:ind w:firstLine="482"/>
        <w:rPr>
          <w:color w:val="auto"/>
          <w:sz w:val="21"/>
        </w:rPr>
      </w:pPr>
      <w:r>
        <w:rPr>
          <w:rFonts w:hint="eastAsia"/>
          <w:color w:val="auto"/>
          <w:sz w:val="21"/>
        </w:rPr>
        <w:t>6、如我方中标，我方承诺在收到中标通知书后，在中标通知书规定的期限内，</w:t>
      </w:r>
      <w:r>
        <w:rPr>
          <w:rFonts w:hint="eastAsia" w:hAnsi="宋体"/>
          <w:color w:val="auto"/>
          <w:sz w:val="21"/>
        </w:rPr>
        <w:t>根据招标文件、我方的投标文件及有关澄清承诺书的要求按第五章“合同条款及格式”与采购人订立书面合同，并按照合同约定</w:t>
      </w:r>
      <w:r>
        <w:rPr>
          <w:rFonts w:hint="eastAsia"/>
          <w:color w:val="auto"/>
          <w:sz w:val="21"/>
        </w:rPr>
        <w:t>承担完成合同的责任和义务。</w:t>
      </w:r>
    </w:p>
    <w:p>
      <w:pPr>
        <w:pStyle w:val="3"/>
        <w:spacing w:line="360" w:lineRule="exact"/>
        <w:ind w:firstLine="482"/>
        <w:rPr>
          <w:color w:val="auto"/>
          <w:sz w:val="21"/>
        </w:rPr>
      </w:pPr>
      <w:r>
        <w:rPr>
          <w:rFonts w:hint="eastAsia"/>
          <w:color w:val="auto"/>
          <w:sz w:val="21"/>
        </w:rPr>
        <w:t>7、我方已详细审核招标文件，我方知道必须放弃提出含糊不清或误解问题的权利。</w:t>
      </w:r>
    </w:p>
    <w:p>
      <w:pPr>
        <w:pStyle w:val="3"/>
        <w:spacing w:line="360" w:lineRule="exact"/>
        <w:ind w:firstLine="482"/>
        <w:rPr>
          <w:color w:val="auto"/>
          <w:sz w:val="21"/>
        </w:rPr>
      </w:pPr>
      <w:r>
        <w:rPr>
          <w:rFonts w:hint="eastAsia"/>
          <w:color w:val="auto"/>
          <w:sz w:val="21"/>
        </w:rPr>
        <w:t>8、我方同意应贵方要求提供与本投标有关的任何数据或资料。若贵方需要，我方愿意提供我方作出的一切承诺的证明材料。</w:t>
      </w:r>
    </w:p>
    <w:p>
      <w:pPr>
        <w:pStyle w:val="3"/>
        <w:spacing w:line="360" w:lineRule="exact"/>
        <w:ind w:firstLine="482"/>
        <w:rPr>
          <w:color w:val="auto"/>
          <w:sz w:val="21"/>
        </w:rPr>
      </w:pPr>
      <w:r>
        <w:rPr>
          <w:rFonts w:hint="eastAsia"/>
          <w:color w:val="auto"/>
          <w:sz w:val="21"/>
        </w:rPr>
        <w:t>9、我方完全理解贵方不一定接受投标报价最低的投标人为中标供应商的行为。</w:t>
      </w:r>
    </w:p>
    <w:p>
      <w:pPr>
        <w:pStyle w:val="3"/>
        <w:spacing w:line="360" w:lineRule="exact"/>
        <w:ind w:firstLine="482"/>
        <w:rPr>
          <w:color w:val="auto"/>
          <w:sz w:val="21"/>
        </w:rPr>
      </w:pPr>
      <w:r>
        <w:rPr>
          <w:rFonts w:hint="eastAsia"/>
          <w:color w:val="auto"/>
          <w:sz w:val="21"/>
        </w:rPr>
        <w:t>10、我方将严格遵守《中华人民共和国政府采购法》第七十七条的规定，即供应商有下列情形之一的，处以采购金额千分之五以上千分之十</w:t>
      </w:r>
      <w:r>
        <w:rPr>
          <w:rFonts w:hint="eastAsia" w:hAnsi="宋体"/>
          <w:color w:val="auto"/>
          <w:sz w:val="21"/>
        </w:rPr>
        <w:t>以下的罚款，列入不良行为记录名单，在一至三年内禁止参加政府采购活动，有违法所得的，并处没收违法所得，情节严重的，由工商行政管理机关吊销营业执照；构成犯罪的，依法追究刑事责任：</w:t>
      </w:r>
    </w:p>
    <w:p>
      <w:pPr>
        <w:pStyle w:val="3"/>
        <w:numPr>
          <w:ilvl w:val="0"/>
          <w:numId w:val="3"/>
        </w:numPr>
        <w:adjustRightInd w:val="0"/>
        <w:spacing w:line="360" w:lineRule="exact"/>
        <w:textAlignment w:val="baseline"/>
        <w:rPr>
          <w:rFonts w:hAnsi="宋体"/>
          <w:color w:val="auto"/>
          <w:sz w:val="21"/>
        </w:rPr>
      </w:pPr>
      <w:r>
        <w:rPr>
          <w:rFonts w:hint="eastAsia" w:hAnsi="宋体"/>
          <w:color w:val="auto"/>
          <w:sz w:val="21"/>
        </w:rPr>
        <w:t>提供虚假材料谋取中标、成交的；</w:t>
      </w:r>
    </w:p>
    <w:p>
      <w:pPr>
        <w:pStyle w:val="3"/>
        <w:numPr>
          <w:ilvl w:val="0"/>
          <w:numId w:val="3"/>
        </w:numPr>
        <w:adjustRightInd w:val="0"/>
        <w:spacing w:line="360" w:lineRule="exact"/>
        <w:textAlignment w:val="baseline"/>
        <w:rPr>
          <w:rFonts w:hAnsi="宋体"/>
          <w:color w:val="auto"/>
          <w:sz w:val="21"/>
        </w:rPr>
      </w:pPr>
      <w:r>
        <w:rPr>
          <w:rFonts w:hint="eastAsia" w:hAnsi="宋体"/>
          <w:color w:val="auto"/>
          <w:sz w:val="21"/>
        </w:rPr>
        <w:t>采取不正当手段诋毁、排挤其他供应商的；</w:t>
      </w:r>
    </w:p>
    <w:p>
      <w:pPr>
        <w:pStyle w:val="3"/>
        <w:numPr>
          <w:ilvl w:val="0"/>
          <w:numId w:val="3"/>
        </w:numPr>
        <w:adjustRightInd w:val="0"/>
        <w:spacing w:line="360" w:lineRule="exact"/>
        <w:textAlignment w:val="baseline"/>
        <w:rPr>
          <w:color w:val="auto"/>
          <w:sz w:val="21"/>
        </w:rPr>
      </w:pPr>
      <w:r>
        <w:rPr>
          <w:rFonts w:hint="eastAsia" w:hAnsi="宋体"/>
          <w:color w:val="auto"/>
          <w:sz w:val="21"/>
        </w:rPr>
        <w:t>与采购人、其他供应商或者采购代理机构恶意串通的；</w:t>
      </w:r>
    </w:p>
    <w:p>
      <w:pPr>
        <w:pStyle w:val="3"/>
        <w:numPr>
          <w:ilvl w:val="0"/>
          <w:numId w:val="3"/>
        </w:numPr>
        <w:adjustRightInd w:val="0"/>
        <w:spacing w:line="360" w:lineRule="exact"/>
        <w:textAlignment w:val="baseline"/>
        <w:rPr>
          <w:color w:val="auto"/>
          <w:sz w:val="21"/>
        </w:rPr>
      </w:pPr>
      <w:r>
        <w:rPr>
          <w:rFonts w:hint="eastAsia" w:hAnsi="宋体"/>
          <w:color w:val="auto"/>
          <w:sz w:val="21"/>
        </w:rPr>
        <w:t>向采购人、采购代理机构行贿或者提供其他不正当利益的；</w:t>
      </w:r>
    </w:p>
    <w:p>
      <w:pPr>
        <w:pStyle w:val="3"/>
        <w:numPr>
          <w:ilvl w:val="0"/>
          <w:numId w:val="3"/>
        </w:numPr>
        <w:adjustRightInd w:val="0"/>
        <w:spacing w:line="360" w:lineRule="exact"/>
        <w:textAlignment w:val="baseline"/>
        <w:rPr>
          <w:color w:val="auto"/>
          <w:sz w:val="21"/>
        </w:rPr>
      </w:pPr>
      <w:r>
        <w:rPr>
          <w:rFonts w:hint="eastAsia" w:hAnsi="宋体"/>
          <w:color w:val="auto"/>
          <w:sz w:val="21"/>
        </w:rPr>
        <w:t>在招标采购过程中与采购人进行协商谈判的；</w:t>
      </w:r>
    </w:p>
    <w:p>
      <w:pPr>
        <w:pStyle w:val="3"/>
        <w:spacing w:line="360" w:lineRule="exact"/>
        <w:ind w:firstLine="420" w:firstLineChars="200"/>
        <w:rPr>
          <w:rFonts w:hAnsi="宋体"/>
          <w:color w:val="auto"/>
          <w:sz w:val="21"/>
        </w:rPr>
      </w:pPr>
      <w:r>
        <w:rPr>
          <w:rFonts w:hint="eastAsia" w:hAnsi="宋体"/>
          <w:color w:val="auto"/>
          <w:sz w:val="21"/>
        </w:rPr>
        <w:t>（6）  拒绝有关部门监督检查或提供虚假情况的。</w:t>
      </w:r>
    </w:p>
    <w:p>
      <w:pPr>
        <w:pStyle w:val="3"/>
        <w:spacing w:line="360" w:lineRule="exact"/>
        <w:ind w:firstLine="482"/>
        <w:rPr>
          <w:color w:val="auto"/>
          <w:sz w:val="21"/>
        </w:rPr>
      </w:pPr>
      <w:r>
        <w:rPr>
          <w:rFonts w:hint="eastAsia"/>
          <w:color w:val="auto"/>
          <w:sz w:val="21"/>
        </w:rPr>
        <w:t>11、我方及由本人担任法定代表人的其他机构最近三年内因违法经营及重大税收违法被通报或者被处罚的违法行为有：</w:t>
      </w:r>
    </w:p>
    <w:p>
      <w:pPr>
        <w:pStyle w:val="3"/>
        <w:spacing w:line="360" w:lineRule="exact"/>
        <w:ind w:firstLine="482"/>
        <w:rPr>
          <w:color w:val="auto"/>
          <w:sz w:val="21"/>
        </w:rPr>
      </w:pPr>
      <w:r>
        <w:rPr>
          <w:rFonts w:hint="eastAsia"/>
          <w:color w:val="auto"/>
          <w:sz w:val="21"/>
        </w:rPr>
        <w:t>。</w:t>
      </w:r>
    </w:p>
    <w:p>
      <w:pPr>
        <w:pStyle w:val="3"/>
        <w:spacing w:line="360" w:lineRule="exact"/>
        <w:ind w:firstLine="420" w:firstLineChars="200"/>
        <w:rPr>
          <w:color w:val="auto"/>
          <w:sz w:val="21"/>
        </w:rPr>
      </w:pPr>
      <w:r>
        <w:rPr>
          <w:rFonts w:hint="eastAsia"/>
          <w:color w:val="auto"/>
          <w:sz w:val="21"/>
        </w:rPr>
        <w:t>12、以上事项如有虚假或隐瞒，我方愿意承担一切后果，并不再寻求任何旨在减轻或免除法律责任的辩解。</w:t>
      </w:r>
    </w:p>
    <w:p>
      <w:pPr>
        <w:pStyle w:val="3"/>
        <w:spacing w:line="360" w:lineRule="exact"/>
        <w:ind w:firstLine="420" w:firstLineChars="200"/>
        <w:rPr>
          <w:color w:val="auto"/>
          <w:sz w:val="21"/>
        </w:rPr>
      </w:pPr>
    </w:p>
    <w:p>
      <w:pPr>
        <w:pStyle w:val="3"/>
        <w:spacing w:line="360" w:lineRule="exact"/>
        <w:ind w:firstLine="420" w:firstLineChars="200"/>
        <w:rPr>
          <w:color w:val="auto"/>
          <w:sz w:val="21"/>
        </w:rPr>
      </w:pPr>
    </w:p>
    <w:p>
      <w:pPr>
        <w:pStyle w:val="3"/>
        <w:spacing w:line="360" w:lineRule="exact"/>
        <w:ind w:firstLine="420" w:firstLineChars="200"/>
        <w:rPr>
          <w:color w:val="auto"/>
          <w:sz w:val="21"/>
        </w:rPr>
      </w:pPr>
    </w:p>
    <w:p>
      <w:pPr>
        <w:pStyle w:val="3"/>
        <w:spacing w:line="360" w:lineRule="exact"/>
        <w:ind w:firstLine="420"/>
        <w:rPr>
          <w:color w:val="auto"/>
          <w:sz w:val="21"/>
          <w:u w:val="single"/>
        </w:rPr>
      </w:pPr>
      <w:r>
        <w:rPr>
          <w:rFonts w:hint="eastAsia"/>
          <w:color w:val="auto"/>
          <w:sz w:val="21"/>
        </w:rPr>
        <w:t>投标人：</w:t>
      </w:r>
      <w:r>
        <w:rPr>
          <w:rFonts w:hint="eastAsia"/>
          <w:color w:val="auto"/>
          <w:sz w:val="21"/>
          <w:u w:val="single"/>
        </w:rPr>
        <w:t xml:space="preserve">                                      　　　　　　</w:t>
      </w:r>
      <w:r>
        <w:rPr>
          <w:rFonts w:hint="eastAsia"/>
          <w:color w:val="auto"/>
          <w:sz w:val="21"/>
        </w:rPr>
        <w:t>（盖单位公章）</w:t>
      </w:r>
    </w:p>
    <w:p>
      <w:pPr>
        <w:pStyle w:val="3"/>
        <w:spacing w:line="360" w:lineRule="exact"/>
        <w:ind w:firstLine="420"/>
        <w:rPr>
          <w:color w:val="auto"/>
          <w:sz w:val="21"/>
        </w:rPr>
      </w:pPr>
      <w:r>
        <w:rPr>
          <w:rFonts w:hint="eastAsia" w:ascii="Times New Roman" w:hAnsi="Times New Roman"/>
          <w:color w:val="auto"/>
          <w:sz w:val="21"/>
        </w:rPr>
        <w:t>法定代表人和委托代理人：</w:t>
      </w:r>
      <w:r>
        <w:rPr>
          <w:rFonts w:hint="eastAsia"/>
          <w:color w:val="auto"/>
          <w:sz w:val="21"/>
          <w:u w:val="single"/>
        </w:rPr>
        <w:t xml:space="preserve">                　　　　　　</w:t>
      </w:r>
      <w:r>
        <w:rPr>
          <w:rFonts w:hint="eastAsia" w:ascii="Times New Roman" w:hAnsi="Times New Roman"/>
          <w:color w:val="auto"/>
          <w:sz w:val="21"/>
        </w:rPr>
        <w:t>（签字或盖章）</w:t>
      </w:r>
    </w:p>
    <w:p>
      <w:pPr>
        <w:pStyle w:val="3"/>
        <w:spacing w:line="360" w:lineRule="exact"/>
        <w:ind w:firstLine="420"/>
        <w:rPr>
          <w:color w:val="auto"/>
          <w:sz w:val="21"/>
        </w:rPr>
      </w:pPr>
      <w:r>
        <w:rPr>
          <w:rFonts w:hint="eastAsia"/>
          <w:color w:val="auto"/>
          <w:sz w:val="21"/>
        </w:rPr>
        <w:t>地址：</w:t>
      </w:r>
      <w:r>
        <w:rPr>
          <w:rFonts w:hint="eastAsia"/>
          <w:color w:val="auto"/>
          <w:sz w:val="21"/>
          <w:u w:val="single"/>
        </w:rPr>
        <w:t xml:space="preserve">                                      　　　　　　</w:t>
      </w:r>
    </w:p>
    <w:p>
      <w:pPr>
        <w:pStyle w:val="3"/>
        <w:spacing w:line="360" w:lineRule="exact"/>
        <w:ind w:firstLine="420"/>
        <w:rPr>
          <w:color w:val="auto"/>
          <w:sz w:val="21"/>
          <w:u w:val="single"/>
        </w:rPr>
      </w:pPr>
      <w:r>
        <w:rPr>
          <w:rFonts w:hint="eastAsia"/>
          <w:color w:val="auto"/>
          <w:sz w:val="21"/>
        </w:rPr>
        <w:t>电话：</w:t>
      </w:r>
      <w:r>
        <w:rPr>
          <w:rFonts w:hint="eastAsia"/>
          <w:color w:val="auto"/>
          <w:sz w:val="21"/>
          <w:u w:val="single"/>
        </w:rPr>
        <w:t xml:space="preserve">                                      　　　　　　　　　</w:t>
      </w:r>
    </w:p>
    <w:p>
      <w:pPr>
        <w:pStyle w:val="3"/>
        <w:spacing w:line="360" w:lineRule="exact"/>
        <w:ind w:firstLine="420"/>
        <w:rPr>
          <w:color w:val="auto"/>
          <w:sz w:val="21"/>
        </w:rPr>
      </w:pPr>
      <w:r>
        <w:rPr>
          <w:rFonts w:hint="eastAsia"/>
          <w:color w:val="auto"/>
          <w:sz w:val="21"/>
        </w:rPr>
        <w:t>传真：</w:t>
      </w:r>
      <w:r>
        <w:rPr>
          <w:rFonts w:hint="eastAsia"/>
          <w:color w:val="auto"/>
          <w:sz w:val="21"/>
          <w:u w:val="single"/>
        </w:rPr>
        <w:t>　　　　　　　　　　　　　　　　　　　　　　　　　　　　</w:t>
      </w:r>
    </w:p>
    <w:p>
      <w:pPr>
        <w:pStyle w:val="3"/>
        <w:spacing w:line="360" w:lineRule="exact"/>
        <w:ind w:firstLine="420"/>
        <w:rPr>
          <w:color w:val="auto"/>
          <w:sz w:val="21"/>
          <w:u w:val="single"/>
        </w:rPr>
      </w:pPr>
      <w:r>
        <w:rPr>
          <w:rFonts w:hint="eastAsia"/>
          <w:color w:val="auto"/>
          <w:sz w:val="21"/>
        </w:rPr>
        <w:t>邮政编码：</w:t>
      </w:r>
      <w:r>
        <w:rPr>
          <w:rFonts w:hint="eastAsia"/>
          <w:color w:val="auto"/>
          <w:sz w:val="21"/>
          <w:u w:val="single"/>
        </w:rPr>
        <w:t xml:space="preserve">                                      　　　　　　</w:t>
      </w:r>
    </w:p>
    <w:p>
      <w:pPr>
        <w:pStyle w:val="3"/>
        <w:spacing w:line="360" w:lineRule="exact"/>
        <w:ind w:firstLine="420"/>
        <w:rPr>
          <w:color w:val="auto"/>
          <w:sz w:val="21"/>
          <w:u w:val="single"/>
        </w:rPr>
      </w:pPr>
      <w:r>
        <w:rPr>
          <w:rFonts w:hint="eastAsia"/>
          <w:color w:val="auto"/>
          <w:sz w:val="21"/>
        </w:rPr>
        <w:t>开户名称：</w:t>
      </w:r>
      <w:r>
        <w:rPr>
          <w:rFonts w:hint="eastAsia"/>
          <w:color w:val="auto"/>
          <w:sz w:val="21"/>
          <w:u w:val="single"/>
        </w:rPr>
        <w:t xml:space="preserve">                                      　　　　　　</w:t>
      </w:r>
    </w:p>
    <w:p>
      <w:pPr>
        <w:pStyle w:val="3"/>
        <w:spacing w:line="360" w:lineRule="exact"/>
        <w:ind w:firstLine="420"/>
        <w:rPr>
          <w:color w:val="auto"/>
          <w:sz w:val="21"/>
          <w:u w:val="single"/>
        </w:rPr>
      </w:pPr>
      <w:r>
        <w:rPr>
          <w:rFonts w:hint="eastAsia"/>
          <w:color w:val="auto"/>
          <w:sz w:val="21"/>
        </w:rPr>
        <w:t>开户银行：</w:t>
      </w:r>
      <w:r>
        <w:rPr>
          <w:rFonts w:hint="eastAsia"/>
          <w:color w:val="auto"/>
          <w:sz w:val="21"/>
          <w:u w:val="single"/>
        </w:rPr>
        <w:t xml:space="preserve">                                      　　　　　　</w:t>
      </w:r>
    </w:p>
    <w:p>
      <w:pPr>
        <w:pStyle w:val="3"/>
        <w:spacing w:line="360" w:lineRule="exact"/>
        <w:ind w:firstLine="420"/>
        <w:rPr>
          <w:color w:val="auto"/>
          <w:sz w:val="21"/>
          <w:u w:val="single"/>
        </w:rPr>
      </w:pPr>
      <w:r>
        <w:rPr>
          <w:rFonts w:hint="eastAsia"/>
          <w:color w:val="auto"/>
          <w:sz w:val="21"/>
        </w:rPr>
        <w:t>银行账号：</w:t>
      </w:r>
      <w:r>
        <w:rPr>
          <w:rFonts w:hint="eastAsia"/>
          <w:color w:val="auto"/>
          <w:sz w:val="21"/>
          <w:u w:val="single"/>
        </w:rPr>
        <w:t xml:space="preserve">                                      　　　　　　</w:t>
      </w:r>
    </w:p>
    <w:p>
      <w:pPr>
        <w:pStyle w:val="3"/>
        <w:spacing w:line="360" w:lineRule="exact"/>
        <w:ind w:firstLine="420"/>
        <w:rPr>
          <w:color w:val="auto"/>
          <w:u w:val="single"/>
        </w:rPr>
      </w:pPr>
      <w:r>
        <w:rPr>
          <w:rFonts w:hint="eastAsia"/>
          <w:bCs/>
          <w:color w:val="auto"/>
          <w:sz w:val="21"/>
        </w:rPr>
        <w:t>日期：  2021年   月   日</w:t>
      </w:r>
      <w:r>
        <w:rPr>
          <w:rFonts w:ascii="黑体" w:eastAsia="黑体"/>
          <w:b/>
          <w:bCs/>
          <w:color w:val="auto"/>
        </w:rPr>
        <w:br w:type="page"/>
      </w:r>
      <w:r>
        <w:rPr>
          <w:rFonts w:hint="eastAsia" w:ascii="Times New Roman" w:hAnsi="Times New Roman"/>
          <w:b/>
          <w:color w:val="auto"/>
        </w:rPr>
        <w:t>格式2：</w:t>
      </w:r>
    </w:p>
    <w:p>
      <w:pPr>
        <w:snapToGrid w:val="0"/>
        <w:spacing w:before="50" w:after="50"/>
        <w:jc w:val="center"/>
        <w:rPr>
          <w:b/>
          <w:bCs/>
          <w:color w:val="auto"/>
          <w:sz w:val="30"/>
          <w:szCs w:val="30"/>
        </w:rPr>
      </w:pPr>
      <w:r>
        <w:rPr>
          <w:rFonts w:hint="eastAsia"/>
          <w:b/>
          <w:bCs/>
          <w:color w:val="auto"/>
          <w:sz w:val="30"/>
          <w:szCs w:val="30"/>
        </w:rPr>
        <w:t>投标报价表（格式）</w:t>
      </w:r>
    </w:p>
    <w:p>
      <w:pPr>
        <w:snapToGrid w:val="0"/>
        <w:spacing w:before="50" w:after="50"/>
        <w:jc w:val="center"/>
        <w:rPr>
          <w:b/>
          <w:bCs/>
          <w:color w:val="auto"/>
          <w:sz w:val="30"/>
          <w:szCs w:val="30"/>
        </w:rPr>
      </w:pPr>
    </w:p>
    <w:p>
      <w:pPr>
        <w:spacing w:line="360" w:lineRule="exact"/>
        <w:rPr>
          <w:color w:val="auto"/>
        </w:rPr>
      </w:pPr>
      <w:r>
        <w:rPr>
          <w:rFonts w:hint="eastAsia" w:ascii="宋体" w:hAnsi="宋体"/>
          <w:color w:val="auto"/>
          <w:szCs w:val="21"/>
        </w:rPr>
        <w:t xml:space="preserve"> 单位：元</w:t>
      </w:r>
    </w:p>
    <w:tbl>
      <w:tblPr>
        <w:tblStyle w:val="51"/>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075"/>
        <w:gridCol w:w="734"/>
        <w:gridCol w:w="807"/>
        <w:gridCol w:w="807"/>
        <w:gridCol w:w="1418"/>
        <w:gridCol w:w="1337"/>
        <w:gridCol w:w="982"/>
        <w:gridCol w:w="1363"/>
        <w:gridCol w:w="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项号</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货物名称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数量</w:t>
            </w:r>
          </w:p>
          <w:p>
            <w:pPr>
              <w:snapToGrid w:val="0"/>
              <w:spacing w:before="50" w:after="50" w:line="360" w:lineRule="exact"/>
              <w:jc w:val="center"/>
              <w:rPr>
                <w:rFonts w:ascii="宋体" w:hAnsi="宋体"/>
                <w:b/>
                <w:color w:val="auto"/>
                <w:szCs w:val="21"/>
              </w:rPr>
            </w:pPr>
            <w:r>
              <w:rPr>
                <w:rFonts w:hint="eastAsia" w:ascii="宋体" w:hAnsi="宋体"/>
                <w:b/>
                <w:color w:val="auto"/>
                <w:szCs w:val="21"/>
              </w:rPr>
              <w:t>①</w:t>
            </w: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产地</w:t>
            </w: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品牌</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厂家</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规格或型号</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单价②</w:t>
            </w: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投标报价</w:t>
            </w:r>
            <w:r>
              <w:rPr>
                <w:rFonts w:ascii="宋体" w:hAnsi="宋体"/>
                <w:b/>
                <w:color w:val="auto"/>
                <w:szCs w:val="21"/>
              </w:rPr>
              <w:t>③</w:t>
            </w:r>
            <w:r>
              <w:rPr>
                <w:rFonts w:hint="eastAsia" w:ascii="宋体" w:hAnsi="宋体"/>
                <w:b/>
                <w:color w:val="auto"/>
                <w:szCs w:val="21"/>
              </w:rPr>
              <w:t>=①×②</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1</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982"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宋体" w:hAnsi="宋体"/>
                <w:color w:val="auto"/>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2</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982"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宋体" w:hAnsi="宋体"/>
                <w:color w:val="auto"/>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3</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982"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宋体" w:hAnsi="宋体"/>
                <w:color w:val="auto"/>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ascii="宋体" w:hAnsi="宋体"/>
                <w:b/>
                <w:color w:val="auto"/>
                <w:szCs w:val="21"/>
              </w:rPr>
              <w:t>……</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ascii="宋体" w:hAnsi="宋体"/>
                <w:b/>
                <w:color w:val="auto"/>
                <w:szCs w:val="21"/>
              </w:rPr>
              <w:t>……</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jc w:val="center"/>
              <w:rPr>
                <w:rFonts w:ascii="宋体" w:hAnsi="宋体"/>
                <w:b/>
                <w:color w:val="auto"/>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982"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宋体" w:hAnsi="宋体"/>
                <w:color w:val="auto"/>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N</w:t>
            </w:r>
          </w:p>
        </w:tc>
        <w:tc>
          <w:tcPr>
            <w:tcW w:w="716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r>
              <w:rPr>
                <w:rFonts w:hint="eastAsia" w:ascii="宋体" w:hAnsi="宋体"/>
                <w:color w:val="auto"/>
                <w:szCs w:val="21"/>
              </w:rPr>
              <w:t>总计金额</w:t>
            </w: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54" w:type="dxa"/>
            <w:gridSpan w:val="10"/>
            <w:tcBorders>
              <w:top w:val="single" w:color="auto" w:sz="4" w:space="0"/>
              <w:left w:val="single" w:color="auto" w:sz="4" w:space="0"/>
              <w:bottom w:val="single" w:color="auto" w:sz="4" w:space="0"/>
              <w:right w:val="single" w:color="auto" w:sz="4" w:space="0"/>
            </w:tcBorders>
          </w:tcPr>
          <w:p>
            <w:pPr>
              <w:wordWrap w:val="0"/>
              <w:snapToGrid w:val="0"/>
              <w:spacing w:before="50" w:after="50" w:line="360" w:lineRule="exact"/>
              <w:rPr>
                <w:rFonts w:ascii="宋体" w:hAnsi="宋体"/>
                <w:color w:val="auto"/>
                <w:spacing w:val="20"/>
                <w:szCs w:val="21"/>
              </w:rPr>
            </w:pPr>
            <w:r>
              <w:rPr>
                <w:rFonts w:hint="eastAsia" w:ascii="宋体" w:hAnsi="宋体"/>
                <w:color w:val="auto"/>
                <w:szCs w:val="21"/>
              </w:rPr>
              <w:t>合计金额大写：</w:t>
            </w:r>
            <w:r>
              <w:rPr>
                <w:rFonts w:hint="eastAsia" w:ascii="宋体" w:hAnsi="宋体"/>
                <w:color w:val="auto"/>
                <w:spacing w:val="20"/>
                <w:szCs w:val="21"/>
              </w:rPr>
              <w:t>人民币</w:t>
            </w:r>
            <w:r>
              <w:rPr>
                <w:rFonts w:hint="eastAsia" w:ascii="宋体" w:hAnsi="宋体"/>
                <w:color w:val="auto"/>
                <w:spacing w:val="20"/>
                <w:szCs w:val="21"/>
                <w:u w:val="single"/>
              </w:rPr>
              <w:t>（¥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54" w:type="dxa"/>
            <w:gridSpan w:val="10"/>
            <w:tcBorders>
              <w:top w:val="single" w:color="auto" w:sz="4" w:space="0"/>
              <w:left w:val="single" w:color="auto" w:sz="4" w:space="0"/>
              <w:bottom w:val="single" w:color="auto" w:sz="4" w:space="0"/>
              <w:right w:val="single" w:color="auto" w:sz="4" w:space="0"/>
            </w:tcBorders>
          </w:tcPr>
          <w:p>
            <w:pPr>
              <w:wordWrap w:val="0"/>
              <w:snapToGrid w:val="0"/>
              <w:spacing w:before="50" w:after="50" w:line="360" w:lineRule="exact"/>
              <w:rPr>
                <w:rFonts w:ascii="宋体" w:hAnsi="宋体"/>
                <w:color w:val="auto"/>
                <w:szCs w:val="21"/>
              </w:rPr>
            </w:pPr>
            <w:r>
              <w:rPr>
                <w:rFonts w:hint="eastAsia" w:asciiTheme="minorEastAsia" w:hAnsiTheme="minorEastAsia" w:eastAsiaTheme="minorEastAsia"/>
                <w:color w:val="auto"/>
                <w:szCs w:val="21"/>
                <w:u w:val="none"/>
              </w:rPr>
              <w:t>投标货物中，属于优先采购节能产品总值为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none"/>
              </w:rPr>
              <w:t>（具体明细详见附表，附表格式自拟），占本投标报价的比例为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none"/>
              </w:rPr>
              <w:t>%；属于优先采购环境标志产品总值为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none"/>
              </w:rPr>
              <w:t xml:space="preserve"> （具体明细详见附表，附表格式自拟），占本投标报价的比例为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none"/>
              </w:rPr>
              <w:t>%</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54" w:type="dxa"/>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宋体" w:hAnsi="宋体"/>
                <w:color w:val="auto"/>
                <w:szCs w:val="21"/>
              </w:rPr>
            </w:pPr>
            <w:r>
              <w:rPr>
                <w:rFonts w:hint="eastAsia" w:ascii="宋体" w:hAnsi="宋体"/>
                <w:color w:val="auto"/>
                <w:szCs w:val="21"/>
              </w:rPr>
              <w:t>交货期：</w:t>
            </w:r>
          </w:p>
        </w:tc>
      </w:tr>
    </w:tbl>
    <w:p>
      <w:pPr>
        <w:snapToGrid w:val="0"/>
        <w:spacing w:before="50" w:after="50" w:line="240" w:lineRule="atLeast"/>
        <w:jc w:val="left"/>
        <w:rPr>
          <w:rFonts w:ascii="宋体" w:hAnsi="宋体"/>
          <w:color w:val="auto"/>
          <w:szCs w:val="21"/>
        </w:rPr>
      </w:pPr>
      <w:r>
        <w:rPr>
          <w:rFonts w:hint="eastAsia" w:ascii="宋体" w:hAnsi="宋体"/>
          <w:color w:val="auto"/>
          <w:szCs w:val="21"/>
        </w:rPr>
        <w:t xml:space="preserve">注: </w:t>
      </w:r>
    </w:p>
    <w:p>
      <w:pPr>
        <w:snapToGrid w:val="0"/>
        <w:spacing w:before="50" w:after="50" w:line="240" w:lineRule="atLeast"/>
        <w:ind w:firstLine="420" w:firstLineChars="200"/>
        <w:jc w:val="left"/>
        <w:rPr>
          <w:rFonts w:ascii="宋体" w:hAnsi="宋体"/>
          <w:color w:val="auto"/>
          <w:szCs w:val="21"/>
        </w:rPr>
      </w:pPr>
      <w:r>
        <w:rPr>
          <w:rFonts w:hint="eastAsia" w:ascii="宋体" w:hAnsi="宋体"/>
          <w:color w:val="auto"/>
          <w:szCs w:val="21"/>
        </w:rPr>
        <w:t>1、表格内容均需按要求填写，不得留空, 否则按投标无效处理。</w:t>
      </w:r>
    </w:p>
    <w:p>
      <w:pPr>
        <w:snapToGrid w:val="0"/>
        <w:spacing w:before="50" w:after="50" w:line="240" w:lineRule="atLeast"/>
        <w:ind w:firstLine="420" w:firstLineChars="200"/>
        <w:jc w:val="left"/>
        <w:rPr>
          <w:rFonts w:ascii="宋体" w:hAnsi="宋体"/>
          <w:color w:val="auto"/>
          <w:szCs w:val="21"/>
        </w:rPr>
      </w:pPr>
      <w:r>
        <w:rPr>
          <w:rFonts w:hint="eastAsia" w:ascii="宋体" w:hAnsi="宋体"/>
          <w:color w:val="auto"/>
          <w:szCs w:val="21"/>
        </w:rPr>
        <w:t>2、投标人的投标报价表必须加盖单位公章并签字，否则其投标作无效标处理。</w:t>
      </w:r>
    </w:p>
    <w:p>
      <w:pPr>
        <w:snapToGrid w:val="0"/>
        <w:spacing w:before="50" w:after="50" w:line="240" w:lineRule="atLeast"/>
        <w:ind w:firstLine="420" w:firstLineChars="200"/>
        <w:jc w:val="left"/>
        <w:rPr>
          <w:rFonts w:ascii="宋体" w:hAnsi="宋体"/>
          <w:color w:val="auto"/>
          <w:szCs w:val="21"/>
        </w:rPr>
      </w:pPr>
      <w:r>
        <w:rPr>
          <w:rFonts w:hint="eastAsia" w:ascii="宋体" w:hAnsi="宋体"/>
          <w:color w:val="auto"/>
          <w:szCs w:val="21"/>
        </w:rPr>
        <w:t>3、投标报价表一经涂改，应在涂改处加盖单位公章或者由法定代表人或授权委托人签字，否则其投标作无效标处理。</w:t>
      </w:r>
    </w:p>
    <w:p>
      <w:pPr>
        <w:snapToGrid w:val="0"/>
        <w:spacing w:before="50" w:after="50" w:line="240" w:lineRule="atLeast"/>
        <w:ind w:firstLine="420" w:firstLineChars="200"/>
        <w:jc w:val="left"/>
        <w:rPr>
          <w:rFonts w:ascii="宋体" w:hAnsi="宋体"/>
          <w:color w:val="auto"/>
          <w:szCs w:val="21"/>
        </w:rPr>
      </w:pPr>
      <w:r>
        <w:rPr>
          <w:rFonts w:hint="eastAsia" w:ascii="宋体" w:hAnsi="宋体"/>
          <w:color w:val="auto"/>
          <w:szCs w:val="21"/>
        </w:rPr>
        <w:t>4、</w:t>
      </w:r>
      <w:r>
        <w:rPr>
          <w:rFonts w:hint="eastAsia" w:hAnsi="宋体"/>
          <w:color w:val="auto"/>
        </w:rPr>
        <w:t>投标报价是履行合同的最终价格，应包括货款、标准附件、备品备件、专用工具、包装、运输、装卸、保险、税金、货到就位以及安装、调试、培训、保修、投标费用等一切税金和费用。</w:t>
      </w:r>
    </w:p>
    <w:p>
      <w:pPr>
        <w:pStyle w:val="3"/>
        <w:spacing w:line="600" w:lineRule="exact"/>
        <w:rPr>
          <w:rFonts w:ascii="Times New Roman" w:hAnsi="Times New Roman"/>
          <w:color w:val="auto"/>
          <w:sz w:val="21"/>
        </w:rPr>
      </w:pPr>
    </w:p>
    <w:p>
      <w:pPr>
        <w:pStyle w:val="3"/>
        <w:spacing w:line="600" w:lineRule="exact"/>
        <w:rPr>
          <w:rFonts w:ascii="Times New Roman" w:hAnsi="Times New Roman"/>
          <w:color w:val="auto"/>
          <w:sz w:val="21"/>
        </w:rPr>
      </w:pPr>
    </w:p>
    <w:p>
      <w:pPr>
        <w:pStyle w:val="3"/>
        <w:spacing w:line="600" w:lineRule="exact"/>
        <w:rPr>
          <w:rFonts w:ascii="Times New Roman" w:hAnsi="Times New Roman"/>
          <w:color w:val="auto"/>
          <w:sz w:val="21"/>
        </w:rPr>
      </w:pPr>
    </w:p>
    <w:p>
      <w:pPr>
        <w:pStyle w:val="3"/>
        <w:spacing w:line="600" w:lineRule="exact"/>
        <w:rPr>
          <w:rFonts w:ascii="Times New Roman" w:hAnsi="Times New Roman"/>
          <w:color w:val="auto"/>
          <w:sz w:val="21"/>
        </w:rPr>
      </w:pPr>
    </w:p>
    <w:p>
      <w:pPr>
        <w:pStyle w:val="3"/>
        <w:spacing w:line="600" w:lineRule="exact"/>
        <w:ind w:left="3158" w:leftChars="1504"/>
        <w:rPr>
          <w:rFonts w:hint="eastAsia" w:ascii="Times New Roman" w:hAnsi="Times New Roman"/>
          <w:color w:val="auto"/>
          <w:sz w:val="21"/>
          <w:u w:val="single"/>
          <w:lang w:val="en-US" w:eastAsia="zh-CN"/>
        </w:rPr>
      </w:pPr>
      <w:r>
        <w:rPr>
          <w:rFonts w:hint="eastAsia" w:ascii="Times New Roman" w:hAnsi="Times New Roman"/>
          <w:color w:val="auto"/>
          <w:sz w:val="21"/>
        </w:rPr>
        <w:t>投标人（盖单位公章）：</w:t>
      </w:r>
      <w:r>
        <w:rPr>
          <w:rFonts w:hint="eastAsia" w:ascii="Times New Roman" w:hAnsi="Times New Roman"/>
          <w:color w:val="auto"/>
          <w:sz w:val="21"/>
          <w:u w:val="single"/>
          <w:lang w:val="en-US" w:eastAsia="zh-CN"/>
        </w:rPr>
        <w:t xml:space="preserve">             </w:t>
      </w:r>
    </w:p>
    <w:p>
      <w:pPr>
        <w:pStyle w:val="3"/>
        <w:spacing w:line="600" w:lineRule="exact"/>
        <w:ind w:left="3158" w:leftChars="1504"/>
        <w:rPr>
          <w:rFonts w:hint="default" w:ascii="Times New Roman" w:hAnsi="Times New Roman" w:eastAsia="宋体"/>
          <w:color w:val="auto"/>
          <w:sz w:val="21"/>
          <w:u w:val="single"/>
          <w:lang w:val="en-US" w:eastAsia="zh-CN"/>
        </w:rPr>
      </w:pPr>
      <w:r>
        <w:rPr>
          <w:rFonts w:hint="eastAsia" w:ascii="Times New Roman" w:hAnsi="Times New Roman"/>
          <w:color w:val="auto"/>
          <w:sz w:val="21"/>
        </w:rPr>
        <w:t>法定代表人或其委托代理人（签字或盖章）：</w:t>
      </w:r>
      <w:r>
        <w:rPr>
          <w:rFonts w:hint="eastAsia" w:ascii="Times New Roman" w:hAnsi="Times New Roman"/>
          <w:color w:val="auto"/>
          <w:sz w:val="21"/>
          <w:u w:val="single"/>
          <w:lang w:val="en-US" w:eastAsia="zh-CN"/>
        </w:rPr>
        <w:t xml:space="preserve">              </w:t>
      </w:r>
    </w:p>
    <w:p>
      <w:pPr>
        <w:pStyle w:val="3"/>
        <w:spacing w:line="500" w:lineRule="exact"/>
        <w:ind w:left="3158" w:leftChars="1504"/>
        <w:rPr>
          <w:rFonts w:ascii="Times New Roman" w:hAnsi="Times New Roman"/>
          <w:color w:val="auto"/>
          <w:sz w:val="21"/>
          <w:u w:val="single"/>
        </w:rPr>
      </w:pPr>
      <w:r>
        <w:rPr>
          <w:rFonts w:hint="eastAsia" w:ascii="Times New Roman" w:hAnsi="Times New Roman"/>
          <w:color w:val="auto"/>
          <w:sz w:val="21"/>
        </w:rPr>
        <w:t>日期：2021</w:t>
      </w:r>
      <w:r>
        <w:rPr>
          <w:rFonts w:hint="eastAsia" w:hAnsi="宋体"/>
          <w:color w:val="auto"/>
          <w:sz w:val="21"/>
        </w:rPr>
        <w:t>年</w:t>
      </w:r>
      <w:r>
        <w:rPr>
          <w:rFonts w:hint="eastAsia" w:hAnsi="宋体"/>
          <w:color w:val="auto"/>
          <w:sz w:val="21"/>
          <w:lang w:val="en-US" w:eastAsia="zh-CN"/>
        </w:rPr>
        <w:t xml:space="preserve">   </w:t>
      </w:r>
      <w:r>
        <w:rPr>
          <w:rFonts w:hint="eastAsia" w:hAnsi="宋体"/>
          <w:color w:val="auto"/>
          <w:sz w:val="21"/>
        </w:rPr>
        <w:t>月</w:t>
      </w:r>
      <w:r>
        <w:rPr>
          <w:rFonts w:hint="eastAsia" w:hAnsi="宋体"/>
          <w:color w:val="auto"/>
          <w:sz w:val="21"/>
          <w:lang w:val="en-US" w:eastAsia="zh-CN"/>
        </w:rPr>
        <w:t xml:space="preserve">   </w:t>
      </w:r>
      <w:r>
        <w:rPr>
          <w:rFonts w:hint="eastAsia" w:hAnsi="宋体"/>
          <w:color w:val="auto"/>
          <w:sz w:val="21"/>
        </w:rPr>
        <w:t>日</w:t>
      </w:r>
    </w:p>
    <w:p>
      <w:pPr>
        <w:pStyle w:val="3"/>
        <w:spacing w:line="360" w:lineRule="exact"/>
        <w:ind w:firstLine="420"/>
        <w:rPr>
          <w:rFonts w:ascii="Times New Roman" w:hAnsi="Times New Roman"/>
          <w:color w:val="auto"/>
          <w:u w:val="single"/>
        </w:rPr>
      </w:pPr>
      <w:r>
        <w:rPr>
          <w:rFonts w:ascii="Times New Roman" w:hAnsi="Times New Roman"/>
          <w:b/>
          <w:color w:val="auto"/>
        </w:rPr>
        <w:br w:type="page"/>
      </w:r>
      <w:r>
        <w:rPr>
          <w:rFonts w:hint="eastAsia" w:ascii="Times New Roman" w:hAnsi="Times New Roman"/>
          <w:b/>
          <w:color w:val="auto"/>
        </w:rPr>
        <w:t>格式3：</w:t>
      </w:r>
    </w:p>
    <w:p>
      <w:pPr>
        <w:snapToGrid w:val="0"/>
        <w:spacing w:beforeLines="50" w:after="50"/>
        <w:jc w:val="center"/>
        <w:rPr>
          <w:rFonts w:ascii="宋体" w:hAnsi="宋体"/>
          <w:color w:val="auto"/>
          <w:sz w:val="24"/>
          <w:szCs w:val="20"/>
        </w:rPr>
      </w:pPr>
      <w:r>
        <w:rPr>
          <w:rFonts w:hint="eastAsia" w:ascii="宋体" w:hAnsi="宋体"/>
          <w:b/>
          <w:color w:val="auto"/>
          <w:sz w:val="30"/>
        </w:rPr>
        <w:t>投标声明书</w:t>
      </w:r>
      <w:r>
        <w:rPr>
          <w:rFonts w:hint="eastAsia"/>
          <w:b/>
          <w:bCs/>
          <w:color w:val="auto"/>
          <w:sz w:val="30"/>
          <w:szCs w:val="30"/>
        </w:rPr>
        <w:t>（格式）</w:t>
      </w:r>
    </w:p>
    <w:p>
      <w:pPr>
        <w:snapToGrid w:val="0"/>
        <w:spacing w:beforeLines="50" w:after="50"/>
        <w:rPr>
          <w:rFonts w:ascii="宋体" w:hAnsi="宋体"/>
          <w:color w:val="auto"/>
          <w:sz w:val="24"/>
        </w:rPr>
      </w:pPr>
    </w:p>
    <w:p>
      <w:pPr>
        <w:snapToGrid w:val="0"/>
        <w:spacing w:beforeLines="50" w:after="50" w:line="3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（招标采购单位名称）</w:t>
      </w:r>
      <w:r>
        <w:rPr>
          <w:rFonts w:hint="eastAsia" w:ascii="宋体" w:hAnsi="宋体"/>
          <w:color w:val="auto"/>
          <w:szCs w:val="21"/>
        </w:rPr>
        <w:t>：</w:t>
      </w:r>
    </w:p>
    <w:p>
      <w:pPr>
        <w:snapToGrid w:val="0"/>
        <w:spacing w:beforeLines="50" w:after="50" w:line="360" w:lineRule="exact"/>
        <w:ind w:firstLine="630" w:firstLineChars="300"/>
        <w:rPr>
          <w:rFonts w:ascii="宋体" w:hAnsi="宋体"/>
          <w:color w:val="auto"/>
          <w:szCs w:val="21"/>
        </w:rPr>
      </w:pPr>
      <w:r>
        <w:rPr>
          <w:rFonts w:hint="eastAsia" w:ascii="宋体" w:hAnsi="宋体"/>
          <w:color w:val="auto"/>
          <w:szCs w:val="21"/>
          <w:u w:val="single"/>
        </w:rPr>
        <w:t>（投标人名称）</w:t>
      </w:r>
      <w:r>
        <w:rPr>
          <w:rFonts w:hint="eastAsia" w:ascii="宋体" w:hAnsi="宋体"/>
          <w:color w:val="auto"/>
          <w:szCs w:val="21"/>
        </w:rPr>
        <w:t>系中华人民共和国合法企业，经营地址</w:t>
      </w:r>
      <w:r>
        <w:rPr>
          <w:rFonts w:hint="eastAsia" w:ascii="宋体" w:hAnsi="宋体"/>
          <w:color w:val="auto"/>
          <w:szCs w:val="21"/>
          <w:u w:val="single"/>
          <w:lang w:val="en-US" w:eastAsia="zh-CN"/>
        </w:rPr>
        <w:t xml:space="preserve">                  </w:t>
      </w:r>
      <w:r>
        <w:rPr>
          <w:rFonts w:hint="eastAsia" w:ascii="宋体" w:hAnsi="宋体"/>
          <w:color w:val="auto"/>
          <w:szCs w:val="21"/>
        </w:rPr>
        <w:t>。</w:t>
      </w:r>
    </w:p>
    <w:p>
      <w:pPr>
        <w:snapToGrid w:val="0"/>
        <w:spacing w:beforeLines="50" w:line="360" w:lineRule="exact"/>
        <w:ind w:firstLine="420" w:firstLineChars="200"/>
        <w:rPr>
          <w:rFonts w:hint="default" w:ascii="宋体" w:hAnsi="宋体" w:eastAsia="宋体"/>
          <w:color w:val="auto"/>
          <w:szCs w:val="21"/>
          <w:u w:val="single"/>
          <w:lang w:val="en-US" w:eastAsia="zh-CN"/>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（投标人名称）</w:t>
      </w:r>
      <w:r>
        <w:rPr>
          <w:rFonts w:hint="eastAsia" w:ascii="宋体" w:hAnsi="宋体"/>
          <w:color w:val="auto"/>
          <w:szCs w:val="21"/>
        </w:rPr>
        <w:t>的法定代表人，我方愿意参加贵方组织的</w:t>
      </w:r>
      <w:r>
        <w:rPr>
          <w:rFonts w:hint="eastAsia" w:ascii="宋体" w:hAnsi="宋体"/>
          <w:color w:val="auto"/>
          <w:szCs w:val="21"/>
          <w:u w:val="single"/>
          <w:lang w:val="en-US" w:eastAsia="zh-CN"/>
        </w:rPr>
        <w:t xml:space="preserve">                 </w:t>
      </w:r>
    </w:p>
    <w:p>
      <w:pPr>
        <w:snapToGrid w:val="0"/>
        <w:spacing w:beforeLines="50" w:line="360" w:lineRule="exact"/>
        <w:rPr>
          <w:rFonts w:ascii="宋体" w:hAnsi="宋体"/>
          <w:color w:val="auto"/>
          <w:szCs w:val="21"/>
        </w:rPr>
      </w:pPr>
      <w:r>
        <w:rPr>
          <w:rFonts w:hint="eastAsia" w:ascii="宋体" w:hAnsi="宋体"/>
          <w:color w:val="auto"/>
          <w:szCs w:val="21"/>
        </w:rPr>
        <w:t>项目（项目编号</w:t>
      </w:r>
      <w:r>
        <w:rPr>
          <w:rFonts w:hint="eastAsia" w:ascii="宋体" w:hAnsi="宋体"/>
          <w:color w:val="auto"/>
          <w:szCs w:val="21"/>
          <w:u w:val="single"/>
          <w:lang w:val="en-US" w:eastAsia="zh-CN"/>
        </w:rPr>
        <w:t xml:space="preserve">     </w:t>
      </w:r>
      <w:r>
        <w:rPr>
          <w:rFonts w:hint="eastAsia" w:ascii="宋体" w:hAnsi="宋体"/>
          <w:color w:val="auto"/>
          <w:szCs w:val="21"/>
        </w:rPr>
        <w:t>）的投标，为便于贵方公正、择优地确定中标人及其投标产品和服务，我方就本次投标有关事项郑重声明如下：</w:t>
      </w:r>
    </w:p>
    <w:p>
      <w:pPr>
        <w:snapToGrid w:val="0"/>
        <w:spacing w:line="360" w:lineRule="exact"/>
        <w:ind w:firstLine="420" w:firstLineChars="200"/>
        <w:rPr>
          <w:rFonts w:ascii="宋体" w:hAnsi="宋体"/>
          <w:color w:val="auto"/>
          <w:szCs w:val="21"/>
        </w:rPr>
      </w:pPr>
      <w:r>
        <w:rPr>
          <w:rFonts w:hint="eastAsia" w:ascii="宋体" w:hAnsi="宋体"/>
          <w:color w:val="auto"/>
          <w:szCs w:val="21"/>
        </w:rPr>
        <w:t>1. 我方向贵方提交的所有投标文件、资料都是准确的和真实的。</w:t>
      </w:r>
    </w:p>
    <w:p>
      <w:pPr>
        <w:snapToGrid w:val="0"/>
        <w:spacing w:beforeLines="50" w:line="360" w:lineRule="exact"/>
        <w:ind w:firstLine="420" w:firstLineChars="200"/>
        <w:rPr>
          <w:rFonts w:ascii="宋体" w:hAnsi="宋体"/>
          <w:color w:val="auto"/>
          <w:szCs w:val="21"/>
        </w:rPr>
      </w:pPr>
      <w:r>
        <w:rPr>
          <w:rFonts w:hint="eastAsia" w:ascii="宋体" w:hAnsi="宋体"/>
          <w:color w:val="auto"/>
          <w:szCs w:val="21"/>
        </w:rPr>
        <w:t>2. 我方不是采购人的附属机构；在获知本项目采购信息后，与采购人聘请的为此项目提供咨询服务的公司及其附属机构没有任何联系。</w:t>
      </w:r>
    </w:p>
    <w:p>
      <w:pPr>
        <w:snapToGrid w:val="0"/>
        <w:spacing w:beforeLines="50" w:line="340" w:lineRule="exact"/>
        <w:ind w:firstLine="420" w:firstLineChars="200"/>
        <w:rPr>
          <w:rFonts w:ascii="宋体" w:hAnsi="宋体"/>
          <w:color w:val="auto"/>
          <w:szCs w:val="21"/>
          <w:u w:val="single"/>
        </w:rPr>
      </w:pPr>
      <w:r>
        <w:rPr>
          <w:rFonts w:hint="eastAsia" w:ascii="宋体" w:hAnsi="宋体"/>
          <w:color w:val="auto"/>
          <w:szCs w:val="21"/>
        </w:rPr>
        <w:t>3. 我方诚意提请贵方关注：近期有关该型号产品的生产、供货、售后服务以及性能等方面的重大决策和事项有：</w:t>
      </w:r>
      <w:r>
        <w:rPr>
          <w:rFonts w:hint="eastAsia" w:ascii="宋体" w:hAnsi="宋体"/>
          <w:color w:val="auto"/>
          <w:szCs w:val="21"/>
          <w:u w:val="single"/>
        </w:rPr>
        <w:t>　　　　　　　　　　　　　　　　　　　　　　　　　　　</w:t>
      </w:r>
    </w:p>
    <w:p>
      <w:pPr>
        <w:pStyle w:val="21"/>
        <w:snapToGrid w:val="0"/>
        <w:spacing w:line="360" w:lineRule="exact"/>
        <w:ind w:firstLine="420" w:firstLineChars="200"/>
        <w:rPr>
          <w:rFonts w:ascii="宋体" w:hAnsi="宋体" w:eastAsia="宋体"/>
          <w:color w:val="auto"/>
          <w:sz w:val="21"/>
          <w:szCs w:val="21"/>
          <w:u w:val="single"/>
        </w:rPr>
      </w:pPr>
      <w:r>
        <w:rPr>
          <w:rFonts w:hint="eastAsia" w:ascii="宋体" w:hAnsi="宋体" w:eastAsia="宋体"/>
          <w:color w:val="auto"/>
          <w:sz w:val="21"/>
          <w:szCs w:val="21"/>
        </w:rPr>
        <w:t>4. 以上事项如有虚假或隐瞒，我方愿意承担一切后果，并不再寻求任何旨在减轻或免除法律责任的辩解。</w:t>
      </w:r>
    </w:p>
    <w:p>
      <w:pPr>
        <w:spacing w:line="360" w:lineRule="exact"/>
        <w:ind w:firstLine="420" w:firstLineChars="200"/>
        <w:rPr>
          <w:rFonts w:ascii="宋体" w:hAnsi="宋体"/>
          <w:color w:val="auto"/>
          <w:szCs w:val="21"/>
        </w:rPr>
      </w:pPr>
      <w:r>
        <w:rPr>
          <w:rFonts w:hint="eastAsia" w:ascii="宋体" w:hAnsi="宋体"/>
          <w:color w:val="auto"/>
          <w:szCs w:val="21"/>
        </w:rPr>
        <w:t>5. 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我方就对本次投标文件进行注明如下：（两项内容中必须选择一项）</w:t>
      </w:r>
    </w:p>
    <w:p>
      <w:pPr>
        <w:spacing w:line="360" w:lineRule="exact"/>
        <w:ind w:firstLine="420" w:firstLineChars="200"/>
        <w:rPr>
          <w:rFonts w:ascii="宋体" w:hAnsi="宋体"/>
          <w:color w:val="auto"/>
          <w:szCs w:val="21"/>
        </w:rPr>
      </w:pPr>
      <w:r>
        <w:rPr>
          <w:rFonts w:hint="eastAsia" w:ascii="宋体" w:hAnsi="宋体"/>
          <w:color w:val="auto"/>
          <w:szCs w:val="21"/>
        </w:rPr>
        <w:t>□我方本次投标文件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pacing w:line="360" w:lineRule="exact"/>
        <w:ind w:firstLine="420" w:firstLineChars="200"/>
        <w:rPr>
          <w:rFonts w:ascii="宋体" w:hAnsi="宋体"/>
          <w:color w:val="auto"/>
          <w:szCs w:val="21"/>
          <w:u w:val="single"/>
        </w:rPr>
      </w:pPr>
      <w:r>
        <w:rPr>
          <w:rFonts w:hint="eastAsia" w:ascii="宋体" w:hAnsi="宋体"/>
          <w:color w:val="auto"/>
          <w:szCs w:val="21"/>
        </w:rPr>
        <w:t>□我方本次投标文件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p>
    <w:p>
      <w:pPr>
        <w:snapToGrid w:val="0"/>
        <w:spacing w:line="360" w:lineRule="exact"/>
        <w:ind w:firstLine="420" w:firstLineChars="200"/>
        <w:rPr>
          <w:rFonts w:ascii="宋体" w:hAnsi="宋体"/>
          <w:color w:val="auto"/>
          <w:szCs w:val="21"/>
        </w:rPr>
      </w:pPr>
      <w:r>
        <w:rPr>
          <w:rFonts w:hint="eastAsia" w:ascii="宋体" w:hAnsi="宋体"/>
          <w:color w:val="auto"/>
          <w:szCs w:val="21"/>
        </w:rPr>
        <w:t>6.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Lines="50" w:line="360" w:lineRule="exact"/>
        <w:ind w:right="480" w:firstLine="4792" w:firstLineChars="2282"/>
        <w:rPr>
          <w:rFonts w:ascii="宋体" w:hAnsi="宋体"/>
          <w:color w:val="auto"/>
          <w:szCs w:val="21"/>
        </w:rPr>
      </w:pPr>
    </w:p>
    <w:p>
      <w:pPr>
        <w:snapToGrid w:val="0"/>
        <w:spacing w:beforeLines="50" w:line="360" w:lineRule="exact"/>
        <w:ind w:right="480" w:firstLine="4792" w:firstLineChars="2282"/>
        <w:rPr>
          <w:rFonts w:hint="default" w:ascii="宋体" w:hAnsi="宋体" w:eastAsia="宋体"/>
          <w:color w:val="auto"/>
          <w:szCs w:val="21"/>
          <w:u w:val="single"/>
          <w:lang w:val="en-US" w:eastAsia="zh-CN"/>
        </w:rPr>
      </w:pPr>
      <w:r>
        <w:rPr>
          <w:rFonts w:hint="eastAsia" w:ascii="宋体" w:hAnsi="宋体"/>
          <w:color w:val="auto"/>
          <w:szCs w:val="21"/>
        </w:rPr>
        <w:t>法定代表人签字：</w:t>
      </w:r>
      <w:r>
        <w:rPr>
          <w:rFonts w:hint="eastAsia" w:ascii="宋体" w:hAnsi="宋体"/>
          <w:color w:val="auto"/>
          <w:szCs w:val="21"/>
          <w:u w:val="single"/>
          <w:lang w:val="en-US" w:eastAsia="zh-CN"/>
        </w:rPr>
        <w:t xml:space="preserve">               </w:t>
      </w:r>
    </w:p>
    <w:p>
      <w:pPr>
        <w:snapToGrid w:val="0"/>
        <w:spacing w:beforeLines="50" w:after="50" w:line="360" w:lineRule="exact"/>
        <w:ind w:right="480" w:firstLine="4830" w:firstLineChars="2300"/>
        <w:rPr>
          <w:rFonts w:hint="default" w:ascii="宋体" w:hAnsi="宋体" w:eastAsia="宋体"/>
          <w:color w:val="auto"/>
          <w:szCs w:val="21"/>
          <w:u w:val="single"/>
          <w:lang w:val="en-US" w:eastAsia="zh-CN"/>
        </w:rPr>
      </w:pPr>
      <w:r>
        <w:rPr>
          <w:rFonts w:hint="eastAsia" w:ascii="宋体" w:hAnsi="宋体"/>
          <w:color w:val="auto"/>
          <w:szCs w:val="21"/>
        </w:rPr>
        <w:t>投标人公章：</w:t>
      </w:r>
      <w:r>
        <w:rPr>
          <w:rFonts w:hint="eastAsia" w:ascii="宋体" w:hAnsi="宋体"/>
          <w:color w:val="auto"/>
          <w:szCs w:val="21"/>
          <w:u w:val="single"/>
          <w:lang w:val="en-US" w:eastAsia="zh-CN"/>
        </w:rPr>
        <w:t xml:space="preserve">                   </w:t>
      </w:r>
    </w:p>
    <w:p>
      <w:pPr>
        <w:pStyle w:val="3"/>
        <w:spacing w:line="500" w:lineRule="exact"/>
        <w:ind w:firstLine="5565" w:firstLineChars="2650"/>
        <w:rPr>
          <w:rFonts w:hAnsi="宋体"/>
          <w:color w:val="auto"/>
          <w:sz w:val="21"/>
        </w:rPr>
      </w:pPr>
      <w:r>
        <w:rPr>
          <w:rFonts w:hint="eastAsia" w:hAnsi="宋体"/>
          <w:color w:val="auto"/>
          <w:sz w:val="21"/>
        </w:rPr>
        <w:t>日期：</w:t>
      </w:r>
      <w:r>
        <w:rPr>
          <w:rFonts w:hint="eastAsia" w:ascii="Times New Roman" w:hAnsi="Times New Roman"/>
          <w:color w:val="auto"/>
          <w:sz w:val="21"/>
        </w:rPr>
        <w:t>2021</w:t>
      </w:r>
      <w:r>
        <w:rPr>
          <w:rFonts w:hint="eastAsia" w:hAnsi="宋体"/>
          <w:color w:val="auto"/>
          <w:sz w:val="21"/>
        </w:rPr>
        <w:t>年   月   日</w:t>
      </w:r>
    </w:p>
    <w:p>
      <w:pPr>
        <w:pStyle w:val="3"/>
        <w:spacing w:line="500" w:lineRule="exact"/>
        <w:ind w:firstLine="5565" w:firstLineChars="2650"/>
        <w:rPr>
          <w:rFonts w:hAnsi="宋体"/>
          <w:color w:val="auto"/>
          <w:sz w:val="21"/>
        </w:rPr>
      </w:pPr>
    </w:p>
    <w:p>
      <w:pPr>
        <w:pStyle w:val="3"/>
        <w:spacing w:line="500" w:lineRule="exact"/>
        <w:ind w:firstLine="5565" w:firstLineChars="2650"/>
        <w:rPr>
          <w:rFonts w:ascii="Times New Roman" w:hAnsi="Times New Roman"/>
          <w:color w:val="auto"/>
          <w:sz w:val="21"/>
        </w:rPr>
      </w:pPr>
    </w:p>
    <w:p>
      <w:pPr>
        <w:rPr>
          <w:b/>
          <w:color w:val="auto"/>
        </w:rPr>
      </w:pPr>
      <w:r>
        <w:rPr>
          <w:rFonts w:hint="eastAsia"/>
          <w:b/>
          <w:color w:val="auto"/>
        </w:rPr>
        <w:br w:type="page"/>
      </w:r>
    </w:p>
    <w:p>
      <w:pPr>
        <w:pStyle w:val="3"/>
        <w:spacing w:line="500" w:lineRule="exact"/>
        <w:rPr>
          <w:rFonts w:ascii="Times New Roman" w:hAnsi="Times New Roman"/>
          <w:color w:val="auto"/>
        </w:rPr>
      </w:pPr>
      <w:r>
        <w:rPr>
          <w:rFonts w:hint="eastAsia" w:ascii="Times New Roman" w:hAnsi="Times New Roman"/>
          <w:b/>
          <w:color w:val="auto"/>
        </w:rPr>
        <w:t>格式4：</w:t>
      </w:r>
    </w:p>
    <w:p>
      <w:pPr>
        <w:pStyle w:val="3"/>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投标产品技术资料表（格式）</w:t>
      </w:r>
    </w:p>
    <w:p>
      <w:pPr>
        <w:pStyle w:val="3"/>
        <w:overflowPunct w:val="0"/>
        <w:rPr>
          <w:rFonts w:ascii="Times New Roman" w:hAnsi="Times New Roman"/>
          <w:color w:val="auto"/>
        </w:rPr>
      </w:pPr>
      <w:r>
        <w:rPr>
          <w:rFonts w:hint="eastAsia"/>
          <w:color w:val="auto"/>
        </w:rPr>
        <w:t>请</w:t>
      </w:r>
      <w:r>
        <w:rPr>
          <w:rFonts w:hint="eastAsia"/>
          <w:b/>
          <w:color w:val="auto"/>
        </w:rPr>
        <w:t>逐条</w:t>
      </w:r>
      <w:r>
        <w:rPr>
          <w:rFonts w:hint="eastAsia"/>
          <w:color w:val="auto"/>
        </w:rPr>
        <w:t>对应本项目招标文件第二章“项目需求一览表”</w:t>
      </w:r>
      <w:r>
        <w:rPr>
          <w:rFonts w:hint="eastAsia" w:ascii="Times New Roman" w:hAnsi="Times New Roman"/>
          <w:color w:val="auto"/>
        </w:rPr>
        <w:t>中的技术要求详细填写相应的具体内容。“偏离说明”一栏应当选择“正偏离”、“负偏离”或“无偏离”进行填写</w:t>
      </w:r>
      <w:r>
        <w:rPr>
          <w:rFonts w:hint="eastAsia"/>
          <w:color w:val="auto"/>
        </w:rPr>
        <w:t>。</w:t>
      </w:r>
    </w:p>
    <w:p>
      <w:pPr>
        <w:pStyle w:val="3"/>
        <w:overflowPunct w:val="0"/>
        <w:ind w:firstLine="550" w:firstLineChars="250"/>
        <w:rPr>
          <w:rFonts w:ascii="Times New Roman" w:hAnsi="Times New Roman"/>
          <w:color w:val="auto"/>
          <w:sz w:val="22"/>
          <w:szCs w:val="22"/>
        </w:rPr>
      </w:pPr>
    </w:p>
    <w:tbl>
      <w:tblPr>
        <w:tblStyle w:val="51"/>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460"/>
        <w:gridCol w:w="1271"/>
        <w:gridCol w:w="161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招标文件需求</w:t>
            </w:r>
          </w:p>
        </w:tc>
        <w:tc>
          <w:tcPr>
            <w:tcW w:w="4347" w:type="dxa"/>
            <w:gridSpan w:val="3"/>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投标文件承诺</w:t>
            </w:r>
          </w:p>
        </w:tc>
        <w:tc>
          <w:tcPr>
            <w:tcW w:w="1354" w:type="dxa"/>
            <w:vMerge w:val="restart"/>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hint="eastAsia" w:asciiTheme="minorEastAsia" w:hAnsiTheme="minorEastAsia" w:eastAsiaTheme="minorEastAsia"/>
                <w:color w:val="auto"/>
                <w:sz w:val="21"/>
              </w:rPr>
              <w:t>服务</w:t>
            </w:r>
            <w:r>
              <w:rPr>
                <w:rFonts w:asciiTheme="minorEastAsia" w:hAnsiTheme="minorEastAsia" w:eastAsiaTheme="minorEastAsia"/>
                <w:color w:val="auto"/>
                <w:sz w:val="21"/>
              </w:rPr>
              <w:t>名称</w:t>
            </w:r>
          </w:p>
        </w:tc>
        <w:tc>
          <w:tcPr>
            <w:tcW w:w="735"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技术要求</w:t>
            </w:r>
          </w:p>
        </w:tc>
        <w:tc>
          <w:tcPr>
            <w:tcW w:w="1460"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hint="eastAsia" w:asciiTheme="minorEastAsia" w:hAnsiTheme="minorEastAsia" w:eastAsiaTheme="minorEastAsia"/>
                <w:color w:val="auto"/>
                <w:sz w:val="21"/>
              </w:rPr>
              <w:t>服务</w:t>
            </w:r>
            <w:r>
              <w:rPr>
                <w:rFonts w:asciiTheme="minorEastAsia" w:hAnsiTheme="minorEastAsia" w:eastAsiaTheme="minorEastAsia"/>
                <w:color w:val="auto"/>
                <w:sz w:val="21"/>
              </w:rPr>
              <w:t>名称</w:t>
            </w:r>
          </w:p>
        </w:tc>
        <w:tc>
          <w:tcPr>
            <w:tcW w:w="1271"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数量</w:t>
            </w:r>
          </w:p>
        </w:tc>
        <w:tc>
          <w:tcPr>
            <w:tcW w:w="1616" w:type="dxa"/>
            <w:tcBorders>
              <w:top w:val="single" w:color="auto" w:sz="4" w:space="0"/>
              <w:left w:val="single" w:color="auto" w:sz="4" w:space="0"/>
              <w:bottom w:val="single" w:color="auto" w:sz="4" w:space="0"/>
              <w:right w:val="single" w:color="auto" w:sz="4" w:space="0"/>
            </w:tcBorders>
            <w:vAlign w:val="center"/>
          </w:tcPr>
          <w:p>
            <w:pPr>
              <w:pStyle w:val="3"/>
              <w:overflowPunct w:val="0"/>
              <w:jc w:val="center"/>
              <w:rPr>
                <w:rFonts w:asciiTheme="minorEastAsia" w:hAnsiTheme="minorEastAsia" w:eastAsiaTheme="minorEastAsia"/>
                <w:color w:val="auto"/>
                <w:sz w:val="21"/>
              </w:rPr>
            </w:pPr>
            <w:r>
              <w:rPr>
                <w:rFonts w:asciiTheme="minorEastAsia" w:hAnsiTheme="minorEastAsia" w:eastAsiaTheme="minorEastAsia"/>
                <w:color w:val="auto"/>
                <w:sz w:val="21"/>
              </w:rPr>
              <w:t>技术</w:t>
            </w:r>
            <w:r>
              <w:rPr>
                <w:rFonts w:hint="eastAsia" w:asciiTheme="minorEastAsia" w:hAnsiTheme="minorEastAsia" w:eastAsiaTheme="minorEastAsia"/>
                <w:color w:val="auto"/>
                <w:sz w:val="21"/>
              </w:rPr>
              <w:t>响应</w:t>
            </w: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260"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735"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1575"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1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2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3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w:t>
            </w:r>
          </w:p>
        </w:tc>
        <w:tc>
          <w:tcPr>
            <w:tcW w:w="1460"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1271"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1616"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1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2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3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w:t>
            </w:r>
          </w:p>
        </w:tc>
        <w:tc>
          <w:tcPr>
            <w:tcW w:w="135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260"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735"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1575"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1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2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3  ……</w:t>
            </w:r>
          </w:p>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w:t>
            </w:r>
          </w:p>
        </w:tc>
        <w:tc>
          <w:tcPr>
            <w:tcW w:w="1460" w:type="dxa"/>
            <w:tcBorders>
              <w:top w:val="single" w:color="auto" w:sz="4" w:space="0"/>
              <w:left w:val="single" w:color="auto" w:sz="4" w:space="0"/>
              <w:bottom w:val="single" w:color="auto" w:sz="4" w:space="0"/>
              <w:right w:val="single" w:color="auto" w:sz="4" w:space="0"/>
            </w:tcBorders>
          </w:tcPr>
          <w:p>
            <w:pPr>
              <w:overflowPunct w:val="0"/>
              <w:rPr>
                <w:rFonts w:asciiTheme="minorEastAsia" w:hAnsiTheme="minorEastAsia" w:eastAsiaTheme="minorEastAsia"/>
                <w:color w:val="auto"/>
                <w:szCs w:val="21"/>
              </w:rPr>
            </w:pPr>
          </w:p>
        </w:tc>
        <w:tc>
          <w:tcPr>
            <w:tcW w:w="1271" w:type="dxa"/>
            <w:tcBorders>
              <w:top w:val="single" w:color="auto" w:sz="4" w:space="0"/>
              <w:left w:val="single" w:color="auto" w:sz="4" w:space="0"/>
              <w:bottom w:val="single" w:color="auto" w:sz="4" w:space="0"/>
              <w:right w:val="single" w:color="auto" w:sz="4" w:space="0"/>
            </w:tcBorders>
          </w:tcPr>
          <w:p>
            <w:pPr>
              <w:pStyle w:val="3"/>
              <w:overflowPunct w:val="0"/>
              <w:rPr>
                <w:rFonts w:asciiTheme="minorEastAsia" w:hAnsiTheme="minorEastAsia" w:eastAsiaTheme="minorEastAsia"/>
                <w:color w:val="auto"/>
                <w:sz w:val="21"/>
              </w:rPr>
            </w:pPr>
          </w:p>
        </w:tc>
        <w:tc>
          <w:tcPr>
            <w:tcW w:w="1616" w:type="dxa"/>
            <w:tcBorders>
              <w:top w:val="single" w:color="auto" w:sz="4" w:space="0"/>
              <w:left w:val="single" w:color="auto" w:sz="4" w:space="0"/>
              <w:bottom w:val="single" w:color="auto" w:sz="4" w:space="0"/>
              <w:right w:val="single" w:color="auto" w:sz="4" w:space="0"/>
            </w:tcBorders>
          </w:tcPr>
          <w:p>
            <w:pPr>
              <w:overflowPunct w:val="0"/>
              <w:rPr>
                <w:rFonts w:asciiTheme="minorEastAsia" w:hAnsiTheme="minorEastAsia" w:eastAsiaTheme="minorEastAsia"/>
                <w:color w:val="auto"/>
                <w:szCs w:val="21"/>
              </w:rPr>
            </w:pPr>
            <w:r>
              <w:rPr>
                <w:rFonts w:asciiTheme="minorEastAsia" w:hAnsiTheme="minorEastAsia" w:eastAsiaTheme="minorEastAsia"/>
                <w:color w:val="auto"/>
                <w:szCs w:val="21"/>
              </w:rPr>
              <w:t>1  ……</w:t>
            </w:r>
          </w:p>
          <w:p>
            <w:pPr>
              <w:overflowPunct w:val="0"/>
              <w:rPr>
                <w:rFonts w:asciiTheme="minorEastAsia" w:hAnsiTheme="minorEastAsia" w:eastAsiaTheme="minorEastAsia"/>
                <w:color w:val="auto"/>
                <w:szCs w:val="21"/>
              </w:rPr>
            </w:pPr>
            <w:r>
              <w:rPr>
                <w:rFonts w:asciiTheme="minorEastAsia" w:hAnsiTheme="minorEastAsia" w:eastAsiaTheme="minorEastAsia"/>
                <w:color w:val="auto"/>
                <w:szCs w:val="21"/>
              </w:rPr>
              <w:t>2  ……</w:t>
            </w:r>
          </w:p>
          <w:p>
            <w:pPr>
              <w:overflowPunct w:val="0"/>
              <w:rPr>
                <w:rFonts w:asciiTheme="minorEastAsia" w:hAnsiTheme="minorEastAsia" w:eastAsiaTheme="minorEastAsia"/>
                <w:color w:val="auto"/>
                <w:szCs w:val="21"/>
              </w:rPr>
            </w:pPr>
            <w:r>
              <w:rPr>
                <w:rFonts w:asciiTheme="minorEastAsia" w:hAnsiTheme="minorEastAsia" w:eastAsiaTheme="minorEastAsia"/>
                <w:color w:val="auto"/>
                <w:szCs w:val="21"/>
              </w:rPr>
              <w:t>3  ……</w:t>
            </w:r>
          </w:p>
          <w:p>
            <w:pPr>
              <w:overflowPunct w:val="0"/>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35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271"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616"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c>
          <w:tcPr>
            <w:tcW w:w="1354" w:type="dxa"/>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905" w:type="dxa"/>
            <w:gridSpan w:val="8"/>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u w:val="single"/>
              </w:rPr>
              <w:t>　　</w:t>
            </w:r>
            <w:r>
              <w:rPr>
                <w:rFonts w:asciiTheme="minorEastAsia" w:hAnsiTheme="minorEastAsia" w:eastAsiaTheme="minorEastAsia"/>
                <w:color w:val="auto"/>
                <w:sz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05" w:type="dxa"/>
            <w:gridSpan w:val="8"/>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5" w:type="dxa"/>
            <w:gridSpan w:val="8"/>
            <w:tcBorders>
              <w:top w:val="single" w:color="auto" w:sz="4" w:space="0"/>
              <w:left w:val="single" w:color="auto" w:sz="4" w:space="0"/>
              <w:bottom w:val="single" w:color="auto" w:sz="4" w:space="0"/>
              <w:right w:val="single" w:color="auto" w:sz="4" w:space="0"/>
            </w:tcBorders>
            <w:vAlign w:val="center"/>
          </w:tcPr>
          <w:p>
            <w:pPr>
              <w:pStyle w:val="3"/>
              <w:overflowPunct w:val="0"/>
              <w:rPr>
                <w:rFonts w:asciiTheme="minorEastAsia" w:hAnsiTheme="minorEastAsia" w:eastAsiaTheme="minorEastAsia"/>
                <w:color w:val="auto"/>
                <w:sz w:val="21"/>
              </w:rPr>
            </w:pPr>
            <w:r>
              <w:rPr>
                <w:rFonts w:asciiTheme="minorEastAsia" w:hAnsiTheme="minorEastAsia" w:eastAsiaTheme="minorEastAsia"/>
                <w:color w:val="auto"/>
                <w:sz w:val="21"/>
              </w:rPr>
              <w:t>法定代表人或其委托代理人（签字或盖章）：</w:t>
            </w:r>
          </w:p>
        </w:tc>
      </w:tr>
    </w:tbl>
    <w:p>
      <w:pPr>
        <w:spacing w:line="360" w:lineRule="auto"/>
        <w:rPr>
          <w:rFonts w:ascii="宋体" w:hAnsi="宋体"/>
          <w:color w:val="auto"/>
          <w:szCs w:val="21"/>
        </w:rPr>
      </w:pPr>
      <w:r>
        <w:rPr>
          <w:rFonts w:ascii="宋体" w:hAnsi="宋体"/>
          <w:color w:val="auto"/>
          <w:szCs w:val="21"/>
        </w:rPr>
        <w:t>注：⑴表格内容均需按要求填写并盖章，不得留空，否则按投标无效处理。</w:t>
      </w:r>
    </w:p>
    <w:p>
      <w:pPr>
        <w:spacing w:line="360" w:lineRule="auto"/>
        <w:rPr>
          <w:rFonts w:ascii="宋体" w:hAnsi="宋体"/>
          <w:color w:val="auto"/>
          <w:szCs w:val="21"/>
        </w:rPr>
      </w:pPr>
      <w:r>
        <w:rPr>
          <w:rFonts w:ascii="宋体" w:hAnsi="宋体"/>
          <w:color w:val="auto"/>
          <w:szCs w:val="21"/>
        </w:rPr>
        <w:t>⑵如果招标文件需求为小于或大于某个数值标准时，</w:t>
      </w:r>
      <w:r>
        <w:rPr>
          <w:rFonts w:hint="eastAsia" w:ascii="宋体" w:hAnsi="宋体"/>
          <w:color w:val="auto"/>
          <w:szCs w:val="21"/>
        </w:rPr>
        <w:t>投</w:t>
      </w:r>
      <w:r>
        <w:rPr>
          <w:rFonts w:ascii="宋体" w:hAnsi="宋体"/>
          <w:color w:val="auto"/>
          <w:szCs w:val="21"/>
        </w:rPr>
        <w:t>标文件承诺内容应当写明投标货物</w:t>
      </w:r>
      <w:r>
        <w:rPr>
          <w:rFonts w:hint="eastAsia" w:ascii="宋体" w:hAnsi="宋体"/>
          <w:color w:val="auto"/>
          <w:szCs w:val="21"/>
        </w:rPr>
        <w:t>（或服务）</w:t>
      </w:r>
      <w:r>
        <w:rPr>
          <w:rFonts w:ascii="宋体" w:hAnsi="宋体"/>
          <w:color w:val="auto"/>
          <w:szCs w:val="21"/>
        </w:rPr>
        <w:t>具体参数承诺的具体数值，否则按投标无效处理。</w:t>
      </w:r>
    </w:p>
    <w:p>
      <w:pPr>
        <w:spacing w:line="360" w:lineRule="auto"/>
        <w:rPr>
          <w:rFonts w:ascii="宋体" w:hAnsi="宋体"/>
          <w:color w:val="auto"/>
          <w:szCs w:val="21"/>
        </w:rPr>
      </w:pPr>
      <w:r>
        <w:rPr>
          <w:rFonts w:hint="eastAsia" w:ascii="宋体" w:hAnsi="宋体"/>
          <w:color w:val="auto"/>
          <w:szCs w:val="21"/>
        </w:rPr>
        <w:t>⑶</w:t>
      </w:r>
      <w:r>
        <w:rPr>
          <w:rFonts w:ascii="宋体" w:hAnsi="宋体"/>
          <w:color w:val="auto"/>
          <w:szCs w:val="21"/>
        </w:rPr>
        <w:t>当投标文件的技术参数低于招标文件要求时，投标人应当如实写明“负偏离”，否则视为虚假应标。</w:t>
      </w:r>
    </w:p>
    <w:p>
      <w:pPr>
        <w:pStyle w:val="3"/>
        <w:spacing w:line="360" w:lineRule="auto"/>
        <w:rPr>
          <w:rFonts w:ascii="Times New Roman" w:hAnsi="Times New Roman"/>
          <w:color w:val="auto"/>
        </w:rPr>
      </w:pPr>
      <w:r>
        <w:rPr>
          <w:color w:val="auto"/>
        </w:rPr>
        <w:br w:type="page"/>
      </w:r>
      <w:r>
        <w:rPr>
          <w:rFonts w:hint="eastAsia" w:ascii="Times New Roman" w:hAnsi="Times New Roman"/>
          <w:b/>
          <w:color w:val="auto"/>
        </w:rPr>
        <w:t>格式5：</w:t>
      </w:r>
    </w:p>
    <w:p>
      <w:pPr>
        <w:pStyle w:val="3"/>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商务条款偏离表（格式）</w:t>
      </w:r>
    </w:p>
    <w:p>
      <w:pPr>
        <w:pStyle w:val="3"/>
        <w:spacing w:line="400" w:lineRule="exact"/>
        <w:rPr>
          <w:rFonts w:ascii="Times New Roman" w:hAnsi="Times New Roman"/>
          <w:color w:val="auto"/>
          <w:u w:val="thick"/>
        </w:rPr>
      </w:pPr>
    </w:p>
    <w:p>
      <w:pPr>
        <w:pStyle w:val="3"/>
        <w:rPr>
          <w:rFonts w:hAnsi="宋体"/>
          <w:color w:val="auto"/>
          <w:sz w:val="21"/>
        </w:rPr>
      </w:pPr>
      <w:r>
        <w:rPr>
          <w:rFonts w:hint="eastAsia" w:hAnsi="宋体"/>
          <w:color w:val="auto"/>
          <w:sz w:val="21"/>
        </w:rPr>
        <w:t>　请逐条对应本项目招标文件第二章“货物需求一览表”中“商务条款”的要求，详细填写相应的具体内容。“偏离说明”一栏应当选择“正偏离”、“负偏离”或“无偏离”进行填写。</w:t>
      </w:r>
    </w:p>
    <w:tbl>
      <w:tblPr>
        <w:tblStyle w:val="5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p>
          <w:p>
            <w:pPr>
              <w:spacing w:line="340" w:lineRule="exact"/>
              <w:rPr>
                <w:rFonts w:ascii="宋体" w:hAnsi="宋体"/>
                <w:color w:val="auto"/>
                <w:szCs w:val="21"/>
              </w:rPr>
            </w:pPr>
            <w:r>
              <w:rPr>
                <w:rFonts w:hint="eastAsia" w:ascii="宋体" w:hAnsi="宋体"/>
                <w:color w:val="auto"/>
                <w:szCs w:val="21"/>
              </w:rPr>
              <w:t xml:space="preserve"> ……</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1  ……</w:t>
            </w:r>
          </w:p>
          <w:p>
            <w:pPr>
              <w:spacing w:line="340" w:lineRule="exact"/>
              <w:rPr>
                <w:rFonts w:ascii="宋体" w:hAnsi="宋体"/>
                <w:color w:val="auto"/>
                <w:szCs w:val="21"/>
              </w:rPr>
            </w:pPr>
            <w:r>
              <w:rPr>
                <w:rFonts w:hint="eastAsia" w:ascii="宋体" w:hAnsi="宋体"/>
                <w:color w:val="auto"/>
                <w:szCs w:val="21"/>
              </w:rPr>
              <w:t>2  ……</w:t>
            </w:r>
          </w:p>
          <w:p>
            <w:pPr>
              <w:spacing w:line="340" w:lineRule="exact"/>
              <w:rPr>
                <w:rFonts w:ascii="宋体" w:hAnsi="宋体"/>
                <w:color w:val="auto"/>
                <w:szCs w:val="21"/>
              </w:rPr>
            </w:pPr>
            <w:r>
              <w:rPr>
                <w:rFonts w:hint="eastAsia" w:ascii="宋体" w:hAnsi="宋体"/>
                <w:color w:val="auto"/>
                <w:szCs w:val="21"/>
              </w:rPr>
              <w:t>3  ……</w:t>
            </w:r>
          </w:p>
          <w:p>
            <w:pPr>
              <w:spacing w:line="340" w:lineRule="exact"/>
              <w:rPr>
                <w:rFonts w:ascii="宋体" w:hAnsi="宋体"/>
                <w:color w:val="auto"/>
                <w:szCs w:val="21"/>
              </w:rPr>
            </w:pPr>
          </w:p>
          <w:p>
            <w:pPr>
              <w:spacing w:line="340" w:lineRule="exact"/>
              <w:rPr>
                <w:rFonts w:ascii="宋体" w:hAnsi="宋体"/>
                <w:color w:val="auto"/>
                <w:szCs w:val="21"/>
              </w:rPr>
            </w:pPr>
            <w:r>
              <w:rPr>
                <w:rFonts w:hint="eastAsia" w:ascii="宋体" w:hAnsi="宋体"/>
                <w:color w:val="auto"/>
                <w:szCs w:val="21"/>
              </w:rPr>
              <w:t xml:space="preserve"> ……</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rPr>
            </w:pPr>
            <w:r>
              <w:rPr>
                <w:rFonts w:hint="eastAsia" w:ascii="宋体" w:hAnsi="宋体"/>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法定代表人或其委托代理人（签字或盖章）：</w:t>
            </w:r>
          </w:p>
        </w:tc>
      </w:tr>
    </w:tbl>
    <w:p>
      <w:pPr>
        <w:pStyle w:val="3"/>
        <w:rPr>
          <w:rFonts w:hAnsi="宋体"/>
          <w:color w:val="auto"/>
          <w:sz w:val="21"/>
          <w:u w:val="single"/>
        </w:rPr>
      </w:pPr>
    </w:p>
    <w:p>
      <w:pPr>
        <w:spacing w:line="360" w:lineRule="auto"/>
        <w:rPr>
          <w:rFonts w:ascii="宋体" w:hAnsi="宋体"/>
          <w:color w:val="auto"/>
          <w:szCs w:val="21"/>
        </w:rPr>
      </w:pPr>
      <w:r>
        <w:rPr>
          <w:rFonts w:ascii="宋体" w:hAnsi="宋体"/>
          <w:color w:val="auto"/>
          <w:szCs w:val="21"/>
        </w:rPr>
        <w:t>注：⑴表格内容均需按要求填写并盖章，不得留空，否则按投标无效处理。</w:t>
      </w:r>
    </w:p>
    <w:p>
      <w:pPr>
        <w:spacing w:line="360" w:lineRule="auto"/>
        <w:rPr>
          <w:rFonts w:ascii="宋体" w:hAnsi="宋体"/>
          <w:color w:val="auto"/>
          <w:szCs w:val="21"/>
        </w:rPr>
      </w:pPr>
      <w:r>
        <w:rPr>
          <w:rFonts w:hint="eastAsia" w:ascii="宋体" w:hAnsi="宋体"/>
          <w:color w:val="auto"/>
          <w:szCs w:val="21"/>
        </w:rPr>
        <w:t>⑵</w:t>
      </w:r>
      <w:r>
        <w:rPr>
          <w:rFonts w:ascii="宋体" w:hAnsi="宋体"/>
          <w:color w:val="auto"/>
          <w:szCs w:val="21"/>
        </w:rPr>
        <w:t>投标文件承诺不得直接复制招标文件需求，如果招标文件需求为小于或大于某个数值标准时，招标文件承诺内容应当写明投标货物</w:t>
      </w:r>
      <w:r>
        <w:rPr>
          <w:rFonts w:hint="eastAsia" w:ascii="宋体" w:hAnsi="宋体"/>
          <w:color w:val="auto"/>
          <w:szCs w:val="21"/>
        </w:rPr>
        <w:t>（服务）</w:t>
      </w:r>
      <w:r>
        <w:rPr>
          <w:rFonts w:ascii="宋体" w:hAnsi="宋体"/>
          <w:color w:val="auto"/>
          <w:szCs w:val="21"/>
        </w:rPr>
        <w:t>具体参数或商务响应承诺的具体数值，否则按投标无效处理。</w:t>
      </w:r>
    </w:p>
    <w:p>
      <w:pPr>
        <w:pStyle w:val="3"/>
        <w:spacing w:line="360" w:lineRule="auto"/>
        <w:rPr>
          <w:rFonts w:ascii="Times New Roman" w:hAnsi="Times New Roman"/>
          <w:color w:val="auto"/>
          <w:sz w:val="21"/>
        </w:rPr>
      </w:pPr>
      <w:r>
        <w:rPr>
          <w:rFonts w:hAnsi="宋体"/>
          <w:color w:val="auto"/>
          <w:sz w:val="21"/>
        </w:rPr>
        <w:t>⑶当投标文件的技术参数或商务内容低于招标文件要求时，投标人应当如实写明“负偏离”，否则视为虚假应标。</w:t>
      </w:r>
    </w:p>
    <w:p>
      <w:pPr>
        <w:pStyle w:val="3"/>
        <w:spacing w:line="600" w:lineRule="exact"/>
        <w:rPr>
          <w:rFonts w:ascii="Times New Roman" w:hAnsi="Times New Roman"/>
          <w:b/>
          <w:color w:val="auto"/>
        </w:rPr>
      </w:pPr>
      <w:r>
        <w:rPr>
          <w:rFonts w:ascii="Times New Roman" w:hAnsi="Times New Roman"/>
          <w:b/>
          <w:color w:val="auto"/>
        </w:rPr>
        <w:br w:type="page"/>
      </w:r>
      <w:r>
        <w:rPr>
          <w:rFonts w:hint="eastAsia" w:ascii="Times New Roman" w:hAnsi="Times New Roman"/>
          <w:b/>
          <w:color w:val="auto"/>
        </w:rPr>
        <w:t>格式6：</w:t>
      </w:r>
    </w:p>
    <w:p>
      <w:pPr>
        <w:pStyle w:val="3"/>
        <w:overflowPunct w:val="0"/>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售后服务方案</w:t>
      </w:r>
    </w:p>
    <w:p>
      <w:pPr>
        <w:pStyle w:val="3"/>
        <w:overflowPunct w:val="0"/>
        <w:jc w:val="center"/>
        <w:rPr>
          <w:color w:val="auto"/>
        </w:rPr>
      </w:pPr>
    </w:p>
    <w:p>
      <w:pPr>
        <w:pStyle w:val="3"/>
        <w:overflowPunct w:val="0"/>
        <w:jc w:val="center"/>
        <w:rPr>
          <w:color w:val="auto"/>
          <w:sz w:val="21"/>
        </w:rPr>
      </w:pPr>
      <w:r>
        <w:rPr>
          <w:color w:val="auto"/>
          <w:sz w:val="21"/>
        </w:rPr>
        <w:t>(</w:t>
      </w:r>
      <w:r>
        <w:rPr>
          <w:rFonts w:hint="eastAsia"/>
          <w:color w:val="auto"/>
          <w:sz w:val="21"/>
        </w:rPr>
        <w:t>由投标人根据第二章 项目需求一览表及第三章 评标方法及评标标准自行编制</w:t>
      </w:r>
      <w:r>
        <w:rPr>
          <w:color w:val="auto"/>
          <w:sz w:val="21"/>
        </w:rPr>
        <w:t>)</w:t>
      </w:r>
    </w:p>
    <w:p>
      <w:pPr>
        <w:pStyle w:val="3"/>
        <w:overflowPunct w:val="0"/>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spacing w:line="600" w:lineRule="exact"/>
        <w:ind w:left="3578" w:leftChars="1704"/>
        <w:rPr>
          <w:rFonts w:hint="default" w:ascii="Times New Roman" w:hAnsi="Times New Roman" w:eastAsia="宋体"/>
          <w:color w:val="auto"/>
          <w:sz w:val="21"/>
          <w:u w:val="single"/>
          <w:lang w:val="en-US" w:eastAsia="zh-CN"/>
        </w:rPr>
      </w:pPr>
      <w:r>
        <w:rPr>
          <w:rFonts w:hint="eastAsia" w:ascii="Times New Roman" w:hAnsi="Times New Roman"/>
          <w:color w:val="auto"/>
          <w:sz w:val="21"/>
        </w:rPr>
        <w:t>投标人（盖单位公章）：</w:t>
      </w:r>
      <w:r>
        <w:rPr>
          <w:rFonts w:hint="eastAsia" w:ascii="Times New Roman" w:hAnsi="Times New Roman"/>
          <w:color w:val="auto"/>
          <w:sz w:val="21"/>
          <w:u w:val="single"/>
          <w:lang w:val="en-US" w:eastAsia="zh-CN"/>
        </w:rPr>
        <w:t xml:space="preserve">                       </w:t>
      </w:r>
    </w:p>
    <w:p>
      <w:pPr>
        <w:pStyle w:val="3"/>
        <w:spacing w:line="500" w:lineRule="exact"/>
        <w:ind w:left="3578" w:leftChars="1704"/>
        <w:rPr>
          <w:rFonts w:hint="default" w:ascii="Times New Roman" w:hAnsi="Times New Roman" w:eastAsia="宋体"/>
          <w:color w:val="auto"/>
          <w:sz w:val="21"/>
          <w:u w:val="single"/>
          <w:lang w:val="en-US" w:eastAsia="zh-CN"/>
        </w:rPr>
      </w:pPr>
      <w:r>
        <w:rPr>
          <w:rFonts w:hint="eastAsia" w:ascii="Times New Roman" w:hAnsi="Times New Roman"/>
          <w:color w:val="auto"/>
          <w:sz w:val="21"/>
        </w:rPr>
        <w:t>法定代表人或其委托代理人（签字或盖章）：</w:t>
      </w:r>
      <w:r>
        <w:rPr>
          <w:rFonts w:hint="eastAsia" w:ascii="Times New Roman" w:hAnsi="Times New Roman"/>
          <w:color w:val="auto"/>
          <w:sz w:val="21"/>
          <w:u w:val="single"/>
          <w:lang w:val="en-US" w:eastAsia="zh-CN"/>
        </w:rPr>
        <w:t xml:space="preserve">              </w:t>
      </w:r>
    </w:p>
    <w:p>
      <w:pPr>
        <w:pStyle w:val="3"/>
        <w:spacing w:line="500" w:lineRule="exact"/>
        <w:ind w:left="3578" w:leftChars="1704"/>
        <w:rPr>
          <w:rFonts w:ascii="Times New Roman" w:hAnsi="Times New Roman"/>
          <w:color w:val="auto"/>
          <w:sz w:val="21"/>
          <w:u w:val="single"/>
        </w:rPr>
      </w:pPr>
      <w:r>
        <w:rPr>
          <w:rFonts w:hint="eastAsia" w:ascii="Times New Roman" w:hAnsi="Times New Roman"/>
          <w:color w:val="auto"/>
          <w:sz w:val="21"/>
        </w:rPr>
        <w:t>日期：</w:t>
      </w:r>
      <w:r>
        <w:rPr>
          <w:rFonts w:hint="eastAsia" w:ascii="Times New Roman" w:hAnsi="Times New Roman"/>
          <w:color w:val="auto"/>
          <w:sz w:val="21"/>
          <w:u w:val="single"/>
        </w:rPr>
        <w:t>2021</w:t>
      </w:r>
      <w:r>
        <w:rPr>
          <w:rFonts w:hint="eastAsia" w:hAnsi="宋体"/>
          <w:color w:val="auto"/>
          <w:sz w:val="21"/>
        </w:rPr>
        <w:t>年</w:t>
      </w:r>
      <w:r>
        <w:rPr>
          <w:rFonts w:hint="eastAsia" w:hAnsi="宋体"/>
          <w:color w:val="auto"/>
          <w:sz w:val="21"/>
          <w:u w:val="single"/>
          <w:lang w:val="en-US" w:eastAsia="zh-CN"/>
        </w:rPr>
        <w:t xml:space="preserve">    </w:t>
      </w:r>
      <w:r>
        <w:rPr>
          <w:rFonts w:hint="eastAsia" w:hAnsi="宋体"/>
          <w:color w:val="auto"/>
          <w:sz w:val="21"/>
        </w:rPr>
        <w:t>月</w:t>
      </w:r>
      <w:r>
        <w:rPr>
          <w:rFonts w:hint="eastAsia" w:hAnsi="宋体"/>
          <w:color w:val="auto"/>
          <w:sz w:val="21"/>
          <w:u w:val="single"/>
          <w:lang w:val="en-US" w:eastAsia="zh-CN"/>
        </w:rPr>
        <w:t xml:space="preserve">      </w:t>
      </w:r>
      <w:r>
        <w:rPr>
          <w:rFonts w:hint="eastAsia" w:hAnsi="宋体"/>
          <w:color w:val="auto"/>
          <w:sz w:val="21"/>
        </w:rPr>
        <w:t>日</w:t>
      </w:r>
    </w:p>
    <w:p>
      <w:pPr>
        <w:pStyle w:val="3"/>
        <w:spacing w:line="600" w:lineRule="exact"/>
        <w:rPr>
          <w:rFonts w:ascii="Times New Roman" w:hAnsi="Times New Roman"/>
          <w:b/>
          <w:color w:val="auto"/>
          <w:sz w:val="21"/>
        </w:rPr>
      </w:pPr>
    </w:p>
    <w:p>
      <w:pPr>
        <w:pStyle w:val="3"/>
        <w:spacing w:line="600" w:lineRule="exact"/>
        <w:rPr>
          <w:rFonts w:ascii="Times New Roman" w:hAnsi="Times New Roman"/>
          <w:color w:val="auto"/>
        </w:rPr>
      </w:pPr>
    </w:p>
    <w:p>
      <w:pPr>
        <w:pStyle w:val="3"/>
        <w:spacing w:line="600" w:lineRule="exact"/>
        <w:rPr>
          <w:rFonts w:ascii="Times New Roman" w:hAnsi="Times New Roman"/>
          <w:b/>
          <w:color w:val="auto"/>
        </w:rPr>
      </w:pPr>
      <w:r>
        <w:rPr>
          <w:rFonts w:ascii="Times New Roman" w:hAnsi="Times New Roman"/>
          <w:b/>
          <w:color w:val="auto"/>
        </w:rPr>
        <w:br w:type="page"/>
      </w:r>
      <w:r>
        <w:rPr>
          <w:rFonts w:hint="eastAsia" w:ascii="Times New Roman" w:hAnsi="Times New Roman"/>
          <w:b/>
          <w:color w:val="auto"/>
        </w:rPr>
        <w:t>格式7：</w:t>
      </w:r>
    </w:p>
    <w:p>
      <w:pPr>
        <w:pStyle w:val="3"/>
        <w:overflowPunct w:val="0"/>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项目实施方案</w:t>
      </w:r>
    </w:p>
    <w:p>
      <w:pPr>
        <w:pStyle w:val="3"/>
        <w:overflowPunct w:val="0"/>
        <w:jc w:val="center"/>
        <w:rPr>
          <w:color w:val="auto"/>
        </w:rPr>
      </w:pPr>
    </w:p>
    <w:p>
      <w:pPr>
        <w:pStyle w:val="3"/>
        <w:overflowPunct w:val="0"/>
        <w:jc w:val="center"/>
        <w:rPr>
          <w:color w:val="auto"/>
          <w:sz w:val="21"/>
        </w:rPr>
      </w:pPr>
      <w:r>
        <w:rPr>
          <w:color w:val="auto"/>
          <w:sz w:val="21"/>
        </w:rPr>
        <w:t>(</w:t>
      </w:r>
      <w:r>
        <w:rPr>
          <w:rFonts w:hint="eastAsia"/>
          <w:color w:val="auto"/>
          <w:sz w:val="21"/>
        </w:rPr>
        <w:t>由投标人根据第二章 项目需求一览表及第三章 评标方法及评标标准自行编制</w:t>
      </w:r>
      <w:r>
        <w:rPr>
          <w:color w:val="auto"/>
          <w:sz w:val="21"/>
        </w:rPr>
        <w:t>)</w:t>
      </w:r>
    </w:p>
    <w:p>
      <w:pPr>
        <w:pStyle w:val="3"/>
        <w:overflowPunct w:val="0"/>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rPr>
          <w:color w:val="auto"/>
        </w:rPr>
      </w:pPr>
    </w:p>
    <w:p>
      <w:pPr>
        <w:pStyle w:val="2"/>
        <w:rPr>
          <w:color w:val="auto"/>
          <w:sz w:val="21"/>
        </w:rPr>
      </w:pPr>
    </w:p>
    <w:p>
      <w:pPr>
        <w:pStyle w:val="2"/>
        <w:rPr>
          <w:color w:val="auto"/>
          <w:sz w:val="21"/>
        </w:rPr>
      </w:pPr>
    </w:p>
    <w:p>
      <w:pPr>
        <w:pStyle w:val="2"/>
        <w:rPr>
          <w:color w:val="auto"/>
          <w:sz w:val="21"/>
        </w:rPr>
      </w:pPr>
    </w:p>
    <w:p>
      <w:pPr>
        <w:pStyle w:val="2"/>
        <w:rPr>
          <w:color w:val="auto"/>
          <w:sz w:val="21"/>
        </w:rPr>
      </w:pPr>
    </w:p>
    <w:p>
      <w:pPr>
        <w:pStyle w:val="2"/>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rPr>
          <w:color w:val="auto"/>
          <w:sz w:val="21"/>
        </w:rPr>
      </w:pPr>
    </w:p>
    <w:p>
      <w:pPr>
        <w:pStyle w:val="3"/>
        <w:spacing w:line="600" w:lineRule="exact"/>
        <w:ind w:left="3578" w:leftChars="1704"/>
        <w:rPr>
          <w:rFonts w:hint="default" w:ascii="Times New Roman" w:hAnsi="Times New Roman" w:eastAsia="宋体"/>
          <w:color w:val="auto"/>
          <w:sz w:val="21"/>
          <w:u w:val="single"/>
          <w:lang w:val="en-US" w:eastAsia="zh-CN"/>
        </w:rPr>
      </w:pPr>
      <w:r>
        <w:rPr>
          <w:rFonts w:hint="eastAsia" w:ascii="Times New Roman" w:hAnsi="Times New Roman"/>
          <w:color w:val="auto"/>
          <w:sz w:val="21"/>
        </w:rPr>
        <w:t>投标人（盖单位公章）：</w:t>
      </w:r>
      <w:r>
        <w:rPr>
          <w:rFonts w:hint="eastAsia" w:ascii="Times New Roman" w:hAnsi="Times New Roman"/>
          <w:color w:val="auto"/>
          <w:sz w:val="21"/>
          <w:u w:val="single"/>
          <w:lang w:val="en-US" w:eastAsia="zh-CN"/>
        </w:rPr>
        <w:t xml:space="preserve">                    </w:t>
      </w:r>
    </w:p>
    <w:p>
      <w:pPr>
        <w:pStyle w:val="3"/>
        <w:spacing w:line="500" w:lineRule="exact"/>
        <w:ind w:left="3578" w:leftChars="1704"/>
        <w:rPr>
          <w:rFonts w:hint="default" w:ascii="Times New Roman" w:hAnsi="Times New Roman" w:eastAsia="宋体"/>
          <w:color w:val="auto"/>
          <w:sz w:val="21"/>
          <w:u w:val="single"/>
          <w:lang w:val="en-US" w:eastAsia="zh-CN"/>
        </w:rPr>
      </w:pPr>
      <w:r>
        <w:rPr>
          <w:rFonts w:hint="eastAsia" w:ascii="Times New Roman" w:hAnsi="Times New Roman"/>
          <w:color w:val="auto"/>
          <w:sz w:val="21"/>
        </w:rPr>
        <w:t>法定代表人或其委托代理人（签字或盖章）：</w:t>
      </w:r>
      <w:r>
        <w:rPr>
          <w:rFonts w:hint="eastAsia" w:ascii="Times New Roman" w:hAnsi="Times New Roman"/>
          <w:color w:val="auto"/>
          <w:sz w:val="21"/>
          <w:u w:val="single"/>
          <w:lang w:val="en-US" w:eastAsia="zh-CN"/>
        </w:rPr>
        <w:t xml:space="preserve">             </w:t>
      </w:r>
    </w:p>
    <w:p>
      <w:pPr>
        <w:pStyle w:val="3"/>
        <w:spacing w:line="500" w:lineRule="exact"/>
        <w:ind w:left="3578" w:leftChars="1704"/>
        <w:rPr>
          <w:rFonts w:ascii="Times New Roman" w:hAnsi="Times New Roman"/>
          <w:color w:val="auto"/>
          <w:sz w:val="21"/>
          <w:u w:val="single"/>
        </w:rPr>
      </w:pPr>
      <w:r>
        <w:rPr>
          <w:rFonts w:hint="eastAsia" w:ascii="Times New Roman" w:hAnsi="Times New Roman"/>
          <w:color w:val="auto"/>
          <w:sz w:val="21"/>
        </w:rPr>
        <w:t>日期：</w:t>
      </w:r>
      <w:r>
        <w:rPr>
          <w:rFonts w:hint="eastAsia" w:ascii="Times New Roman" w:hAnsi="Times New Roman"/>
          <w:color w:val="auto"/>
          <w:sz w:val="21"/>
          <w:u w:val="single"/>
        </w:rPr>
        <w:t>2021</w:t>
      </w:r>
      <w:r>
        <w:rPr>
          <w:rFonts w:hint="eastAsia" w:hAnsi="宋体"/>
          <w:color w:val="auto"/>
          <w:sz w:val="21"/>
        </w:rPr>
        <w:t>年</w:t>
      </w:r>
      <w:r>
        <w:rPr>
          <w:rFonts w:hint="eastAsia" w:hAnsi="宋体"/>
          <w:color w:val="auto"/>
          <w:sz w:val="21"/>
          <w:u w:val="single"/>
          <w:lang w:val="en-US" w:eastAsia="zh-CN"/>
        </w:rPr>
        <w:t xml:space="preserve">    </w:t>
      </w:r>
      <w:r>
        <w:rPr>
          <w:rFonts w:hint="eastAsia" w:hAnsi="宋体"/>
          <w:color w:val="auto"/>
          <w:sz w:val="21"/>
        </w:rPr>
        <w:t>月</w:t>
      </w:r>
      <w:r>
        <w:rPr>
          <w:rFonts w:hint="eastAsia" w:hAnsi="宋体"/>
          <w:color w:val="auto"/>
          <w:sz w:val="21"/>
          <w:u w:val="single"/>
          <w:lang w:val="en-US" w:eastAsia="zh-CN"/>
        </w:rPr>
        <w:t xml:space="preserve">      </w:t>
      </w:r>
      <w:r>
        <w:rPr>
          <w:rFonts w:hint="eastAsia" w:hAnsi="宋体"/>
          <w:color w:val="auto"/>
          <w:sz w:val="21"/>
        </w:rPr>
        <w:t>日</w:t>
      </w:r>
    </w:p>
    <w:p>
      <w:pPr>
        <w:pStyle w:val="3"/>
        <w:spacing w:line="600" w:lineRule="exact"/>
        <w:rPr>
          <w:rFonts w:ascii="Times New Roman" w:hAnsi="Times New Roman"/>
          <w:b/>
          <w:color w:val="auto"/>
        </w:rPr>
      </w:pPr>
    </w:p>
    <w:p>
      <w:pPr>
        <w:pStyle w:val="3"/>
        <w:spacing w:line="600" w:lineRule="exact"/>
        <w:rPr>
          <w:rFonts w:ascii="Times New Roman" w:hAnsi="Times New Roman"/>
          <w:b/>
          <w:color w:val="auto"/>
        </w:rPr>
      </w:pPr>
    </w:p>
    <w:p>
      <w:pPr>
        <w:pStyle w:val="3"/>
        <w:spacing w:line="600" w:lineRule="exact"/>
        <w:rPr>
          <w:rFonts w:ascii="Times New Roman" w:hAnsi="Times New Roman"/>
          <w:b/>
          <w:color w:val="auto"/>
        </w:rPr>
      </w:pPr>
    </w:p>
    <w:p>
      <w:pPr>
        <w:pStyle w:val="3"/>
        <w:spacing w:line="600" w:lineRule="exact"/>
        <w:rPr>
          <w:rFonts w:ascii="Times New Roman" w:hAnsi="Times New Roman"/>
          <w:b/>
          <w:color w:val="auto"/>
        </w:rPr>
      </w:pPr>
    </w:p>
    <w:p>
      <w:pPr>
        <w:rPr>
          <w:rFonts w:ascii="Times New Roman" w:hAnsi="Times New Roman"/>
          <w:b/>
          <w:color w:val="auto"/>
        </w:rPr>
      </w:pPr>
    </w:p>
    <w:p>
      <w:pPr>
        <w:pStyle w:val="2"/>
      </w:pPr>
    </w:p>
    <w:p>
      <w:pPr>
        <w:pStyle w:val="3"/>
        <w:spacing w:line="600" w:lineRule="exact"/>
        <w:rPr>
          <w:rFonts w:ascii="Times New Roman" w:hAnsi="Times New Roman"/>
          <w:b/>
          <w:color w:val="auto"/>
        </w:rPr>
      </w:pPr>
      <w:r>
        <w:rPr>
          <w:rFonts w:hint="eastAsia" w:ascii="Times New Roman" w:hAnsi="Times New Roman"/>
          <w:b/>
          <w:color w:val="auto"/>
        </w:rPr>
        <w:t>格式8：</w:t>
      </w:r>
    </w:p>
    <w:p>
      <w:pPr>
        <w:spacing w:beforeLines="100" w:afterLines="50"/>
        <w:ind w:left="540"/>
        <w:jc w:val="center"/>
        <w:rPr>
          <w:rFonts w:ascii="黑体" w:hAnsi="宋体" w:eastAsia="黑体"/>
          <w:color w:val="auto"/>
          <w:sz w:val="28"/>
          <w:szCs w:val="28"/>
        </w:rPr>
      </w:pPr>
      <w:r>
        <w:rPr>
          <w:rFonts w:hint="eastAsia" w:ascii="宋体" w:hAnsi="Courier New"/>
          <w:b/>
          <w:color w:val="auto"/>
          <w:sz w:val="32"/>
          <w:szCs w:val="32"/>
        </w:rPr>
        <w:t>法定代表人身份证明书</w:t>
      </w:r>
      <w:r>
        <w:rPr>
          <w:rFonts w:hint="eastAsia"/>
          <w:b/>
          <w:bCs/>
          <w:color w:val="auto"/>
          <w:sz w:val="30"/>
          <w:szCs w:val="30"/>
        </w:rPr>
        <w:t>（格式）</w:t>
      </w:r>
    </w:p>
    <w:p>
      <w:pPr>
        <w:spacing w:line="500" w:lineRule="exact"/>
        <w:ind w:left="540"/>
        <w:rPr>
          <w:rFonts w:ascii="宋体" w:hAnsi="宋体"/>
          <w:color w:val="auto"/>
          <w:sz w:val="24"/>
        </w:rPr>
      </w:pP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投 标 人：</w:t>
      </w:r>
      <w:r>
        <w:rPr>
          <w:rFonts w:hint="eastAsia" w:ascii="宋体" w:hAnsi="宋体"/>
          <w:color w:val="auto"/>
          <w:szCs w:val="21"/>
          <w:u w:val="single"/>
          <w:lang w:val="en-US" w:eastAsia="zh-CN"/>
        </w:rPr>
        <w:t xml:space="preserve">                </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单位性质：</w:t>
      </w:r>
      <w:r>
        <w:rPr>
          <w:rFonts w:hint="eastAsia" w:ascii="宋体" w:hAnsi="宋体"/>
          <w:color w:val="auto"/>
          <w:szCs w:val="21"/>
          <w:u w:val="single"/>
          <w:lang w:val="en-US" w:eastAsia="zh-CN"/>
        </w:rPr>
        <w:t xml:space="preserve">               </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地    址：</w:t>
      </w:r>
      <w:r>
        <w:rPr>
          <w:rFonts w:hint="eastAsia" w:ascii="宋体" w:hAnsi="宋体"/>
          <w:color w:val="auto"/>
          <w:szCs w:val="21"/>
          <w:u w:val="single"/>
          <w:lang w:val="en-US" w:eastAsia="zh-CN"/>
        </w:rPr>
        <w:t xml:space="preserve">                </w:t>
      </w:r>
    </w:p>
    <w:p>
      <w:pPr>
        <w:pStyle w:val="3"/>
        <w:spacing w:line="500" w:lineRule="exact"/>
        <w:ind w:firstLine="420" w:firstLineChars="200"/>
        <w:rPr>
          <w:rFonts w:hAnsi="宋体"/>
          <w:color w:val="auto"/>
          <w:sz w:val="21"/>
        </w:rPr>
      </w:pPr>
      <w:r>
        <w:rPr>
          <w:rFonts w:hint="eastAsia" w:hAnsi="宋体"/>
          <w:color w:val="auto"/>
          <w:sz w:val="21"/>
        </w:rPr>
        <w:t>成立时间：</w:t>
      </w:r>
      <w:r>
        <w:rPr>
          <w:rFonts w:hint="eastAsia" w:hAnsi="宋体"/>
          <w:color w:val="auto"/>
          <w:sz w:val="21"/>
          <w:u w:val="single"/>
          <w:lang w:val="en-US" w:eastAsia="zh-CN"/>
        </w:rPr>
        <w:t xml:space="preserve">     </w:t>
      </w:r>
      <w:r>
        <w:rPr>
          <w:rFonts w:hint="eastAsia" w:hAnsi="宋体"/>
          <w:color w:val="auto"/>
          <w:sz w:val="21"/>
        </w:rPr>
        <w:t>年</w:t>
      </w:r>
      <w:r>
        <w:rPr>
          <w:rFonts w:hint="eastAsia" w:hAnsi="宋体"/>
          <w:color w:val="auto"/>
          <w:sz w:val="21"/>
          <w:u w:val="single"/>
          <w:lang w:val="en-US" w:eastAsia="zh-CN"/>
        </w:rPr>
        <w:t xml:space="preserve">    </w:t>
      </w:r>
      <w:r>
        <w:rPr>
          <w:rFonts w:hint="eastAsia" w:hAnsi="宋体"/>
          <w:color w:val="auto"/>
          <w:sz w:val="21"/>
        </w:rPr>
        <w:t>月</w:t>
      </w:r>
      <w:r>
        <w:rPr>
          <w:rFonts w:hint="eastAsia" w:hAnsi="宋体"/>
          <w:color w:val="auto"/>
          <w:sz w:val="21"/>
          <w:u w:val="single"/>
          <w:lang w:val="en-US" w:eastAsia="zh-CN"/>
        </w:rPr>
        <w:t xml:space="preserve">     </w:t>
      </w:r>
      <w:r>
        <w:rPr>
          <w:rFonts w:hint="eastAsia" w:hAnsi="宋体"/>
          <w:color w:val="auto"/>
          <w:sz w:val="21"/>
        </w:rPr>
        <w:t xml:space="preserve"> 日</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经营期限：</w:t>
      </w:r>
      <w:r>
        <w:rPr>
          <w:rFonts w:hint="eastAsia" w:ascii="宋体" w:hAnsi="宋体"/>
          <w:color w:val="auto"/>
          <w:szCs w:val="21"/>
          <w:u w:val="single"/>
          <w:lang w:val="en-US" w:eastAsia="zh-CN"/>
        </w:rPr>
        <w:t xml:space="preserve">           </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姓    名：</w:t>
      </w:r>
      <w:r>
        <w:rPr>
          <w:rFonts w:hint="eastAsia" w:ascii="宋体" w:hAnsi="宋体"/>
          <w:color w:val="auto"/>
          <w:szCs w:val="21"/>
          <w:u w:val="single"/>
          <w:lang w:val="en-US" w:eastAsia="zh-CN"/>
        </w:rPr>
        <w:t xml:space="preserve">       </w:t>
      </w:r>
      <w:r>
        <w:rPr>
          <w:rFonts w:hint="eastAsia" w:ascii="宋体" w:hAnsi="宋体"/>
          <w:color w:val="auto"/>
          <w:szCs w:val="21"/>
        </w:rPr>
        <w:t>性   别：</w:t>
      </w:r>
      <w:r>
        <w:rPr>
          <w:rFonts w:hint="eastAsia" w:ascii="宋体" w:hAnsi="宋体"/>
          <w:color w:val="auto"/>
          <w:szCs w:val="21"/>
          <w:u w:val="single"/>
          <w:lang w:val="en-US" w:eastAsia="zh-CN"/>
        </w:rPr>
        <w:t xml:space="preserve">      </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年    龄：</w:t>
      </w:r>
      <w:r>
        <w:rPr>
          <w:rFonts w:hint="eastAsia" w:ascii="宋体" w:hAnsi="宋体"/>
          <w:color w:val="auto"/>
          <w:szCs w:val="21"/>
          <w:u w:val="single"/>
          <w:lang w:val="en-US" w:eastAsia="zh-CN"/>
        </w:rPr>
        <w:t xml:space="preserve">       </w:t>
      </w:r>
      <w:r>
        <w:rPr>
          <w:rFonts w:hint="eastAsia" w:ascii="宋体" w:hAnsi="宋体"/>
          <w:color w:val="auto"/>
          <w:szCs w:val="21"/>
        </w:rPr>
        <w:t>职   务：</w:t>
      </w:r>
      <w:r>
        <w:rPr>
          <w:rFonts w:hint="eastAsia" w:ascii="宋体" w:hAnsi="宋体"/>
          <w:color w:val="auto"/>
          <w:szCs w:val="21"/>
          <w:u w:val="single"/>
          <w:lang w:val="en-US" w:eastAsia="zh-CN"/>
        </w:rPr>
        <w:t xml:space="preserve">      </w:t>
      </w:r>
    </w:p>
    <w:p>
      <w:pPr>
        <w:spacing w:line="500" w:lineRule="exact"/>
        <w:ind w:left="540"/>
        <w:rPr>
          <w:rFonts w:hint="default" w:ascii="宋体" w:hAnsi="宋体" w:eastAsia="宋体"/>
          <w:color w:val="auto"/>
          <w:szCs w:val="21"/>
          <w:u w:val="single"/>
          <w:lang w:val="en-US" w:eastAsia="zh-CN"/>
        </w:rPr>
      </w:pPr>
      <w:r>
        <w:rPr>
          <w:rFonts w:hint="eastAsia" w:ascii="宋体" w:hAnsi="宋体"/>
          <w:color w:val="auto"/>
          <w:szCs w:val="21"/>
        </w:rPr>
        <w:t>身份证号码：</w:t>
      </w:r>
      <w:r>
        <w:rPr>
          <w:rFonts w:hint="eastAsia" w:ascii="宋体" w:hAnsi="宋体"/>
          <w:color w:val="auto"/>
          <w:szCs w:val="21"/>
          <w:u w:val="single"/>
          <w:lang w:val="en-US" w:eastAsia="zh-CN"/>
        </w:rPr>
        <w:t xml:space="preserve">                        </w:t>
      </w:r>
    </w:p>
    <w:p>
      <w:pPr>
        <w:spacing w:line="500" w:lineRule="exact"/>
        <w:ind w:firstLine="42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投标人名称</w:t>
      </w:r>
      <w:r>
        <w:rPr>
          <w:rFonts w:hint="eastAsia" w:ascii="宋体" w:hAnsi="宋体"/>
          <w:color w:val="auto"/>
          <w:szCs w:val="21"/>
        </w:rPr>
        <w:t>）的法定代表人。</w:t>
      </w:r>
    </w:p>
    <w:p>
      <w:pPr>
        <w:spacing w:line="500" w:lineRule="exact"/>
        <w:ind w:left="540"/>
        <w:rPr>
          <w:rFonts w:ascii="宋体" w:hAnsi="宋体"/>
          <w:color w:val="auto"/>
          <w:szCs w:val="21"/>
        </w:rPr>
      </w:pPr>
      <w:r>
        <w:rPr>
          <w:rFonts w:hint="eastAsia" w:ascii="宋体" w:hAnsi="宋体"/>
          <w:color w:val="auto"/>
          <w:szCs w:val="21"/>
        </w:rPr>
        <w:t>特此证明。</w:t>
      </w:r>
    </w:p>
    <w:p>
      <w:pPr>
        <w:spacing w:line="500" w:lineRule="exact"/>
        <w:ind w:left="540"/>
        <w:rPr>
          <w:rFonts w:ascii="宋体" w:hAnsi="宋体"/>
          <w:color w:val="auto"/>
          <w:szCs w:val="21"/>
        </w:rPr>
      </w:pPr>
    </w:p>
    <w:p>
      <w:pPr>
        <w:spacing w:line="500" w:lineRule="exact"/>
        <w:ind w:left="540"/>
        <w:rPr>
          <w:rFonts w:ascii="宋体" w:hAnsi="宋体"/>
          <w:color w:val="auto"/>
          <w:szCs w:val="21"/>
        </w:rPr>
      </w:pPr>
    </w:p>
    <w:p>
      <w:pPr>
        <w:spacing w:line="500" w:lineRule="exact"/>
        <w:ind w:left="540"/>
        <w:rPr>
          <w:rFonts w:ascii="宋体" w:hAnsi="宋体"/>
          <w:color w:val="auto"/>
          <w:szCs w:val="21"/>
        </w:rPr>
      </w:pPr>
    </w:p>
    <w:p>
      <w:pPr>
        <w:wordWrap w:val="0"/>
        <w:spacing w:line="500" w:lineRule="exact"/>
        <w:ind w:left="540"/>
        <w:jc w:val="right"/>
        <w:rPr>
          <w:rFonts w:hint="default" w:ascii="宋体" w:hAnsi="宋体" w:eastAsia="宋体"/>
          <w:color w:val="auto"/>
          <w:szCs w:val="21"/>
          <w:u w:val="single"/>
          <w:lang w:val="en-US" w:eastAsia="zh-CN"/>
        </w:rPr>
      </w:pPr>
      <w:r>
        <w:rPr>
          <w:rFonts w:hint="eastAsia" w:ascii="宋体" w:hAnsi="宋体"/>
          <w:color w:val="auto"/>
          <w:szCs w:val="21"/>
        </w:rPr>
        <w:t>投标人：（盖单位章）</w:t>
      </w:r>
      <w:r>
        <w:rPr>
          <w:rFonts w:hint="eastAsia" w:ascii="宋体" w:hAnsi="宋体"/>
          <w:color w:val="auto"/>
          <w:szCs w:val="21"/>
          <w:u w:val="single"/>
          <w:lang w:val="en-US" w:eastAsia="zh-CN"/>
        </w:rPr>
        <w:t xml:space="preserve">                  </w:t>
      </w:r>
    </w:p>
    <w:p>
      <w:pPr>
        <w:spacing w:line="500" w:lineRule="exact"/>
        <w:ind w:left="540"/>
        <w:jc w:val="right"/>
        <w:rPr>
          <w:rFonts w:ascii="宋体" w:hAnsi="宋体"/>
          <w:color w:val="auto"/>
          <w:szCs w:val="21"/>
        </w:rPr>
      </w:pPr>
    </w:p>
    <w:p>
      <w:pPr>
        <w:pStyle w:val="3"/>
        <w:spacing w:line="500" w:lineRule="exact"/>
        <w:jc w:val="center"/>
        <w:rPr>
          <w:rFonts w:ascii="Times New Roman" w:hAnsi="Times New Roman"/>
          <w:color w:val="auto"/>
          <w:sz w:val="21"/>
        </w:rPr>
      </w:pPr>
      <w:r>
        <w:rPr>
          <w:rFonts w:hint="eastAsia" w:hAnsi="宋体"/>
          <w:color w:val="auto"/>
          <w:sz w:val="21"/>
          <w:u w:val="none"/>
          <w:lang w:val="en-US" w:eastAsia="zh-CN"/>
        </w:rPr>
        <w:t xml:space="preserve">                                              </w:t>
      </w:r>
      <w:r>
        <w:rPr>
          <w:rFonts w:hint="eastAsia" w:hAnsi="宋体"/>
          <w:color w:val="auto"/>
          <w:sz w:val="21"/>
          <w:u w:val="single"/>
        </w:rPr>
        <w:t>2021</w:t>
      </w:r>
      <w:r>
        <w:rPr>
          <w:rFonts w:hint="eastAsia" w:hAnsi="宋体"/>
          <w:color w:val="auto"/>
          <w:sz w:val="21"/>
        </w:rPr>
        <w:t>年</w:t>
      </w:r>
      <w:r>
        <w:rPr>
          <w:rFonts w:hint="eastAsia" w:hAnsi="宋体"/>
          <w:color w:val="auto"/>
          <w:sz w:val="21"/>
          <w:u w:val="single"/>
          <w:lang w:val="en-US" w:eastAsia="zh-CN"/>
        </w:rPr>
        <w:t xml:space="preserve">    </w:t>
      </w:r>
      <w:r>
        <w:rPr>
          <w:rFonts w:hint="eastAsia" w:hAnsi="宋体"/>
          <w:color w:val="auto"/>
          <w:sz w:val="21"/>
        </w:rPr>
        <w:t xml:space="preserve">月 </w:t>
      </w:r>
      <w:r>
        <w:rPr>
          <w:rFonts w:hint="eastAsia" w:hAnsi="宋体"/>
          <w:color w:val="auto"/>
          <w:sz w:val="21"/>
          <w:u w:val="single"/>
          <w:lang w:val="en-US" w:eastAsia="zh-CN"/>
        </w:rPr>
        <w:t xml:space="preserve">     </w:t>
      </w:r>
      <w:r>
        <w:rPr>
          <w:rFonts w:hint="eastAsia" w:hAnsi="宋体"/>
          <w:color w:val="auto"/>
          <w:sz w:val="21"/>
        </w:rPr>
        <w:t>日</w:t>
      </w:r>
    </w:p>
    <w:p>
      <w:pPr>
        <w:pStyle w:val="3"/>
        <w:spacing w:line="600" w:lineRule="exact"/>
        <w:jc w:val="right"/>
        <w:rPr>
          <w:rFonts w:hAnsi="宋体"/>
          <w:b/>
          <w:color w:val="auto"/>
          <w:sz w:val="21"/>
        </w:rPr>
      </w:pPr>
    </w:p>
    <w:p>
      <w:pPr>
        <w:pStyle w:val="3"/>
        <w:spacing w:line="600" w:lineRule="exact"/>
        <w:rPr>
          <w:rFonts w:hAnsi="宋体"/>
          <w:color w:val="auto"/>
        </w:rPr>
      </w:pPr>
    </w:p>
    <w:p>
      <w:pPr>
        <w:pStyle w:val="3"/>
        <w:spacing w:line="600" w:lineRule="exact"/>
        <w:rPr>
          <w:rFonts w:ascii="Times New Roman" w:hAnsi="Times New Roman"/>
          <w:color w:val="auto"/>
        </w:rPr>
      </w:pPr>
    </w:p>
    <w:p>
      <w:pPr>
        <w:pStyle w:val="3"/>
        <w:spacing w:line="600" w:lineRule="exact"/>
        <w:rPr>
          <w:rFonts w:ascii="Times New Roman" w:hAnsi="Times New Roman"/>
          <w:color w:val="auto"/>
        </w:rPr>
      </w:pPr>
    </w:p>
    <w:p>
      <w:pPr>
        <w:pStyle w:val="3"/>
        <w:spacing w:line="600" w:lineRule="exact"/>
        <w:rPr>
          <w:rFonts w:ascii="Times New Roman" w:hAnsi="Times New Roman"/>
          <w:b/>
          <w:color w:val="auto"/>
        </w:rPr>
      </w:pPr>
    </w:p>
    <w:p>
      <w:pPr>
        <w:pStyle w:val="3"/>
        <w:spacing w:line="600" w:lineRule="exact"/>
        <w:rPr>
          <w:rFonts w:ascii="Times New Roman" w:hAnsi="Times New Roman"/>
          <w:color w:val="auto"/>
        </w:rPr>
      </w:pPr>
      <w:r>
        <w:rPr>
          <w:rFonts w:ascii="Times New Roman" w:hAnsi="Times New Roman"/>
          <w:b/>
          <w:color w:val="auto"/>
        </w:rPr>
        <w:br w:type="page"/>
      </w:r>
      <w:r>
        <w:rPr>
          <w:rFonts w:hint="eastAsia" w:ascii="Times New Roman" w:hAnsi="Times New Roman"/>
          <w:b/>
          <w:color w:val="auto"/>
        </w:rPr>
        <w:t>格式9：</w:t>
      </w:r>
    </w:p>
    <w:p>
      <w:pPr>
        <w:pStyle w:val="3"/>
        <w:spacing w:line="500" w:lineRule="exact"/>
        <w:jc w:val="center"/>
        <w:rPr>
          <w:rFonts w:ascii="Times New Roman" w:hAnsi="Times New Roman"/>
          <w:b/>
          <w:bCs/>
          <w:color w:val="auto"/>
          <w:sz w:val="30"/>
          <w:szCs w:val="30"/>
        </w:rPr>
      </w:pPr>
    </w:p>
    <w:p>
      <w:pPr>
        <w:pStyle w:val="3"/>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法定代表人授权委托书（格式）</w:t>
      </w:r>
    </w:p>
    <w:p>
      <w:pPr>
        <w:pStyle w:val="3"/>
        <w:spacing w:line="360" w:lineRule="auto"/>
        <w:rPr>
          <w:rFonts w:ascii="Times New Roman" w:hAnsi="Times New Roman"/>
          <w:color w:val="auto"/>
          <w:sz w:val="21"/>
          <w:u w:val="single"/>
        </w:rPr>
      </w:pPr>
    </w:p>
    <w:p>
      <w:pPr>
        <w:pStyle w:val="3"/>
        <w:spacing w:line="360" w:lineRule="auto"/>
        <w:rPr>
          <w:rFonts w:ascii="Times New Roman" w:hAnsi="Times New Roman"/>
          <w:color w:val="auto"/>
          <w:sz w:val="21"/>
        </w:rPr>
      </w:pPr>
      <w:r>
        <w:rPr>
          <w:rFonts w:hint="eastAsia" w:ascii="Times New Roman" w:hAnsi="Times New Roman"/>
          <w:color w:val="auto"/>
          <w:sz w:val="21"/>
        </w:rPr>
        <w:t>致：</w:t>
      </w:r>
      <w:r>
        <w:rPr>
          <w:rFonts w:hint="eastAsia" w:ascii="Times New Roman" w:hAnsi="Times New Roman"/>
          <w:color w:val="auto"/>
          <w:sz w:val="21"/>
          <w:u w:val="single"/>
        </w:rPr>
        <w:t>（采购代理机构名称）</w:t>
      </w:r>
    </w:p>
    <w:p>
      <w:pPr>
        <w:pStyle w:val="3"/>
        <w:spacing w:line="360" w:lineRule="auto"/>
        <w:ind w:firstLine="435"/>
        <w:rPr>
          <w:rFonts w:ascii="Times New Roman" w:hAnsi="Times New Roman"/>
          <w:color w:val="auto"/>
          <w:sz w:val="21"/>
        </w:rPr>
      </w:pPr>
    </w:p>
    <w:p>
      <w:pPr>
        <w:pStyle w:val="3"/>
        <w:spacing w:line="360" w:lineRule="auto"/>
        <w:ind w:firstLine="435"/>
        <w:rPr>
          <w:rFonts w:ascii="Times New Roman" w:hAnsi="Times New Roman"/>
          <w:color w:val="auto"/>
          <w:sz w:val="21"/>
        </w:rPr>
      </w:pPr>
      <w:r>
        <w:rPr>
          <w:rFonts w:hint="eastAsia" w:ascii="Times New Roman" w:hAnsi="Times New Roman"/>
          <w:color w:val="auto"/>
          <w:sz w:val="21"/>
        </w:rPr>
        <w:t>本人</w:t>
      </w:r>
      <w:r>
        <w:rPr>
          <w:rFonts w:hint="eastAsia" w:ascii="Times New Roman" w:hAnsi="Times New Roman"/>
          <w:color w:val="auto"/>
          <w:sz w:val="21"/>
          <w:u w:val="single"/>
        </w:rPr>
        <w:t>（姓名）</w:t>
      </w:r>
      <w:r>
        <w:rPr>
          <w:rFonts w:hint="eastAsia" w:ascii="Times New Roman" w:hAnsi="Times New Roman"/>
          <w:color w:val="auto"/>
          <w:sz w:val="21"/>
        </w:rPr>
        <w:t>系</w:t>
      </w:r>
      <w:r>
        <w:rPr>
          <w:rFonts w:hint="eastAsia" w:ascii="Times New Roman" w:hAnsi="Times New Roman"/>
          <w:color w:val="auto"/>
          <w:sz w:val="21"/>
          <w:u w:val="single"/>
        </w:rPr>
        <w:t>（投标人名称）</w:t>
      </w:r>
      <w:r>
        <w:rPr>
          <w:rFonts w:hint="eastAsia" w:ascii="Times New Roman" w:hAnsi="Times New Roman"/>
          <w:color w:val="auto"/>
          <w:sz w:val="21"/>
        </w:rPr>
        <w:t>的法定代表人，现授权我单位在职正式员工</w:t>
      </w:r>
      <w:r>
        <w:rPr>
          <w:rFonts w:hint="eastAsia" w:ascii="Times New Roman" w:hAnsi="Times New Roman"/>
          <w:color w:val="auto"/>
          <w:sz w:val="21"/>
          <w:u w:val="single"/>
        </w:rPr>
        <w:t>（姓名和职务）</w:t>
      </w:r>
      <w:r>
        <w:rPr>
          <w:rFonts w:hint="eastAsia" w:ascii="Times New Roman" w:hAnsi="Times New Roman"/>
          <w:color w:val="auto"/>
          <w:sz w:val="21"/>
        </w:rPr>
        <w:t>为我方代理人。代理人根据授权，以我方名义签署、澄清、说明、补正、递交、撤回、修改贵方组织的</w:t>
      </w:r>
      <w:r>
        <w:rPr>
          <w:rFonts w:hint="eastAsia" w:ascii="Times New Roman" w:hAnsi="Times New Roman"/>
          <w:color w:val="auto"/>
          <w:sz w:val="21"/>
          <w:u w:val="single"/>
        </w:rPr>
        <w:t>（项目名称）</w:t>
      </w:r>
      <w:r>
        <w:rPr>
          <w:rFonts w:hint="eastAsia" w:ascii="Times New Roman" w:hAnsi="Times New Roman"/>
          <w:color w:val="auto"/>
          <w:sz w:val="21"/>
        </w:rPr>
        <w:t>（项目编号：）项目的投标文件、签订合同和处理一切有关事宜，其法律后果由我方承担。</w:t>
      </w:r>
    </w:p>
    <w:p>
      <w:pPr>
        <w:pStyle w:val="3"/>
        <w:spacing w:line="360" w:lineRule="auto"/>
        <w:ind w:firstLine="435"/>
        <w:rPr>
          <w:rFonts w:ascii="Times New Roman" w:hAnsi="Times New Roman"/>
          <w:color w:val="auto"/>
          <w:sz w:val="21"/>
        </w:rPr>
      </w:pPr>
      <w:r>
        <w:rPr>
          <w:rFonts w:hint="eastAsia" w:ascii="Times New Roman" w:hAnsi="Times New Roman"/>
          <w:color w:val="auto"/>
          <w:sz w:val="21"/>
        </w:rPr>
        <w:t>本授权书于2021年</w:t>
      </w:r>
      <w:r>
        <w:rPr>
          <w:rFonts w:hint="eastAsia" w:ascii="Times New Roman" w:hAnsi="Times New Roman"/>
          <w:color w:val="auto"/>
          <w:sz w:val="21"/>
          <w:u w:val="single"/>
          <w:lang w:val="en-US" w:eastAsia="zh-CN"/>
        </w:rPr>
        <w:t xml:space="preserve">    </w:t>
      </w:r>
      <w:r>
        <w:rPr>
          <w:rFonts w:hint="eastAsia" w:ascii="Times New Roman" w:hAnsi="Times New Roman"/>
          <w:color w:val="auto"/>
          <w:sz w:val="21"/>
        </w:rPr>
        <w:t>月</w:t>
      </w:r>
      <w:r>
        <w:rPr>
          <w:rFonts w:hint="eastAsia" w:ascii="Times New Roman" w:hAnsi="Times New Roman"/>
          <w:color w:val="auto"/>
          <w:sz w:val="21"/>
          <w:u w:val="single"/>
          <w:lang w:val="en-US" w:eastAsia="zh-CN"/>
        </w:rPr>
        <w:t xml:space="preserve">     </w:t>
      </w:r>
      <w:r>
        <w:rPr>
          <w:rFonts w:hint="eastAsia" w:ascii="Times New Roman" w:hAnsi="Times New Roman"/>
          <w:color w:val="auto"/>
          <w:sz w:val="21"/>
        </w:rPr>
        <w:t>日签字生效，委托期限：</w:t>
      </w:r>
      <w:r>
        <w:rPr>
          <w:rFonts w:hint="eastAsia" w:ascii="Times New Roman" w:hAnsi="Times New Roman"/>
          <w:color w:val="auto"/>
          <w:sz w:val="21"/>
          <w:u w:val="single"/>
          <w:lang w:val="en-US" w:eastAsia="zh-CN"/>
        </w:rPr>
        <w:t xml:space="preserve">     </w:t>
      </w:r>
      <w:r>
        <w:rPr>
          <w:rFonts w:hint="eastAsia" w:ascii="Times New Roman" w:hAnsi="Times New Roman"/>
          <w:color w:val="auto"/>
          <w:sz w:val="21"/>
        </w:rPr>
        <w:t>。</w:t>
      </w:r>
    </w:p>
    <w:p>
      <w:pPr>
        <w:pStyle w:val="3"/>
        <w:spacing w:line="360" w:lineRule="auto"/>
        <w:ind w:firstLine="420"/>
        <w:rPr>
          <w:rFonts w:ascii="Times New Roman" w:hAnsi="Times New Roman"/>
          <w:color w:val="auto"/>
          <w:sz w:val="21"/>
        </w:rPr>
      </w:pPr>
      <w:r>
        <w:rPr>
          <w:rFonts w:hint="eastAsia" w:ascii="Times New Roman" w:hAnsi="Times New Roman"/>
          <w:color w:val="auto"/>
          <w:sz w:val="21"/>
        </w:rPr>
        <w:t>代理人无转委托权。</w:t>
      </w:r>
    </w:p>
    <w:p>
      <w:pPr>
        <w:pStyle w:val="3"/>
        <w:spacing w:line="360" w:lineRule="auto"/>
        <w:ind w:firstLine="420"/>
        <w:rPr>
          <w:rFonts w:ascii="Times New Roman" w:hAnsi="Times New Roman"/>
          <w:color w:val="auto"/>
          <w:sz w:val="21"/>
        </w:rPr>
      </w:pPr>
    </w:p>
    <w:p>
      <w:pPr>
        <w:pStyle w:val="3"/>
        <w:spacing w:line="360" w:lineRule="auto"/>
        <w:ind w:firstLine="420"/>
        <w:rPr>
          <w:rFonts w:hint="default" w:ascii="Times New Roman" w:hAnsi="Times New Roman" w:eastAsia="宋体"/>
          <w:color w:val="auto"/>
          <w:sz w:val="21"/>
          <w:u w:val="single"/>
          <w:lang w:val="en-US" w:eastAsia="zh-CN"/>
        </w:rPr>
      </w:pPr>
      <w:r>
        <w:rPr>
          <w:rFonts w:hint="eastAsia" w:ascii="Times New Roman" w:hAnsi="Times New Roman"/>
          <w:color w:val="auto"/>
          <w:sz w:val="21"/>
        </w:rPr>
        <w:t>投标人（盖单位公章）：</w:t>
      </w:r>
      <w:r>
        <w:rPr>
          <w:rFonts w:hint="eastAsia" w:ascii="Times New Roman" w:hAnsi="Times New Roman"/>
          <w:color w:val="auto"/>
          <w:sz w:val="21"/>
          <w:u w:val="single"/>
          <w:lang w:val="en-US" w:eastAsia="zh-CN"/>
        </w:rPr>
        <w:t xml:space="preserve">               </w:t>
      </w:r>
    </w:p>
    <w:p>
      <w:pPr>
        <w:pStyle w:val="3"/>
        <w:spacing w:line="360" w:lineRule="auto"/>
        <w:ind w:firstLine="420"/>
        <w:rPr>
          <w:rFonts w:hint="default" w:ascii="Times New Roman" w:hAnsi="Times New Roman" w:eastAsia="宋体"/>
          <w:color w:val="auto"/>
          <w:sz w:val="21"/>
          <w:u w:val="single"/>
          <w:lang w:val="en-US" w:eastAsia="zh-CN"/>
        </w:rPr>
      </w:pPr>
      <w:r>
        <w:rPr>
          <w:rFonts w:hint="eastAsia" w:ascii="Times New Roman" w:hAnsi="Times New Roman"/>
          <w:color w:val="auto"/>
          <w:sz w:val="21"/>
        </w:rPr>
        <w:t>法定代表人（签字或盖章）：</w:t>
      </w:r>
      <w:r>
        <w:rPr>
          <w:rFonts w:hint="eastAsia" w:ascii="Times New Roman" w:hAnsi="Times New Roman"/>
          <w:color w:val="auto"/>
          <w:sz w:val="21"/>
          <w:u w:val="single"/>
          <w:lang w:val="en-US" w:eastAsia="zh-CN"/>
        </w:rPr>
        <w:t xml:space="preserve">           </w:t>
      </w:r>
    </w:p>
    <w:p>
      <w:pPr>
        <w:pStyle w:val="3"/>
        <w:spacing w:line="360" w:lineRule="auto"/>
        <w:ind w:firstLine="420"/>
        <w:rPr>
          <w:rFonts w:hint="default" w:ascii="Times New Roman" w:hAnsi="Times New Roman" w:eastAsia="宋体"/>
          <w:color w:val="auto"/>
          <w:sz w:val="21"/>
          <w:u w:val="single"/>
          <w:lang w:val="en-US" w:eastAsia="zh-CN"/>
        </w:rPr>
      </w:pPr>
      <w:r>
        <w:rPr>
          <w:rFonts w:hint="eastAsia" w:ascii="Times New Roman" w:hAnsi="Times New Roman"/>
          <w:color w:val="auto"/>
          <w:sz w:val="21"/>
        </w:rPr>
        <w:t>法定代表人身份证号码：</w:t>
      </w:r>
      <w:r>
        <w:rPr>
          <w:rFonts w:hint="eastAsia" w:ascii="Times New Roman" w:hAnsi="Times New Roman"/>
          <w:color w:val="auto"/>
          <w:sz w:val="21"/>
          <w:u w:val="single"/>
          <w:lang w:val="en-US" w:eastAsia="zh-CN"/>
        </w:rPr>
        <w:t xml:space="preserve">               </w:t>
      </w:r>
    </w:p>
    <w:p>
      <w:pPr>
        <w:pStyle w:val="3"/>
        <w:spacing w:line="360" w:lineRule="auto"/>
        <w:ind w:firstLine="420" w:firstLineChars="200"/>
        <w:rPr>
          <w:rFonts w:hint="default" w:ascii="Times New Roman" w:hAnsi="Times New Roman" w:eastAsia="宋体"/>
          <w:color w:val="auto"/>
          <w:sz w:val="21"/>
          <w:u w:val="single"/>
          <w:lang w:val="en-US" w:eastAsia="zh-CN"/>
        </w:rPr>
      </w:pPr>
      <w:r>
        <w:rPr>
          <w:rFonts w:hint="eastAsia" w:ascii="Times New Roman" w:hAnsi="Times New Roman"/>
          <w:color w:val="auto"/>
          <w:sz w:val="21"/>
        </w:rPr>
        <w:t>委托代理人（签字或盖章）：</w:t>
      </w:r>
      <w:r>
        <w:rPr>
          <w:rFonts w:hint="eastAsia" w:ascii="Times New Roman" w:hAnsi="Times New Roman"/>
          <w:color w:val="auto"/>
          <w:sz w:val="21"/>
          <w:u w:val="single"/>
          <w:lang w:val="en-US" w:eastAsia="zh-CN"/>
        </w:rPr>
        <w:t xml:space="preserve">           </w:t>
      </w:r>
    </w:p>
    <w:p>
      <w:pPr>
        <w:pStyle w:val="3"/>
        <w:spacing w:line="360" w:lineRule="auto"/>
        <w:ind w:firstLine="420"/>
        <w:rPr>
          <w:rFonts w:hint="default" w:ascii="Times New Roman" w:hAnsi="Times New Roman" w:eastAsia="宋体"/>
          <w:color w:val="auto"/>
          <w:sz w:val="21"/>
          <w:u w:val="single"/>
          <w:lang w:val="en-US" w:eastAsia="zh-CN"/>
        </w:rPr>
      </w:pPr>
      <w:r>
        <w:rPr>
          <w:rFonts w:hint="eastAsia" w:ascii="Times New Roman" w:hAnsi="Times New Roman"/>
          <w:color w:val="auto"/>
          <w:sz w:val="21"/>
        </w:rPr>
        <w:t>委托代理人身份证号码：</w:t>
      </w:r>
      <w:r>
        <w:rPr>
          <w:rFonts w:hint="eastAsia" w:ascii="Times New Roman" w:hAnsi="Times New Roman"/>
          <w:color w:val="auto"/>
          <w:sz w:val="21"/>
          <w:u w:val="single"/>
          <w:lang w:val="en-US" w:eastAsia="zh-CN"/>
        </w:rPr>
        <w:t xml:space="preserve">               </w:t>
      </w:r>
    </w:p>
    <w:p>
      <w:pPr>
        <w:pStyle w:val="3"/>
        <w:spacing w:line="360" w:lineRule="auto"/>
        <w:rPr>
          <w:rFonts w:hAnsi="宋体"/>
          <w:b/>
          <w:color w:val="auto"/>
          <w:sz w:val="36"/>
          <w:szCs w:val="36"/>
        </w:rPr>
      </w:pPr>
      <w:r>
        <w:rPr>
          <w:rFonts w:ascii="Times New Roman" w:hAnsi="Times New Roman"/>
          <w:color w:val="auto"/>
          <w:sz w:val="21"/>
        </w:rPr>
        <w:br w:type="page"/>
      </w:r>
      <w:r>
        <w:rPr>
          <w:rFonts w:hint="eastAsia"/>
          <w:b/>
          <w:color w:val="auto"/>
        </w:rPr>
        <w:t>格式10：</w:t>
      </w:r>
    </w:p>
    <w:p>
      <w:pPr>
        <w:pStyle w:val="3"/>
        <w:jc w:val="center"/>
        <w:rPr>
          <w:rFonts w:hAnsi="宋体" w:cs="宋体"/>
          <w:b/>
          <w:color w:val="auto"/>
          <w:sz w:val="30"/>
          <w:szCs w:val="30"/>
        </w:rPr>
      </w:pPr>
      <w:r>
        <w:rPr>
          <w:rFonts w:hint="eastAsia" w:hAnsi="宋体" w:cs="宋体"/>
          <w:b/>
          <w:color w:val="auto"/>
          <w:sz w:val="30"/>
          <w:szCs w:val="30"/>
        </w:rPr>
        <w:t>中小企业声明函（格式）</w:t>
      </w:r>
    </w:p>
    <w:p>
      <w:pPr>
        <w:pStyle w:val="21"/>
        <w:spacing w:line="240" w:lineRule="auto"/>
        <w:ind w:firstLine="0"/>
        <w:rPr>
          <w:rFonts w:hAnsi="宋体" w:cs="宋体"/>
          <w:color w:val="auto"/>
          <w:sz w:val="21"/>
          <w:szCs w:val="21"/>
        </w:rPr>
      </w:pPr>
      <w:r>
        <w:rPr>
          <w:rFonts w:hint="eastAsia" w:hAnsi="宋体" w:cs="宋体"/>
          <w:color w:val="auto"/>
          <w:sz w:val="21"/>
          <w:szCs w:val="21"/>
        </w:rPr>
        <w:t>说明：</w:t>
      </w:r>
    </w:p>
    <w:p>
      <w:pPr>
        <w:pStyle w:val="21"/>
        <w:spacing w:line="240" w:lineRule="auto"/>
        <w:ind w:firstLine="420" w:firstLineChars="200"/>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、本声明函主要供参加政府采购活动的中小企业填写，非中小企业无需填写。</w:t>
      </w:r>
    </w:p>
    <w:p>
      <w:pPr>
        <w:pStyle w:val="21"/>
        <w:spacing w:line="240" w:lineRule="auto"/>
        <w:ind w:firstLine="420" w:firstLineChars="200"/>
        <w:rPr>
          <w:rFonts w:hAnsi="宋体" w:cs="宋体"/>
          <w:color w:val="auto"/>
          <w:sz w:val="21"/>
          <w:szCs w:val="21"/>
        </w:rPr>
      </w:pPr>
      <w:r>
        <w:rPr>
          <w:rFonts w:hAnsi="宋体" w:cs="宋体"/>
          <w:color w:val="auto"/>
          <w:sz w:val="21"/>
          <w:szCs w:val="21"/>
        </w:rPr>
        <w:t>2</w:t>
      </w:r>
      <w:r>
        <w:rPr>
          <w:rFonts w:hint="eastAsia" w:hAnsi="宋体" w:cs="宋体"/>
          <w:color w:val="auto"/>
          <w:sz w:val="21"/>
          <w:szCs w:val="21"/>
        </w:rPr>
        <w:t>、小型、微型企业提供中型企业制造的货物的，视同为中型企业。</w:t>
      </w:r>
    </w:p>
    <w:p>
      <w:pPr>
        <w:pStyle w:val="21"/>
        <w:spacing w:line="360" w:lineRule="auto"/>
        <w:ind w:firstLine="420" w:firstLineChars="200"/>
        <w:rPr>
          <w:rFonts w:hAnsi="宋体" w:cs="宋体"/>
          <w:color w:val="auto"/>
          <w:sz w:val="21"/>
          <w:szCs w:val="21"/>
        </w:rPr>
      </w:pPr>
    </w:p>
    <w:p>
      <w:pPr>
        <w:pStyle w:val="2"/>
        <w:spacing w:line="302" w:lineRule="auto"/>
        <w:ind w:right="415" w:firstLine="640"/>
        <w:jc w:val="both"/>
        <w:rPr>
          <w:rFonts w:ascii="宋体" w:hAnsi="Courier New" w:eastAsia="宋体"/>
          <w:color w:val="auto"/>
          <w:kern w:val="2"/>
          <w:sz w:val="21"/>
          <w:szCs w:val="21"/>
        </w:rPr>
      </w:pPr>
      <w:r>
        <w:rPr>
          <w:rFonts w:hint="eastAsia" w:ascii="宋体" w:hAnsi="Courier New" w:eastAsia="宋体"/>
          <w:color w:val="auto"/>
          <w:kern w:val="2"/>
          <w:sz w:val="21"/>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02" w:lineRule="auto"/>
        <w:ind w:right="415" w:firstLine="640"/>
        <w:jc w:val="both"/>
        <w:rPr>
          <w:rFonts w:ascii="宋体" w:hAnsi="Courier New" w:eastAsia="宋体"/>
          <w:color w:val="auto"/>
          <w:kern w:val="2"/>
          <w:sz w:val="21"/>
          <w:szCs w:val="21"/>
        </w:rPr>
      </w:pPr>
      <w:r>
        <w:rPr>
          <w:rFonts w:hint="eastAsia" w:ascii="宋体" w:hAnsi="Courier New" w:eastAsia="宋体"/>
          <w:color w:val="auto"/>
          <w:kern w:val="2"/>
          <w:sz w:val="21"/>
          <w:szCs w:val="21"/>
        </w:rPr>
        <w:t>1. （标的名称），属于（采购文件中明确的所属行业）；承建（承接）企业为（企业名称），从业人员   人，营业收入为   万元，资产总额为   万元，属于（中型企业、小型企业、微型企业）；</w:t>
      </w:r>
    </w:p>
    <w:p>
      <w:pPr>
        <w:pStyle w:val="2"/>
        <w:spacing w:line="302" w:lineRule="auto"/>
        <w:ind w:right="415" w:firstLine="640"/>
        <w:jc w:val="both"/>
        <w:rPr>
          <w:rFonts w:ascii="宋体" w:hAnsi="Courier New" w:eastAsia="宋体"/>
          <w:color w:val="auto"/>
          <w:kern w:val="2"/>
          <w:sz w:val="21"/>
          <w:szCs w:val="21"/>
        </w:rPr>
      </w:pPr>
      <w:r>
        <w:rPr>
          <w:rFonts w:hint="eastAsia" w:ascii="宋体" w:hAnsi="Courier New" w:eastAsia="宋体"/>
          <w:color w:val="auto"/>
          <w:kern w:val="2"/>
          <w:sz w:val="21"/>
          <w:szCs w:val="21"/>
        </w:rPr>
        <w:t>2.（标的名称），属于（采购文件中明确的所属行业）；承建（承接）企业为（企业名称），从业人员   人，营业收入为   万元，资产总额为   万元，属于（中型企业、小型企业、微型企业）；</w:t>
      </w:r>
    </w:p>
    <w:p>
      <w:pPr>
        <w:pStyle w:val="2"/>
        <w:spacing w:before="11"/>
        <w:ind w:left="860"/>
        <w:rPr>
          <w:rFonts w:ascii="宋体" w:hAnsi="Courier New" w:eastAsia="宋体"/>
          <w:color w:val="auto"/>
          <w:kern w:val="2"/>
          <w:sz w:val="21"/>
          <w:szCs w:val="21"/>
        </w:rPr>
      </w:pPr>
      <w:r>
        <w:rPr>
          <w:rFonts w:hint="eastAsia" w:ascii="宋体" w:hAnsi="Courier New" w:eastAsia="宋体"/>
          <w:color w:val="auto"/>
          <w:kern w:val="2"/>
          <w:sz w:val="21"/>
          <w:szCs w:val="21"/>
        </w:rPr>
        <w:t>……</w:t>
      </w:r>
    </w:p>
    <w:p>
      <w:pPr>
        <w:pStyle w:val="2"/>
        <w:spacing w:before="108" w:line="304" w:lineRule="auto"/>
        <w:ind w:right="417" w:firstLine="645"/>
        <w:jc w:val="both"/>
        <w:rPr>
          <w:rFonts w:ascii="宋体" w:hAnsi="Courier New" w:eastAsia="宋体"/>
          <w:color w:val="auto"/>
          <w:kern w:val="2"/>
          <w:sz w:val="21"/>
          <w:szCs w:val="21"/>
        </w:rPr>
      </w:pPr>
      <w:r>
        <w:rPr>
          <w:rFonts w:hint="eastAsia" w:ascii="宋体" w:hAnsi="Courier New" w:eastAsia="宋体"/>
          <w:color w:val="auto"/>
          <w:kern w:val="2"/>
          <w:sz w:val="21"/>
          <w:szCs w:val="21"/>
        </w:rPr>
        <w:t>以上企业，不属于大企业的分支机构，不存在控股股东为大企业的情形，也不存在与大企业的负责人为同一人的情形。</w:t>
      </w:r>
    </w:p>
    <w:p>
      <w:pPr>
        <w:pStyle w:val="2"/>
        <w:spacing w:line="304" w:lineRule="auto"/>
        <w:ind w:right="375" w:firstLine="640"/>
        <w:rPr>
          <w:rFonts w:ascii="宋体" w:hAnsi="Courier New" w:eastAsia="宋体"/>
          <w:color w:val="auto"/>
          <w:kern w:val="2"/>
          <w:sz w:val="21"/>
          <w:szCs w:val="21"/>
        </w:rPr>
      </w:pPr>
      <w:r>
        <w:rPr>
          <w:rFonts w:hint="eastAsia" w:ascii="宋体" w:hAnsi="Courier New" w:eastAsia="宋体"/>
          <w:color w:val="auto"/>
          <w:kern w:val="2"/>
          <w:sz w:val="21"/>
          <w:szCs w:val="21"/>
        </w:rPr>
        <w:t>本企业对上述声明内容的真实性负责。如有虚假，将依法承担相应责任。</w:t>
      </w:r>
    </w:p>
    <w:p>
      <w:pPr>
        <w:pStyle w:val="2"/>
        <w:spacing w:line="304" w:lineRule="auto"/>
        <w:ind w:right="375" w:firstLine="640"/>
        <w:rPr>
          <w:rFonts w:ascii="宋体" w:hAnsi="Courier New" w:eastAsia="宋体"/>
          <w:color w:val="auto"/>
          <w:kern w:val="2"/>
          <w:sz w:val="21"/>
          <w:szCs w:val="21"/>
        </w:rPr>
      </w:pPr>
    </w:p>
    <w:p>
      <w:pPr>
        <w:pStyle w:val="2"/>
        <w:spacing w:before="29" w:line="316" w:lineRule="auto"/>
        <w:ind w:left="4060" w:right="2166"/>
        <w:rPr>
          <w:rFonts w:ascii="宋体" w:hAnsi="Courier New" w:eastAsia="宋体"/>
          <w:color w:val="auto"/>
          <w:kern w:val="2"/>
          <w:sz w:val="21"/>
          <w:szCs w:val="21"/>
        </w:rPr>
      </w:pPr>
      <w:r>
        <w:rPr>
          <w:rFonts w:hint="eastAsia" w:ascii="宋体" w:hAnsi="Courier New" w:eastAsia="宋体"/>
          <w:color w:val="auto"/>
          <w:kern w:val="2"/>
          <w:sz w:val="21"/>
          <w:szCs w:val="21"/>
        </w:rPr>
        <w:t>企业名称（盖章）：</w:t>
      </w:r>
    </w:p>
    <w:p>
      <w:pPr>
        <w:pStyle w:val="2"/>
        <w:spacing w:before="29" w:line="316" w:lineRule="auto"/>
        <w:ind w:left="4060" w:right="2166"/>
        <w:rPr>
          <w:rFonts w:ascii="宋体" w:hAnsi="Courier New" w:eastAsia="宋体"/>
          <w:color w:val="auto"/>
          <w:kern w:val="2"/>
          <w:sz w:val="21"/>
          <w:szCs w:val="21"/>
        </w:rPr>
      </w:pPr>
      <w:r>
        <w:rPr>
          <w:rFonts w:hint="eastAsia" w:ascii="宋体" w:hAnsi="Courier New" w:eastAsia="宋体"/>
          <w:color w:val="auto"/>
          <w:kern w:val="2"/>
          <w:sz w:val="21"/>
          <w:szCs w:val="21"/>
        </w:rPr>
        <w:t>日期：</w:t>
      </w:r>
    </w:p>
    <w:p>
      <w:pPr>
        <w:pStyle w:val="3"/>
        <w:jc w:val="center"/>
        <w:rPr>
          <w:rFonts w:hAnsi="宋体"/>
          <w:color w:val="auto"/>
        </w:rPr>
      </w:pPr>
    </w:p>
    <w:p>
      <w:pPr>
        <w:pStyle w:val="3"/>
        <w:spacing w:line="600" w:lineRule="exact"/>
        <w:jc w:val="center"/>
        <w:rPr>
          <w:rFonts w:hAnsi="宋体"/>
          <w:color w:val="auto"/>
        </w:rPr>
      </w:pPr>
    </w:p>
    <w:p>
      <w:pPr>
        <w:spacing w:line="500" w:lineRule="exact"/>
        <w:jc w:val="left"/>
        <w:rPr>
          <w:rFonts w:ascii="宋体" w:hAnsi="宋体"/>
          <w:b/>
          <w:color w:val="auto"/>
          <w:sz w:val="36"/>
          <w:szCs w:val="36"/>
        </w:rPr>
      </w:pPr>
      <w:r>
        <w:rPr>
          <w:rFonts w:hAnsi="宋体"/>
          <w:color w:val="auto"/>
        </w:rPr>
        <w:br w:type="page"/>
      </w:r>
      <w:r>
        <w:rPr>
          <w:rFonts w:hint="eastAsia"/>
          <w:b/>
          <w:color w:val="auto"/>
        </w:rPr>
        <w:t>格式1</w:t>
      </w:r>
      <w:r>
        <w:rPr>
          <w:rFonts w:hint="eastAsia"/>
          <w:b/>
          <w:color w:val="auto"/>
          <w:lang w:val="en-US" w:eastAsia="zh-CN"/>
        </w:rPr>
        <w:t>1</w:t>
      </w:r>
      <w:r>
        <w:rPr>
          <w:rFonts w:hint="eastAsia"/>
          <w:b/>
          <w:color w:val="auto"/>
        </w:rPr>
        <w:t>：</w:t>
      </w:r>
    </w:p>
    <w:p>
      <w:pPr>
        <w:snapToGrid w:val="0"/>
        <w:spacing w:before="50"/>
        <w:jc w:val="center"/>
        <w:rPr>
          <w:rFonts w:ascii="仿宋_GB2312" w:hAnsi="宋体" w:eastAsia="仿宋_GB2312"/>
          <w:b/>
          <w:color w:val="auto"/>
          <w:sz w:val="28"/>
          <w:szCs w:val="28"/>
        </w:rPr>
      </w:pPr>
      <w:r>
        <w:rPr>
          <w:rFonts w:hint="eastAsia" w:hAnsi="宋体"/>
          <w:b/>
          <w:color w:val="auto"/>
          <w:sz w:val="30"/>
          <w:szCs w:val="30"/>
        </w:rPr>
        <w:t>残疾人福利性单位声明函（格式）</w:t>
      </w:r>
    </w:p>
    <w:p>
      <w:pPr>
        <w:snapToGrid w:val="0"/>
        <w:spacing w:before="50"/>
        <w:jc w:val="left"/>
        <w:rPr>
          <w:rFonts w:ascii="仿宋_GB2312" w:hAnsi="宋体" w:eastAsia="仿宋_GB2312"/>
          <w:b/>
          <w:color w:val="auto"/>
          <w:sz w:val="28"/>
          <w:szCs w:val="28"/>
        </w:rPr>
      </w:pPr>
    </w:p>
    <w:p>
      <w:pPr>
        <w:spacing w:line="588" w:lineRule="exact"/>
        <w:jc w:val="center"/>
        <w:rPr>
          <w:rFonts w:ascii="宋体" w:hAnsi="宋体" w:cs="宋体"/>
          <w:b/>
          <w:color w:val="auto"/>
          <w:kern w:val="0"/>
          <w:sz w:val="32"/>
          <w:szCs w:val="32"/>
        </w:rPr>
      </w:pPr>
      <w:r>
        <w:rPr>
          <w:rFonts w:hint="eastAsia" w:ascii="宋体" w:hAnsi="宋体" w:cs="宋体"/>
          <w:b/>
          <w:color w:val="auto"/>
          <w:kern w:val="0"/>
          <w:sz w:val="32"/>
          <w:szCs w:val="32"/>
        </w:rPr>
        <w:t>残疾人福利性单位声明函</w:t>
      </w:r>
    </w:p>
    <w:p>
      <w:pPr>
        <w:spacing w:line="588" w:lineRule="exact"/>
        <w:rPr>
          <w:rFonts w:ascii="仿宋_GB2312" w:eastAsia="仿宋_GB2312"/>
          <w:color w:val="auto"/>
          <w:spacing w:val="6"/>
          <w:sz w:val="24"/>
        </w:rPr>
      </w:pPr>
    </w:p>
    <w:p>
      <w:pPr>
        <w:widowControl/>
        <w:shd w:val="clear" w:color="auto" w:fill="FFFFFF"/>
        <w:spacing w:after="240" w:line="440" w:lineRule="exact"/>
        <w:ind w:firstLine="480"/>
        <w:jc w:val="left"/>
        <w:rPr>
          <w:rFonts w:ascii="宋体" w:hAnsi="宋体" w:cs="宋体"/>
          <w:color w:val="auto"/>
          <w:kern w:val="0"/>
          <w:szCs w:val="21"/>
        </w:rPr>
      </w:pPr>
      <w:r>
        <w:rPr>
          <w:rFonts w:hint="eastAsia" w:ascii="宋体" w:hAnsi="宋体" w:cs="宋体"/>
          <w:color w:val="auto"/>
          <w:kern w:val="0"/>
          <w:szCs w:val="21"/>
        </w:rPr>
        <w:t>本单位郑重声明，根据《财政部民政部中国残疾人联合会关于促进残疾人就业政府采购政策的通知》（财库〔</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 xml:space="preserve"> 141</w:t>
      </w:r>
      <w:r>
        <w:rPr>
          <w:rFonts w:hint="eastAsia" w:ascii="宋体" w:hAnsi="宋体" w:cs="宋体"/>
          <w:color w:val="auto"/>
          <w:kern w:val="0"/>
          <w:szCs w:val="21"/>
        </w:rPr>
        <w:t>号）的规定，本单位为符合条件的残疾人福利性单位，且本单位参加</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单位的</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项目采购活动提供本单位制造的货物（由本单位承担工程</w:t>
      </w:r>
      <w:r>
        <w:rPr>
          <w:rFonts w:ascii="宋体" w:hAnsi="宋体" w:cs="宋体"/>
          <w:color w:val="auto"/>
          <w:kern w:val="0"/>
          <w:szCs w:val="21"/>
        </w:rPr>
        <w:t>/</w:t>
      </w:r>
      <w:r>
        <w:rPr>
          <w:rFonts w:hint="eastAsia" w:ascii="宋体" w:hAnsi="宋体" w:cs="宋体"/>
          <w:color w:val="auto"/>
          <w:kern w:val="0"/>
          <w:szCs w:val="21"/>
        </w:rPr>
        <w:t>提供服务），或者提供其他残疾人福利性单位制造的货物（不包括使用非残疾人福利性单位注册商标的货物）。</w:t>
      </w:r>
    </w:p>
    <w:p>
      <w:pPr>
        <w:widowControl/>
        <w:shd w:val="clear" w:color="auto" w:fill="FFFFFF"/>
        <w:spacing w:after="240" w:line="440" w:lineRule="exact"/>
        <w:ind w:firstLine="480"/>
        <w:jc w:val="left"/>
        <w:rPr>
          <w:rFonts w:ascii="宋体" w:hAns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spacing w:line="588" w:lineRule="exact"/>
        <w:ind w:firstLine="444" w:firstLineChars="200"/>
        <w:rPr>
          <w:rFonts w:ascii="仿宋_GB2312" w:eastAsia="仿宋_GB2312"/>
          <w:color w:val="auto"/>
          <w:spacing w:val="6"/>
          <w:szCs w:val="21"/>
        </w:rPr>
      </w:pPr>
    </w:p>
    <w:p>
      <w:pPr>
        <w:spacing w:line="588" w:lineRule="exact"/>
        <w:ind w:firstLine="444" w:firstLineChars="200"/>
        <w:rPr>
          <w:rFonts w:ascii="仿宋_GB2312" w:eastAsia="仿宋_GB2312"/>
          <w:color w:val="auto"/>
          <w:spacing w:val="6"/>
          <w:szCs w:val="21"/>
        </w:rPr>
      </w:pPr>
    </w:p>
    <w:p>
      <w:pPr>
        <w:snapToGrid w:val="0"/>
        <w:spacing w:line="440" w:lineRule="exact"/>
        <w:ind w:firstLine="3675" w:firstLineChars="1750"/>
        <w:rPr>
          <w:rFonts w:ascii="宋体" w:hAnsi="宋体" w:cs="Courier New"/>
          <w:color w:val="auto"/>
          <w:szCs w:val="21"/>
          <w:u w:val="single"/>
        </w:rPr>
      </w:pPr>
      <w:r>
        <w:rPr>
          <w:rFonts w:hint="eastAsia" w:ascii="宋体" w:hAnsi="宋体" w:cs="Courier New"/>
          <w:color w:val="auto"/>
          <w:szCs w:val="21"/>
        </w:rPr>
        <w:t>单位名称（盖章）：</w:t>
      </w:r>
    </w:p>
    <w:p>
      <w:pPr>
        <w:snapToGrid w:val="0"/>
        <w:spacing w:line="440" w:lineRule="exact"/>
        <w:ind w:firstLine="3675" w:firstLineChars="1750"/>
        <w:rPr>
          <w:rFonts w:ascii="宋体" w:hAnsi="宋体"/>
          <w:color w:val="auto"/>
          <w:szCs w:val="21"/>
        </w:rPr>
      </w:pPr>
      <w:r>
        <w:rPr>
          <w:rFonts w:hint="eastAsia" w:ascii="宋体" w:hAnsi="宋体" w:cs="Courier New"/>
          <w:color w:val="auto"/>
          <w:szCs w:val="21"/>
        </w:rPr>
        <w:t xml:space="preserve">            日期：</w:t>
      </w:r>
      <w:r>
        <w:rPr>
          <w:rFonts w:hint="eastAsia" w:ascii="宋体" w:hAnsi="宋体"/>
          <w:color w:val="auto"/>
          <w:szCs w:val="21"/>
        </w:rPr>
        <w:t xml:space="preserve">   年   月   日</w:t>
      </w:r>
    </w:p>
    <w:p>
      <w:pPr>
        <w:rPr>
          <w:rFonts w:ascii="宋体" w:hAnsi="宋体"/>
          <w:color w:val="auto"/>
          <w:szCs w:val="21"/>
        </w:rPr>
      </w:pPr>
    </w:p>
    <w:p>
      <w:pPr>
        <w:rPr>
          <w:rFonts w:ascii="宋体" w:hAnsi="宋体"/>
          <w:color w:val="auto"/>
          <w:sz w:val="24"/>
        </w:rPr>
      </w:pPr>
      <w:r>
        <w:rPr>
          <w:rFonts w:hint="eastAsia" w:ascii="宋体" w:hAnsi="宋体"/>
          <w:b/>
          <w:color w:val="auto"/>
          <w:szCs w:val="21"/>
        </w:rPr>
        <w:t>注：请根据自己的真实情况出具《残疾人福利性单位声明函》。依法享受中小企业优惠政策的，采购人或采购代理机构在公告中标结果时，同时公告其《残疾人福利性单位声明函》，接受社会监督</w:t>
      </w:r>
      <w:r>
        <w:rPr>
          <w:rFonts w:hint="eastAsia" w:ascii="宋体" w:hAnsi="宋体"/>
          <w:color w:val="auto"/>
          <w:sz w:val="24"/>
        </w:rPr>
        <w:t>。</w:t>
      </w:r>
    </w:p>
    <w:p>
      <w:pPr>
        <w:rPr>
          <w:rFonts w:ascii="宋体" w:hAnsi="宋体"/>
          <w:color w:val="auto"/>
          <w:szCs w:val="21"/>
        </w:rPr>
      </w:pPr>
      <w:r>
        <w:rPr>
          <w:rFonts w:hint="eastAsia" w:ascii="宋体" w:hAnsi="宋体"/>
          <w:color w:val="auto"/>
          <w:szCs w:val="21"/>
        </w:rPr>
        <w:br w:type="page"/>
      </w:r>
    </w:p>
    <w:p>
      <w:pPr>
        <w:pStyle w:val="3"/>
        <w:spacing w:line="600" w:lineRule="exact"/>
        <w:rPr>
          <w:b/>
          <w:color w:val="auto"/>
        </w:rPr>
      </w:pPr>
      <w:r>
        <w:rPr>
          <w:rFonts w:hint="eastAsia"/>
          <w:b/>
          <w:color w:val="auto"/>
        </w:rPr>
        <w:t>格式1</w:t>
      </w:r>
      <w:r>
        <w:rPr>
          <w:rFonts w:hint="eastAsia"/>
          <w:b/>
          <w:color w:val="auto"/>
          <w:lang w:val="en-US" w:eastAsia="zh-CN"/>
        </w:rPr>
        <w:t>2</w:t>
      </w:r>
      <w:r>
        <w:rPr>
          <w:rFonts w:hint="eastAsia"/>
          <w:b/>
          <w:color w:val="auto"/>
        </w:rPr>
        <w:t>：</w:t>
      </w:r>
    </w:p>
    <w:p>
      <w:pPr>
        <w:widowControl/>
        <w:overflowPunct w:val="0"/>
        <w:jc w:val="center"/>
        <w:rPr>
          <w:rFonts w:ascii="宋体" w:hAnsi="宋体"/>
          <w:b/>
          <w:color w:val="auto"/>
          <w:sz w:val="28"/>
          <w:szCs w:val="28"/>
        </w:rPr>
      </w:pPr>
      <w:r>
        <w:rPr>
          <w:rFonts w:hint="eastAsia" w:ascii="宋体" w:hAnsi="宋体"/>
          <w:b/>
          <w:color w:val="auto"/>
          <w:sz w:val="28"/>
          <w:szCs w:val="28"/>
          <w:lang w:eastAsia="zh-CN"/>
        </w:rPr>
        <w:t>投标人</w:t>
      </w:r>
      <w:r>
        <w:rPr>
          <w:rFonts w:hint="eastAsia" w:ascii="宋体" w:hAnsi="宋体"/>
          <w:b/>
          <w:color w:val="auto"/>
          <w:sz w:val="28"/>
          <w:szCs w:val="28"/>
        </w:rPr>
        <w:t>参加本项目无围标串标行为的承诺函</w:t>
      </w:r>
    </w:p>
    <w:p>
      <w:pPr>
        <w:widowControl/>
        <w:overflowPunct w:val="0"/>
        <w:jc w:val="left"/>
        <w:rPr>
          <w:rFonts w:ascii="宋体" w:hAnsi="宋体"/>
          <w:b/>
          <w:color w:val="auto"/>
          <w:sz w:val="28"/>
          <w:szCs w:val="28"/>
        </w:rPr>
      </w:pPr>
    </w:p>
    <w:p>
      <w:pPr>
        <w:overflowPunct w:val="0"/>
        <w:snapToGrid w:val="0"/>
        <w:spacing w:beforeLines="50" w:after="50"/>
        <w:jc w:val="left"/>
        <w:rPr>
          <w:rFonts w:ascii="宋体" w:hAnsi="宋体"/>
          <w:b/>
          <w:color w:val="auto"/>
          <w:szCs w:val="21"/>
        </w:rPr>
      </w:pPr>
      <w:r>
        <w:rPr>
          <w:rFonts w:hint="eastAsia" w:ascii="宋体" w:hAnsi="宋体"/>
          <w:b/>
          <w:color w:val="auto"/>
          <w:szCs w:val="21"/>
        </w:rPr>
        <w:t>一、我公司承诺无下列相互串通投标的情形：</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1.不同投标人的投标文件由同一单位或者个人编制；或不同投标人报名的IP地址一致的；</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2.不同投标人委托同一单位或者个人办理投标事宜；</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3.不同的投标人的投标文件载明的项目管理员为同一个人；</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4.不同投标人的投标文件异常一致或投标报价呈规律性差异；</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5.不同投标人的投标文件相互混装；</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6.不同投标人的投标保证金从同一单位或者个人账户转出。</w:t>
      </w:r>
    </w:p>
    <w:p>
      <w:pPr>
        <w:overflowPunct w:val="0"/>
        <w:snapToGrid w:val="0"/>
        <w:spacing w:beforeLines="50" w:after="50"/>
        <w:jc w:val="left"/>
        <w:rPr>
          <w:rFonts w:ascii="宋体" w:hAnsi="宋体"/>
          <w:color w:val="auto"/>
          <w:szCs w:val="21"/>
        </w:rPr>
      </w:pPr>
      <w:r>
        <w:rPr>
          <w:rFonts w:hint="eastAsia" w:ascii="宋体" w:hAnsi="宋体"/>
          <w:b/>
          <w:color w:val="auto"/>
          <w:szCs w:val="21"/>
        </w:rPr>
        <w:t>二、我公司承诺无下列恶意串通的情形：</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投标人</w:t>
      </w:r>
      <w:r>
        <w:rPr>
          <w:rFonts w:hint="eastAsia" w:ascii="宋体" w:hAnsi="宋体"/>
          <w:color w:val="auto"/>
          <w:szCs w:val="21"/>
        </w:rPr>
        <w:t>直接或者间接从采购人或者采购代理机构处获得其他</w:t>
      </w:r>
      <w:r>
        <w:rPr>
          <w:rFonts w:hint="eastAsia" w:ascii="宋体" w:hAnsi="宋体"/>
          <w:color w:val="auto"/>
          <w:szCs w:val="21"/>
          <w:lang w:eastAsia="zh-CN"/>
        </w:rPr>
        <w:t>投标人</w:t>
      </w:r>
      <w:r>
        <w:rPr>
          <w:rFonts w:hint="eastAsia" w:ascii="宋体" w:hAnsi="宋体"/>
          <w:color w:val="auto"/>
          <w:szCs w:val="21"/>
        </w:rPr>
        <w:t>的相关信息并修改其投标文件或者响应文件；</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eastAsia="zh-CN"/>
        </w:rPr>
        <w:t>投标人</w:t>
      </w:r>
      <w:r>
        <w:rPr>
          <w:rFonts w:hint="eastAsia" w:ascii="宋体" w:hAnsi="宋体"/>
          <w:color w:val="auto"/>
          <w:szCs w:val="21"/>
        </w:rPr>
        <w:t>按照采购人或者采购代理机构的授意撤换、修改投标文件或者响应文件；</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投标人</w:t>
      </w:r>
      <w:r>
        <w:rPr>
          <w:rFonts w:hint="eastAsia" w:ascii="宋体" w:hAnsi="宋体"/>
          <w:color w:val="auto"/>
          <w:szCs w:val="21"/>
        </w:rPr>
        <w:t>之间协商报价、技术方案等投标文件或者响应文件的实质性内容；</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4.属于同一集团、协会、商会等组织成员的</w:t>
      </w:r>
      <w:r>
        <w:rPr>
          <w:rFonts w:hint="eastAsia" w:ascii="宋体" w:hAnsi="宋体"/>
          <w:color w:val="auto"/>
          <w:szCs w:val="21"/>
          <w:lang w:eastAsia="zh-CN"/>
        </w:rPr>
        <w:t>投标人</w:t>
      </w:r>
      <w:r>
        <w:rPr>
          <w:rFonts w:hint="eastAsia" w:ascii="宋体" w:hAnsi="宋体"/>
          <w:color w:val="auto"/>
          <w:szCs w:val="21"/>
        </w:rPr>
        <w:t>按照该组织要求协同参加政府采购活动；</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5.</w:t>
      </w:r>
      <w:r>
        <w:rPr>
          <w:rFonts w:hint="eastAsia" w:ascii="宋体" w:hAnsi="宋体"/>
          <w:color w:val="auto"/>
          <w:szCs w:val="21"/>
          <w:lang w:eastAsia="zh-CN"/>
        </w:rPr>
        <w:t>投标人</w:t>
      </w:r>
      <w:r>
        <w:rPr>
          <w:rFonts w:hint="eastAsia" w:ascii="宋体" w:hAnsi="宋体"/>
          <w:color w:val="auto"/>
          <w:szCs w:val="21"/>
        </w:rPr>
        <w:t>之间事先约定一致抬高或者压低投标报价,或者在招标项目中事先约定轮流以高价位或者低价位中标,或者事先约定由某一特定</w:t>
      </w:r>
      <w:r>
        <w:rPr>
          <w:rFonts w:hint="eastAsia" w:ascii="宋体" w:hAnsi="宋体"/>
          <w:color w:val="auto"/>
          <w:szCs w:val="21"/>
          <w:lang w:eastAsia="zh-CN"/>
        </w:rPr>
        <w:t>投标人</w:t>
      </w:r>
      <w:r>
        <w:rPr>
          <w:rFonts w:hint="eastAsia" w:ascii="宋体" w:hAnsi="宋体"/>
          <w:color w:val="auto"/>
          <w:szCs w:val="21"/>
        </w:rPr>
        <w:t>中标,然后再参加投标；</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6.</w:t>
      </w:r>
      <w:r>
        <w:rPr>
          <w:rFonts w:hint="eastAsia" w:ascii="宋体" w:hAnsi="宋体"/>
          <w:color w:val="auto"/>
          <w:szCs w:val="21"/>
          <w:lang w:eastAsia="zh-CN"/>
        </w:rPr>
        <w:t>投标人</w:t>
      </w:r>
      <w:r>
        <w:rPr>
          <w:rFonts w:hint="eastAsia" w:ascii="宋体" w:hAnsi="宋体"/>
          <w:color w:val="auto"/>
          <w:szCs w:val="21"/>
        </w:rPr>
        <w:t>之间商定部分</w:t>
      </w:r>
      <w:r>
        <w:rPr>
          <w:rFonts w:hint="eastAsia" w:ascii="宋体" w:hAnsi="宋体"/>
          <w:color w:val="auto"/>
          <w:szCs w:val="21"/>
          <w:lang w:eastAsia="zh-CN"/>
        </w:rPr>
        <w:t>投标人</w:t>
      </w:r>
      <w:r>
        <w:rPr>
          <w:rFonts w:hint="eastAsia" w:ascii="宋体" w:hAnsi="宋体"/>
          <w:color w:val="auto"/>
          <w:szCs w:val="21"/>
        </w:rPr>
        <w:t>放弃参加政府采购活动或者放弃中标；</w:t>
      </w:r>
    </w:p>
    <w:p>
      <w:pPr>
        <w:overflowPunct w:val="0"/>
        <w:snapToGrid w:val="0"/>
        <w:spacing w:beforeLines="50" w:after="50"/>
        <w:ind w:firstLine="411" w:firstLineChars="196"/>
        <w:jc w:val="left"/>
        <w:rPr>
          <w:rFonts w:ascii="宋体" w:hAnsi="宋体"/>
          <w:color w:val="auto"/>
          <w:szCs w:val="21"/>
        </w:rPr>
      </w:pPr>
      <w:r>
        <w:rPr>
          <w:rFonts w:hint="eastAsia" w:ascii="宋体" w:hAnsi="宋体"/>
          <w:color w:val="auto"/>
          <w:szCs w:val="21"/>
        </w:rPr>
        <w:t>7.</w:t>
      </w:r>
      <w:r>
        <w:rPr>
          <w:rFonts w:hint="eastAsia" w:ascii="宋体" w:hAnsi="宋体"/>
          <w:color w:val="auto"/>
          <w:szCs w:val="21"/>
          <w:lang w:eastAsia="zh-CN"/>
        </w:rPr>
        <w:t>投标人</w:t>
      </w:r>
      <w:r>
        <w:rPr>
          <w:rFonts w:hint="eastAsia" w:ascii="宋体" w:hAnsi="宋体"/>
          <w:color w:val="auto"/>
          <w:szCs w:val="21"/>
        </w:rPr>
        <w:t>与采购人或者采购代理机构之间、</w:t>
      </w:r>
      <w:r>
        <w:rPr>
          <w:rFonts w:hint="eastAsia" w:ascii="宋体" w:hAnsi="宋体"/>
          <w:color w:val="auto"/>
          <w:szCs w:val="21"/>
          <w:lang w:eastAsia="zh-CN"/>
        </w:rPr>
        <w:t>投标人</w:t>
      </w:r>
      <w:r>
        <w:rPr>
          <w:rFonts w:hint="eastAsia" w:ascii="宋体" w:hAnsi="宋体"/>
          <w:color w:val="auto"/>
          <w:szCs w:val="21"/>
        </w:rPr>
        <w:t>相互之间，为谋求特定</w:t>
      </w:r>
      <w:r>
        <w:rPr>
          <w:rFonts w:hint="eastAsia" w:ascii="宋体" w:hAnsi="宋体"/>
          <w:color w:val="auto"/>
          <w:szCs w:val="21"/>
          <w:lang w:eastAsia="zh-CN"/>
        </w:rPr>
        <w:t>投标人</w:t>
      </w:r>
      <w:r>
        <w:rPr>
          <w:rFonts w:hint="eastAsia" w:ascii="宋体" w:hAnsi="宋体"/>
          <w:color w:val="auto"/>
          <w:szCs w:val="21"/>
        </w:rPr>
        <w:t>中标或者排斥其他</w:t>
      </w:r>
      <w:r>
        <w:rPr>
          <w:rFonts w:hint="eastAsia" w:ascii="宋体" w:hAnsi="宋体"/>
          <w:color w:val="auto"/>
          <w:szCs w:val="21"/>
          <w:lang w:eastAsia="zh-CN"/>
        </w:rPr>
        <w:t>投标人</w:t>
      </w:r>
      <w:r>
        <w:rPr>
          <w:rFonts w:hint="eastAsia" w:ascii="宋体" w:hAnsi="宋体"/>
          <w:color w:val="auto"/>
          <w:szCs w:val="21"/>
        </w:rPr>
        <w:t>的其他串通行为。</w:t>
      </w:r>
    </w:p>
    <w:p>
      <w:pPr>
        <w:overflowPunct w:val="0"/>
        <w:snapToGrid w:val="0"/>
        <w:spacing w:beforeLines="50" w:after="50"/>
        <w:ind w:firstLine="411" w:firstLineChars="196"/>
        <w:jc w:val="left"/>
        <w:rPr>
          <w:rFonts w:ascii="宋体" w:hAnsi="宋体"/>
          <w:color w:val="auto"/>
          <w:szCs w:val="21"/>
        </w:rPr>
      </w:pPr>
    </w:p>
    <w:p>
      <w:pPr>
        <w:overflowPunct w:val="0"/>
        <w:snapToGrid w:val="0"/>
        <w:spacing w:beforeLines="50" w:after="50"/>
        <w:ind w:firstLine="413" w:firstLineChars="196"/>
        <w:jc w:val="left"/>
        <w:rPr>
          <w:rFonts w:ascii="宋体" w:hAnsi="宋体"/>
          <w:b/>
          <w:color w:val="auto"/>
          <w:szCs w:val="21"/>
        </w:rPr>
      </w:pPr>
      <w:r>
        <w:rPr>
          <w:rFonts w:hint="eastAsia" w:ascii="宋体" w:hAnsi="宋体"/>
          <w:b/>
          <w:color w:val="auto"/>
          <w:szCs w:val="21"/>
        </w:rPr>
        <w:t>以上情形一经核查属实，我方愿意承担一切后果，并不再寻求任何旨在减轻或免除法律责任的辩解。</w:t>
      </w:r>
    </w:p>
    <w:p>
      <w:pPr>
        <w:overflowPunct w:val="0"/>
        <w:spacing w:line="500" w:lineRule="exact"/>
        <w:ind w:left="540" w:right="420"/>
        <w:jc w:val="center"/>
        <w:rPr>
          <w:rFonts w:ascii="宋体" w:hAnsi="宋体" w:cs="宋体"/>
          <w:color w:val="auto"/>
          <w:kern w:val="1"/>
          <w:szCs w:val="21"/>
        </w:rPr>
      </w:pPr>
    </w:p>
    <w:p>
      <w:pPr>
        <w:overflowPunct w:val="0"/>
        <w:spacing w:line="500" w:lineRule="exact"/>
        <w:ind w:left="540" w:right="420"/>
        <w:jc w:val="right"/>
        <w:rPr>
          <w:rFonts w:ascii="宋体" w:hAnsi="宋体" w:cs="宋体"/>
          <w:color w:val="auto"/>
          <w:kern w:val="1"/>
          <w:szCs w:val="21"/>
        </w:rPr>
      </w:pPr>
      <w:r>
        <w:rPr>
          <w:rFonts w:ascii="宋体" w:hAnsi="宋体" w:cs="宋体"/>
          <w:color w:val="auto"/>
          <w:kern w:val="1"/>
          <w:szCs w:val="21"/>
        </w:rPr>
        <w:t>投标人：</w:t>
      </w:r>
      <w:r>
        <w:rPr>
          <w:rFonts w:hint="eastAsia" w:ascii="宋体" w:hAnsi="宋体" w:cs="宋体"/>
          <w:color w:val="auto"/>
          <w:kern w:val="1"/>
          <w:szCs w:val="21"/>
          <w:u w:val="single"/>
          <w:lang w:val="en-US" w:eastAsia="zh-CN"/>
        </w:rPr>
        <w:t xml:space="preserve">                </w:t>
      </w:r>
      <w:r>
        <w:rPr>
          <w:rFonts w:ascii="宋体" w:hAnsi="宋体" w:cs="宋体"/>
          <w:color w:val="auto"/>
          <w:kern w:val="1"/>
          <w:szCs w:val="21"/>
        </w:rPr>
        <w:t>（盖单位章）</w:t>
      </w:r>
    </w:p>
    <w:p>
      <w:pPr>
        <w:pStyle w:val="3"/>
        <w:spacing w:line="600" w:lineRule="exact"/>
        <w:ind w:firstLine="3570" w:firstLineChars="1700"/>
        <w:jc w:val="right"/>
        <w:rPr>
          <w:b/>
          <w:color w:val="auto"/>
          <w:sz w:val="21"/>
        </w:rPr>
      </w:pPr>
      <w:r>
        <w:rPr>
          <w:rFonts w:hint="eastAsia" w:hAnsi="宋体" w:cs="Courier New"/>
          <w:color w:val="auto"/>
          <w:sz w:val="21"/>
        </w:rPr>
        <w:t xml:space="preserve">  日期：</w:t>
      </w:r>
      <w:r>
        <w:rPr>
          <w:rFonts w:hint="eastAsia" w:hAnsi="宋体"/>
          <w:color w:val="auto"/>
          <w:sz w:val="21"/>
          <w:lang w:val="en-US" w:eastAsia="zh-CN"/>
        </w:rPr>
        <w:t>2021</w:t>
      </w:r>
      <w:r>
        <w:rPr>
          <w:rFonts w:hint="eastAsia" w:hAnsi="宋体"/>
          <w:color w:val="auto"/>
          <w:sz w:val="21"/>
        </w:rPr>
        <w:t>年   月   日</w:t>
      </w:r>
    </w:p>
    <w:p>
      <w:pPr>
        <w:snapToGrid w:val="0"/>
        <w:spacing w:before="50" w:after="50"/>
        <w:rPr>
          <w:rFonts w:ascii="宋体" w:hAnsi="宋体"/>
          <w:color w:val="auto"/>
          <w:szCs w:val="21"/>
        </w:rPr>
      </w:pPr>
      <w:r>
        <w:rPr>
          <w:color w:val="auto"/>
          <w:szCs w:val="21"/>
        </w:rPr>
        <w:br w:type="page"/>
      </w:r>
    </w:p>
    <w:p>
      <w:pPr>
        <w:pStyle w:val="3"/>
        <w:spacing w:line="600" w:lineRule="exact"/>
        <w:jc w:val="center"/>
        <w:outlineLvl w:val="0"/>
        <w:rPr>
          <w:color w:val="auto"/>
          <w:sz w:val="44"/>
        </w:rPr>
      </w:pPr>
      <w:bookmarkStart w:id="85" w:name="_Toc213206176"/>
      <w:bookmarkStart w:id="86" w:name="_Toc213325925"/>
      <w:bookmarkStart w:id="87" w:name="_Toc19656"/>
      <w:r>
        <w:rPr>
          <w:rFonts w:hint="eastAsia" w:ascii="Times New Roman" w:hAnsi="Times New Roman"/>
          <w:b/>
          <w:color w:val="auto"/>
          <w:sz w:val="36"/>
          <w:szCs w:val="36"/>
        </w:rPr>
        <w:t>第六章合同条款及格式</w:t>
      </w:r>
      <w:bookmarkEnd w:id="82"/>
      <w:bookmarkEnd w:id="83"/>
      <w:bookmarkEnd w:id="85"/>
      <w:bookmarkEnd w:id="86"/>
      <w:bookmarkEnd w:id="87"/>
      <w:bookmarkStart w:id="88" w:name="_Toc534802664"/>
    </w:p>
    <w:bookmarkEnd w:id="88"/>
    <w:p>
      <w:pPr>
        <w:snapToGrid w:val="0"/>
        <w:spacing w:line="400" w:lineRule="exact"/>
        <w:jc w:val="center"/>
        <w:rPr>
          <w:rFonts w:ascii="宋体" w:hAnsi="宋体"/>
          <w:b/>
          <w:bCs/>
          <w:color w:val="auto"/>
          <w:sz w:val="32"/>
          <w:szCs w:val="32"/>
        </w:rPr>
      </w:pPr>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p>
    <w:p>
      <w:pPr>
        <w:snapToGrid w:val="0"/>
        <w:spacing w:line="400" w:lineRule="exact"/>
        <w:jc w:val="center"/>
        <w:rPr>
          <w:rFonts w:ascii="宋体" w:hAnsi="宋体"/>
          <w:b/>
          <w:bCs/>
          <w:color w:val="auto"/>
          <w:sz w:val="32"/>
          <w:szCs w:val="32"/>
        </w:rPr>
      </w:pPr>
      <w:r>
        <w:rPr>
          <w:rFonts w:hint="eastAsia" w:ascii="宋体" w:hAnsi="宋体"/>
          <w:b/>
          <w:color w:val="auto"/>
          <w:sz w:val="32"/>
          <w:szCs w:val="32"/>
        </w:rPr>
        <w:t>（试行）文本</w:t>
      </w:r>
    </w:p>
    <w:p>
      <w:pPr>
        <w:snapToGrid w:val="0"/>
        <w:spacing w:line="460" w:lineRule="exact"/>
        <w:ind w:right="480" w:firstLine="5250" w:firstLineChars="2500"/>
        <w:rPr>
          <w:rFonts w:ascii="宋体" w:hAnsi="宋体"/>
          <w:bCs/>
          <w:color w:val="auto"/>
          <w:szCs w:val="21"/>
          <w:u w:val="single"/>
        </w:rPr>
      </w:pPr>
      <w:r>
        <w:rPr>
          <w:rFonts w:hint="eastAsia" w:ascii="宋体" w:hAnsi="宋体"/>
          <w:bCs/>
          <w:color w:val="auto"/>
          <w:szCs w:val="21"/>
        </w:rPr>
        <w:t>合同编号：</w:t>
      </w:r>
    </w:p>
    <w:p>
      <w:pPr>
        <w:snapToGrid w:val="0"/>
        <w:spacing w:line="460" w:lineRule="exact"/>
        <w:rPr>
          <w:rFonts w:ascii="宋体" w:hAnsi="宋体"/>
          <w:color w:val="auto"/>
          <w:szCs w:val="21"/>
        </w:rPr>
      </w:pPr>
    </w:p>
    <w:p>
      <w:pPr>
        <w:snapToGrid w:val="0"/>
        <w:spacing w:line="460" w:lineRule="exact"/>
        <w:rPr>
          <w:rFonts w:ascii="宋体" w:hAnsi="宋体"/>
          <w:color w:val="auto"/>
          <w:szCs w:val="21"/>
          <w:u w:val="single"/>
        </w:rPr>
      </w:pPr>
      <w:r>
        <w:rPr>
          <w:rFonts w:hint="eastAsia" w:ascii="宋体" w:hAnsi="宋体"/>
          <w:color w:val="auto"/>
          <w:szCs w:val="21"/>
        </w:rPr>
        <w:t xml:space="preserve">采购人（甲方）                                     </w:t>
      </w:r>
      <w:r>
        <w:rPr>
          <w:rFonts w:hint="eastAsia" w:ascii="宋体" w:hAnsi="宋体"/>
          <w:color w:val="auto"/>
          <w:spacing w:val="-20"/>
          <w:szCs w:val="21"/>
        </w:rPr>
        <w:t>采 购 计 划 号</w:t>
      </w:r>
    </w:p>
    <w:p>
      <w:pPr>
        <w:snapToGrid w:val="0"/>
        <w:spacing w:line="460" w:lineRule="exact"/>
        <w:rPr>
          <w:rFonts w:ascii="宋体" w:hAnsi="宋体"/>
          <w:color w:val="auto"/>
          <w:szCs w:val="21"/>
          <w:u w:val="single"/>
        </w:rPr>
      </w:pPr>
      <w:r>
        <w:rPr>
          <w:rFonts w:hint="eastAsia" w:ascii="宋体" w:hAnsi="宋体"/>
          <w:color w:val="auto"/>
          <w:szCs w:val="21"/>
        </w:rPr>
        <w:t xml:space="preserve">供 应 商（乙方）                                   </w:t>
      </w:r>
      <w:r>
        <w:rPr>
          <w:rFonts w:hint="eastAsia" w:ascii="宋体" w:hAnsi="宋体"/>
          <w:color w:val="auto"/>
          <w:spacing w:val="-20"/>
          <w:szCs w:val="21"/>
        </w:rPr>
        <w:t>招  标  编  号</w:t>
      </w:r>
    </w:p>
    <w:p>
      <w:pPr>
        <w:snapToGrid w:val="0"/>
        <w:spacing w:line="460" w:lineRule="exact"/>
        <w:rPr>
          <w:rFonts w:ascii="宋体" w:hAnsi="宋体"/>
          <w:color w:val="auto"/>
          <w:szCs w:val="21"/>
          <w:u w:val="single"/>
        </w:rPr>
      </w:pPr>
      <w:r>
        <w:rPr>
          <w:rFonts w:hint="eastAsia" w:ascii="宋体" w:hAnsi="宋体"/>
          <w:color w:val="auto"/>
          <w:szCs w:val="21"/>
        </w:rPr>
        <w:t>签  订  地  点                                     签 订 时 间</w:t>
      </w:r>
    </w:p>
    <w:p>
      <w:pPr>
        <w:snapToGrid w:val="0"/>
        <w:spacing w:line="460" w:lineRule="exact"/>
        <w:ind w:firstLine="420" w:firstLineChars="200"/>
        <w:rPr>
          <w:rFonts w:ascii="宋体" w:hAnsi="宋体"/>
          <w:color w:val="auto"/>
          <w:szCs w:val="21"/>
        </w:rPr>
      </w:pPr>
    </w:p>
    <w:p>
      <w:pPr>
        <w:snapToGrid w:val="0"/>
        <w:spacing w:line="46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w:t>
      </w:r>
      <w:r>
        <w:rPr>
          <w:rFonts w:hint="eastAsia" w:ascii="宋体" w:hAnsi="宋体"/>
          <w:color w:val="auto"/>
          <w:szCs w:val="21"/>
          <w:lang w:val="en-US" w:eastAsia="zh-CN"/>
        </w:rPr>
        <w:t>民</w:t>
      </w:r>
      <w:r>
        <w:rPr>
          <w:rFonts w:hint="eastAsia" w:ascii="宋体" w:hAnsi="宋体"/>
          <w:color w:val="auto"/>
          <w:szCs w:val="21"/>
        </w:rPr>
        <w:t>法</w:t>
      </w:r>
      <w:r>
        <w:rPr>
          <w:rFonts w:hint="eastAsia" w:ascii="宋体" w:hAnsi="宋体"/>
          <w:color w:val="auto"/>
          <w:szCs w:val="21"/>
          <w:lang w:eastAsia="zh-CN"/>
        </w:rPr>
        <w:t>典</w:t>
      </w:r>
      <w:r>
        <w:rPr>
          <w:rFonts w:hint="eastAsia" w:ascii="宋体" w:hAnsi="宋体"/>
          <w:color w:val="auto"/>
          <w:szCs w:val="21"/>
        </w:rPr>
        <w:t>》等法律、法规规定，按照招投标文件（采购文件）规定条款和中标（成交）供应商承诺，甲乙双方签订本合同。</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460" w:lineRule="exact"/>
        <w:ind w:firstLine="420" w:firstLineChars="200"/>
        <w:rPr>
          <w:rFonts w:ascii="宋体" w:hAnsi="宋体"/>
          <w:color w:val="auto"/>
          <w:szCs w:val="21"/>
        </w:rPr>
      </w:pPr>
      <w:r>
        <w:rPr>
          <w:rFonts w:hint="eastAsia" w:ascii="宋体" w:hAnsi="宋体"/>
          <w:color w:val="auto"/>
          <w:szCs w:val="21"/>
        </w:rPr>
        <w:t>1、供货一览表</w:t>
      </w:r>
    </w:p>
    <w:tbl>
      <w:tblPr>
        <w:tblStyle w:val="51"/>
        <w:tblW w:w="997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543"/>
        <w:gridCol w:w="1220"/>
        <w:gridCol w:w="1343"/>
        <w:gridCol w:w="989"/>
        <w:gridCol w:w="926"/>
        <w:gridCol w:w="618"/>
        <w:gridCol w:w="139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05" w:type="dxa"/>
            <w:vAlign w:val="center"/>
          </w:tcPr>
          <w:p>
            <w:pPr>
              <w:snapToGrid w:val="0"/>
              <w:spacing w:line="460" w:lineRule="exact"/>
              <w:jc w:val="center"/>
              <w:rPr>
                <w:rFonts w:ascii="宋体" w:hAnsi="宋体"/>
                <w:color w:val="auto"/>
                <w:szCs w:val="21"/>
              </w:rPr>
            </w:pPr>
            <w:r>
              <w:rPr>
                <w:rFonts w:hint="eastAsia" w:ascii="宋体" w:hAnsi="宋体"/>
                <w:color w:val="auto"/>
                <w:szCs w:val="21"/>
              </w:rPr>
              <w:t>序号</w:t>
            </w:r>
          </w:p>
        </w:tc>
        <w:tc>
          <w:tcPr>
            <w:tcW w:w="1543" w:type="dxa"/>
            <w:vAlign w:val="center"/>
          </w:tcPr>
          <w:p>
            <w:pPr>
              <w:snapToGrid w:val="0"/>
              <w:spacing w:line="460" w:lineRule="exact"/>
              <w:jc w:val="center"/>
              <w:rPr>
                <w:rFonts w:ascii="宋体" w:hAnsi="宋体"/>
                <w:color w:val="auto"/>
                <w:szCs w:val="21"/>
              </w:rPr>
            </w:pPr>
            <w:r>
              <w:rPr>
                <w:rFonts w:hint="eastAsia" w:ascii="宋体" w:hAnsi="宋体"/>
                <w:color w:val="auto"/>
                <w:szCs w:val="21"/>
              </w:rPr>
              <w:t>产品名称</w:t>
            </w:r>
          </w:p>
        </w:tc>
        <w:tc>
          <w:tcPr>
            <w:tcW w:w="1220" w:type="dxa"/>
            <w:vAlign w:val="center"/>
          </w:tcPr>
          <w:p>
            <w:pPr>
              <w:snapToGrid w:val="0"/>
              <w:spacing w:line="460" w:lineRule="exact"/>
              <w:jc w:val="center"/>
              <w:rPr>
                <w:rFonts w:ascii="宋体" w:hAnsi="宋体"/>
                <w:color w:val="auto"/>
                <w:szCs w:val="21"/>
              </w:rPr>
            </w:pPr>
            <w:r>
              <w:rPr>
                <w:rFonts w:hint="eastAsia" w:ascii="宋体" w:hAnsi="宋体"/>
                <w:color w:val="auto"/>
                <w:szCs w:val="21"/>
              </w:rPr>
              <w:t>商标品牌</w:t>
            </w:r>
          </w:p>
        </w:tc>
        <w:tc>
          <w:tcPr>
            <w:tcW w:w="1343" w:type="dxa"/>
            <w:vAlign w:val="center"/>
          </w:tcPr>
          <w:p>
            <w:pPr>
              <w:snapToGrid w:val="0"/>
              <w:spacing w:line="460" w:lineRule="exact"/>
              <w:jc w:val="center"/>
              <w:rPr>
                <w:rFonts w:ascii="宋体" w:hAnsi="宋体"/>
                <w:color w:val="auto"/>
                <w:szCs w:val="21"/>
              </w:rPr>
            </w:pPr>
            <w:r>
              <w:rPr>
                <w:rFonts w:hint="eastAsia" w:ascii="宋体" w:hAnsi="宋体"/>
                <w:color w:val="auto"/>
                <w:szCs w:val="21"/>
              </w:rPr>
              <w:t>规格型号</w:t>
            </w:r>
          </w:p>
        </w:tc>
        <w:tc>
          <w:tcPr>
            <w:tcW w:w="989" w:type="dxa"/>
            <w:vAlign w:val="center"/>
          </w:tcPr>
          <w:p>
            <w:pPr>
              <w:snapToGrid w:val="0"/>
              <w:spacing w:line="460" w:lineRule="exact"/>
              <w:jc w:val="center"/>
              <w:rPr>
                <w:rFonts w:ascii="宋体" w:hAnsi="宋体"/>
                <w:color w:val="auto"/>
                <w:szCs w:val="21"/>
              </w:rPr>
            </w:pPr>
            <w:r>
              <w:rPr>
                <w:rFonts w:hint="eastAsia" w:ascii="宋体" w:hAnsi="宋体"/>
                <w:color w:val="auto"/>
                <w:szCs w:val="21"/>
              </w:rPr>
              <w:t>生产厂家</w:t>
            </w:r>
          </w:p>
        </w:tc>
        <w:tc>
          <w:tcPr>
            <w:tcW w:w="926" w:type="dxa"/>
            <w:vAlign w:val="center"/>
          </w:tcPr>
          <w:p>
            <w:pPr>
              <w:snapToGrid w:val="0"/>
              <w:spacing w:line="460" w:lineRule="exact"/>
              <w:jc w:val="center"/>
              <w:rPr>
                <w:rFonts w:ascii="宋体" w:hAnsi="宋体"/>
                <w:color w:val="auto"/>
                <w:szCs w:val="21"/>
              </w:rPr>
            </w:pPr>
            <w:r>
              <w:rPr>
                <w:rFonts w:hint="eastAsia" w:ascii="宋体" w:hAnsi="宋体"/>
                <w:color w:val="auto"/>
                <w:szCs w:val="21"/>
              </w:rPr>
              <w:t>数  量</w:t>
            </w:r>
          </w:p>
        </w:tc>
        <w:tc>
          <w:tcPr>
            <w:tcW w:w="618" w:type="dxa"/>
            <w:vAlign w:val="center"/>
          </w:tcPr>
          <w:p>
            <w:pPr>
              <w:snapToGrid w:val="0"/>
              <w:spacing w:line="460" w:lineRule="exact"/>
              <w:jc w:val="center"/>
              <w:rPr>
                <w:rFonts w:ascii="宋体" w:hAnsi="宋体"/>
                <w:color w:val="auto"/>
                <w:szCs w:val="21"/>
              </w:rPr>
            </w:pPr>
            <w:r>
              <w:rPr>
                <w:rFonts w:hint="eastAsia" w:ascii="宋体" w:hAnsi="宋体"/>
                <w:color w:val="auto"/>
                <w:szCs w:val="21"/>
              </w:rPr>
              <w:t>单位</w:t>
            </w:r>
          </w:p>
        </w:tc>
        <w:tc>
          <w:tcPr>
            <w:tcW w:w="1390" w:type="dxa"/>
            <w:vAlign w:val="center"/>
          </w:tcPr>
          <w:p>
            <w:pPr>
              <w:snapToGrid w:val="0"/>
              <w:spacing w:line="460" w:lineRule="exact"/>
              <w:jc w:val="center"/>
              <w:rPr>
                <w:rFonts w:ascii="宋体" w:hAnsi="宋体"/>
                <w:color w:val="auto"/>
                <w:szCs w:val="21"/>
              </w:rPr>
            </w:pPr>
            <w:r>
              <w:rPr>
                <w:rFonts w:hint="eastAsia" w:ascii="宋体" w:hAnsi="宋体"/>
                <w:color w:val="auto"/>
                <w:szCs w:val="21"/>
              </w:rPr>
              <w:t>单  价</w:t>
            </w:r>
          </w:p>
          <w:p>
            <w:pPr>
              <w:snapToGrid w:val="0"/>
              <w:spacing w:line="460" w:lineRule="exact"/>
              <w:jc w:val="center"/>
              <w:rPr>
                <w:rFonts w:ascii="宋体" w:hAnsi="宋体"/>
                <w:color w:val="auto"/>
                <w:szCs w:val="21"/>
              </w:rPr>
            </w:pPr>
            <w:r>
              <w:rPr>
                <w:rFonts w:hint="eastAsia" w:ascii="宋体" w:hAnsi="宋体"/>
                <w:color w:val="auto"/>
                <w:szCs w:val="21"/>
              </w:rPr>
              <w:t>（元）</w:t>
            </w:r>
          </w:p>
        </w:tc>
        <w:tc>
          <w:tcPr>
            <w:tcW w:w="1439" w:type="dxa"/>
            <w:vAlign w:val="center"/>
          </w:tcPr>
          <w:p>
            <w:pPr>
              <w:snapToGrid w:val="0"/>
              <w:spacing w:line="460" w:lineRule="exact"/>
              <w:jc w:val="center"/>
              <w:rPr>
                <w:rFonts w:ascii="宋体" w:hAnsi="宋体"/>
                <w:color w:val="auto"/>
                <w:szCs w:val="21"/>
              </w:rPr>
            </w:pPr>
            <w:r>
              <w:rPr>
                <w:rFonts w:hint="eastAsia" w:ascii="宋体" w:hAnsi="宋体"/>
                <w:color w:val="auto"/>
                <w:szCs w:val="21"/>
              </w:rPr>
              <w:t>金  额</w:t>
            </w:r>
          </w:p>
          <w:p>
            <w:pPr>
              <w:snapToGrid w:val="0"/>
              <w:spacing w:line="46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5" w:type="dxa"/>
            <w:vAlign w:val="center"/>
          </w:tcPr>
          <w:p>
            <w:pPr>
              <w:snapToGrid w:val="0"/>
              <w:spacing w:line="460" w:lineRule="exact"/>
              <w:jc w:val="center"/>
              <w:rPr>
                <w:rFonts w:ascii="宋体" w:hAnsi="宋体"/>
                <w:color w:val="auto"/>
                <w:szCs w:val="21"/>
              </w:rPr>
            </w:pPr>
          </w:p>
        </w:tc>
        <w:tc>
          <w:tcPr>
            <w:tcW w:w="1543" w:type="dxa"/>
            <w:vAlign w:val="center"/>
          </w:tcPr>
          <w:p>
            <w:pPr>
              <w:snapToGrid w:val="0"/>
              <w:spacing w:line="460" w:lineRule="exact"/>
              <w:jc w:val="center"/>
              <w:rPr>
                <w:rFonts w:ascii="宋体" w:hAnsi="宋体"/>
                <w:color w:val="auto"/>
                <w:szCs w:val="21"/>
              </w:rPr>
            </w:pPr>
          </w:p>
        </w:tc>
        <w:tc>
          <w:tcPr>
            <w:tcW w:w="1220" w:type="dxa"/>
            <w:vAlign w:val="center"/>
          </w:tcPr>
          <w:p>
            <w:pPr>
              <w:snapToGrid w:val="0"/>
              <w:spacing w:line="460" w:lineRule="exact"/>
              <w:jc w:val="center"/>
              <w:rPr>
                <w:rFonts w:ascii="宋体" w:hAnsi="宋体"/>
                <w:color w:val="auto"/>
                <w:szCs w:val="21"/>
              </w:rPr>
            </w:pPr>
          </w:p>
        </w:tc>
        <w:tc>
          <w:tcPr>
            <w:tcW w:w="1343" w:type="dxa"/>
            <w:vAlign w:val="center"/>
          </w:tcPr>
          <w:p>
            <w:pPr>
              <w:snapToGrid w:val="0"/>
              <w:spacing w:line="460" w:lineRule="exact"/>
              <w:jc w:val="center"/>
              <w:rPr>
                <w:rFonts w:ascii="宋体" w:hAnsi="宋体"/>
                <w:color w:val="auto"/>
                <w:szCs w:val="21"/>
              </w:rPr>
            </w:pPr>
          </w:p>
        </w:tc>
        <w:tc>
          <w:tcPr>
            <w:tcW w:w="989" w:type="dxa"/>
          </w:tcPr>
          <w:p>
            <w:pPr>
              <w:snapToGrid w:val="0"/>
              <w:spacing w:line="460" w:lineRule="exact"/>
              <w:jc w:val="center"/>
              <w:rPr>
                <w:rFonts w:ascii="宋体" w:hAnsi="宋体"/>
                <w:color w:val="auto"/>
                <w:szCs w:val="21"/>
              </w:rPr>
            </w:pPr>
          </w:p>
        </w:tc>
        <w:tc>
          <w:tcPr>
            <w:tcW w:w="926" w:type="dxa"/>
          </w:tcPr>
          <w:p>
            <w:pPr>
              <w:snapToGrid w:val="0"/>
              <w:spacing w:line="460" w:lineRule="exact"/>
              <w:jc w:val="center"/>
              <w:rPr>
                <w:rFonts w:ascii="宋体" w:hAnsi="宋体"/>
                <w:color w:val="auto"/>
                <w:szCs w:val="21"/>
              </w:rPr>
            </w:pPr>
          </w:p>
        </w:tc>
        <w:tc>
          <w:tcPr>
            <w:tcW w:w="618" w:type="dxa"/>
          </w:tcPr>
          <w:p>
            <w:pPr>
              <w:snapToGrid w:val="0"/>
              <w:spacing w:line="460" w:lineRule="exact"/>
              <w:jc w:val="center"/>
              <w:rPr>
                <w:rFonts w:ascii="宋体" w:hAnsi="宋体"/>
                <w:color w:val="auto"/>
                <w:szCs w:val="21"/>
              </w:rPr>
            </w:pPr>
          </w:p>
        </w:tc>
        <w:tc>
          <w:tcPr>
            <w:tcW w:w="1390" w:type="dxa"/>
            <w:vAlign w:val="center"/>
          </w:tcPr>
          <w:p>
            <w:pPr>
              <w:snapToGrid w:val="0"/>
              <w:spacing w:line="460" w:lineRule="exact"/>
              <w:jc w:val="center"/>
              <w:rPr>
                <w:rFonts w:ascii="宋体" w:hAnsi="宋体"/>
                <w:color w:val="auto"/>
                <w:szCs w:val="21"/>
              </w:rPr>
            </w:pPr>
          </w:p>
        </w:tc>
        <w:tc>
          <w:tcPr>
            <w:tcW w:w="1439" w:type="dxa"/>
            <w:vAlign w:val="center"/>
          </w:tcPr>
          <w:p>
            <w:pPr>
              <w:snapToGrid w:val="0"/>
              <w:spacing w:line="460" w:lineRule="exact"/>
              <w:jc w:val="center"/>
              <w:rPr>
                <w:rFonts w:ascii="宋体" w:hAnsi="宋体"/>
                <w:color w:val="auto"/>
                <w:szCs w:val="21"/>
              </w:rPr>
            </w:pPr>
          </w:p>
        </w:tc>
      </w:tr>
    </w:tbl>
    <w:p>
      <w:pPr>
        <w:snapToGrid w:val="0"/>
        <w:spacing w:line="460" w:lineRule="exact"/>
        <w:ind w:right="420" w:firstLine="420" w:firstLineChars="200"/>
        <w:rPr>
          <w:rFonts w:ascii="宋体" w:hAnsi="宋体"/>
          <w:color w:val="auto"/>
          <w:szCs w:val="21"/>
        </w:rPr>
      </w:pPr>
    </w:p>
    <w:p>
      <w:pPr>
        <w:snapToGrid w:val="0"/>
        <w:spacing w:line="460" w:lineRule="exact"/>
        <w:ind w:right="420" w:firstLine="420" w:firstLineChars="200"/>
        <w:rPr>
          <w:rFonts w:ascii="宋体" w:hAnsi="宋体"/>
          <w:color w:val="auto"/>
          <w:szCs w:val="21"/>
        </w:rPr>
      </w:pPr>
      <w:r>
        <w:rPr>
          <w:rFonts w:hint="eastAsia" w:ascii="宋体" w:hAnsi="宋体"/>
          <w:color w:val="auto"/>
          <w:szCs w:val="21"/>
        </w:rPr>
        <w:t>2、合同合计金额包括货物价款，备件、专用工具、安装、调试、检验、技术培训及技术资料和包装、运输等全部费用。如招投标文件对其另有规定的，从其规定。</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460" w:lineRule="exact"/>
        <w:ind w:firstLine="420" w:firstLineChars="200"/>
        <w:rPr>
          <w:rFonts w:ascii="宋体" w:hAnsi="宋体"/>
          <w:color w:val="auto"/>
          <w:szCs w:val="21"/>
        </w:rPr>
      </w:pPr>
      <w:r>
        <w:rPr>
          <w:rFonts w:hint="eastAsia" w:ascii="宋体" w:hAnsi="宋体"/>
          <w:color w:val="auto"/>
          <w:szCs w:val="21"/>
        </w:rPr>
        <w:t>1、乙方所提供的货物型号、技术规格、技术参数等质量必须与招投标文件和承诺相一致。乙方提供的节能和环保产品必须是列入政府采购清单的产品。</w:t>
      </w:r>
    </w:p>
    <w:p>
      <w:pPr>
        <w:snapToGrid w:val="0"/>
        <w:spacing w:line="460" w:lineRule="exact"/>
        <w:ind w:firstLine="420" w:firstLineChars="200"/>
        <w:rPr>
          <w:rFonts w:ascii="宋体" w:hAnsi="宋体"/>
          <w:color w:val="auto"/>
          <w:szCs w:val="21"/>
          <w:u w:val="single"/>
        </w:rPr>
      </w:pPr>
      <w:r>
        <w:rPr>
          <w:rFonts w:hint="eastAsia" w:ascii="宋体" w:hAnsi="宋体"/>
          <w:color w:val="auto"/>
          <w:szCs w:val="21"/>
        </w:rPr>
        <w:t>2、乙方所提供的货物必须是全新、未使用的原装产品，且在正常安装、使用和保养条件下，其使用寿命期内各项指标均达到质量要求。</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第三条　权利保证</w:t>
      </w:r>
    </w:p>
    <w:p>
      <w:pPr>
        <w:snapToGrid w:val="0"/>
        <w:spacing w:line="460" w:lineRule="exact"/>
        <w:ind w:firstLine="420" w:firstLineChars="200"/>
        <w:rPr>
          <w:rFonts w:ascii="宋体" w:hAnsi="宋体"/>
          <w:color w:val="auto"/>
          <w:szCs w:val="21"/>
        </w:rPr>
      </w:pPr>
      <w:r>
        <w:rPr>
          <w:rFonts w:hint="eastAsia" w:ascii="宋体" w:hAnsi="宋体"/>
          <w:color w:val="auto"/>
          <w:szCs w:val="21"/>
        </w:rPr>
        <w:t>乙方应保证所提供货物在使用时不会侵犯任何第三方的专利权、商标权、工业设计权或其他权利。</w:t>
      </w:r>
    </w:p>
    <w:p>
      <w:pPr>
        <w:snapToGrid w:val="0"/>
        <w:spacing w:line="460" w:lineRule="exact"/>
        <w:ind w:firstLine="420" w:firstLineChars="200"/>
        <w:rPr>
          <w:rFonts w:ascii="宋体" w:hAnsi="宋体"/>
          <w:color w:val="auto"/>
          <w:szCs w:val="21"/>
        </w:rPr>
      </w:pPr>
      <w:r>
        <w:rPr>
          <w:rFonts w:hint="eastAsia" w:ascii="宋体" w:hAnsi="宋体"/>
          <w:color w:val="auto"/>
          <w:szCs w:val="21"/>
        </w:rPr>
        <w:t>乙方应按招标文件规定的时间向甲方提供使用货物的有关技术资料。</w:t>
      </w:r>
    </w:p>
    <w:p>
      <w:pPr>
        <w:snapToGrid w:val="0"/>
        <w:spacing w:line="460" w:lineRule="exact"/>
        <w:ind w:firstLine="420" w:firstLineChars="200"/>
        <w:rPr>
          <w:rFonts w:ascii="宋体" w:hAnsi="宋体"/>
          <w:color w:val="auto"/>
          <w:szCs w:val="21"/>
        </w:rPr>
      </w:pPr>
      <w:r>
        <w:rPr>
          <w:rFonts w:hint="eastAsia" w:ascii="宋体" w:hAns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60" w:lineRule="exact"/>
        <w:ind w:firstLine="420" w:firstLineChars="200"/>
        <w:rPr>
          <w:rFonts w:ascii="宋体" w:hAnsi="宋体"/>
          <w:color w:val="auto"/>
          <w:szCs w:val="21"/>
        </w:rPr>
      </w:pPr>
      <w:r>
        <w:rPr>
          <w:rFonts w:hint="eastAsia" w:ascii="宋体" w:hAnsi="宋体"/>
          <w:color w:val="auto"/>
          <w:szCs w:val="21"/>
        </w:rPr>
        <w:t>乙方保证所交付的货物的所有权完全属于乙方且无任何抵押、质押、查封等产权瑕疵。</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第四条　包装和运输</w:t>
      </w:r>
    </w:p>
    <w:p>
      <w:pPr>
        <w:snapToGrid w:val="0"/>
        <w:spacing w:line="460" w:lineRule="exact"/>
        <w:ind w:firstLine="420" w:firstLineChars="200"/>
        <w:rPr>
          <w:rFonts w:ascii="宋体" w:hAnsi="宋体"/>
          <w:color w:val="auto"/>
          <w:szCs w:val="21"/>
        </w:rPr>
      </w:pPr>
      <w:r>
        <w:rPr>
          <w:rFonts w:hint="eastAsia" w:ascii="宋体" w:hAnsi="宋体"/>
          <w:color w:val="auto"/>
          <w:szCs w:val="21"/>
        </w:rPr>
        <w:t>1、乙方提供的货物均应按招投标文件要求的包装材料、包装标准、包装方式进行包装，每一包装单元内应附详细的装箱单和质量合格证。</w:t>
      </w:r>
    </w:p>
    <w:p>
      <w:pPr>
        <w:snapToGrid w:val="0"/>
        <w:spacing w:line="460" w:lineRule="exact"/>
        <w:ind w:firstLine="420" w:firstLineChars="200"/>
        <w:rPr>
          <w:rFonts w:ascii="宋体" w:hAnsi="宋体"/>
          <w:color w:val="auto"/>
          <w:szCs w:val="21"/>
        </w:rPr>
      </w:pPr>
      <w:r>
        <w:rPr>
          <w:rFonts w:hint="eastAsia" w:ascii="宋体" w:hAnsi="宋体"/>
          <w:color w:val="auto"/>
          <w:szCs w:val="21"/>
        </w:rPr>
        <w:t>2、货物的运输方式：</w:t>
      </w:r>
      <w:r>
        <w:rPr>
          <w:rFonts w:hint="eastAsia" w:ascii="宋体" w:hAnsi="宋体"/>
          <w:color w:val="auto"/>
          <w:szCs w:val="21"/>
          <w:u w:val="single"/>
        </w:rPr>
        <w:t xml:space="preserve">           。</w:t>
      </w:r>
    </w:p>
    <w:p>
      <w:pPr>
        <w:snapToGrid w:val="0"/>
        <w:spacing w:line="460" w:lineRule="exact"/>
        <w:ind w:firstLine="420" w:firstLineChars="200"/>
        <w:rPr>
          <w:rFonts w:ascii="宋体" w:hAnsi="宋体"/>
          <w:color w:val="auto"/>
          <w:szCs w:val="21"/>
          <w:u w:val="single"/>
        </w:rPr>
      </w:pPr>
      <w:r>
        <w:rPr>
          <w:rFonts w:hint="eastAsia" w:ascii="宋体" w:hAnsi="宋体"/>
          <w:color w:val="auto"/>
          <w:szCs w:val="21"/>
        </w:rPr>
        <w:t>3、乙方负责货物运输，货物运输合理损耗及计算方法：</w:t>
      </w:r>
      <w:r>
        <w:rPr>
          <w:rFonts w:hint="eastAsia" w:ascii="宋体" w:hAnsi="宋体"/>
          <w:color w:val="auto"/>
          <w:szCs w:val="21"/>
          <w:u w:val="single"/>
        </w:rPr>
        <w:t xml:space="preserve">                 。</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第五条　交付和验收</w:t>
      </w:r>
    </w:p>
    <w:p>
      <w:pPr>
        <w:snapToGrid w:val="0"/>
        <w:spacing w:line="460" w:lineRule="exact"/>
        <w:ind w:firstLine="420" w:firstLineChars="200"/>
        <w:rPr>
          <w:rFonts w:ascii="宋体" w:hAnsi="宋体"/>
          <w:color w:val="auto"/>
          <w:szCs w:val="21"/>
        </w:rPr>
      </w:pPr>
      <w:r>
        <w:rPr>
          <w:rFonts w:hint="eastAsia" w:ascii="宋体" w:hAnsi="宋体"/>
          <w:color w:val="auto"/>
          <w:szCs w:val="21"/>
        </w:rPr>
        <w:t>1、交货时间：、地点：。</w:t>
      </w:r>
    </w:p>
    <w:p>
      <w:pPr>
        <w:snapToGrid w:val="0"/>
        <w:spacing w:line="460" w:lineRule="exact"/>
        <w:ind w:firstLine="420" w:firstLineChars="200"/>
        <w:rPr>
          <w:rFonts w:ascii="宋体" w:hAnsi="宋体"/>
          <w:color w:val="auto"/>
          <w:szCs w:val="21"/>
        </w:rPr>
      </w:pPr>
      <w:r>
        <w:rPr>
          <w:rFonts w:hint="eastAsia" w:ascii="宋体" w:hAnsi="宋体"/>
          <w:color w:val="auto"/>
          <w:szCs w:val="21"/>
        </w:rPr>
        <w:t>2、乙方提供不符合招投标文件和本合同规定的货物，甲方有权拒绝接受。</w:t>
      </w:r>
    </w:p>
    <w:p>
      <w:pPr>
        <w:snapToGrid w:val="0"/>
        <w:spacing w:line="460" w:lineRule="exact"/>
        <w:ind w:firstLine="420" w:firstLineChars="20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460" w:lineRule="exact"/>
        <w:ind w:firstLine="420" w:firstLineChars="200"/>
        <w:rPr>
          <w:rFonts w:ascii="宋体" w:hAnsi="宋体"/>
          <w:color w:val="auto"/>
          <w:szCs w:val="21"/>
        </w:rPr>
      </w:pPr>
      <w:r>
        <w:rPr>
          <w:rFonts w:hint="eastAsia" w:ascii="宋体" w:hAnsi="宋体"/>
          <w:color w:val="auto"/>
          <w:szCs w:val="21"/>
        </w:rPr>
        <w:t>4、甲方应当在到货（安装、调试完）后七个工作日内进行验收，逾期不验收的，乙方可视同验收合格。验收合格后由甲乙双方签署货物验收单并加盖采购人公章，甲乙双方各执一份。</w:t>
      </w:r>
    </w:p>
    <w:p>
      <w:pPr>
        <w:snapToGrid w:val="0"/>
        <w:spacing w:line="460" w:lineRule="exact"/>
        <w:ind w:firstLine="420" w:firstLineChars="200"/>
        <w:rPr>
          <w:rFonts w:ascii="宋体" w:hAnsi="宋体"/>
          <w:color w:val="auto"/>
          <w:szCs w:val="21"/>
        </w:rPr>
      </w:pPr>
      <w:r>
        <w:rPr>
          <w:rFonts w:hint="eastAsia" w:ascii="宋体" w:hAnsi="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60" w:lineRule="exact"/>
        <w:ind w:firstLine="420" w:firstLineChars="200"/>
        <w:rPr>
          <w:rFonts w:ascii="宋体" w:hAnsi="宋体"/>
          <w:color w:val="auto"/>
          <w:szCs w:val="21"/>
        </w:rPr>
      </w:pPr>
      <w:r>
        <w:rPr>
          <w:rFonts w:hint="eastAsia" w:ascii="宋体" w:hAnsi="宋体"/>
          <w:color w:val="auto"/>
          <w:szCs w:val="21"/>
        </w:rPr>
        <w:t>6、甲方对验收有异议的，在验收后五个工作日内以书面形式向乙方提出，乙方应自收到甲方书面异议后日内及时予以解决。</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第六条　安装和培训</w:t>
      </w:r>
    </w:p>
    <w:p>
      <w:pPr>
        <w:snapToGrid w:val="0"/>
        <w:spacing w:line="460" w:lineRule="exact"/>
        <w:ind w:firstLine="420" w:firstLineChars="200"/>
        <w:rPr>
          <w:rFonts w:ascii="宋体" w:hAnsi="宋体"/>
          <w:color w:val="auto"/>
          <w:szCs w:val="21"/>
        </w:rPr>
      </w:pPr>
      <w:r>
        <w:rPr>
          <w:rFonts w:hint="eastAsia" w:ascii="宋体" w:hAnsi="宋体"/>
          <w:color w:val="auto"/>
          <w:szCs w:val="21"/>
        </w:rPr>
        <w:t>1. 甲方应提供必要安装条件（如场地、电源、水源等）。</w:t>
      </w:r>
    </w:p>
    <w:p>
      <w:pPr>
        <w:snapToGrid w:val="0"/>
        <w:spacing w:line="460" w:lineRule="exact"/>
        <w:ind w:firstLine="420" w:firstLineChars="200"/>
        <w:rPr>
          <w:rFonts w:ascii="宋体" w:hAnsi="宋体"/>
          <w:color w:val="auto"/>
          <w:szCs w:val="21"/>
          <w:u w:val="single"/>
        </w:rPr>
      </w:pPr>
      <w:r>
        <w:rPr>
          <w:rFonts w:hint="eastAsia" w:ascii="宋体" w:hAnsi="宋体"/>
          <w:color w:val="auto"/>
          <w:szCs w:val="21"/>
        </w:rPr>
        <w:t>2. 乙方负责甲方有关人员的培训。培训时间、地点：</w:t>
      </w:r>
      <w:r>
        <w:rPr>
          <w:rFonts w:hint="eastAsia" w:ascii="宋体" w:hAnsi="宋体"/>
          <w:color w:val="auto"/>
          <w:szCs w:val="21"/>
          <w:u w:val="single"/>
        </w:rPr>
        <w:t xml:space="preserve">                   。</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第七条  售后服务、质保期</w:t>
      </w:r>
    </w:p>
    <w:p>
      <w:pPr>
        <w:snapToGrid w:val="0"/>
        <w:spacing w:line="460" w:lineRule="exact"/>
        <w:ind w:firstLine="420" w:firstLineChars="200"/>
        <w:rPr>
          <w:rFonts w:ascii="宋体" w:hAnsi="宋体"/>
          <w:color w:val="auto"/>
          <w:szCs w:val="21"/>
        </w:rPr>
      </w:pPr>
      <w:r>
        <w:rPr>
          <w:rFonts w:hint="eastAsia" w:ascii="宋体" w:hAnsi="宋体"/>
          <w:color w:val="auto"/>
          <w:szCs w:val="21"/>
        </w:rPr>
        <w:t>1. 乙方应按照国家有关法律法规和“三包”规定以及招投标文件和本合同所附的《服务承诺》，为甲方提供售后服务。</w:t>
      </w:r>
    </w:p>
    <w:p>
      <w:pPr>
        <w:snapToGrid w:val="0"/>
        <w:spacing w:line="460" w:lineRule="exact"/>
        <w:ind w:firstLine="420" w:firstLineChars="200"/>
        <w:rPr>
          <w:rFonts w:ascii="宋体" w:hAnsi="宋体"/>
          <w:color w:val="auto"/>
          <w:szCs w:val="21"/>
          <w:u w:val="single"/>
        </w:rPr>
      </w:pPr>
      <w:r>
        <w:rPr>
          <w:rFonts w:hint="eastAsia" w:ascii="宋体" w:hAnsi="宋体"/>
          <w:color w:val="auto"/>
          <w:szCs w:val="21"/>
        </w:rPr>
        <w:t>2. 货物质保期：</w:t>
      </w:r>
      <w:r>
        <w:rPr>
          <w:rFonts w:hint="eastAsia" w:ascii="宋体" w:hAnsi="宋体"/>
          <w:color w:val="auto"/>
          <w:szCs w:val="21"/>
          <w:u w:val="single"/>
        </w:rPr>
        <w:t xml:space="preserve">                                          。</w:t>
      </w:r>
    </w:p>
    <w:p>
      <w:pPr>
        <w:snapToGrid w:val="0"/>
        <w:spacing w:line="460" w:lineRule="exact"/>
        <w:ind w:firstLine="420" w:firstLineChars="200"/>
        <w:rPr>
          <w:rFonts w:ascii="宋体" w:hAnsi="宋体"/>
          <w:color w:val="auto"/>
          <w:szCs w:val="21"/>
          <w:u w:val="single"/>
        </w:rPr>
      </w:pPr>
      <w:r>
        <w:rPr>
          <w:rFonts w:hint="eastAsia" w:ascii="宋体" w:hAnsi="宋体"/>
          <w:color w:val="auto"/>
          <w:szCs w:val="21"/>
        </w:rPr>
        <w:t>3. 乙方提供的服务承诺和售后服务及保修期责任等其它具体约定事项。（见合同附件）</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第八条　付款方式和保证金</w:t>
      </w:r>
    </w:p>
    <w:p>
      <w:pPr>
        <w:snapToGrid w:val="0"/>
        <w:spacing w:line="460" w:lineRule="exact"/>
        <w:ind w:firstLine="420" w:firstLineChars="200"/>
        <w:rPr>
          <w:rFonts w:ascii="宋体" w:hAnsi="宋体" w:cs="Courier New"/>
          <w:color w:val="auto"/>
          <w:szCs w:val="21"/>
        </w:rPr>
      </w:pPr>
      <w:r>
        <w:rPr>
          <w:rFonts w:hint="eastAsia" w:ascii="宋体" w:hAnsi="宋体" w:cs="Courier New"/>
          <w:bCs/>
          <w:color w:val="auto"/>
          <w:szCs w:val="21"/>
        </w:rPr>
        <w:t xml:space="preserve">1. </w:t>
      </w:r>
      <w:r>
        <w:rPr>
          <w:rFonts w:hint="eastAsia" w:ascii="宋体" w:hAnsi="宋体" w:cs="Courier New"/>
          <w:color w:val="auto"/>
          <w:szCs w:val="21"/>
        </w:rPr>
        <w:t>当采购数量与实际使用数量不一致时，乙方应根据实际使用量供货，合同的最终结算金额按实际使用量乘以成交单价进行计算。</w:t>
      </w:r>
    </w:p>
    <w:p>
      <w:pPr>
        <w:snapToGrid w:val="0"/>
        <w:spacing w:line="460" w:lineRule="exact"/>
        <w:ind w:firstLine="420" w:firstLineChars="200"/>
        <w:rPr>
          <w:rFonts w:ascii="宋体" w:hAnsi="宋体" w:cs="Courier New"/>
          <w:color w:val="auto"/>
          <w:szCs w:val="21"/>
          <w:u w:val="single"/>
        </w:rPr>
      </w:pPr>
      <w:r>
        <w:rPr>
          <w:rFonts w:hint="eastAsia" w:ascii="宋体" w:hAnsi="宋体" w:cs="Courier New"/>
          <w:color w:val="auto"/>
          <w:szCs w:val="21"/>
        </w:rPr>
        <w:t>2. 资金性质：</w:t>
      </w:r>
      <w:r>
        <w:rPr>
          <w:rFonts w:hint="eastAsia" w:ascii="宋体" w:hAnsi="宋体" w:cs="Courier New"/>
          <w:color w:val="auto"/>
          <w:szCs w:val="21"/>
          <w:u w:val="single"/>
        </w:rPr>
        <w:t xml:space="preserve">                       。</w:t>
      </w:r>
    </w:p>
    <w:p>
      <w:pPr>
        <w:snapToGrid w:val="0"/>
        <w:spacing w:line="460" w:lineRule="exact"/>
        <w:ind w:firstLine="420" w:firstLineChars="200"/>
        <w:rPr>
          <w:rFonts w:hAnsi="宋体"/>
          <w:color w:val="auto"/>
        </w:rPr>
      </w:pPr>
      <w:r>
        <w:rPr>
          <w:rFonts w:hint="eastAsia" w:ascii="宋体" w:hAnsi="宋体" w:cs="Courier New"/>
          <w:color w:val="auto"/>
          <w:szCs w:val="21"/>
        </w:rPr>
        <w:t>3. 付款方式：</w:t>
      </w:r>
      <w:r>
        <w:rPr>
          <w:rFonts w:hint="eastAsia" w:hAnsi="宋体"/>
          <w:color w:val="auto"/>
        </w:rPr>
        <w:t>乙方交货、安装、调试完毕、培训并经验收合格后，乙方开具合同款全额发票给甲方，并将合同货款的5%的作为履约保证金，甲方在收到发票及履约保证金之日起10个工作日付清货款。</w:t>
      </w:r>
    </w:p>
    <w:p>
      <w:pPr>
        <w:snapToGrid w:val="0"/>
        <w:spacing w:line="460" w:lineRule="exact"/>
        <w:ind w:left="-61" w:leftChars="-29" w:firstLine="517" w:firstLineChars="245"/>
        <w:rPr>
          <w:rFonts w:ascii="宋体" w:hAnsi="宋体"/>
          <w:b/>
          <w:color w:val="auto"/>
          <w:szCs w:val="21"/>
        </w:rPr>
      </w:pPr>
      <w:r>
        <w:rPr>
          <w:rFonts w:hint="eastAsia" w:ascii="宋体" w:hAnsi="宋体"/>
          <w:b/>
          <w:color w:val="auto"/>
          <w:szCs w:val="21"/>
        </w:rPr>
        <w:t>第九条　履约保证金</w:t>
      </w:r>
    </w:p>
    <w:p>
      <w:pPr>
        <w:snapToGrid w:val="0"/>
        <w:spacing w:line="460" w:lineRule="exact"/>
        <w:ind w:left="-61" w:leftChars="-29" w:firstLine="514" w:firstLineChars="245"/>
        <w:rPr>
          <w:rFonts w:hAnsi="宋体"/>
          <w:color w:val="auto"/>
        </w:rPr>
      </w:pPr>
      <w:r>
        <w:rPr>
          <w:rFonts w:hint="eastAsia" w:hAnsi="宋体"/>
          <w:color w:val="auto"/>
        </w:rPr>
        <w:t>1.货物验收合格并交付正常使用后，合同总金额的</w:t>
      </w:r>
      <w:r>
        <w:rPr>
          <w:rFonts w:hAnsi="宋体"/>
          <w:color w:val="auto"/>
        </w:rPr>
        <w:t>5</w:t>
      </w:r>
      <w:r>
        <w:rPr>
          <w:rFonts w:hint="eastAsia" w:hAnsi="宋体"/>
          <w:color w:val="auto"/>
        </w:rPr>
        <w:t>%作为履约保证金，待质量保证期过后甲方在5个工作日内一次性无息返还给乙方。</w:t>
      </w:r>
    </w:p>
    <w:p>
      <w:pPr>
        <w:snapToGrid w:val="0"/>
        <w:spacing w:line="460" w:lineRule="exact"/>
        <w:ind w:firstLine="420" w:firstLineChars="200"/>
        <w:rPr>
          <w:rFonts w:hAnsi="宋体"/>
          <w:color w:val="auto"/>
        </w:rPr>
      </w:pPr>
      <w:r>
        <w:rPr>
          <w:rFonts w:hint="eastAsia" w:hAnsi="宋体"/>
          <w:color w:val="auto"/>
        </w:rPr>
        <w:t>2.</w:t>
      </w:r>
      <w:r>
        <w:rPr>
          <w:color w:val="auto"/>
        </w:rPr>
        <w:t>乙方的履约保证金，可以自主选择以支票、汇票、本票、保险、保函等非现金形式缴纳或提交，选择转账方式的汇入甲方银行账户（开户名称：天等县财政局；账号：20077101040008348；开户行：中国农业银行天等县支行，并备注：</w:t>
      </w:r>
      <w:r>
        <w:rPr>
          <w:rFonts w:hint="eastAsia"/>
          <w:color w:val="auto"/>
        </w:rPr>
        <w:t>天等县2021年义务教育学校教学设备采购</w:t>
      </w:r>
      <w:r>
        <w:rPr>
          <w:color w:val="auto"/>
        </w:rPr>
        <w:t>），履约保证金将在乙方履行合同约定义务事项后</w:t>
      </w:r>
      <w:r>
        <w:rPr>
          <w:rFonts w:hint="eastAsia"/>
          <w:color w:val="auto"/>
        </w:rPr>
        <w:t>5个工作</w:t>
      </w:r>
      <w:r>
        <w:rPr>
          <w:color w:val="auto"/>
        </w:rPr>
        <w:t>日内无息退还。</w:t>
      </w:r>
    </w:p>
    <w:p>
      <w:pPr>
        <w:snapToGrid w:val="0"/>
        <w:spacing w:line="460" w:lineRule="exact"/>
        <w:ind w:left="-61" w:leftChars="-29" w:firstLine="514" w:firstLineChars="245"/>
        <w:rPr>
          <w:rFonts w:hAnsi="宋体"/>
          <w:color w:val="auto"/>
        </w:rPr>
      </w:pPr>
      <w:r>
        <w:rPr>
          <w:rFonts w:hint="eastAsia" w:hAnsi="宋体"/>
          <w:color w:val="auto"/>
        </w:rPr>
        <w:t>3.如乙方为中型、小型、微型企业，签订采购合同时，免于收取履约保证金。</w:t>
      </w:r>
    </w:p>
    <w:p>
      <w:pPr>
        <w:snapToGrid w:val="0"/>
        <w:spacing w:line="460" w:lineRule="exact"/>
        <w:ind w:left="-61" w:firstLine="514"/>
        <w:rPr>
          <w:rFonts w:ascii="宋体" w:hAnsi="宋体"/>
          <w:b/>
          <w:color w:val="auto"/>
          <w:szCs w:val="21"/>
        </w:rPr>
      </w:pPr>
      <w:r>
        <w:rPr>
          <w:rFonts w:hint="eastAsia" w:ascii="宋体" w:hAnsi="宋体"/>
          <w:b/>
          <w:color w:val="auto"/>
          <w:szCs w:val="21"/>
        </w:rPr>
        <w:t>第十条  税费</w:t>
      </w:r>
    </w:p>
    <w:p>
      <w:pPr>
        <w:snapToGrid w:val="0"/>
        <w:spacing w:line="460" w:lineRule="exact"/>
        <w:ind w:left="-61" w:firstLine="514"/>
        <w:rPr>
          <w:rFonts w:ascii="宋体" w:hAnsi="宋体"/>
          <w:color w:val="auto"/>
          <w:szCs w:val="21"/>
        </w:rPr>
      </w:pPr>
      <w:r>
        <w:rPr>
          <w:rFonts w:hint="eastAsia" w:ascii="宋体" w:hAnsi="宋体"/>
          <w:color w:val="auto"/>
          <w:szCs w:val="21"/>
        </w:rPr>
        <w:t>本合同执行中相关的一切税费均由乙方负担。</w:t>
      </w:r>
    </w:p>
    <w:p>
      <w:pPr>
        <w:snapToGrid w:val="0"/>
        <w:spacing w:line="460" w:lineRule="exact"/>
        <w:ind w:left="-61" w:firstLine="514"/>
        <w:rPr>
          <w:rFonts w:ascii="宋体" w:hAnsi="宋体"/>
          <w:color w:val="auto"/>
          <w:szCs w:val="21"/>
        </w:rPr>
      </w:pPr>
      <w:r>
        <w:rPr>
          <w:rFonts w:hint="eastAsia" w:ascii="宋体" w:hAnsi="宋体"/>
          <w:b/>
          <w:color w:val="auto"/>
          <w:szCs w:val="21"/>
        </w:rPr>
        <w:t>第十一条  质量保证及售后服务</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 乙方应按招标文件规定的货物性能、技术要求、质量标准向甲方提供未经使用的全新产品。不符合要求的，根据实际情况，经双方协商，可按以下办法处理：</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⑴更换：由乙方承担所发生的全部费用。</w:t>
      </w:r>
    </w:p>
    <w:p>
      <w:pPr>
        <w:snapToGrid w:val="0"/>
        <w:spacing w:line="460" w:lineRule="exact"/>
        <w:ind w:firstLine="420"/>
        <w:rPr>
          <w:rFonts w:ascii="宋体" w:hAnsi="宋体" w:cs="Courier New"/>
          <w:color w:val="auto"/>
          <w:szCs w:val="21"/>
        </w:rPr>
      </w:pPr>
      <w:r>
        <w:rPr>
          <w:rFonts w:hint="eastAsia" w:ascii="宋体" w:hAnsi="宋体" w:cs="Courier New"/>
          <w:color w:val="auto"/>
          <w:szCs w:val="21"/>
        </w:rPr>
        <w:t>⑵贬值处理：由甲乙双方合议定价。</w:t>
      </w:r>
    </w:p>
    <w:p>
      <w:pPr>
        <w:snapToGrid w:val="0"/>
        <w:spacing w:line="460" w:lineRule="exact"/>
        <w:ind w:left="420" w:leftChars="200"/>
        <w:rPr>
          <w:rFonts w:ascii="宋体" w:hAnsi="宋体" w:cs="Courier New"/>
          <w:color w:val="auto"/>
          <w:szCs w:val="21"/>
        </w:rPr>
      </w:pPr>
      <w:r>
        <w:rPr>
          <w:rFonts w:hint="eastAsia" w:ascii="宋体" w:hAnsi="宋体" w:cs="Courier New"/>
          <w:color w:val="auto"/>
          <w:szCs w:val="21"/>
        </w:rPr>
        <w:t>⑶退货处理：乙方应退还甲方支付的合同款，同时应承担该货物的直接费用（运输、保险、检验、</w:t>
      </w:r>
    </w:p>
    <w:p>
      <w:pPr>
        <w:snapToGrid w:val="0"/>
        <w:spacing w:line="460" w:lineRule="exact"/>
        <w:rPr>
          <w:rFonts w:ascii="宋体" w:hAnsi="宋体" w:cs="Courier New"/>
          <w:color w:val="auto"/>
          <w:szCs w:val="21"/>
        </w:rPr>
      </w:pPr>
      <w:r>
        <w:rPr>
          <w:rFonts w:hint="eastAsia" w:ascii="宋体" w:hAnsi="宋体" w:cs="Courier New"/>
          <w:color w:val="auto"/>
          <w:szCs w:val="21"/>
        </w:rPr>
        <w:t>货款利息及银行手续费等）。</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2. 如在使用过程中发生质量问题，乙方在接到甲方通知后在小时内到达甲方现场处理。</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3. 在质保期内，乙方应对货物出现的质量及安全问题负责处理解决并承担一切费用。</w:t>
      </w:r>
    </w:p>
    <w:p>
      <w:pPr>
        <w:snapToGrid w:val="0"/>
        <w:spacing w:line="460" w:lineRule="exact"/>
        <w:ind w:left="-61" w:firstLine="514"/>
        <w:rPr>
          <w:rFonts w:ascii="宋体" w:hAnsi="宋体"/>
          <w:color w:val="auto"/>
          <w:szCs w:val="21"/>
        </w:rPr>
      </w:pPr>
      <w:r>
        <w:rPr>
          <w:rFonts w:hint="eastAsia" w:ascii="宋体" w:hAnsi="宋体"/>
          <w:color w:val="auto"/>
          <w:szCs w:val="21"/>
        </w:rPr>
        <w:t>4. 上述的货物免费保修期为年，因人为因素出现的故障不在免费保修范围内。超过保修期的机器设备，终生维修，维修时只收部件成本费。</w:t>
      </w:r>
    </w:p>
    <w:p>
      <w:pPr>
        <w:snapToGrid w:val="0"/>
        <w:spacing w:line="460" w:lineRule="exact"/>
        <w:ind w:left="-61" w:firstLine="514"/>
        <w:rPr>
          <w:rFonts w:ascii="宋体" w:hAnsi="宋体"/>
          <w:color w:val="auto"/>
          <w:szCs w:val="21"/>
        </w:rPr>
      </w:pPr>
      <w:r>
        <w:rPr>
          <w:rFonts w:hint="eastAsia" w:ascii="宋体" w:hAnsi="宋体"/>
          <w:b/>
          <w:color w:val="auto"/>
          <w:szCs w:val="21"/>
        </w:rPr>
        <w:t>第十二条  调试和验收</w:t>
      </w:r>
    </w:p>
    <w:p>
      <w:pPr>
        <w:snapToGrid w:val="0"/>
        <w:spacing w:line="460" w:lineRule="exact"/>
        <w:ind w:firstLine="420" w:firstLineChars="200"/>
        <w:jc w:val="left"/>
        <w:rPr>
          <w:rFonts w:ascii="宋体" w:hAnsi="宋体" w:cs="Courier New"/>
          <w:color w:val="auto"/>
          <w:szCs w:val="21"/>
        </w:rPr>
      </w:pPr>
      <w:r>
        <w:rPr>
          <w:rFonts w:hint="eastAsia" w:ascii="宋体" w:hAnsi="宋体" w:cs="Courier New"/>
          <w:color w:val="auto"/>
          <w:szCs w:val="21"/>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2. 乙方交货前应对产品作出全面检查和对验收文件进行整理，并列出清单，作为甲方收货验收和使用的技术条件依据，检验的结果应随货物交甲方。</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3. 甲方对乙方提供的货物在使用前进行调试时，乙方需负责安装并培训甲方的使用操作人员，并协助甲方一起调试，直到符合技术要求，甲方才做最终验收。</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4. 对技术复杂的货物，甲方应请国家认可的专业检测机构参与初步验收及最终验收，并由其出具质量检测报告。</w:t>
      </w:r>
    </w:p>
    <w:p>
      <w:pPr>
        <w:snapToGrid w:val="0"/>
        <w:spacing w:line="460" w:lineRule="exact"/>
        <w:ind w:left="-61" w:firstLine="514"/>
        <w:rPr>
          <w:rFonts w:ascii="宋体" w:hAnsi="宋体"/>
          <w:color w:val="auto"/>
          <w:szCs w:val="21"/>
        </w:rPr>
      </w:pPr>
      <w:r>
        <w:rPr>
          <w:rFonts w:hint="eastAsia" w:ascii="宋体" w:hAnsi="宋体"/>
          <w:color w:val="auto"/>
          <w:szCs w:val="21"/>
        </w:rPr>
        <w:t>5. 验收时乙方必须在现场，验收完毕后作出验收结果报告；验收费用由乙方负责。</w:t>
      </w:r>
    </w:p>
    <w:p>
      <w:pPr>
        <w:snapToGrid w:val="0"/>
        <w:spacing w:line="460" w:lineRule="exact"/>
        <w:ind w:firstLine="413" w:firstLineChars="196"/>
        <w:rPr>
          <w:rFonts w:ascii="宋体" w:hAnsi="宋体" w:cs="Courier New"/>
          <w:b/>
          <w:color w:val="auto"/>
          <w:szCs w:val="21"/>
        </w:rPr>
      </w:pPr>
      <w:r>
        <w:rPr>
          <w:rFonts w:hint="eastAsia" w:ascii="宋体" w:hAnsi="宋体" w:cs="Courier New"/>
          <w:b/>
          <w:color w:val="auto"/>
          <w:szCs w:val="21"/>
        </w:rPr>
        <w:t>第十三条  货物包装、发运及运输</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 乙方应在货物发运前对其进行满足运输距离、防潮、防震、防锈和防破损装卸等要求包装，以保证货物安全运达甲方指定地点。</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2. 使用说明书（货物属于进口产品的，供货时应同时附上中文使用说明书）、质量检验证明书、随配附件和工具以及清单一并附于货物内。</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3. 乙方在货物发运手续办理完毕后二十四小时内或货到甲方四十八小时前通知甲方，以准备接货。</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4. 货物在交付甲方前发生的风险均由乙方负责。</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5. 货物在规</w:t>
      </w:r>
      <w:r>
        <w:rPr>
          <w:rFonts w:hint="eastAsia" w:ascii="宋体" w:hAnsi="宋体" w:cs="Courier New"/>
          <w:color w:val="auto"/>
          <w:spacing w:val="-8"/>
          <w:szCs w:val="21"/>
        </w:rPr>
        <w:t>定的交付期限内由乙方送达甲方指定的地点视为交付，乙方同时需通知甲方货物已送达。</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第十四条　违约责任</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 xml:space="preserve">1. 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2. 乙方提供的货物如侵犯了第三方合法权益而引发的任何纠纷或诉讼，均由乙方负责交涉并承担全部责任。</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3. 因包装、运输引起的货物损坏，按质量不合格处罚。</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5. 乙方未按本合同和投标文件中规定的服务承诺提供售后服务的，乙方应按本合同合计金额 5%向甲方支付违约金。</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6. 乙方提供的货物在质量保证期内，因设计、工艺或材料的缺陷和其它质量原因造成的问题，由乙方负责，费用从质量保证金中扣除，不足另补。</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7. 其它违约行为按违约货款额5%收取违约金并赔偿经济损失。</w:t>
      </w:r>
    </w:p>
    <w:p>
      <w:pPr>
        <w:snapToGrid w:val="0"/>
        <w:spacing w:line="460" w:lineRule="exact"/>
        <w:ind w:firstLine="413" w:firstLineChars="196"/>
        <w:rPr>
          <w:rFonts w:ascii="宋体" w:hAnsi="宋体" w:cs="Courier New"/>
          <w:b/>
          <w:color w:val="auto"/>
          <w:szCs w:val="21"/>
        </w:rPr>
      </w:pPr>
      <w:r>
        <w:rPr>
          <w:rFonts w:hint="eastAsia" w:ascii="宋体" w:hAnsi="宋体" w:cs="Courier New"/>
          <w:b/>
          <w:color w:val="auto"/>
          <w:szCs w:val="21"/>
        </w:rPr>
        <w:t>第十五条  不可抗力事件处理</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 在合同有效期内，任何一方因不可抗力事件导致不能履行合同，则合同履行期可延长，其延长期与不可抗力影响期相同。</w:t>
      </w:r>
    </w:p>
    <w:p>
      <w:pPr>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2. 不可抗力事件发生后，应立即通知对方，并寄送有关权威机构出具的证明。</w:t>
      </w:r>
    </w:p>
    <w:p>
      <w:pPr>
        <w:snapToGrid w:val="0"/>
        <w:spacing w:line="460" w:lineRule="exact"/>
        <w:ind w:left="-61" w:firstLine="514"/>
        <w:rPr>
          <w:rFonts w:ascii="宋体" w:hAnsi="宋体"/>
          <w:color w:val="auto"/>
          <w:szCs w:val="21"/>
        </w:rPr>
      </w:pPr>
      <w:r>
        <w:rPr>
          <w:rFonts w:hint="eastAsia" w:ascii="宋体" w:hAnsi="宋体"/>
          <w:color w:val="auto"/>
          <w:szCs w:val="21"/>
        </w:rPr>
        <w:t>3. 不可抗力事件延续一百二十天以上，双方应通过友好协商，确定是否继续履行合同。</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第十六条  合同争议解决</w:t>
      </w:r>
    </w:p>
    <w:p>
      <w:pPr>
        <w:snapToGrid w:val="0"/>
        <w:spacing w:line="460" w:lineRule="exact"/>
        <w:ind w:firstLine="420" w:firstLineChars="200"/>
        <w:rPr>
          <w:rFonts w:ascii="宋体" w:hAnsi="宋体"/>
          <w:color w:val="auto"/>
          <w:szCs w:val="21"/>
        </w:rPr>
      </w:pPr>
      <w:r>
        <w:rPr>
          <w:rFonts w:hint="eastAsia" w:ascii="宋体" w:hAnsi="宋体"/>
          <w:color w:val="auto"/>
          <w:szCs w:val="21"/>
        </w:rPr>
        <w:t>1. 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20" w:firstLineChars="200"/>
        <w:rPr>
          <w:rFonts w:ascii="宋体" w:hAnsi="宋体"/>
          <w:color w:val="auto"/>
          <w:szCs w:val="21"/>
        </w:rPr>
      </w:pPr>
      <w:r>
        <w:rPr>
          <w:rFonts w:hint="eastAsia" w:ascii="宋体" w:hAnsi="宋体"/>
          <w:color w:val="auto"/>
          <w:szCs w:val="21"/>
        </w:rPr>
        <w:t>2. 因履行本合同引起的或与本合同有关的争议，甲乙双方应首先通过友好协商解决，如果协商不能解决，可向仲裁委员会申请仲裁或向人民法院提起诉讼。</w:t>
      </w:r>
    </w:p>
    <w:p>
      <w:pPr>
        <w:snapToGrid w:val="0"/>
        <w:spacing w:line="460" w:lineRule="exact"/>
        <w:ind w:left="-61" w:firstLine="514"/>
        <w:rPr>
          <w:rFonts w:ascii="宋体" w:hAnsi="宋体"/>
          <w:color w:val="auto"/>
          <w:szCs w:val="21"/>
        </w:rPr>
      </w:pPr>
      <w:r>
        <w:rPr>
          <w:rFonts w:hint="eastAsia" w:ascii="宋体" w:hAnsi="宋体"/>
          <w:color w:val="auto"/>
          <w:szCs w:val="21"/>
        </w:rPr>
        <w:t>3. 诉讼期间，本合同继续履行。</w:t>
      </w:r>
    </w:p>
    <w:p>
      <w:pPr>
        <w:snapToGrid w:val="0"/>
        <w:spacing w:line="460" w:lineRule="exact"/>
        <w:ind w:firstLine="413" w:firstLineChars="196"/>
        <w:rPr>
          <w:rFonts w:ascii="宋体" w:hAnsi="宋体" w:cs="Courier New"/>
          <w:b/>
          <w:color w:val="auto"/>
          <w:szCs w:val="21"/>
        </w:rPr>
      </w:pPr>
      <w:r>
        <w:rPr>
          <w:rFonts w:hint="eastAsia" w:ascii="宋体" w:hAnsi="宋体" w:cs="Courier New"/>
          <w:b/>
          <w:color w:val="auto"/>
          <w:szCs w:val="21"/>
        </w:rPr>
        <w:t>第十七条  诉讼</w:t>
      </w:r>
    </w:p>
    <w:p>
      <w:pPr>
        <w:snapToGrid w:val="0"/>
        <w:spacing w:line="460" w:lineRule="exact"/>
        <w:ind w:left="-61" w:firstLine="514"/>
        <w:rPr>
          <w:rFonts w:ascii="宋体" w:hAnsi="宋体"/>
          <w:color w:val="auto"/>
          <w:szCs w:val="21"/>
        </w:rPr>
      </w:pPr>
      <w:r>
        <w:rPr>
          <w:rFonts w:hint="eastAsia" w:ascii="宋体" w:hAnsi="宋体"/>
          <w:color w:val="auto"/>
          <w:szCs w:val="21"/>
        </w:rPr>
        <w:t>双方在执行合同中所发生的一切争议，应通过协商解决。如协商不能解决，可向仲裁委员会申请仲裁或向人民法院提起诉讼。</w:t>
      </w:r>
    </w:p>
    <w:p>
      <w:pPr>
        <w:snapToGrid w:val="0"/>
        <w:spacing w:line="460" w:lineRule="exact"/>
        <w:ind w:firstLine="413" w:firstLineChars="196"/>
        <w:rPr>
          <w:rFonts w:ascii="宋体" w:hAnsi="宋体" w:cs="Courier New"/>
          <w:b/>
          <w:color w:val="auto"/>
          <w:szCs w:val="21"/>
        </w:rPr>
      </w:pPr>
      <w:r>
        <w:rPr>
          <w:rFonts w:hint="eastAsia" w:ascii="宋体" w:hAnsi="宋体" w:cs="Courier New"/>
          <w:b/>
          <w:color w:val="auto"/>
          <w:szCs w:val="21"/>
        </w:rPr>
        <w:t>第十八条  合同生效及其它</w:t>
      </w:r>
    </w:p>
    <w:p>
      <w:pPr>
        <w:snapToGrid w:val="0"/>
        <w:spacing w:line="460" w:lineRule="exact"/>
        <w:ind w:firstLine="422" w:firstLineChars="200"/>
        <w:rPr>
          <w:rFonts w:ascii="宋体" w:hAnsi="宋体" w:cs="Courier New"/>
          <w:b/>
          <w:color w:val="auto"/>
          <w:szCs w:val="21"/>
        </w:rPr>
      </w:pPr>
      <w:r>
        <w:rPr>
          <w:rFonts w:hint="eastAsia" w:ascii="宋体" w:hAnsi="宋体" w:cs="Courier New"/>
          <w:b/>
          <w:color w:val="auto"/>
          <w:szCs w:val="21"/>
        </w:rPr>
        <w:t>1. 合同经双方法定代表人或被授权代表签字并加盖单位公章后生效。</w:t>
      </w:r>
    </w:p>
    <w:p>
      <w:pPr>
        <w:snapToGrid w:val="0"/>
        <w:spacing w:line="460" w:lineRule="exact"/>
        <w:ind w:firstLine="422" w:firstLineChars="200"/>
        <w:rPr>
          <w:rFonts w:ascii="宋体" w:hAnsi="宋体" w:cs="Courier New"/>
          <w:b/>
          <w:color w:val="auto"/>
          <w:szCs w:val="21"/>
        </w:rPr>
      </w:pPr>
      <w:r>
        <w:rPr>
          <w:rFonts w:hint="eastAsia" w:ascii="宋体" w:hAnsi="宋体" w:cs="Courier New"/>
          <w:b/>
          <w:color w:val="auto"/>
          <w:szCs w:val="21"/>
        </w:rPr>
        <w:t>2.合同执行中涉及采购资金和采购内容修改或补充的，须经财政部门审批，并签书面补充协议报财政部门备案，方可作为主合同不可分割的一部分。</w:t>
      </w:r>
    </w:p>
    <w:p>
      <w:pPr>
        <w:snapToGrid w:val="0"/>
        <w:spacing w:line="460" w:lineRule="exact"/>
        <w:ind w:left="420" w:leftChars="200"/>
        <w:rPr>
          <w:rFonts w:ascii="宋体" w:hAnsi="宋体" w:cs="Courier New"/>
          <w:b/>
          <w:color w:val="auto"/>
          <w:szCs w:val="21"/>
        </w:rPr>
      </w:pPr>
      <w:r>
        <w:rPr>
          <w:rFonts w:hint="eastAsia" w:ascii="宋体" w:hAnsi="宋体" w:cs="Courier New"/>
          <w:b/>
          <w:color w:val="auto"/>
          <w:szCs w:val="21"/>
        </w:rPr>
        <w:t>3.本合同未尽事宜，遵照《</w:t>
      </w:r>
      <w:r>
        <w:rPr>
          <w:rFonts w:hint="eastAsia" w:ascii="宋体" w:hAnsi="宋体" w:cs="Courier New"/>
          <w:b/>
          <w:color w:val="auto"/>
          <w:szCs w:val="21"/>
          <w:lang w:eastAsia="zh-CN"/>
        </w:rPr>
        <w:t>民法典</w:t>
      </w:r>
      <w:r>
        <w:rPr>
          <w:rFonts w:hint="eastAsia" w:ascii="宋体" w:hAnsi="宋体" w:cs="Courier New"/>
          <w:b/>
          <w:color w:val="auto"/>
          <w:szCs w:val="21"/>
        </w:rPr>
        <w:t>》有关条文执行。</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第十九条　合同的变更、终止与转让</w:t>
      </w:r>
    </w:p>
    <w:p>
      <w:pPr>
        <w:snapToGrid w:val="0"/>
        <w:spacing w:line="460" w:lineRule="exact"/>
        <w:ind w:firstLine="420" w:firstLineChars="200"/>
        <w:rPr>
          <w:rFonts w:ascii="宋体" w:hAnsi="宋体"/>
          <w:color w:val="auto"/>
          <w:szCs w:val="21"/>
        </w:rPr>
      </w:pPr>
      <w:r>
        <w:rPr>
          <w:rFonts w:hint="eastAsia" w:ascii="宋体" w:hAnsi="宋体"/>
          <w:color w:val="auto"/>
          <w:szCs w:val="21"/>
        </w:rPr>
        <w:t>1. 除《中华人民共和国政府采购法》第五十条规定的情形外，本合同一经签订，甲乙双方不得擅自变更、中止或终止。</w:t>
      </w:r>
    </w:p>
    <w:p>
      <w:pPr>
        <w:snapToGrid w:val="0"/>
        <w:spacing w:line="460" w:lineRule="exact"/>
        <w:ind w:left="-61" w:firstLine="514"/>
        <w:rPr>
          <w:rFonts w:ascii="宋体" w:hAnsi="宋体"/>
          <w:color w:val="auto"/>
          <w:szCs w:val="21"/>
        </w:rPr>
      </w:pPr>
      <w:r>
        <w:rPr>
          <w:rFonts w:hint="eastAsia" w:ascii="宋体" w:hAnsi="宋体"/>
          <w:color w:val="auto"/>
          <w:szCs w:val="21"/>
        </w:rPr>
        <w:t>2. 乙方不得擅自转让（无进口资格的供应商委托进口货物除外）其应履行的合同义务。</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第二十条　签订本合同依据</w:t>
      </w:r>
    </w:p>
    <w:p>
      <w:pPr>
        <w:snapToGrid w:val="0"/>
        <w:spacing w:line="460" w:lineRule="exact"/>
        <w:ind w:left="420" w:leftChars="200"/>
        <w:rPr>
          <w:rFonts w:ascii="宋体" w:hAnsi="宋体"/>
          <w:color w:val="auto"/>
          <w:szCs w:val="21"/>
        </w:rPr>
      </w:pPr>
      <w:r>
        <w:rPr>
          <w:rFonts w:hint="eastAsia" w:ascii="宋体" w:hAnsi="宋体"/>
          <w:color w:val="auto"/>
          <w:szCs w:val="21"/>
        </w:rPr>
        <w:t>1. 政府采购招标文件；</w:t>
      </w:r>
    </w:p>
    <w:p>
      <w:pPr>
        <w:snapToGrid w:val="0"/>
        <w:spacing w:line="460" w:lineRule="exact"/>
        <w:ind w:left="420" w:leftChars="200"/>
        <w:rPr>
          <w:rFonts w:ascii="宋体" w:hAnsi="宋体"/>
          <w:color w:val="auto"/>
          <w:szCs w:val="21"/>
        </w:rPr>
      </w:pPr>
      <w:r>
        <w:rPr>
          <w:rFonts w:hint="eastAsia" w:ascii="宋体" w:hAnsi="宋体"/>
          <w:color w:val="auto"/>
          <w:szCs w:val="21"/>
        </w:rPr>
        <w:t>2. 乙方提供的采购投标（或应答）文件；</w:t>
      </w:r>
    </w:p>
    <w:p>
      <w:pPr>
        <w:snapToGrid w:val="0"/>
        <w:spacing w:line="460" w:lineRule="exact"/>
        <w:ind w:left="420" w:leftChars="200"/>
        <w:rPr>
          <w:rFonts w:ascii="宋体" w:hAnsi="宋体"/>
          <w:color w:val="auto"/>
          <w:szCs w:val="21"/>
        </w:rPr>
      </w:pPr>
      <w:r>
        <w:rPr>
          <w:rFonts w:hint="eastAsia" w:ascii="宋体" w:hAnsi="宋体"/>
          <w:color w:val="auto"/>
          <w:szCs w:val="21"/>
        </w:rPr>
        <w:t>3. 投标承诺书；</w:t>
      </w:r>
    </w:p>
    <w:p>
      <w:pPr>
        <w:snapToGrid w:val="0"/>
        <w:spacing w:line="460" w:lineRule="exact"/>
        <w:ind w:left="420" w:leftChars="200"/>
        <w:rPr>
          <w:rFonts w:ascii="宋体" w:hAnsi="宋体"/>
          <w:color w:val="auto"/>
          <w:szCs w:val="21"/>
        </w:rPr>
      </w:pPr>
      <w:r>
        <w:rPr>
          <w:rFonts w:hint="eastAsia" w:ascii="宋体" w:hAnsi="宋体"/>
          <w:color w:val="auto"/>
          <w:szCs w:val="21"/>
        </w:rPr>
        <w:t>4. 中标或成交通知书。</w:t>
      </w:r>
    </w:p>
    <w:p>
      <w:pPr>
        <w:snapToGrid w:val="0"/>
        <w:spacing w:line="460" w:lineRule="exact"/>
        <w:ind w:firstLine="422" w:firstLineChars="200"/>
        <w:rPr>
          <w:rFonts w:ascii="宋体" w:hAnsi="宋体"/>
          <w:color w:val="auto"/>
          <w:szCs w:val="21"/>
        </w:rPr>
      </w:pPr>
      <w:r>
        <w:rPr>
          <w:rFonts w:hint="eastAsia" w:ascii="宋体" w:hAnsi="宋体"/>
          <w:b/>
          <w:color w:val="auto"/>
          <w:szCs w:val="21"/>
        </w:rPr>
        <w:t>第二十一条　</w:t>
      </w:r>
      <w:r>
        <w:rPr>
          <w:rFonts w:hint="eastAsia" w:ascii="宋体" w:hAnsi="宋体"/>
          <w:color w:val="auto"/>
          <w:szCs w:val="21"/>
        </w:rPr>
        <w:t>本合同一式四份，具有同等法律效力，财政部门（政府采购监管部门）、采购代理机构各一份，甲乙双方各一份（可根据需要另增加）。</w:t>
      </w:r>
    </w:p>
    <w:p>
      <w:pPr>
        <w:snapToGrid w:val="0"/>
        <w:spacing w:line="460" w:lineRule="exact"/>
        <w:ind w:left="-61" w:firstLine="514"/>
        <w:rPr>
          <w:rFonts w:ascii="宋体" w:hAnsi="宋体"/>
          <w:color w:val="auto"/>
          <w:szCs w:val="21"/>
        </w:rPr>
      </w:pPr>
      <w:r>
        <w:rPr>
          <w:rFonts w:hint="eastAsia" w:ascii="宋体" w:hAnsi="宋体"/>
          <w:color w:val="auto"/>
          <w:szCs w:val="21"/>
        </w:rPr>
        <w:t>本合同甲乙双方签字盖章后生效，自签订之日起七个工作日内，采购人或采购代理机构应当将合同副本报同级财政部门备案。</w:t>
      </w:r>
    </w:p>
    <w:p>
      <w:pPr>
        <w:snapToGrid w:val="0"/>
        <w:spacing w:line="300" w:lineRule="exact"/>
        <w:rPr>
          <w:rFonts w:ascii="宋体" w:hAnsi="宋体"/>
          <w:color w:val="auto"/>
          <w:szCs w:val="21"/>
        </w:rPr>
      </w:pPr>
    </w:p>
    <w:tbl>
      <w:tblPr>
        <w:tblStyle w:val="51"/>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4958" w:type="dxa"/>
            <w:vAlign w:val="center"/>
          </w:tcPr>
          <w:p>
            <w:pPr>
              <w:snapToGrid w:val="0"/>
              <w:rPr>
                <w:rFonts w:ascii="宋体" w:hAnsi="宋体"/>
                <w:color w:val="auto"/>
                <w:szCs w:val="21"/>
              </w:rPr>
            </w:pPr>
            <w:r>
              <w:rPr>
                <w:rFonts w:hint="eastAsia" w:ascii="宋体" w:hAnsi="宋体"/>
                <w:color w:val="auto"/>
                <w:szCs w:val="21"/>
              </w:rPr>
              <w:t xml:space="preserve">甲方（章）           </w:t>
            </w:r>
          </w:p>
          <w:p>
            <w:pPr>
              <w:snapToGrid w:val="0"/>
              <w:rPr>
                <w:rFonts w:ascii="宋体" w:hAnsi="宋体"/>
                <w:color w:val="auto"/>
                <w:szCs w:val="21"/>
              </w:rPr>
            </w:pPr>
          </w:p>
          <w:p>
            <w:pPr>
              <w:snapToGrid w:val="0"/>
              <w:ind w:firstLine="945" w:firstLineChars="450"/>
              <w:jc w:val="right"/>
              <w:rPr>
                <w:rFonts w:ascii="宋体" w:hAnsi="宋体"/>
                <w:color w:val="auto"/>
                <w:szCs w:val="21"/>
              </w:rPr>
            </w:pPr>
            <w:r>
              <w:rPr>
                <w:rFonts w:hint="eastAsia" w:ascii="宋体" w:hAnsi="宋体"/>
                <w:color w:val="auto"/>
                <w:szCs w:val="21"/>
              </w:rPr>
              <w:t>年   月   日</w:t>
            </w:r>
          </w:p>
        </w:tc>
        <w:tc>
          <w:tcPr>
            <w:tcW w:w="4661" w:type="dxa"/>
            <w:vAlign w:val="center"/>
          </w:tcPr>
          <w:p>
            <w:pPr>
              <w:snapToGrid w:val="0"/>
              <w:rPr>
                <w:rFonts w:ascii="宋体" w:hAnsi="宋体"/>
                <w:color w:val="auto"/>
                <w:szCs w:val="21"/>
              </w:rPr>
            </w:pPr>
            <w:r>
              <w:rPr>
                <w:rFonts w:hint="eastAsia" w:ascii="宋体" w:hAnsi="宋体"/>
                <w:color w:val="auto"/>
                <w:szCs w:val="21"/>
              </w:rPr>
              <w:t xml:space="preserve">乙方（章）              </w:t>
            </w:r>
          </w:p>
          <w:p>
            <w:pPr>
              <w:snapToGrid w:val="0"/>
              <w:rPr>
                <w:rFonts w:ascii="宋体" w:hAnsi="宋体"/>
                <w:color w:val="auto"/>
                <w:szCs w:val="21"/>
              </w:rPr>
            </w:pPr>
          </w:p>
          <w:p>
            <w:pPr>
              <w:snapToGrid w:val="0"/>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958" w:type="dxa"/>
            <w:vAlign w:val="center"/>
          </w:tcPr>
          <w:p>
            <w:pPr>
              <w:snapToGrid w:val="0"/>
              <w:rPr>
                <w:rFonts w:ascii="宋体" w:hAnsi="宋体"/>
                <w:color w:val="auto"/>
                <w:szCs w:val="21"/>
              </w:rPr>
            </w:pPr>
            <w:r>
              <w:rPr>
                <w:rFonts w:hint="eastAsia" w:ascii="宋体" w:hAnsi="宋体"/>
                <w:color w:val="auto"/>
                <w:szCs w:val="21"/>
              </w:rPr>
              <w:t>单位地址：</w:t>
            </w:r>
          </w:p>
        </w:tc>
        <w:tc>
          <w:tcPr>
            <w:tcW w:w="4661" w:type="dxa"/>
            <w:vAlign w:val="center"/>
          </w:tcPr>
          <w:p>
            <w:pPr>
              <w:snapToGrid w:val="0"/>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958" w:type="dxa"/>
            <w:vAlign w:val="center"/>
          </w:tcPr>
          <w:p>
            <w:pPr>
              <w:snapToGrid w:val="0"/>
              <w:rPr>
                <w:rFonts w:ascii="宋体" w:hAnsi="宋体"/>
                <w:color w:val="auto"/>
                <w:szCs w:val="21"/>
              </w:rPr>
            </w:pPr>
            <w:r>
              <w:rPr>
                <w:rFonts w:hint="eastAsia" w:ascii="宋体" w:hAnsi="宋体"/>
                <w:color w:val="auto"/>
                <w:szCs w:val="21"/>
              </w:rPr>
              <w:t>法定代表人：</w:t>
            </w:r>
          </w:p>
        </w:tc>
        <w:tc>
          <w:tcPr>
            <w:tcW w:w="4661" w:type="dxa"/>
            <w:vAlign w:val="center"/>
          </w:tcPr>
          <w:p>
            <w:pPr>
              <w:snapToGrid w:val="0"/>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958" w:type="dxa"/>
            <w:vAlign w:val="center"/>
          </w:tcPr>
          <w:p>
            <w:pPr>
              <w:snapToGrid w:val="0"/>
              <w:rPr>
                <w:rFonts w:ascii="宋体" w:hAnsi="宋体"/>
                <w:color w:val="auto"/>
                <w:szCs w:val="21"/>
              </w:rPr>
            </w:pPr>
            <w:r>
              <w:rPr>
                <w:rFonts w:hint="eastAsia" w:ascii="宋体" w:hAnsi="宋体"/>
                <w:color w:val="auto"/>
                <w:szCs w:val="21"/>
              </w:rPr>
              <w:t>委托代理人：</w:t>
            </w:r>
          </w:p>
        </w:tc>
        <w:tc>
          <w:tcPr>
            <w:tcW w:w="4661" w:type="dxa"/>
            <w:vAlign w:val="center"/>
          </w:tcPr>
          <w:p>
            <w:pPr>
              <w:snapToGrid w:val="0"/>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958" w:type="dxa"/>
            <w:vAlign w:val="center"/>
          </w:tcPr>
          <w:p>
            <w:pPr>
              <w:snapToGrid w:val="0"/>
              <w:rPr>
                <w:rFonts w:ascii="宋体" w:hAnsi="宋体"/>
                <w:color w:val="auto"/>
                <w:szCs w:val="21"/>
              </w:rPr>
            </w:pPr>
            <w:r>
              <w:rPr>
                <w:rFonts w:hint="eastAsia" w:ascii="宋体" w:hAnsi="宋体"/>
                <w:color w:val="auto"/>
                <w:szCs w:val="21"/>
              </w:rPr>
              <w:t>电话：</w:t>
            </w:r>
          </w:p>
        </w:tc>
        <w:tc>
          <w:tcPr>
            <w:tcW w:w="4661" w:type="dxa"/>
            <w:vAlign w:val="center"/>
          </w:tcPr>
          <w:p>
            <w:pPr>
              <w:snapToGrid w:val="0"/>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958" w:type="dxa"/>
            <w:vAlign w:val="center"/>
          </w:tcPr>
          <w:p>
            <w:pPr>
              <w:snapToGrid w:val="0"/>
              <w:rPr>
                <w:rFonts w:ascii="宋体" w:hAnsi="宋体"/>
                <w:color w:val="auto"/>
                <w:szCs w:val="21"/>
              </w:rPr>
            </w:pPr>
            <w:r>
              <w:rPr>
                <w:rFonts w:hint="eastAsia" w:ascii="宋体" w:hAnsi="宋体"/>
                <w:color w:val="auto"/>
                <w:szCs w:val="21"/>
              </w:rPr>
              <w:t>电子邮箱：</w:t>
            </w:r>
          </w:p>
        </w:tc>
        <w:tc>
          <w:tcPr>
            <w:tcW w:w="4661" w:type="dxa"/>
            <w:vAlign w:val="center"/>
          </w:tcPr>
          <w:p>
            <w:pPr>
              <w:snapToGrid w:val="0"/>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958" w:type="dxa"/>
            <w:vAlign w:val="center"/>
          </w:tcPr>
          <w:p>
            <w:pPr>
              <w:snapToGrid w:val="0"/>
              <w:rPr>
                <w:rFonts w:ascii="宋体" w:hAnsi="宋体"/>
                <w:color w:val="auto"/>
                <w:szCs w:val="21"/>
              </w:rPr>
            </w:pPr>
            <w:r>
              <w:rPr>
                <w:rFonts w:hint="eastAsia" w:ascii="宋体" w:hAnsi="宋体"/>
                <w:color w:val="auto"/>
                <w:szCs w:val="21"/>
              </w:rPr>
              <w:t>开户银行：</w:t>
            </w:r>
          </w:p>
        </w:tc>
        <w:tc>
          <w:tcPr>
            <w:tcW w:w="4661" w:type="dxa"/>
            <w:vAlign w:val="center"/>
          </w:tcPr>
          <w:p>
            <w:pPr>
              <w:snapToGrid w:val="0"/>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958" w:type="dxa"/>
            <w:vAlign w:val="center"/>
          </w:tcPr>
          <w:p>
            <w:pPr>
              <w:snapToGrid w:val="0"/>
              <w:rPr>
                <w:rFonts w:ascii="宋体" w:hAnsi="宋体"/>
                <w:color w:val="auto"/>
                <w:szCs w:val="21"/>
              </w:rPr>
            </w:pPr>
            <w:r>
              <w:rPr>
                <w:rFonts w:hint="eastAsia" w:ascii="宋体" w:hAnsi="宋体"/>
                <w:color w:val="auto"/>
                <w:szCs w:val="21"/>
              </w:rPr>
              <w:t>账号：</w:t>
            </w:r>
          </w:p>
        </w:tc>
        <w:tc>
          <w:tcPr>
            <w:tcW w:w="4661" w:type="dxa"/>
            <w:vAlign w:val="center"/>
          </w:tcPr>
          <w:p>
            <w:pPr>
              <w:snapToGrid w:val="0"/>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958" w:type="dxa"/>
            <w:vAlign w:val="center"/>
          </w:tcPr>
          <w:p>
            <w:pPr>
              <w:snapToGrid w:val="0"/>
              <w:rPr>
                <w:rFonts w:ascii="宋体" w:hAnsi="宋体"/>
                <w:color w:val="auto"/>
                <w:szCs w:val="21"/>
              </w:rPr>
            </w:pPr>
            <w:r>
              <w:rPr>
                <w:rFonts w:hint="eastAsia" w:ascii="宋体" w:hAnsi="宋体"/>
                <w:color w:val="auto"/>
                <w:szCs w:val="21"/>
              </w:rPr>
              <w:t>邮政编码：</w:t>
            </w:r>
          </w:p>
        </w:tc>
        <w:tc>
          <w:tcPr>
            <w:tcW w:w="4661" w:type="dxa"/>
            <w:vAlign w:val="center"/>
          </w:tcPr>
          <w:p>
            <w:pPr>
              <w:snapToGrid w:val="0"/>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619" w:type="dxa"/>
            <w:gridSpan w:val="2"/>
          </w:tcPr>
          <w:p>
            <w:pPr>
              <w:snapToGrid w:val="0"/>
              <w:rPr>
                <w:rFonts w:ascii="宋体" w:hAnsi="宋体"/>
                <w:color w:val="auto"/>
                <w:szCs w:val="21"/>
              </w:rPr>
            </w:pPr>
            <w:r>
              <w:rPr>
                <w:rFonts w:hint="eastAsia" w:ascii="宋体" w:hAnsi="宋体"/>
                <w:color w:val="auto"/>
                <w:szCs w:val="21"/>
              </w:rPr>
              <w:t>经办人：</w:t>
            </w:r>
          </w:p>
          <w:p>
            <w:pPr>
              <w:snapToGrid w:val="0"/>
              <w:ind w:firstLine="630" w:firstLineChars="300"/>
              <w:jc w:val="right"/>
              <w:rPr>
                <w:rFonts w:ascii="宋体" w:hAnsi="宋体"/>
                <w:color w:val="auto"/>
                <w:szCs w:val="21"/>
              </w:rPr>
            </w:pPr>
            <w:r>
              <w:rPr>
                <w:rFonts w:hint="eastAsia" w:ascii="宋体" w:hAnsi="宋体"/>
                <w:color w:val="auto"/>
                <w:szCs w:val="21"/>
              </w:rPr>
              <w:t>年    月    日</w:t>
            </w:r>
          </w:p>
        </w:tc>
      </w:tr>
    </w:tbl>
    <w:p>
      <w:pPr>
        <w:snapToGrid w:val="0"/>
        <w:spacing w:line="400" w:lineRule="exact"/>
        <w:jc w:val="center"/>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合 同 附 件</w:t>
      </w:r>
    </w:p>
    <w:p>
      <w:pPr>
        <w:snapToGrid w:val="0"/>
        <w:rPr>
          <w:rFonts w:ascii="宋体" w:hAnsi="宋体"/>
          <w:color w:val="auto"/>
          <w:szCs w:val="21"/>
        </w:rPr>
      </w:pPr>
      <w:r>
        <w:rPr>
          <w:rFonts w:hint="eastAsia" w:ascii="宋体" w:hAnsi="宋体"/>
          <w:color w:val="auto"/>
          <w:szCs w:val="21"/>
        </w:rPr>
        <w:t>一般货物类</w:t>
      </w:r>
    </w:p>
    <w:tbl>
      <w:tblPr>
        <w:tblStyle w:val="51"/>
        <w:tblW w:w="9269" w:type="dxa"/>
        <w:tblInd w:w="0" w:type="dxa"/>
        <w:tblLayout w:type="fixed"/>
        <w:tblCellMar>
          <w:top w:w="0" w:type="dxa"/>
          <w:left w:w="108" w:type="dxa"/>
          <w:bottom w:w="0" w:type="dxa"/>
          <w:right w:w="108" w:type="dxa"/>
        </w:tblCellMar>
      </w:tblPr>
      <w:tblGrid>
        <w:gridCol w:w="4954"/>
        <w:gridCol w:w="4315"/>
      </w:tblGrid>
      <w:tr>
        <w:tblPrEx>
          <w:tblCellMar>
            <w:top w:w="0" w:type="dxa"/>
            <w:left w:w="108" w:type="dxa"/>
            <w:bottom w:w="0" w:type="dxa"/>
            <w:right w:w="108" w:type="dxa"/>
          </w:tblCellMar>
        </w:tblPrEx>
        <w:trPr>
          <w:trHeight w:val="1738" w:hRule="atLeast"/>
        </w:trPr>
        <w:tc>
          <w:tcPr>
            <w:tcW w:w="926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b/>
                <w:color w:val="auto"/>
                <w:sz w:val="24"/>
              </w:rPr>
            </w:pPr>
            <w:r>
              <w:rPr>
                <w:rFonts w:hint="eastAsia" w:ascii="宋体" w:hAnsi="宋体"/>
                <w:b/>
                <w:color w:val="auto"/>
                <w:sz w:val="24"/>
              </w:rPr>
              <w:t>1. 供应商承诺具体事项：</w:t>
            </w:r>
          </w:p>
        </w:tc>
      </w:tr>
      <w:tr>
        <w:tblPrEx>
          <w:tblCellMar>
            <w:top w:w="0" w:type="dxa"/>
            <w:left w:w="108" w:type="dxa"/>
            <w:bottom w:w="0" w:type="dxa"/>
            <w:right w:w="108" w:type="dxa"/>
          </w:tblCellMar>
        </w:tblPrEx>
        <w:trPr>
          <w:trHeight w:val="1741" w:hRule="atLeast"/>
        </w:trPr>
        <w:tc>
          <w:tcPr>
            <w:tcW w:w="926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b/>
                <w:color w:val="auto"/>
                <w:sz w:val="24"/>
              </w:rPr>
            </w:pPr>
            <w:r>
              <w:rPr>
                <w:rFonts w:hint="eastAsia" w:ascii="宋体" w:hAnsi="宋体"/>
                <w:b/>
                <w:color w:val="auto"/>
                <w:sz w:val="24"/>
              </w:rPr>
              <w:t>2. 售后服务具体事项：</w:t>
            </w:r>
          </w:p>
        </w:tc>
      </w:tr>
      <w:tr>
        <w:tblPrEx>
          <w:tblCellMar>
            <w:top w:w="0" w:type="dxa"/>
            <w:left w:w="108" w:type="dxa"/>
            <w:bottom w:w="0" w:type="dxa"/>
            <w:right w:w="108" w:type="dxa"/>
          </w:tblCellMar>
        </w:tblPrEx>
        <w:trPr>
          <w:trHeight w:val="1542" w:hRule="atLeast"/>
        </w:trPr>
        <w:tc>
          <w:tcPr>
            <w:tcW w:w="926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b/>
                <w:color w:val="auto"/>
                <w:sz w:val="24"/>
              </w:rPr>
            </w:pPr>
            <w:r>
              <w:rPr>
                <w:rFonts w:hint="eastAsia" w:ascii="宋体" w:hAnsi="宋体"/>
                <w:b/>
                <w:color w:val="auto"/>
                <w:sz w:val="24"/>
              </w:rPr>
              <w:t>3. 保修期责任：</w:t>
            </w:r>
          </w:p>
        </w:tc>
      </w:tr>
      <w:tr>
        <w:tblPrEx>
          <w:tblCellMar>
            <w:top w:w="0" w:type="dxa"/>
            <w:left w:w="108" w:type="dxa"/>
            <w:bottom w:w="0" w:type="dxa"/>
            <w:right w:w="108" w:type="dxa"/>
          </w:tblCellMar>
        </w:tblPrEx>
        <w:trPr>
          <w:trHeight w:val="1928" w:hRule="atLeast"/>
        </w:trPr>
        <w:tc>
          <w:tcPr>
            <w:tcW w:w="9269" w:type="dxa"/>
            <w:gridSpan w:val="2"/>
            <w:tcBorders>
              <w:top w:val="single" w:color="auto" w:sz="4" w:space="0"/>
              <w:left w:val="single" w:color="auto" w:sz="4" w:space="0"/>
              <w:right w:val="single" w:color="auto" w:sz="4" w:space="0"/>
            </w:tcBorders>
          </w:tcPr>
          <w:p>
            <w:pPr>
              <w:snapToGrid w:val="0"/>
              <w:spacing w:line="400" w:lineRule="exact"/>
              <w:ind w:firstLine="482" w:firstLineChars="200"/>
              <w:rPr>
                <w:rFonts w:ascii="宋体" w:hAnsi="宋体"/>
                <w:b/>
                <w:color w:val="auto"/>
                <w:sz w:val="24"/>
              </w:rPr>
            </w:pPr>
            <w:r>
              <w:rPr>
                <w:rFonts w:hint="eastAsia" w:ascii="宋体" w:hAnsi="宋体"/>
                <w:b/>
                <w:color w:val="auto"/>
                <w:sz w:val="24"/>
              </w:rPr>
              <w:t>4. 其他具体事项：</w:t>
            </w:r>
          </w:p>
        </w:tc>
      </w:tr>
      <w:tr>
        <w:tblPrEx>
          <w:tblCellMar>
            <w:top w:w="0" w:type="dxa"/>
            <w:left w:w="108" w:type="dxa"/>
            <w:bottom w:w="0" w:type="dxa"/>
            <w:right w:w="108" w:type="dxa"/>
          </w:tblCellMar>
        </w:tblPrEx>
        <w:trPr>
          <w:trHeight w:val="2414" w:hRule="atLeast"/>
        </w:trPr>
        <w:tc>
          <w:tcPr>
            <w:tcW w:w="495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rPr>
            </w:pPr>
            <w:r>
              <w:rPr>
                <w:rFonts w:hint="eastAsia" w:ascii="宋体" w:hAnsi="宋体"/>
                <w:b/>
                <w:color w:val="auto"/>
                <w:sz w:val="24"/>
              </w:rPr>
              <w:t>甲方（章）</w:t>
            </w:r>
          </w:p>
          <w:p>
            <w:pPr>
              <w:snapToGrid w:val="0"/>
              <w:spacing w:line="400" w:lineRule="exact"/>
              <w:ind w:firstLine="482" w:firstLineChars="200"/>
              <w:rPr>
                <w:rFonts w:ascii="宋体" w:hAnsi="宋体"/>
                <w:b/>
                <w:color w:val="auto"/>
                <w:sz w:val="24"/>
              </w:rPr>
            </w:pPr>
          </w:p>
          <w:p>
            <w:pPr>
              <w:snapToGrid w:val="0"/>
              <w:spacing w:line="400" w:lineRule="exact"/>
              <w:rPr>
                <w:rFonts w:ascii="宋体" w:hAnsi="宋体"/>
                <w:b/>
                <w:color w:val="auto"/>
                <w:sz w:val="24"/>
              </w:rPr>
            </w:pPr>
          </w:p>
          <w:p>
            <w:pPr>
              <w:snapToGrid w:val="0"/>
              <w:spacing w:line="400" w:lineRule="exact"/>
              <w:ind w:firstLine="482" w:firstLineChars="200"/>
              <w:rPr>
                <w:rFonts w:ascii="宋体" w:hAnsi="宋体"/>
                <w:b/>
                <w:color w:val="auto"/>
                <w:sz w:val="24"/>
              </w:rPr>
            </w:pPr>
            <w:r>
              <w:rPr>
                <w:rFonts w:hint="eastAsia" w:ascii="宋体" w:hAnsi="宋体"/>
                <w:b/>
                <w:color w:val="auto"/>
                <w:sz w:val="24"/>
              </w:rPr>
              <w:t xml:space="preserve">                 年   月   日 </w:t>
            </w:r>
          </w:p>
        </w:tc>
        <w:tc>
          <w:tcPr>
            <w:tcW w:w="43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b/>
                <w:color w:val="auto"/>
                <w:sz w:val="24"/>
              </w:rPr>
            </w:pPr>
            <w:r>
              <w:rPr>
                <w:rFonts w:hint="eastAsia" w:ascii="宋体" w:hAnsi="宋体"/>
                <w:b/>
                <w:color w:val="auto"/>
                <w:sz w:val="24"/>
              </w:rPr>
              <w:t>乙方（章）</w:t>
            </w:r>
          </w:p>
          <w:p>
            <w:pPr>
              <w:snapToGrid w:val="0"/>
              <w:spacing w:line="400" w:lineRule="exact"/>
              <w:ind w:firstLine="482" w:firstLineChars="200"/>
              <w:rPr>
                <w:rFonts w:ascii="宋体" w:hAnsi="宋体"/>
                <w:b/>
                <w:color w:val="auto"/>
                <w:sz w:val="24"/>
              </w:rPr>
            </w:pPr>
          </w:p>
          <w:p>
            <w:pPr>
              <w:snapToGrid w:val="0"/>
              <w:spacing w:line="400" w:lineRule="exact"/>
              <w:rPr>
                <w:rFonts w:ascii="宋体" w:hAnsi="宋体"/>
                <w:b/>
                <w:color w:val="auto"/>
                <w:sz w:val="24"/>
              </w:rPr>
            </w:pPr>
          </w:p>
          <w:p>
            <w:pPr>
              <w:snapToGrid w:val="0"/>
              <w:spacing w:line="400" w:lineRule="exact"/>
              <w:ind w:firstLine="482" w:firstLineChars="200"/>
              <w:rPr>
                <w:rFonts w:ascii="宋体" w:hAnsi="宋体"/>
                <w:b/>
                <w:color w:val="auto"/>
                <w:sz w:val="24"/>
              </w:rPr>
            </w:pPr>
            <w:r>
              <w:rPr>
                <w:rFonts w:hint="eastAsia" w:ascii="宋体" w:hAnsi="宋体"/>
                <w:b/>
                <w:color w:val="auto"/>
                <w:sz w:val="24"/>
              </w:rPr>
              <w:t xml:space="preserve">                年   月   日</w:t>
            </w:r>
          </w:p>
        </w:tc>
      </w:tr>
    </w:tbl>
    <w:p>
      <w:pPr>
        <w:snapToGrid w:val="0"/>
        <w:jc w:val="left"/>
        <w:rPr>
          <w:rFonts w:ascii="宋体" w:hAnsi="宋体"/>
          <w:color w:val="auto"/>
          <w:szCs w:val="21"/>
        </w:rPr>
      </w:pPr>
      <w:r>
        <w:rPr>
          <w:rFonts w:hint="eastAsia" w:ascii="宋体" w:hAnsi="宋体"/>
          <w:color w:val="auto"/>
          <w:szCs w:val="21"/>
        </w:rPr>
        <w:t xml:space="preserve"> 注：售后服务事项填不下时可另加附页</w:t>
      </w:r>
    </w:p>
    <w:p>
      <w:pPr>
        <w:snapToGrid w:val="0"/>
        <w:jc w:val="left"/>
        <w:rPr>
          <w:rFonts w:ascii="宋体" w:hAnsi="宋体"/>
          <w:color w:val="auto"/>
          <w:szCs w:val="21"/>
        </w:rPr>
      </w:pPr>
    </w:p>
    <w:p>
      <w:pPr>
        <w:snapToGrid w:val="0"/>
        <w:jc w:val="center"/>
        <w:rPr>
          <w:rFonts w:ascii="宋体" w:hAnsi="宋体"/>
          <w:color w:val="auto"/>
          <w:szCs w:val="21"/>
        </w:rPr>
      </w:pPr>
      <w:r>
        <w:rPr>
          <w:rFonts w:ascii="宋体" w:hAnsi="宋体"/>
          <w:b/>
          <w:color w:val="auto"/>
          <w:sz w:val="32"/>
          <w:szCs w:val="32"/>
        </w:rPr>
        <w:br w:type="page"/>
      </w:r>
      <w:r>
        <w:rPr>
          <w:rFonts w:hint="eastAsia" w:ascii="宋体" w:hAnsi="宋体"/>
          <w:b/>
          <w:color w:val="auto"/>
          <w:sz w:val="32"/>
          <w:szCs w:val="32"/>
        </w:rPr>
        <w:t>广西壮族自治区政府采购合同使用说明</w:t>
      </w:r>
    </w:p>
    <w:p>
      <w:pPr>
        <w:snapToGrid w:val="0"/>
        <w:spacing w:line="480" w:lineRule="auto"/>
        <w:jc w:val="center"/>
        <w:rPr>
          <w:rFonts w:ascii="宋体" w:hAnsi="宋体"/>
          <w:color w:val="auto"/>
          <w:szCs w:val="21"/>
        </w:rPr>
      </w:pPr>
      <w:r>
        <w:rPr>
          <w:rFonts w:hint="eastAsia" w:ascii="宋体" w:hAnsi="宋体"/>
          <w:color w:val="auto"/>
          <w:szCs w:val="21"/>
        </w:rPr>
        <w:t>（一般货物类）</w:t>
      </w:r>
    </w:p>
    <w:p>
      <w:pPr>
        <w:snapToGrid w:val="0"/>
        <w:spacing w:line="400" w:lineRule="exact"/>
        <w:ind w:firstLine="630"/>
        <w:rPr>
          <w:rFonts w:ascii="宋体" w:hAnsi="宋体"/>
          <w:color w:val="auto"/>
          <w:szCs w:val="21"/>
        </w:rPr>
      </w:pPr>
      <w:r>
        <w:rPr>
          <w:rFonts w:hint="eastAsia" w:ascii="宋体" w:hAnsi="宋体"/>
          <w:color w:val="auto"/>
          <w:szCs w:val="21"/>
        </w:rPr>
        <w:t>《政府采购合同》是对招标文件规定或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400" w:lineRule="exact"/>
        <w:ind w:firstLine="413" w:firstLineChars="196"/>
        <w:rPr>
          <w:rFonts w:ascii="宋体" w:hAnsi="宋体"/>
          <w:b/>
          <w:color w:val="auto"/>
          <w:szCs w:val="21"/>
        </w:rPr>
      </w:pPr>
      <w:r>
        <w:rPr>
          <w:rFonts w:hint="eastAsia" w:ascii="宋体" w:hAnsi="宋体"/>
          <w:b/>
          <w:color w:val="auto"/>
          <w:szCs w:val="21"/>
        </w:rPr>
        <w:t>一、本合同适用范围</w:t>
      </w:r>
    </w:p>
    <w:p>
      <w:pPr>
        <w:snapToGrid w:val="0"/>
        <w:spacing w:line="400" w:lineRule="exact"/>
        <w:ind w:firstLine="420" w:firstLineChars="200"/>
        <w:rPr>
          <w:rFonts w:ascii="宋体" w:hAnsi="宋体"/>
          <w:color w:val="auto"/>
          <w:szCs w:val="21"/>
        </w:rPr>
      </w:pPr>
      <w:r>
        <w:rPr>
          <w:rFonts w:hint="eastAsia" w:ascii="宋体" w:hAnsi="宋体"/>
          <w:color w:val="auto"/>
          <w:szCs w:val="21"/>
        </w:rPr>
        <w:t>家用电器、电子产品、教学仪器设备、医疗仪器设备、广播电视仪器设备、体育器材、音响乐器、药品、服装、印刷设备和印刷品等政府采购项目（协议供货除外）适用于本合同。</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二、填写说明</w:t>
      </w:r>
    </w:p>
    <w:p>
      <w:pPr>
        <w:snapToGrid w:val="0"/>
        <w:spacing w:line="400" w:lineRule="exact"/>
        <w:ind w:firstLine="420" w:firstLineChars="200"/>
        <w:rPr>
          <w:rFonts w:ascii="宋体" w:hAnsi="宋体"/>
          <w:color w:val="auto"/>
          <w:szCs w:val="21"/>
        </w:rPr>
      </w:pPr>
      <w:r>
        <w:rPr>
          <w:rFonts w:hint="eastAsia" w:ascii="宋体" w:hAnsi="宋体"/>
          <w:color w:val="auto"/>
          <w:szCs w:val="21"/>
        </w:rPr>
        <w:t>（一）合同标题：</w:t>
      </w:r>
    </w:p>
    <w:p>
      <w:pPr>
        <w:snapToGrid w:val="0"/>
        <w:spacing w:line="400" w:lineRule="exact"/>
        <w:ind w:firstLine="420" w:firstLineChars="200"/>
        <w:rPr>
          <w:rFonts w:ascii="宋体" w:hAnsi="宋体"/>
          <w:color w:val="auto"/>
          <w:szCs w:val="21"/>
        </w:rPr>
      </w:pPr>
      <w:r>
        <w:rPr>
          <w:rFonts w:hint="eastAsia" w:ascii="宋体" w:hAnsi="宋体"/>
          <w:color w:val="auto"/>
          <w:szCs w:val="21"/>
        </w:rPr>
        <w:t>（二）本合同划线部分所需填写内容，除以下条款特殊要求外，按招标文件规定或投标文件承诺的要求填写，如招标文件规定或投标文件承诺的没有明确，按甲乙双方商定意见填写。</w:t>
      </w:r>
    </w:p>
    <w:p>
      <w:pPr>
        <w:snapToGrid w:val="0"/>
        <w:spacing w:line="400" w:lineRule="exact"/>
        <w:ind w:firstLine="420" w:firstLineChars="200"/>
        <w:rPr>
          <w:rFonts w:ascii="宋体" w:hAnsi="宋体"/>
          <w:color w:val="auto"/>
          <w:szCs w:val="21"/>
        </w:rPr>
      </w:pPr>
      <w:r>
        <w:rPr>
          <w:rFonts w:hint="eastAsia" w:ascii="宋体" w:hAnsi="宋体"/>
          <w:color w:val="auto"/>
          <w:szCs w:val="21"/>
        </w:rPr>
        <w:t>（三）第一条合同标的：按表中各项目要求填写，内容填写不下时可另加附页。</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（四）第四条包装和运输：货物运输方式包括；汽车、火车、轮船等。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（五）货物交付和验收：时间按合同签订（或生效）后多少日（或工作日）或直接填X年X月X日前交货。</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（六）第八条付款方式和保证金：资金性质按一般预算拨款、财政性基金拨款、纳入财政专户管理的收入安排的资金、未纳入财政专户管理的收入安排的资金、上年结余填写。</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三、有关要求</w:t>
      </w:r>
    </w:p>
    <w:p>
      <w:pPr>
        <w:adjustRightInd w:val="0"/>
        <w:snapToGrid w:val="0"/>
        <w:spacing w:line="400" w:lineRule="exact"/>
        <w:ind w:firstLine="315" w:firstLineChars="150"/>
        <w:rPr>
          <w:rFonts w:ascii="宋体" w:hAnsi="宋体"/>
          <w:color w:val="auto"/>
          <w:szCs w:val="21"/>
        </w:rPr>
      </w:pPr>
      <w:r>
        <w:rPr>
          <w:rFonts w:hint="eastAsia" w:ascii="宋体" w:hAnsi="宋体"/>
          <w:color w:val="auto"/>
          <w:szCs w:val="21"/>
        </w:rPr>
        <w:t>（一）各单位现使用的专业合同可作为本合同附件，但专业合同各条款必须符合招标文件规定或投标文件承诺的和本合同各条款要求，如发生矛盾以本合同为准。</w:t>
      </w:r>
    </w:p>
    <w:p>
      <w:pPr>
        <w:adjustRightInd w:val="0"/>
        <w:snapToGrid w:val="0"/>
        <w:spacing w:line="400" w:lineRule="exact"/>
        <w:ind w:firstLine="315" w:firstLineChars="150"/>
        <w:rPr>
          <w:rFonts w:ascii="宋体" w:hAnsi="宋体"/>
          <w:color w:val="auto"/>
          <w:szCs w:val="21"/>
        </w:rPr>
      </w:pPr>
      <w:r>
        <w:rPr>
          <w:rFonts w:hint="eastAsia" w:ascii="宋体" w:hAnsi="宋体"/>
          <w:color w:val="auto"/>
          <w:szCs w:val="21"/>
        </w:rPr>
        <w:t>（二）协议供货合同应使用原文本。</w:t>
      </w:r>
    </w:p>
    <w:p>
      <w:pPr>
        <w:adjustRightInd w:val="0"/>
        <w:snapToGrid w:val="0"/>
        <w:spacing w:line="400" w:lineRule="exact"/>
        <w:ind w:firstLine="315" w:firstLineChars="150"/>
        <w:rPr>
          <w:rFonts w:ascii="宋体" w:hAnsi="宋体"/>
          <w:color w:val="auto"/>
          <w:szCs w:val="21"/>
        </w:rPr>
      </w:pPr>
      <w:r>
        <w:rPr>
          <w:rFonts w:hint="eastAsia" w:ascii="宋体" w:hAnsi="宋体"/>
          <w:color w:val="auto"/>
          <w:szCs w:val="21"/>
        </w:rPr>
        <w:t>（三）甲乙双方对本合同各条款均不能改动，只能在划线位置填写，如有改动视同无效合同。</w:t>
      </w:r>
    </w:p>
    <w:p>
      <w:pPr>
        <w:adjustRightInd w:val="0"/>
        <w:snapToGrid w:val="0"/>
        <w:spacing w:line="400" w:lineRule="exact"/>
        <w:ind w:firstLine="315" w:firstLineChars="150"/>
        <w:rPr>
          <w:rFonts w:ascii="宋体" w:hAnsi="宋体"/>
          <w:color w:val="auto"/>
          <w:szCs w:val="21"/>
        </w:rPr>
      </w:pPr>
      <w:r>
        <w:rPr>
          <w:rFonts w:hint="eastAsia" w:ascii="宋体" w:hAnsi="宋体"/>
          <w:color w:val="auto"/>
          <w:szCs w:val="21"/>
        </w:rPr>
        <w:t>（四）本合同统一用</w:t>
      </w:r>
      <w:r>
        <w:rPr>
          <w:rFonts w:hint="eastAsia" w:ascii="宋体" w:hAnsi="宋体"/>
          <w:caps/>
          <w:color w:val="auto"/>
          <w:szCs w:val="21"/>
        </w:rPr>
        <w:t>A</w:t>
      </w:r>
      <w:r>
        <w:rPr>
          <w:rFonts w:hint="eastAsia" w:ascii="宋体" w:hAnsi="宋体"/>
          <w:color w:val="auto"/>
          <w:szCs w:val="21"/>
        </w:rPr>
        <w:t>4纸打印。</w:t>
      </w:r>
    </w:p>
    <w:p>
      <w:pPr>
        <w:pStyle w:val="3"/>
        <w:spacing w:line="600" w:lineRule="exact"/>
        <w:outlineLvl w:val="0"/>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autoSpaceDE w:val="0"/>
        <w:autoSpaceDN w:val="0"/>
        <w:adjustRightInd w:val="0"/>
        <w:spacing w:line="360" w:lineRule="auto"/>
        <w:jc w:val="center"/>
        <w:outlineLvl w:val="0"/>
        <w:rPr>
          <w:rFonts w:hint="eastAsia"/>
          <w:color w:val="auto"/>
          <w:u w:val="single"/>
        </w:rPr>
      </w:pPr>
      <w:bookmarkStart w:id="89" w:name="_Toc3523"/>
      <w:bookmarkStart w:id="90" w:name="_Toc27846"/>
      <w:bookmarkStart w:id="91" w:name="_Toc23507"/>
      <w:r>
        <w:rPr>
          <w:rFonts w:hint="eastAsia"/>
          <w:b/>
          <w:color w:val="auto"/>
          <w:sz w:val="36"/>
          <w:szCs w:val="20"/>
        </w:rPr>
        <w:t xml:space="preserve">第七章  </w:t>
      </w:r>
      <w:r>
        <w:rPr>
          <w:rFonts w:hint="eastAsia"/>
          <w:b/>
          <w:color w:val="auto"/>
          <w:sz w:val="36"/>
          <w:szCs w:val="20"/>
          <w:lang w:eastAsia="zh-CN"/>
        </w:rPr>
        <w:t>质疑材料</w:t>
      </w:r>
      <w:r>
        <w:rPr>
          <w:rFonts w:hint="eastAsia"/>
          <w:b/>
          <w:color w:val="auto"/>
          <w:sz w:val="36"/>
          <w:szCs w:val="20"/>
        </w:rPr>
        <w:t>格式</w:t>
      </w:r>
      <w:bookmarkEnd w:id="89"/>
      <w:bookmarkEnd w:id="90"/>
      <w:bookmarkEnd w:id="91"/>
    </w:p>
    <w:p>
      <w:pPr>
        <w:pStyle w:val="48"/>
        <w:spacing w:line="360" w:lineRule="auto"/>
        <w:rPr>
          <w:color w:val="333333"/>
          <w:sz w:val="30"/>
          <w:szCs w:val="30"/>
        </w:rPr>
      </w:pPr>
      <w:bookmarkStart w:id="92" w:name="_Toc532546097"/>
      <w:bookmarkStart w:id="93" w:name="_Toc3765"/>
      <w:bookmarkStart w:id="94" w:name="_Toc28748"/>
      <w:bookmarkStart w:id="95" w:name="_Toc16318"/>
      <w:bookmarkStart w:id="96" w:name="_Toc14490"/>
      <w:r>
        <w:rPr>
          <w:rFonts w:hint="eastAsia"/>
          <w:b w:val="0"/>
          <w:sz w:val="30"/>
          <w:szCs w:val="30"/>
        </w:rPr>
        <w:t xml:space="preserve">一  </w:t>
      </w:r>
      <w:r>
        <w:rPr>
          <w:rFonts w:hint="eastAsia"/>
          <w:sz w:val="30"/>
          <w:szCs w:val="30"/>
        </w:rPr>
        <w:t>质疑函（格式）</w:t>
      </w:r>
      <w:bookmarkEnd w:id="92"/>
      <w:bookmarkEnd w:id="93"/>
      <w:bookmarkEnd w:id="94"/>
      <w:bookmarkEnd w:id="95"/>
      <w:bookmarkEnd w:id="96"/>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一、被质疑人：</w:t>
      </w:r>
      <w:r>
        <w:rPr>
          <w:rFonts w:ascii="ˎ̥" w:hAnsi="ˎ̥" w:cs="宋体"/>
          <w:color w:val="000000"/>
          <w:kern w:val="0"/>
          <w:szCs w:val="21"/>
        </w:rPr>
        <w:t xml:space="preserve">                           </w:t>
      </w:r>
      <w:r>
        <w:rPr>
          <w:rFonts w:hint="eastAsia" w:ascii="ˎ̥" w:hAnsi="ˎ̥" w:cs="宋体"/>
          <w:color w:val="000000"/>
          <w:kern w:val="0"/>
          <w:szCs w:val="21"/>
        </w:rPr>
        <w:t>（采购人、采购代理机构</w:t>
      </w:r>
      <w:r>
        <w:rPr>
          <w:rFonts w:ascii="ˎ̥" w:hAnsi="ˎ̥" w:cs="宋体"/>
          <w:color w:val="000000"/>
          <w:kern w:val="0"/>
          <w:szCs w:val="21"/>
        </w:rPr>
        <w:t>2</w:t>
      </w:r>
      <w:r>
        <w:rPr>
          <w:rFonts w:hint="eastAsia" w:ascii="ˎ̥" w:hAnsi="ˎ̥" w:cs="宋体"/>
          <w:color w:val="000000"/>
          <w:kern w:val="0"/>
          <w:szCs w:val="21"/>
        </w:rPr>
        <w:t>选</w:t>
      </w:r>
      <w:r>
        <w:rPr>
          <w:rFonts w:ascii="ˎ̥" w:hAnsi="ˎ̥" w:cs="宋体"/>
          <w:color w:val="000000"/>
          <w:kern w:val="0"/>
          <w:szCs w:val="21"/>
        </w:rPr>
        <w:t>1</w:t>
      </w:r>
      <w:r>
        <w:rPr>
          <w:rFonts w:hint="eastAsia" w:ascii="ˎ̥" w:hAnsi="ˎ̥" w:cs="宋体"/>
          <w:color w:val="000000"/>
          <w:kern w:val="0"/>
          <w:szCs w:val="21"/>
        </w:rPr>
        <w:t>）</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二、质疑环节：</w:t>
      </w:r>
      <w:r>
        <w:rPr>
          <w:rFonts w:ascii="ˎ̥" w:hAnsi="ˎ̥" w:cs="宋体"/>
          <w:color w:val="000000"/>
          <w:kern w:val="0"/>
          <w:szCs w:val="21"/>
        </w:rPr>
        <w:t xml:space="preserve">                  </w:t>
      </w:r>
      <w:r>
        <w:rPr>
          <w:rFonts w:hint="eastAsia" w:ascii="ˎ̥" w:hAnsi="ˎ̥" w:cs="宋体"/>
          <w:color w:val="000000"/>
          <w:kern w:val="0"/>
          <w:szCs w:val="21"/>
        </w:rPr>
        <w:t>（采购需求、资格审查、中标或者成交结果、采购执行程序</w:t>
      </w:r>
      <w:r>
        <w:rPr>
          <w:rFonts w:ascii="ˎ̥" w:hAnsi="ˎ̥" w:cs="宋体"/>
          <w:color w:val="000000"/>
          <w:kern w:val="0"/>
          <w:szCs w:val="21"/>
        </w:rPr>
        <w:t>4</w:t>
      </w:r>
      <w:r>
        <w:rPr>
          <w:rFonts w:hint="eastAsia" w:ascii="ˎ̥" w:hAnsi="ˎ̥" w:cs="宋体"/>
          <w:color w:val="000000"/>
          <w:kern w:val="0"/>
          <w:szCs w:val="21"/>
        </w:rPr>
        <w:t>选</w:t>
      </w:r>
      <w:r>
        <w:rPr>
          <w:rFonts w:ascii="ˎ̥" w:hAnsi="ˎ̥" w:cs="宋体"/>
          <w:color w:val="000000"/>
          <w:kern w:val="0"/>
          <w:szCs w:val="21"/>
        </w:rPr>
        <w:t xml:space="preserve"> 1</w:t>
      </w:r>
      <w:r>
        <w:rPr>
          <w:rFonts w:hint="eastAsia" w:ascii="ˎ̥" w:hAnsi="ˎ̥" w:cs="宋体"/>
          <w:color w:val="000000"/>
          <w:kern w:val="0"/>
          <w:szCs w:val="21"/>
        </w:rPr>
        <w:t>）</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三、</w:t>
      </w:r>
      <w:r>
        <w:rPr>
          <w:rFonts w:hint="eastAsia" w:ascii="ˎ̥" w:hAnsi="ˎ̥"/>
          <w:color w:val="000000"/>
          <w:szCs w:val="21"/>
        </w:rPr>
        <w:t>质疑供应商基本信息</w:t>
      </w:r>
    </w:p>
    <w:p>
      <w:pPr>
        <w:widowControl/>
        <w:shd w:val="clear" w:color="auto" w:fill="FFFFFF"/>
        <w:spacing w:line="360" w:lineRule="auto"/>
        <w:jc w:val="left"/>
        <w:rPr>
          <w:rFonts w:hint="eastAsia" w:ascii="ˎ̥" w:hAnsi="ˎ̥" w:cs="宋体"/>
          <w:color w:val="333333"/>
          <w:kern w:val="0"/>
          <w:szCs w:val="21"/>
        </w:rPr>
      </w:pPr>
      <w:r>
        <w:rPr>
          <w:rFonts w:ascii="ˎ̥" w:hAnsi="ˎ̥" w:cs="宋体"/>
          <w:bCs/>
          <w:color w:val="000000"/>
          <w:kern w:val="0"/>
          <w:szCs w:val="21"/>
        </w:rPr>
        <w:t>1.</w:t>
      </w:r>
      <w:r>
        <w:rPr>
          <w:rFonts w:hint="eastAsia" w:ascii="ˎ̥" w:hAnsi="ˎ̥" w:cs="宋体"/>
          <w:bCs/>
          <w:color w:val="000000"/>
          <w:kern w:val="0"/>
          <w:szCs w:val="21"/>
        </w:rPr>
        <w:t>质疑供应商名称：</w:t>
      </w:r>
      <w:r>
        <w:rPr>
          <w:rFonts w:ascii="ˎ̥" w:hAnsi="ˎ̥" w:cs="宋体"/>
          <w:bCs/>
          <w:color w:val="000000"/>
          <w:kern w:val="0"/>
          <w:szCs w:val="21"/>
          <w:u w:val="single"/>
        </w:rPr>
        <w:t>                                </w:t>
      </w:r>
    </w:p>
    <w:p>
      <w:pPr>
        <w:widowControl/>
        <w:shd w:val="clear" w:color="auto" w:fill="FFFFFF"/>
        <w:spacing w:line="360" w:lineRule="auto"/>
        <w:jc w:val="left"/>
        <w:rPr>
          <w:rFonts w:hint="eastAsia" w:ascii="ˎ̥" w:hAnsi="ˎ̥" w:cs="宋体"/>
          <w:color w:val="000000"/>
          <w:kern w:val="0"/>
          <w:szCs w:val="21"/>
          <w:u w:val="single"/>
        </w:rPr>
      </w:pPr>
      <w:r>
        <w:rPr>
          <w:rFonts w:hint="eastAsia" w:ascii="ˎ̥" w:hAnsi="ˎ̥" w:cs="宋体"/>
          <w:color w:val="000000"/>
          <w:kern w:val="0"/>
          <w:szCs w:val="21"/>
        </w:rPr>
        <w:t>地址：</w:t>
      </w:r>
      <w:r>
        <w:rPr>
          <w:rFonts w:ascii="ˎ̥" w:hAnsi="ˎ̥" w:cs="宋体"/>
          <w:color w:val="000000"/>
          <w:kern w:val="0"/>
          <w:szCs w:val="21"/>
          <w:u w:val="single"/>
        </w:rPr>
        <w:t>                                     </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邮政编码：</w:t>
      </w:r>
      <w:r>
        <w:rPr>
          <w:rFonts w:ascii="ˎ̥" w:hAnsi="ˎ̥" w:cs="宋体"/>
          <w:color w:val="000000"/>
          <w:kern w:val="0"/>
          <w:szCs w:val="21"/>
          <w:u w:val="single"/>
        </w:rPr>
        <w:t>                 </w:t>
      </w:r>
      <w:r>
        <w:rPr>
          <w:rFonts w:ascii="ˎ̥" w:hAnsi="ˎ̥" w:cs="宋体"/>
          <w:color w:val="333333"/>
          <w:kern w:val="0"/>
          <w:szCs w:val="21"/>
        </w:rPr>
        <w:t> </w:t>
      </w:r>
    </w:p>
    <w:p>
      <w:pPr>
        <w:widowControl/>
        <w:shd w:val="clear" w:color="auto" w:fill="FFFFFF"/>
        <w:spacing w:line="360" w:lineRule="auto"/>
        <w:jc w:val="left"/>
        <w:rPr>
          <w:rFonts w:hint="eastAsia" w:ascii="ˎ̥" w:hAnsi="ˎ̥" w:cs="宋体"/>
          <w:bCs/>
          <w:color w:val="000000"/>
          <w:kern w:val="0"/>
          <w:szCs w:val="21"/>
        </w:rPr>
      </w:pPr>
      <w:r>
        <w:rPr>
          <w:rFonts w:hint="eastAsia" w:ascii="ˎ̥" w:hAnsi="ˎ̥" w:cs="宋体"/>
          <w:bCs/>
          <w:color w:val="000000"/>
          <w:kern w:val="0"/>
          <w:szCs w:val="21"/>
        </w:rPr>
        <w:t>联系人：</w:t>
      </w:r>
      <w:r>
        <w:rPr>
          <w:rFonts w:ascii="ˎ̥" w:hAnsi="ˎ̥" w:cs="宋体"/>
          <w:color w:val="000000"/>
          <w:kern w:val="0"/>
          <w:szCs w:val="21"/>
          <w:u w:val="single"/>
        </w:rPr>
        <w:t>               </w:t>
      </w:r>
    </w:p>
    <w:p>
      <w:pPr>
        <w:widowControl/>
        <w:shd w:val="clear" w:color="auto" w:fill="FFFFFF"/>
        <w:spacing w:line="360" w:lineRule="auto"/>
        <w:jc w:val="left"/>
        <w:rPr>
          <w:rFonts w:hint="eastAsia" w:ascii="ˎ̥" w:hAnsi="ˎ̥" w:cs="宋体"/>
          <w:color w:val="000000"/>
          <w:kern w:val="0"/>
          <w:szCs w:val="21"/>
          <w:u w:val="single"/>
        </w:rPr>
      </w:pPr>
      <w:r>
        <w:rPr>
          <w:rFonts w:hint="eastAsia" w:ascii="ˎ̥" w:hAnsi="ˎ̥" w:cs="宋体"/>
          <w:color w:val="000000"/>
          <w:kern w:val="0"/>
          <w:szCs w:val="21"/>
        </w:rPr>
        <w:t>联系电话：</w:t>
      </w:r>
      <w:r>
        <w:rPr>
          <w:rFonts w:ascii="ˎ̥" w:hAnsi="ˎ̥" w:cs="宋体"/>
          <w:color w:val="000000"/>
          <w:kern w:val="0"/>
          <w:szCs w:val="21"/>
          <w:u w:val="single"/>
        </w:rPr>
        <w:t>                      </w:t>
      </w:r>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ascii="黑体" w:hAnsi="黑体" w:eastAsia="黑体" w:cs="黑体"/>
          <w:sz w:val="32"/>
          <w:szCs w:val="32"/>
        </w:rPr>
      </w:pPr>
      <w:r>
        <w:rPr>
          <w:rFonts w:hint="eastAsia" w:ascii="ˎ̥" w:hAnsi="ˎ̥" w:cs="宋体"/>
          <w:color w:val="000000"/>
          <w:kern w:val="0"/>
          <w:szCs w:val="21"/>
        </w:rPr>
        <w:t>四、质疑项目基本情况</w:t>
      </w:r>
    </w:p>
    <w:p>
      <w:pPr>
        <w:widowControl/>
        <w:shd w:val="clear" w:color="auto" w:fill="FFFFFF"/>
        <w:spacing w:line="360" w:lineRule="auto"/>
        <w:jc w:val="left"/>
        <w:rPr>
          <w:rFonts w:hint="eastAsia"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质疑项目的名称</w:t>
      </w:r>
      <w:r>
        <w:rPr>
          <w:rFonts w:ascii="ˎ̥" w:hAnsi="ˎ̥" w:cs="宋体"/>
          <w:b/>
          <w:bCs/>
          <w:color w:val="000000"/>
          <w:kern w:val="0"/>
          <w:szCs w:val="21"/>
          <w:u w:val="single"/>
        </w:rPr>
        <w:t> </w:t>
      </w:r>
      <w:r>
        <w:rPr>
          <w:rFonts w:hint="eastAsia" w:ascii="ˎ̥" w:hAnsi="ˎ̥" w:cs="宋体"/>
          <w:b/>
          <w:bCs/>
          <w:color w:val="000000"/>
          <w:kern w:val="0"/>
          <w:szCs w:val="21"/>
          <w:u w:val="single"/>
        </w:rPr>
        <w:t>：</w:t>
      </w:r>
      <w:r>
        <w:rPr>
          <w:rFonts w:ascii="ˎ̥" w:hAnsi="ˎ̥" w:cs="宋体"/>
          <w:b/>
          <w:bCs/>
          <w:color w:val="000000"/>
          <w:kern w:val="0"/>
          <w:szCs w:val="21"/>
          <w:u w:val="single"/>
        </w:rPr>
        <w:t>                               </w:t>
      </w:r>
    </w:p>
    <w:p>
      <w:pPr>
        <w:widowControl/>
        <w:shd w:val="clear" w:color="auto" w:fill="FFFFFF"/>
        <w:spacing w:line="360" w:lineRule="auto"/>
        <w:jc w:val="left"/>
        <w:rPr>
          <w:rFonts w:hint="eastAsia" w:ascii="ˎ̥" w:hAnsi="ˎ̥" w:cs="宋体"/>
          <w:b/>
          <w:bCs/>
          <w:color w:val="000000"/>
          <w:kern w:val="0"/>
          <w:szCs w:val="21"/>
          <w:u w:val="single"/>
        </w:rPr>
      </w:pPr>
      <w:r>
        <w:rPr>
          <w:rFonts w:ascii="ˎ̥" w:hAnsi="ˎ̥" w:cs="宋体"/>
          <w:color w:val="000000"/>
          <w:kern w:val="0"/>
          <w:szCs w:val="21"/>
        </w:rPr>
        <w:t>2.</w:t>
      </w:r>
      <w:r>
        <w:rPr>
          <w:rFonts w:hint="eastAsia" w:ascii="ˎ̥" w:hAnsi="ˎ̥" w:cs="宋体"/>
          <w:color w:val="000000"/>
          <w:kern w:val="0"/>
          <w:szCs w:val="21"/>
        </w:rPr>
        <w:t>质疑项目的编号：</w:t>
      </w:r>
      <w:r>
        <w:rPr>
          <w:rFonts w:ascii="ˎ̥" w:hAnsi="ˎ̥" w:cs="宋体"/>
          <w:b/>
          <w:bCs/>
          <w:color w:val="000000"/>
          <w:kern w:val="0"/>
          <w:szCs w:val="21"/>
          <w:u w:val="single"/>
        </w:rPr>
        <w:t>                                </w:t>
      </w:r>
    </w:p>
    <w:p>
      <w:pPr>
        <w:widowControl/>
        <w:shd w:val="clear" w:color="auto" w:fill="FFFFFF"/>
        <w:spacing w:line="360" w:lineRule="auto"/>
        <w:jc w:val="left"/>
        <w:rPr>
          <w:rFonts w:hint="eastAsia" w:ascii="ˎ̥" w:hAnsi="ˎ̥" w:cs="宋体"/>
          <w:color w:val="000000"/>
          <w:kern w:val="0"/>
          <w:szCs w:val="21"/>
        </w:rPr>
      </w:pPr>
      <w:r>
        <w:rPr>
          <w:rFonts w:ascii="ˎ̥" w:hAnsi="ˎ̥" w:cs="宋体"/>
          <w:bCs/>
          <w:color w:val="000000"/>
          <w:kern w:val="0"/>
          <w:szCs w:val="21"/>
        </w:rPr>
        <w:t>3.</w:t>
      </w:r>
      <w:r>
        <w:rPr>
          <w:rFonts w:hint="eastAsia" w:ascii="ˎ̥" w:hAnsi="ˎ̥" w:cs="宋体"/>
          <w:color w:val="000000"/>
          <w:kern w:val="0"/>
          <w:szCs w:val="21"/>
        </w:rPr>
        <w:t>质疑项目的分标号：</w:t>
      </w:r>
      <w:r>
        <w:rPr>
          <w:rFonts w:ascii="ˎ̥" w:hAnsi="ˎ̥" w:cs="宋体"/>
          <w:b/>
          <w:bCs/>
          <w:color w:val="000000"/>
          <w:kern w:val="0"/>
          <w:szCs w:val="21"/>
          <w:u w:val="single"/>
        </w:rPr>
        <w:t>                               </w:t>
      </w:r>
    </w:p>
    <w:p>
      <w:pPr>
        <w:bidi w:val="0"/>
        <w:spacing w:line="360" w:lineRule="auto"/>
        <w:rPr>
          <w:rFonts w:hint="eastAsia"/>
        </w:rPr>
      </w:pPr>
    </w:p>
    <w:p>
      <w:pPr>
        <w:spacing w:line="360" w:lineRule="auto"/>
      </w:pPr>
      <w:r>
        <w:rPr>
          <w:rFonts w:hint="eastAsia"/>
        </w:rPr>
        <w:t>五、质疑事项具体内容</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w:t>
      </w:r>
      <w:r>
        <w:rPr>
          <w:rFonts w:ascii="ˎ̥" w:hAnsi="ˎ̥" w:cs="宋体"/>
          <w:bCs/>
          <w:color w:val="000000"/>
          <w:kern w:val="0"/>
          <w:szCs w:val="21"/>
          <w:u w:val="single"/>
        </w:rPr>
        <w:t>                                                                                    </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的事实依据：</w:t>
      </w:r>
      <w:r>
        <w:rPr>
          <w:rFonts w:ascii="ˎ̥" w:hAnsi="ˎ̥" w:cs="宋体"/>
          <w:bCs/>
          <w:color w:val="000000"/>
          <w:kern w:val="0"/>
          <w:szCs w:val="21"/>
          <w:u w:val="single"/>
        </w:rPr>
        <w:t xml:space="preserve">                                                                  </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的法律依据：</w:t>
      </w:r>
      <w:r>
        <w:rPr>
          <w:rFonts w:ascii="ˎ̥" w:hAnsi="ˎ̥" w:cs="宋体"/>
          <w:bCs/>
          <w:color w:val="000000"/>
          <w:kern w:val="0"/>
          <w:szCs w:val="21"/>
          <w:u w:val="single"/>
        </w:rPr>
        <w:t xml:space="preserve">                                                               </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质疑事项</w:t>
      </w:r>
      <w:r>
        <w:rPr>
          <w:rFonts w:ascii="ˎ̥" w:hAnsi="ˎ̥" w:cs="宋体"/>
          <w:color w:val="000000"/>
          <w:kern w:val="0"/>
          <w:szCs w:val="21"/>
        </w:rPr>
        <w:t>1</w:t>
      </w:r>
      <w:r>
        <w:rPr>
          <w:rFonts w:hint="eastAsia" w:ascii="ˎ̥" w:hAnsi="ˎ̥" w:cs="宋体"/>
          <w:color w:val="000000"/>
          <w:kern w:val="0"/>
          <w:szCs w:val="21"/>
        </w:rPr>
        <w:t>的相关请求：</w:t>
      </w:r>
      <w:r>
        <w:rPr>
          <w:rFonts w:ascii="ˎ̥" w:hAnsi="ˎ̥" w:cs="宋体"/>
          <w:bCs/>
          <w:color w:val="000000"/>
          <w:kern w:val="0"/>
          <w:szCs w:val="21"/>
          <w:u w:val="single"/>
        </w:rPr>
        <w:t xml:space="preserve">                                                                  </w:t>
      </w:r>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w:t>
      </w:r>
      <w:r>
        <w:rPr>
          <w:rFonts w:ascii="ˎ̥" w:hAnsi="ˎ̥" w:cs="宋体"/>
          <w:bCs/>
          <w:color w:val="000000"/>
          <w:kern w:val="0"/>
          <w:szCs w:val="21"/>
          <w:u w:val="single"/>
        </w:rPr>
        <w:t>                                                                                    </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的事实依据：</w:t>
      </w:r>
      <w:r>
        <w:rPr>
          <w:rFonts w:ascii="ˎ̥" w:hAnsi="ˎ̥" w:cs="宋体"/>
          <w:bCs/>
          <w:color w:val="000000"/>
          <w:kern w:val="0"/>
          <w:szCs w:val="21"/>
          <w:u w:val="single"/>
        </w:rPr>
        <w:t xml:space="preserve">                                                                  </w:t>
      </w:r>
    </w:p>
    <w:p>
      <w:pPr>
        <w:widowControl/>
        <w:shd w:val="clear" w:color="auto" w:fill="FFFFFF"/>
        <w:spacing w:line="360" w:lineRule="auto"/>
        <w:jc w:val="left"/>
        <w:rPr>
          <w:rFonts w:hint="eastAsia" w:ascii="ˎ̥" w:hAnsi="ˎ̥" w:cs="宋体"/>
          <w:color w:val="333333"/>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的法律依据：</w:t>
      </w:r>
      <w:r>
        <w:rPr>
          <w:rFonts w:ascii="ˎ̥" w:hAnsi="ˎ̥" w:cs="宋体"/>
          <w:bCs/>
          <w:color w:val="000000"/>
          <w:kern w:val="0"/>
          <w:szCs w:val="21"/>
          <w:u w:val="single"/>
        </w:rPr>
        <w:t xml:space="preserve">                                                               </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质疑事项</w:t>
      </w:r>
      <w:r>
        <w:rPr>
          <w:rFonts w:ascii="ˎ̥" w:hAnsi="ˎ̥" w:cs="宋体"/>
          <w:color w:val="000000"/>
          <w:kern w:val="0"/>
          <w:szCs w:val="21"/>
        </w:rPr>
        <w:t>2</w:t>
      </w:r>
      <w:r>
        <w:rPr>
          <w:rFonts w:hint="eastAsia" w:ascii="ˎ̥" w:hAnsi="ˎ̥" w:cs="宋体"/>
          <w:color w:val="000000"/>
          <w:kern w:val="0"/>
          <w:szCs w:val="21"/>
        </w:rPr>
        <w:t>的相关请求：</w:t>
      </w:r>
      <w:r>
        <w:rPr>
          <w:rFonts w:ascii="ˎ̥" w:hAnsi="ˎ̥" w:cs="宋体"/>
          <w:bCs/>
          <w:color w:val="000000"/>
          <w:kern w:val="0"/>
          <w:szCs w:val="21"/>
          <w:u w:val="single"/>
        </w:rPr>
        <w:t xml:space="preserve">                                                                  </w:t>
      </w:r>
    </w:p>
    <w:p>
      <w:pPr>
        <w:shd w:val="clear" w:color="auto" w:fill="FFFFFF"/>
        <w:spacing w:line="360" w:lineRule="auto"/>
        <w:rPr>
          <w:rFonts w:hint="eastAsia" w:ascii="ˎ̥" w:hAnsi="ˎ̥" w:cs="宋体"/>
          <w:color w:val="000000"/>
          <w:kern w:val="0"/>
          <w:szCs w:val="21"/>
        </w:rPr>
      </w:pPr>
      <w:r>
        <w:rPr>
          <w:rFonts w:hint="eastAsia" w:ascii="ˎ̥" w:hAnsi="ˎ̥" w:cs="宋体"/>
          <w:color w:val="000000"/>
          <w:kern w:val="0"/>
          <w:szCs w:val="21"/>
        </w:rPr>
        <w:t>……</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六、附件材料目录（材料附后）</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w:t>
      </w:r>
      <w:r>
        <w:rPr>
          <w:rFonts w:hint="eastAsia" w:ascii="ˎ̥" w:hAnsi="ˎ̥" w:cs="宋体"/>
          <w:color w:val="000000"/>
          <w:kern w:val="0"/>
          <w:szCs w:val="21"/>
        </w:rPr>
        <w:t>营业执照副本内页复印件（要求证件有效并清晰反映企业法人经营范围）</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2</w:t>
      </w:r>
      <w:r>
        <w:rPr>
          <w:rFonts w:ascii="ˎ̥" w:hAnsi="ˎ̥" w:cs="宋体"/>
          <w:color w:val="000000"/>
          <w:kern w:val="0"/>
          <w:szCs w:val="21"/>
        </w:rPr>
        <w:t>.</w:t>
      </w:r>
      <w:r>
        <w:rPr>
          <w:rFonts w:hint="eastAsia" w:ascii="ˎ̥" w:hAnsi="ˎ̥" w:cs="宋体"/>
          <w:color w:val="000000"/>
          <w:kern w:val="0"/>
          <w:szCs w:val="21"/>
        </w:rPr>
        <w:t>近期连续三个月依法缴纳税收证明材料（复印件）</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3</w:t>
      </w:r>
      <w:r>
        <w:rPr>
          <w:rFonts w:ascii="ˎ̥" w:hAnsi="ˎ̥" w:cs="宋体"/>
          <w:color w:val="000000"/>
          <w:kern w:val="0"/>
          <w:szCs w:val="21"/>
        </w:rPr>
        <w:t>.</w:t>
      </w:r>
      <w:r>
        <w:rPr>
          <w:rFonts w:hint="eastAsia" w:ascii="ˎ̥" w:hAnsi="ˎ̥" w:cs="宋体"/>
          <w:color w:val="000000"/>
          <w:kern w:val="0"/>
          <w:szCs w:val="21"/>
        </w:rPr>
        <w:t>近期连续三个月在职职工依法缴纳社会保障资金证明材料（复印件）</w:t>
      </w:r>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七、委托代理时还应提交的材料目录（材料附后）</w:t>
      </w:r>
    </w:p>
    <w:p>
      <w:pPr>
        <w:widowControl/>
        <w:shd w:val="clear" w:color="auto" w:fill="FFFFFF"/>
        <w:spacing w:line="360" w:lineRule="auto"/>
        <w:jc w:val="left"/>
        <w:rPr>
          <w:rFonts w:hint="eastAsia"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质疑供应商的授权委托书原件</w:t>
      </w:r>
      <w:r>
        <w:rPr>
          <w:rFonts w:ascii="ˎ̥" w:hAnsi="ˎ̥" w:cs="宋体"/>
          <w:color w:val="000000"/>
          <w:kern w:val="0"/>
          <w:szCs w:val="21"/>
        </w:rPr>
        <w:t>1</w:t>
      </w:r>
      <w:r>
        <w:rPr>
          <w:rFonts w:hint="eastAsia" w:ascii="ˎ̥" w:hAnsi="ˎ̥" w:cs="宋体"/>
          <w:color w:val="000000"/>
          <w:kern w:val="0"/>
          <w:szCs w:val="21"/>
        </w:rPr>
        <w:t>份</w:t>
      </w:r>
    </w:p>
    <w:p>
      <w:pPr>
        <w:widowControl/>
        <w:shd w:val="clear" w:color="auto" w:fill="FFFFFF"/>
        <w:spacing w:line="360" w:lineRule="auto"/>
        <w:jc w:val="left"/>
        <w:rPr>
          <w:rFonts w:hint="eastAsia" w:ascii="ˎ̥" w:hAnsi="ˎ̥" w:cs="宋体"/>
          <w:color w:val="000000"/>
          <w:kern w:val="0"/>
          <w:szCs w:val="21"/>
        </w:rPr>
      </w:pPr>
      <w:r>
        <w:rPr>
          <w:rFonts w:ascii="ˎ̥" w:hAnsi="ˎ̥" w:cs="宋体"/>
          <w:color w:val="000000"/>
          <w:kern w:val="0"/>
          <w:szCs w:val="21"/>
        </w:rPr>
        <w:t>2.</w:t>
      </w:r>
      <w:r>
        <w:rPr>
          <w:rFonts w:hint="eastAsia" w:ascii="ˎ̥" w:hAnsi="ˎ̥" w:cs="宋体"/>
          <w:color w:val="000000"/>
          <w:kern w:val="0"/>
          <w:szCs w:val="21"/>
        </w:rPr>
        <w:t>委托代理人身份证明复印件</w:t>
      </w:r>
      <w:r>
        <w:rPr>
          <w:rFonts w:ascii="ˎ̥" w:hAnsi="ˎ̥" w:cs="宋体"/>
          <w:color w:val="000000"/>
          <w:kern w:val="0"/>
          <w:szCs w:val="21"/>
        </w:rPr>
        <w:t>1</w:t>
      </w:r>
      <w:r>
        <w:rPr>
          <w:rFonts w:hint="eastAsia" w:ascii="ˎ̥" w:hAnsi="ˎ̥" w:cs="宋体"/>
          <w:color w:val="000000"/>
          <w:kern w:val="0"/>
          <w:szCs w:val="21"/>
        </w:rPr>
        <w:t>份</w:t>
      </w:r>
    </w:p>
    <w:p>
      <w:pPr>
        <w:widowControl/>
        <w:shd w:val="clear" w:color="auto" w:fill="FFFFFF"/>
        <w:spacing w:line="360" w:lineRule="auto"/>
        <w:jc w:val="center"/>
        <w:rPr>
          <w:rFonts w:hint="eastAsia" w:ascii="ˎ̥" w:hAnsi="ˎ̥" w:cs="宋体"/>
          <w:color w:val="000000"/>
          <w:kern w:val="0"/>
          <w:szCs w:val="21"/>
        </w:rPr>
      </w:pPr>
    </w:p>
    <w:p>
      <w:pPr>
        <w:widowControl/>
        <w:shd w:val="clear" w:color="auto" w:fill="FFFFFF"/>
        <w:spacing w:line="360" w:lineRule="auto"/>
        <w:jc w:val="center"/>
        <w:rPr>
          <w:rFonts w:hint="eastAsia" w:ascii="ˎ̥" w:hAnsi="ˎ̥" w:cs="宋体"/>
          <w:color w:val="000000"/>
          <w:kern w:val="0"/>
          <w:szCs w:val="21"/>
        </w:rPr>
      </w:pPr>
      <w:r>
        <w:rPr>
          <w:rFonts w:hint="eastAsia" w:ascii="ˎ̥" w:hAnsi="ˎ̥" w:cs="宋体"/>
          <w:color w:val="000000"/>
          <w:kern w:val="0"/>
          <w:szCs w:val="21"/>
        </w:rPr>
        <w:t>质疑供应商（公章）：</w:t>
      </w:r>
      <w:r>
        <w:rPr>
          <w:rFonts w:ascii="ˎ̥" w:hAnsi="ˎ̥" w:cs="宋体"/>
          <w:color w:val="000000"/>
          <w:kern w:val="0"/>
          <w:szCs w:val="21"/>
        </w:rPr>
        <w:t>          </w:t>
      </w:r>
    </w:p>
    <w:p>
      <w:pPr>
        <w:widowControl/>
        <w:shd w:val="clear" w:color="auto" w:fill="FFFFFF"/>
        <w:spacing w:line="360" w:lineRule="auto"/>
        <w:jc w:val="center"/>
        <w:rPr>
          <w:rFonts w:hint="eastAsia" w:ascii="ˎ̥" w:hAnsi="ˎ̥" w:cs="宋体"/>
          <w:color w:val="333333"/>
          <w:kern w:val="0"/>
          <w:szCs w:val="21"/>
        </w:rPr>
      </w:pPr>
      <w:r>
        <w:rPr>
          <w:rFonts w:ascii="ˎ̥" w:hAnsi="ˎ̥" w:cs="宋体"/>
          <w:color w:val="000000"/>
          <w:kern w:val="0"/>
          <w:szCs w:val="21"/>
        </w:rPr>
        <w:t> </w:t>
      </w:r>
    </w:p>
    <w:p>
      <w:pPr>
        <w:widowControl/>
        <w:shd w:val="clear" w:color="auto" w:fill="FFFFFF"/>
        <w:spacing w:line="360" w:lineRule="auto"/>
        <w:jc w:val="center"/>
        <w:rPr>
          <w:rFonts w:hint="eastAsia" w:ascii="ˎ̥" w:hAnsi="ˎ̥" w:cs="宋体"/>
          <w:color w:val="000000"/>
          <w:kern w:val="0"/>
          <w:szCs w:val="21"/>
        </w:rPr>
      </w:pPr>
      <w:r>
        <w:rPr>
          <w:rFonts w:hint="eastAsia" w:ascii="ˎ̥" w:hAnsi="ˎ̥" w:cs="宋体"/>
          <w:color w:val="000000"/>
          <w:kern w:val="0"/>
          <w:szCs w:val="21"/>
        </w:rPr>
        <w:t>法定代表人或其委托代理人签字：</w:t>
      </w:r>
    </w:p>
    <w:p>
      <w:pPr>
        <w:widowControl/>
        <w:shd w:val="clear" w:color="auto" w:fill="FFFFFF"/>
        <w:spacing w:line="360" w:lineRule="auto"/>
        <w:jc w:val="center"/>
        <w:rPr>
          <w:rFonts w:hint="eastAsia" w:ascii="ˎ̥" w:hAnsi="ˎ̥" w:cs="宋体"/>
          <w:color w:val="333333"/>
          <w:kern w:val="0"/>
          <w:szCs w:val="21"/>
        </w:rPr>
      </w:pPr>
    </w:p>
    <w:p>
      <w:pPr>
        <w:widowControl/>
        <w:shd w:val="clear" w:color="auto" w:fill="FFFFFF"/>
        <w:spacing w:line="360" w:lineRule="auto"/>
        <w:ind w:firstLine="3885" w:firstLineChars="1850"/>
        <w:jc w:val="left"/>
        <w:rPr>
          <w:rFonts w:hint="eastAsia" w:ascii="ˎ̥" w:hAnsi="ˎ̥" w:cs="宋体"/>
          <w:color w:val="000000"/>
          <w:kern w:val="0"/>
          <w:szCs w:val="21"/>
        </w:rPr>
      </w:pPr>
      <w:r>
        <w:rPr>
          <w:rFonts w:hint="eastAsia" w:ascii="ˎ̥" w:hAnsi="ˎ̥" w:cs="宋体"/>
          <w:color w:val="000000"/>
          <w:kern w:val="0"/>
          <w:szCs w:val="21"/>
        </w:rPr>
        <w:t>提起质疑的日期：</w:t>
      </w:r>
      <w:r>
        <w:rPr>
          <w:rFonts w:ascii="ˎ̥" w:hAnsi="ˎ̥" w:cs="宋体"/>
          <w:color w:val="000000"/>
          <w:kern w:val="0"/>
          <w:szCs w:val="21"/>
        </w:rPr>
        <w:t xml:space="preserve">     </w:t>
      </w:r>
      <w:r>
        <w:rPr>
          <w:rFonts w:hint="eastAsia" w:ascii="ˎ̥" w:hAnsi="ˎ̥" w:cs="宋体"/>
          <w:color w:val="000000"/>
          <w:kern w:val="0"/>
          <w:szCs w:val="21"/>
        </w:rPr>
        <w:t>年</w:t>
      </w:r>
      <w:r>
        <w:rPr>
          <w:rFonts w:ascii="ˎ̥" w:hAnsi="ˎ̥" w:cs="宋体"/>
          <w:color w:val="000000"/>
          <w:kern w:val="0"/>
          <w:szCs w:val="21"/>
        </w:rPr>
        <w:t xml:space="preserve">   </w:t>
      </w:r>
      <w:r>
        <w:rPr>
          <w:rFonts w:hint="eastAsia" w:ascii="ˎ̥" w:hAnsi="ˎ̥" w:cs="宋体"/>
          <w:color w:val="000000"/>
          <w:kern w:val="0"/>
          <w:szCs w:val="21"/>
        </w:rPr>
        <w:t>月</w:t>
      </w:r>
      <w:r>
        <w:rPr>
          <w:rFonts w:ascii="ˎ̥" w:hAnsi="ˎ̥" w:cs="宋体"/>
          <w:color w:val="000000"/>
          <w:kern w:val="0"/>
          <w:szCs w:val="21"/>
        </w:rPr>
        <w:t xml:space="preserve">   </w:t>
      </w:r>
      <w:r>
        <w:rPr>
          <w:rFonts w:hint="eastAsia" w:ascii="ˎ̥" w:hAnsi="ˎ̥" w:cs="宋体"/>
          <w:color w:val="000000"/>
          <w:kern w:val="0"/>
          <w:szCs w:val="21"/>
        </w:rPr>
        <w:t>日</w:t>
      </w:r>
    </w:p>
    <w:p>
      <w:pPr>
        <w:widowControl/>
        <w:shd w:val="clear" w:color="auto" w:fill="FFFFFF"/>
        <w:spacing w:line="360" w:lineRule="auto"/>
        <w:rPr>
          <w:rFonts w:hint="eastAsia" w:ascii="ˎ̥" w:hAnsi="ˎ̥" w:cs="宋体"/>
          <w:color w:val="000000"/>
          <w:kern w:val="0"/>
          <w:szCs w:val="21"/>
        </w:rPr>
      </w:pPr>
    </w:p>
    <w:p>
      <w:pPr>
        <w:widowControl/>
        <w:shd w:val="clear" w:color="auto" w:fill="FFFFFF"/>
        <w:spacing w:line="360" w:lineRule="auto"/>
        <w:ind w:left="630" w:hanging="630" w:hangingChars="300"/>
        <w:rPr>
          <w:rFonts w:hint="eastAsia" w:ascii="ˎ̥" w:hAnsi="ˎ̥" w:cs="宋体"/>
          <w:color w:val="000000"/>
          <w:kern w:val="0"/>
          <w:szCs w:val="21"/>
        </w:rPr>
      </w:pPr>
      <w:r>
        <w:rPr>
          <w:rFonts w:hint="eastAsia" w:ascii="ˎ̥" w:hAnsi="ˎ̥" w:cs="宋体"/>
          <w:color w:val="000000"/>
          <w:kern w:val="0"/>
          <w:szCs w:val="21"/>
        </w:rPr>
        <w:t>说明：</w:t>
      </w:r>
      <w:r>
        <w:rPr>
          <w:rFonts w:ascii="ˎ̥" w:hAnsi="ˎ̥" w:cs="宋体"/>
          <w:color w:val="000000"/>
          <w:kern w:val="0"/>
          <w:szCs w:val="21"/>
        </w:rPr>
        <w:t>1.</w:t>
      </w:r>
      <w:r>
        <w:rPr>
          <w:rFonts w:hint="eastAsia" w:ascii="ˎ̥" w:hAnsi="ˎ̥" w:cs="宋体"/>
          <w:color w:val="000000"/>
          <w:kern w:val="0"/>
          <w:szCs w:val="2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360" w:lineRule="auto"/>
        <w:ind w:firstLine="630" w:firstLineChars="300"/>
        <w:rPr>
          <w:rFonts w:hint="eastAsia" w:ascii="ˎ̥" w:hAnsi="ˎ̥"/>
          <w:color w:val="000000"/>
          <w:szCs w:val="21"/>
        </w:rPr>
      </w:pPr>
      <w:r>
        <w:rPr>
          <w:rFonts w:hint="eastAsia" w:ascii="ˎ̥" w:hAnsi="ˎ̥" w:cs="宋体"/>
          <w:color w:val="000000"/>
          <w:kern w:val="0"/>
          <w:szCs w:val="21"/>
        </w:rPr>
        <w:t>2</w:t>
      </w:r>
      <w:r>
        <w:rPr>
          <w:rFonts w:ascii="ˎ̥" w:hAnsi="ˎ̥" w:cs="宋体"/>
          <w:color w:val="000000"/>
          <w:kern w:val="0"/>
          <w:szCs w:val="21"/>
        </w:rPr>
        <w:t>.</w:t>
      </w:r>
      <w:r>
        <w:rPr>
          <w:rFonts w:hint="eastAsia" w:ascii="ˎ̥" w:hAnsi="ˎ̥" w:cs="宋体"/>
          <w:color w:val="000000"/>
          <w:kern w:val="0"/>
          <w:szCs w:val="21"/>
        </w:rPr>
        <w:t>质疑事项的事实依据应</w:t>
      </w:r>
      <w:r>
        <w:rPr>
          <w:rFonts w:hint="eastAsia" w:ascii="ˎ̥" w:hAnsi="ˎ̥"/>
          <w:color w:val="000000"/>
          <w:szCs w:val="21"/>
        </w:rPr>
        <w:t>列明权益受到损害的事实和理由；</w:t>
      </w:r>
    </w:p>
    <w:p>
      <w:pPr>
        <w:widowControl/>
        <w:shd w:val="clear" w:color="auto" w:fill="FFFFFF"/>
        <w:spacing w:line="360" w:lineRule="auto"/>
        <w:ind w:firstLine="630" w:firstLineChars="300"/>
        <w:rPr>
          <w:rFonts w:hint="eastAsia" w:ascii="ˎ̥" w:hAnsi="ˎ̥" w:cs="宋体"/>
          <w:b/>
          <w:bCs/>
          <w:color w:val="000000"/>
          <w:kern w:val="0"/>
          <w:szCs w:val="21"/>
        </w:rPr>
      </w:pPr>
      <w:r>
        <w:rPr>
          <w:rFonts w:hint="eastAsia" w:ascii="ˎ̥" w:hAnsi="ˎ̥"/>
          <w:color w:val="000000"/>
          <w:szCs w:val="21"/>
        </w:rPr>
        <w:t>3</w:t>
      </w:r>
      <w:r>
        <w:rPr>
          <w:rFonts w:ascii="ˎ̥" w:hAnsi="ˎ̥"/>
          <w:color w:val="000000"/>
          <w:szCs w:val="21"/>
        </w:rPr>
        <w:t>.</w:t>
      </w:r>
      <w:r>
        <w:rPr>
          <w:rFonts w:hint="eastAsia" w:ascii="ˎ̥" w:hAnsi="ˎ̥" w:cs="宋体"/>
          <w:color w:val="000000"/>
          <w:kern w:val="0"/>
          <w:szCs w:val="21"/>
        </w:rPr>
        <w:t>质疑事项的法律依据应列明质疑事项违反法律法规的具体条款及内容。</w:t>
      </w:r>
    </w:p>
    <w:p>
      <w:pPr>
        <w:bidi w:val="0"/>
        <w:spacing w:line="360" w:lineRule="auto"/>
      </w:pPr>
    </w:p>
    <w:p>
      <w:pPr>
        <w:pStyle w:val="48"/>
        <w:spacing w:line="360" w:lineRule="auto"/>
        <w:rPr>
          <w:sz w:val="30"/>
          <w:szCs w:val="30"/>
        </w:rPr>
      </w:pPr>
      <w:bookmarkStart w:id="97" w:name="_Toc29011"/>
      <w:bookmarkStart w:id="98" w:name="_Toc532546098"/>
      <w:bookmarkStart w:id="99" w:name="_Toc366"/>
      <w:bookmarkStart w:id="100" w:name="_Toc31643"/>
      <w:bookmarkStart w:id="101" w:name="_Toc24706"/>
      <w:r>
        <w:rPr>
          <w:rFonts w:hint="eastAsia"/>
          <w:sz w:val="30"/>
          <w:szCs w:val="30"/>
        </w:rPr>
        <w:t>二  质疑证明材料（格式）</w:t>
      </w:r>
      <w:bookmarkEnd w:id="97"/>
      <w:bookmarkEnd w:id="98"/>
      <w:bookmarkEnd w:id="99"/>
      <w:bookmarkEnd w:id="100"/>
      <w:bookmarkEnd w:id="101"/>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质疑项目的名称</w:t>
      </w:r>
      <w:r>
        <w:rPr>
          <w:rFonts w:hint="eastAsia" w:ascii="ˎ̥" w:hAnsi="ˎ̥" w:cs="宋体"/>
          <w:b/>
          <w:bCs/>
          <w:color w:val="000000"/>
          <w:kern w:val="0"/>
          <w:szCs w:val="21"/>
          <w:u w:val="single"/>
        </w:rPr>
        <w:t>：</w:t>
      </w:r>
      <w:r>
        <w:rPr>
          <w:rFonts w:ascii="ˎ̥" w:hAnsi="ˎ̥" w:cs="宋体"/>
          <w:b/>
          <w:bCs/>
          <w:color w:val="000000"/>
          <w:kern w:val="0"/>
          <w:szCs w:val="21"/>
          <w:u w:val="single"/>
        </w:rPr>
        <w:t>                               </w:t>
      </w: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项目编号：</w:t>
      </w:r>
      <w:r>
        <w:rPr>
          <w:rFonts w:ascii="ˎ̥" w:hAnsi="ˎ̥" w:cs="宋体"/>
          <w:b/>
          <w:bCs/>
          <w:color w:val="000000"/>
          <w:kern w:val="0"/>
          <w:szCs w:val="21"/>
          <w:u w:val="single"/>
        </w:rPr>
        <w:t>                                </w:t>
      </w:r>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一、质疑事项</w:t>
      </w:r>
      <w:r>
        <w:rPr>
          <w:rFonts w:ascii="ˎ̥" w:hAnsi="ˎ̥" w:cs="宋体"/>
          <w:color w:val="000000"/>
          <w:kern w:val="0"/>
          <w:szCs w:val="21"/>
        </w:rPr>
        <w:t>1</w:t>
      </w:r>
      <w:r>
        <w:rPr>
          <w:rFonts w:hint="eastAsia" w:ascii="ˎ̥" w:hAnsi="ˎ̥" w:cs="宋体"/>
          <w:color w:val="000000"/>
          <w:kern w:val="0"/>
          <w:szCs w:val="21"/>
        </w:rPr>
        <w:t>证明材料目录（证明材料附后，共</w:t>
      </w:r>
      <w:r>
        <w:rPr>
          <w:rFonts w:ascii="ˎ̥" w:hAnsi="ˎ̥" w:cs="宋体"/>
          <w:b/>
          <w:bCs/>
          <w:color w:val="000000"/>
          <w:kern w:val="0"/>
          <w:szCs w:val="21"/>
          <w:u w:val="single"/>
        </w:rPr>
        <w:t>     </w:t>
      </w:r>
      <w:r>
        <w:rPr>
          <w:rFonts w:hint="eastAsia" w:ascii="ˎ̥" w:hAnsi="ˎ̥" w:cs="宋体"/>
          <w:color w:val="000000"/>
          <w:kern w:val="0"/>
          <w:szCs w:val="21"/>
        </w:rPr>
        <w:t>页）</w:t>
      </w:r>
    </w:p>
    <w:p>
      <w:pPr>
        <w:widowControl/>
        <w:shd w:val="clear" w:color="auto" w:fill="FFFFFF"/>
        <w:spacing w:line="360" w:lineRule="auto"/>
        <w:jc w:val="left"/>
        <w:rPr>
          <w:rFonts w:hint="eastAsia" w:ascii="ˎ̥" w:hAnsi="ˎ̥" w:cs="宋体"/>
          <w:color w:val="333333"/>
          <w:kern w:val="0"/>
          <w:szCs w:val="21"/>
        </w:rPr>
      </w:pPr>
      <w:r>
        <w:rPr>
          <w:rFonts w:ascii="ˎ̥" w:hAnsi="ˎ̥" w:cs="宋体"/>
          <w:color w:val="000000"/>
          <w:kern w:val="0"/>
          <w:szCs w:val="21"/>
        </w:rPr>
        <w:t>1.</w:t>
      </w:r>
      <w:r>
        <w:rPr>
          <w:rFonts w:ascii="ˎ̥" w:hAnsi="ˎ̥" w:cs="宋体"/>
          <w:b/>
          <w:bCs/>
          <w:color w:val="000000"/>
          <w:kern w:val="0"/>
          <w:szCs w:val="21"/>
        </w:rPr>
        <w:t>……</w:t>
      </w:r>
    </w:p>
    <w:p>
      <w:pPr>
        <w:widowControl/>
        <w:shd w:val="clear" w:color="auto" w:fill="FFFFFF"/>
        <w:spacing w:line="360" w:lineRule="auto"/>
        <w:jc w:val="left"/>
        <w:rPr>
          <w:rFonts w:hint="eastAsia" w:ascii="ˎ̥" w:hAnsi="ˎ̥" w:cs="宋体"/>
          <w:color w:val="333333"/>
          <w:kern w:val="0"/>
          <w:szCs w:val="21"/>
        </w:rPr>
      </w:pPr>
      <w:r>
        <w:rPr>
          <w:rFonts w:ascii="ˎ̥" w:hAnsi="ˎ̥" w:cs="宋体"/>
          <w:color w:val="000000"/>
          <w:kern w:val="0"/>
          <w:szCs w:val="21"/>
        </w:rPr>
        <w:t>2.</w:t>
      </w:r>
      <w:r>
        <w:rPr>
          <w:rFonts w:ascii="ˎ̥" w:hAnsi="ˎ̥" w:cs="宋体"/>
          <w:b/>
          <w:bCs/>
          <w:color w:val="000000"/>
          <w:kern w:val="0"/>
          <w:szCs w:val="21"/>
        </w:rPr>
        <w:t>……</w:t>
      </w:r>
    </w:p>
    <w:p>
      <w:pPr>
        <w:widowControl/>
        <w:shd w:val="clear" w:color="auto" w:fill="FFFFFF"/>
        <w:spacing w:line="360" w:lineRule="auto"/>
        <w:jc w:val="left"/>
        <w:rPr>
          <w:rFonts w:hint="eastAsia" w:ascii="ˎ̥" w:hAnsi="ˎ̥" w:cs="宋体"/>
          <w:b/>
          <w:bCs/>
          <w:color w:val="000000"/>
          <w:kern w:val="0"/>
          <w:szCs w:val="21"/>
        </w:rPr>
      </w:pPr>
      <w:r>
        <w:rPr>
          <w:rFonts w:ascii="ˎ̥" w:hAnsi="ˎ̥" w:cs="宋体"/>
          <w:b/>
          <w:bCs/>
          <w:color w:val="000000"/>
          <w:kern w:val="0"/>
          <w:szCs w:val="21"/>
        </w:rPr>
        <w:t>……</w:t>
      </w:r>
    </w:p>
    <w:p>
      <w:pPr>
        <w:widowControl/>
        <w:shd w:val="clear" w:color="auto" w:fill="FFFFFF"/>
        <w:spacing w:line="360" w:lineRule="auto"/>
        <w:jc w:val="left"/>
        <w:rPr>
          <w:rFonts w:hint="eastAsia" w:ascii="ˎ̥" w:hAnsi="ˎ̥" w:cs="宋体"/>
          <w:color w:val="000000"/>
          <w:kern w:val="0"/>
          <w:szCs w:val="21"/>
        </w:rPr>
      </w:pPr>
    </w:p>
    <w:p>
      <w:pPr>
        <w:widowControl/>
        <w:shd w:val="clear" w:color="auto" w:fill="FFFFFF"/>
        <w:spacing w:line="360" w:lineRule="auto"/>
        <w:jc w:val="left"/>
        <w:rPr>
          <w:rFonts w:hint="eastAsia" w:ascii="ˎ̥" w:hAnsi="ˎ̥" w:cs="宋体"/>
          <w:color w:val="000000"/>
          <w:kern w:val="0"/>
          <w:szCs w:val="21"/>
        </w:rPr>
      </w:pPr>
      <w:r>
        <w:rPr>
          <w:rFonts w:hint="eastAsia" w:ascii="ˎ̥" w:hAnsi="ˎ̥" w:cs="宋体"/>
          <w:color w:val="000000"/>
          <w:kern w:val="0"/>
          <w:szCs w:val="21"/>
        </w:rPr>
        <w:t>二、质疑事项</w:t>
      </w:r>
      <w:r>
        <w:rPr>
          <w:rFonts w:ascii="ˎ̥" w:hAnsi="ˎ̥" w:cs="宋体"/>
          <w:color w:val="000000"/>
          <w:kern w:val="0"/>
          <w:szCs w:val="21"/>
        </w:rPr>
        <w:t>2</w:t>
      </w:r>
      <w:r>
        <w:rPr>
          <w:rFonts w:hint="eastAsia" w:ascii="ˎ̥" w:hAnsi="ˎ̥" w:cs="宋体"/>
          <w:color w:val="000000"/>
          <w:kern w:val="0"/>
          <w:szCs w:val="21"/>
        </w:rPr>
        <w:t>证明材料目录（证明材料附后，共</w:t>
      </w:r>
      <w:r>
        <w:rPr>
          <w:rFonts w:ascii="ˎ̥" w:hAnsi="ˎ̥" w:cs="宋体"/>
          <w:b/>
          <w:bCs/>
          <w:color w:val="000000"/>
          <w:kern w:val="0"/>
          <w:szCs w:val="21"/>
          <w:u w:val="single"/>
        </w:rPr>
        <w:t>     </w:t>
      </w:r>
      <w:r>
        <w:rPr>
          <w:rFonts w:hint="eastAsia" w:ascii="ˎ̥" w:hAnsi="ˎ̥" w:cs="宋体"/>
          <w:color w:val="000000"/>
          <w:kern w:val="0"/>
          <w:szCs w:val="21"/>
        </w:rPr>
        <w:t>页）</w:t>
      </w:r>
    </w:p>
    <w:p>
      <w:pPr>
        <w:widowControl/>
        <w:shd w:val="clear" w:color="auto" w:fill="FFFFFF"/>
        <w:spacing w:line="360" w:lineRule="auto"/>
        <w:jc w:val="left"/>
        <w:rPr>
          <w:rFonts w:hint="eastAsia" w:ascii="ˎ̥" w:hAnsi="ˎ̥" w:cs="宋体"/>
          <w:color w:val="333333"/>
          <w:kern w:val="0"/>
          <w:szCs w:val="21"/>
        </w:rPr>
      </w:pPr>
      <w:r>
        <w:rPr>
          <w:rFonts w:ascii="ˎ̥" w:hAnsi="ˎ̥" w:cs="宋体"/>
          <w:color w:val="000000"/>
          <w:kern w:val="0"/>
          <w:szCs w:val="21"/>
        </w:rPr>
        <w:t>1.</w:t>
      </w:r>
      <w:r>
        <w:rPr>
          <w:rFonts w:ascii="ˎ̥" w:hAnsi="ˎ̥" w:cs="宋体"/>
          <w:b/>
          <w:bCs/>
          <w:color w:val="000000"/>
          <w:kern w:val="0"/>
          <w:szCs w:val="21"/>
        </w:rPr>
        <w:t>……</w:t>
      </w:r>
    </w:p>
    <w:p>
      <w:pPr>
        <w:widowControl/>
        <w:shd w:val="clear" w:color="auto" w:fill="FFFFFF"/>
        <w:spacing w:line="360" w:lineRule="auto"/>
        <w:jc w:val="left"/>
        <w:rPr>
          <w:rFonts w:hint="eastAsia" w:ascii="ˎ̥" w:hAnsi="ˎ̥" w:cs="宋体"/>
          <w:color w:val="333333"/>
          <w:kern w:val="0"/>
          <w:szCs w:val="21"/>
        </w:rPr>
      </w:pPr>
      <w:r>
        <w:rPr>
          <w:rFonts w:ascii="ˎ̥" w:hAnsi="ˎ̥" w:cs="宋体"/>
          <w:color w:val="000000"/>
          <w:kern w:val="0"/>
          <w:szCs w:val="21"/>
        </w:rPr>
        <w:t>2.</w:t>
      </w:r>
      <w:r>
        <w:rPr>
          <w:rFonts w:ascii="ˎ̥" w:hAnsi="ˎ̥" w:cs="宋体"/>
          <w:b/>
          <w:bCs/>
          <w:color w:val="000000"/>
          <w:kern w:val="0"/>
          <w:szCs w:val="21"/>
        </w:rPr>
        <w:t>……</w:t>
      </w:r>
    </w:p>
    <w:p>
      <w:pPr>
        <w:shd w:val="clear" w:color="auto" w:fill="FFFFFF"/>
        <w:spacing w:line="360" w:lineRule="auto"/>
        <w:rPr>
          <w:rFonts w:hint="eastAsia" w:ascii="ˎ̥" w:hAnsi="ˎ̥" w:cs="宋体"/>
          <w:color w:val="000000"/>
          <w:kern w:val="0"/>
          <w:szCs w:val="21"/>
        </w:rPr>
      </w:pPr>
      <w:r>
        <w:rPr>
          <w:rFonts w:ascii="ˎ̥" w:hAnsi="ˎ̥" w:cs="宋体"/>
          <w:b/>
          <w:bCs/>
          <w:color w:val="000000"/>
          <w:kern w:val="0"/>
          <w:szCs w:val="21"/>
        </w:rPr>
        <w:t>……</w:t>
      </w:r>
    </w:p>
    <w:p>
      <w:pPr>
        <w:widowControl/>
        <w:shd w:val="clear" w:color="auto" w:fill="FFFFFF"/>
        <w:spacing w:line="360" w:lineRule="auto"/>
        <w:jc w:val="left"/>
        <w:rPr>
          <w:rFonts w:ascii="Times New Roman" w:hAnsi="Times New Roman"/>
          <w:szCs w:val="24"/>
        </w:rPr>
      </w:pPr>
      <w:r>
        <w:rPr>
          <w:rFonts w:hint="eastAsia"/>
        </w:rPr>
        <w:t>三、……</w:t>
      </w:r>
    </w:p>
    <w:p>
      <w:pPr>
        <w:widowControl/>
        <w:shd w:val="clear" w:color="auto" w:fill="FFFFFF"/>
        <w:spacing w:line="360" w:lineRule="auto"/>
        <w:rPr>
          <w:rFonts w:hint="eastAsia" w:ascii="ˎ̥" w:hAnsi="ˎ̥" w:cs="宋体"/>
          <w:color w:val="000000"/>
          <w:kern w:val="0"/>
          <w:szCs w:val="21"/>
        </w:rPr>
      </w:pPr>
    </w:p>
    <w:p>
      <w:pPr>
        <w:widowControl/>
        <w:shd w:val="clear" w:color="auto" w:fill="FFFFFF"/>
        <w:spacing w:line="360" w:lineRule="auto"/>
        <w:ind w:firstLine="3418" w:firstLineChars="1628"/>
        <w:rPr>
          <w:rFonts w:hint="eastAsia" w:ascii="ˎ̥" w:hAnsi="ˎ̥" w:cs="宋体"/>
          <w:color w:val="000000"/>
          <w:kern w:val="0"/>
          <w:szCs w:val="21"/>
        </w:rPr>
      </w:pPr>
      <w:r>
        <w:rPr>
          <w:rFonts w:hint="eastAsia" w:ascii="ˎ̥" w:hAnsi="ˎ̥" w:cs="宋体"/>
          <w:color w:val="000000"/>
          <w:kern w:val="0"/>
          <w:szCs w:val="21"/>
        </w:rPr>
        <w:t>质疑供应商（公章）：</w:t>
      </w:r>
      <w:r>
        <w:rPr>
          <w:rFonts w:ascii="ˎ̥" w:hAnsi="ˎ̥" w:cs="宋体"/>
          <w:color w:val="000000"/>
          <w:kern w:val="0"/>
          <w:szCs w:val="21"/>
        </w:rPr>
        <w:t>           </w:t>
      </w:r>
    </w:p>
    <w:p>
      <w:pPr>
        <w:widowControl/>
        <w:shd w:val="clear" w:color="auto" w:fill="FFFFFF"/>
        <w:spacing w:line="360" w:lineRule="auto"/>
        <w:ind w:firstLine="3418" w:firstLineChars="1628"/>
        <w:rPr>
          <w:rFonts w:hint="eastAsia" w:ascii="ˎ̥" w:hAnsi="ˎ̥" w:cs="宋体"/>
          <w:color w:val="000000"/>
          <w:kern w:val="0"/>
          <w:szCs w:val="21"/>
        </w:rPr>
      </w:pPr>
    </w:p>
    <w:p>
      <w:pPr>
        <w:widowControl/>
        <w:shd w:val="clear" w:color="auto" w:fill="FFFFFF"/>
        <w:spacing w:line="360" w:lineRule="auto"/>
        <w:ind w:firstLine="3418" w:firstLineChars="1628"/>
        <w:rPr>
          <w:rFonts w:hint="eastAsia" w:ascii="ˎ̥" w:hAnsi="ˎ̥" w:cs="宋体"/>
          <w:color w:val="000000"/>
          <w:kern w:val="0"/>
          <w:szCs w:val="21"/>
        </w:rPr>
      </w:pPr>
      <w:r>
        <w:rPr>
          <w:rFonts w:hint="eastAsia" w:ascii="ˎ̥" w:hAnsi="ˎ̥" w:cs="宋体"/>
          <w:color w:val="000000"/>
          <w:kern w:val="0"/>
          <w:szCs w:val="21"/>
        </w:rPr>
        <w:t>提起质疑的日期：</w:t>
      </w:r>
      <w:r>
        <w:rPr>
          <w:rFonts w:ascii="ˎ̥" w:hAnsi="ˎ̥" w:cs="宋体"/>
          <w:color w:val="000000"/>
          <w:kern w:val="0"/>
          <w:szCs w:val="21"/>
        </w:rPr>
        <w:t xml:space="preserve">     </w:t>
      </w:r>
      <w:r>
        <w:rPr>
          <w:rFonts w:hint="eastAsia" w:ascii="ˎ̥" w:hAnsi="ˎ̥" w:cs="宋体"/>
          <w:color w:val="000000"/>
          <w:kern w:val="0"/>
          <w:szCs w:val="21"/>
        </w:rPr>
        <w:t>年</w:t>
      </w:r>
      <w:r>
        <w:rPr>
          <w:rFonts w:ascii="ˎ̥" w:hAnsi="ˎ̥" w:cs="宋体"/>
          <w:color w:val="000000"/>
          <w:kern w:val="0"/>
          <w:szCs w:val="21"/>
        </w:rPr>
        <w:t xml:space="preserve">   </w:t>
      </w:r>
      <w:r>
        <w:rPr>
          <w:rFonts w:hint="eastAsia" w:ascii="ˎ̥" w:hAnsi="ˎ̥" w:cs="宋体"/>
          <w:color w:val="000000"/>
          <w:kern w:val="0"/>
          <w:szCs w:val="21"/>
        </w:rPr>
        <w:t>月</w:t>
      </w:r>
      <w:r>
        <w:rPr>
          <w:rFonts w:ascii="ˎ̥" w:hAnsi="ˎ̥" w:cs="宋体"/>
          <w:color w:val="000000"/>
          <w:kern w:val="0"/>
          <w:szCs w:val="21"/>
        </w:rPr>
        <w:t xml:space="preserve">   </w:t>
      </w:r>
      <w:r>
        <w:rPr>
          <w:rFonts w:hint="eastAsia" w:ascii="ˎ̥" w:hAnsi="ˎ̥" w:cs="宋体"/>
          <w:color w:val="000000"/>
          <w:kern w:val="0"/>
          <w:szCs w:val="21"/>
        </w:rPr>
        <w:t>日</w:t>
      </w:r>
    </w:p>
    <w:p>
      <w:pPr>
        <w:widowControl/>
        <w:shd w:val="clear" w:color="auto" w:fill="FFFFFF"/>
        <w:spacing w:line="360" w:lineRule="auto"/>
        <w:jc w:val="left"/>
        <w:rPr>
          <w:rFonts w:ascii="Times New Roman" w:hAnsi="Times New Roman"/>
          <w:szCs w:val="24"/>
        </w:rPr>
      </w:pPr>
    </w:p>
    <w:p>
      <w:pPr>
        <w:pStyle w:val="2"/>
        <w:spacing w:line="360" w:lineRule="auto"/>
      </w:pPr>
      <w:r>
        <w:rPr>
          <w:rFonts w:hint="eastAsia"/>
        </w:rPr>
        <w:t>（后附</w:t>
      </w:r>
      <w:r>
        <w:rPr>
          <w:rFonts w:hint="eastAsia" w:ascii="ˎ̥" w:hAnsi="ˎ̥" w:cs="宋体"/>
          <w:color w:val="000000"/>
          <w:kern w:val="0"/>
          <w:szCs w:val="21"/>
        </w:rPr>
        <w:t>质疑事项</w:t>
      </w:r>
      <w:r>
        <w:rPr>
          <w:rFonts w:hint="eastAsia"/>
        </w:rPr>
        <w:t>证明材料的具体文件）</w:t>
      </w:r>
    </w:p>
    <w:sectPr>
      <w:footerReference r:id="rId7" w:type="first"/>
      <w:footerReference r:id="rId6" w:type="default"/>
      <w:pgSz w:w="11906" w:h="16838"/>
      <w:pgMar w:top="1134" w:right="1134" w:bottom="1134" w:left="1418" w:header="851" w:footer="805" w:gutter="0"/>
      <w:pgNumType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BatangChe">
    <w:panose1 w:val="02030609000101010101"/>
    <w:charset w:val="81"/>
    <w:family w:val="modern"/>
    <w:pitch w:val="default"/>
    <w:sig w:usb0="B00002AF" w:usb1="69D77CFB" w:usb2="00000030" w:usb3="00000000" w:csb0="4008009F" w:csb1="DFD7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Univers 57 Condensed">
    <w:altName w:val="微软雅黑"/>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3</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1</w:t>
    </w:r>
    <w:r>
      <w:rPr>
        <w:lang w:val="zh-CN"/>
      </w:rP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00A3BEC"/>
    <w:multiLevelType w:val="multilevel"/>
    <w:tmpl w:val="600A3BEC"/>
    <w:lvl w:ilvl="0" w:tentative="0">
      <w:start w:val="1"/>
      <w:numFmt w:val="japaneseCounting"/>
      <w:lvlText w:val="第%1章"/>
      <w:lvlJc w:val="left"/>
      <w:pPr>
        <w:ind w:left="1440" w:hanging="1440"/>
      </w:pPr>
      <w:rPr>
        <w:rFonts w:hint="eastAsia" w:hAnsi="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07"/>
    <w:rsid w:val="00841807"/>
    <w:rsid w:val="00BE2EA7"/>
    <w:rsid w:val="00E56750"/>
    <w:rsid w:val="00EB6F9F"/>
    <w:rsid w:val="062D12F5"/>
    <w:rsid w:val="11D95107"/>
    <w:rsid w:val="185B4618"/>
    <w:rsid w:val="1AAB430F"/>
    <w:rsid w:val="27C577D0"/>
    <w:rsid w:val="2EB464B1"/>
    <w:rsid w:val="345948A2"/>
    <w:rsid w:val="34F32063"/>
    <w:rsid w:val="387110AF"/>
    <w:rsid w:val="39080D88"/>
    <w:rsid w:val="3B59473F"/>
    <w:rsid w:val="411D75EC"/>
    <w:rsid w:val="563B24FC"/>
    <w:rsid w:val="5AE50D12"/>
    <w:rsid w:val="5B443ADB"/>
    <w:rsid w:val="5ED72000"/>
    <w:rsid w:val="5F1F2C81"/>
    <w:rsid w:val="628C1C66"/>
    <w:rsid w:val="691C2484"/>
    <w:rsid w:val="6C056886"/>
    <w:rsid w:val="72DA6D42"/>
    <w:rsid w:val="76D1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0"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6" w:lineRule="auto"/>
      <w:jc w:val="center"/>
      <w:outlineLvl w:val="1"/>
    </w:pPr>
    <w:rPr>
      <w:rFonts w:ascii="Arial" w:hAnsi="Arial" w:eastAsia="宋体"/>
      <w:b/>
      <w:bCs/>
      <w:kern w:val="0"/>
      <w:sz w:val="32"/>
      <w:szCs w:val="32"/>
    </w:rPr>
  </w:style>
  <w:style w:type="paragraph" w:styleId="6">
    <w:name w:val="heading 3"/>
    <w:basedOn w:val="1"/>
    <w:next w:val="1"/>
    <w:link w:val="231"/>
    <w:qFormat/>
    <w:uiPriority w:val="0"/>
    <w:pPr>
      <w:keepNext/>
      <w:keepLines/>
      <w:spacing w:before="260" w:after="260" w:line="416" w:lineRule="auto"/>
      <w:outlineLvl w:val="2"/>
    </w:pPr>
    <w:rPr>
      <w:b/>
      <w:bCs/>
      <w:kern w:val="0"/>
      <w:sz w:val="32"/>
      <w:szCs w:val="32"/>
    </w:rPr>
  </w:style>
  <w:style w:type="paragraph" w:styleId="7">
    <w:name w:val="heading 4"/>
    <w:basedOn w:val="1"/>
    <w:next w:val="8"/>
    <w:link w:val="95"/>
    <w:qFormat/>
    <w:uiPriority w:val="0"/>
    <w:pPr>
      <w:keepNext/>
      <w:adjustRightInd w:val="0"/>
      <w:spacing w:line="312" w:lineRule="atLeast"/>
      <w:textAlignment w:val="baseline"/>
      <w:outlineLvl w:val="3"/>
    </w:pPr>
    <w:rPr>
      <w:b/>
      <w:kern w:val="0"/>
      <w:sz w:val="24"/>
      <w:szCs w:val="20"/>
    </w:rPr>
  </w:style>
  <w:style w:type="paragraph" w:styleId="9">
    <w:name w:val="heading 5"/>
    <w:basedOn w:val="1"/>
    <w:next w:val="8"/>
    <w:link w:val="232"/>
    <w:qFormat/>
    <w:uiPriority w:val="0"/>
    <w:pPr>
      <w:keepNext/>
      <w:keepLines/>
      <w:spacing w:before="280" w:after="290" w:line="376" w:lineRule="auto"/>
      <w:outlineLvl w:val="4"/>
    </w:pPr>
    <w:rPr>
      <w:b/>
      <w:sz w:val="28"/>
    </w:rPr>
  </w:style>
  <w:style w:type="paragraph" w:styleId="10">
    <w:name w:val="heading 6"/>
    <w:basedOn w:val="1"/>
    <w:next w:val="8"/>
    <w:link w:val="76"/>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8"/>
    <w:link w:val="71"/>
    <w:qFormat/>
    <w:uiPriority w:val="0"/>
    <w:pPr>
      <w:keepNext/>
      <w:keepLines/>
      <w:spacing w:before="240" w:after="64" w:line="320" w:lineRule="auto"/>
      <w:outlineLvl w:val="6"/>
    </w:pPr>
    <w:rPr>
      <w:b/>
      <w:sz w:val="24"/>
    </w:rPr>
  </w:style>
  <w:style w:type="paragraph" w:styleId="12">
    <w:name w:val="heading 8"/>
    <w:basedOn w:val="1"/>
    <w:next w:val="8"/>
    <w:link w:val="7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8"/>
    <w:link w:val="205"/>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5"/>
    <w:qFormat/>
    <w:uiPriority w:val="0"/>
    <w:pPr>
      <w:spacing w:line="380" w:lineRule="exact"/>
    </w:pPr>
    <w:rPr>
      <w:kern w:val="0"/>
      <w:sz w:val="24"/>
    </w:rPr>
  </w:style>
  <w:style w:type="paragraph" w:styleId="3">
    <w:name w:val="Plain Text"/>
    <w:basedOn w:val="1"/>
    <w:next w:val="1"/>
    <w:link w:val="130"/>
    <w:qFormat/>
    <w:uiPriority w:val="0"/>
    <w:rPr>
      <w:rFonts w:ascii="宋体" w:hAnsi="Courier New"/>
      <w:kern w:val="0"/>
      <w:sz w:val="20"/>
      <w:szCs w:val="21"/>
    </w:rPr>
  </w:style>
  <w:style w:type="paragraph" w:styleId="8">
    <w:name w:val="Normal Indent"/>
    <w:basedOn w:val="1"/>
    <w:link w:val="224"/>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E-mail Signature"/>
    <w:basedOn w:val="1"/>
    <w:link w:val="85"/>
    <w:qFormat/>
    <w:uiPriority w:val="0"/>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80"/>
    <w:qFormat/>
    <w:uiPriority w:val="99"/>
    <w:pPr>
      <w:shd w:val="clear" w:color="auto" w:fill="000080"/>
      <w:adjustRightInd w:val="0"/>
      <w:spacing w:line="312" w:lineRule="atLeast"/>
      <w:textAlignment w:val="baseline"/>
    </w:pPr>
    <w:rPr>
      <w:kern w:val="0"/>
      <w:szCs w:val="20"/>
    </w:rPr>
  </w:style>
  <w:style w:type="paragraph" w:styleId="19">
    <w:name w:val="annotation text"/>
    <w:basedOn w:val="1"/>
    <w:link w:val="239"/>
    <w:unhideWhenUsed/>
    <w:qFormat/>
    <w:uiPriority w:val="99"/>
    <w:pPr>
      <w:jc w:val="left"/>
    </w:pPr>
  </w:style>
  <w:style w:type="paragraph" w:styleId="20">
    <w:name w:val="Body Text 3"/>
    <w:basedOn w:val="1"/>
    <w:link w:val="153"/>
    <w:qFormat/>
    <w:uiPriority w:val="0"/>
    <w:pPr>
      <w:spacing w:line="500" w:lineRule="exact"/>
    </w:pPr>
    <w:rPr>
      <w:b/>
      <w:bCs/>
      <w:kern w:val="0"/>
      <w:sz w:val="24"/>
    </w:rPr>
  </w:style>
  <w:style w:type="paragraph" w:styleId="21">
    <w:name w:val="Body Text Indent"/>
    <w:basedOn w:val="1"/>
    <w:link w:val="188"/>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tabs>
        <w:tab w:val="left" w:pos="1140"/>
        <w:tab w:val="left" w:pos="1200"/>
      </w:tabs>
      <w:ind w:left="1140" w:hanging="7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unhideWhenUsed/>
    <w:qFormat/>
    <w:uiPriority w:val="39"/>
    <w:pPr>
      <w:ind w:left="840" w:leftChars="400"/>
    </w:pPr>
    <w:rPr>
      <w:rFonts w:ascii="Calibri" w:hAnsi="Calibri"/>
      <w:szCs w:val="22"/>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68"/>
    <w:qFormat/>
    <w:uiPriority w:val="0"/>
    <w:pPr>
      <w:ind w:left="100" w:leftChars="2500"/>
    </w:pPr>
    <w:rPr>
      <w:rFonts w:ascii="宋体" w:hAnsi="Courier New"/>
      <w:kern w:val="0"/>
      <w:sz w:val="20"/>
      <w:szCs w:val="21"/>
    </w:rPr>
  </w:style>
  <w:style w:type="paragraph" w:styleId="29">
    <w:name w:val="Body Text Indent 2"/>
    <w:basedOn w:val="1"/>
    <w:link w:val="140"/>
    <w:qFormat/>
    <w:uiPriority w:val="0"/>
    <w:pPr>
      <w:ind w:firstLine="630"/>
    </w:pPr>
    <w:rPr>
      <w:kern w:val="0"/>
      <w:sz w:val="32"/>
      <w:szCs w:val="20"/>
    </w:rPr>
  </w:style>
  <w:style w:type="paragraph" w:styleId="30">
    <w:name w:val="endnote text"/>
    <w:basedOn w:val="1"/>
    <w:link w:val="147"/>
    <w:unhideWhenUsed/>
    <w:qFormat/>
    <w:uiPriority w:val="99"/>
    <w:pPr>
      <w:snapToGrid w:val="0"/>
      <w:jc w:val="left"/>
    </w:pPr>
  </w:style>
  <w:style w:type="paragraph" w:styleId="31">
    <w:name w:val="Balloon Text"/>
    <w:basedOn w:val="1"/>
    <w:link w:val="127"/>
    <w:qFormat/>
    <w:uiPriority w:val="99"/>
    <w:rPr>
      <w:kern w:val="0"/>
      <w:sz w:val="18"/>
      <w:szCs w:val="18"/>
    </w:rPr>
  </w:style>
  <w:style w:type="paragraph" w:styleId="32">
    <w:name w:val="footer"/>
    <w:basedOn w:val="1"/>
    <w:link w:val="171"/>
    <w:unhideWhenUsed/>
    <w:qFormat/>
    <w:uiPriority w:val="99"/>
    <w:pPr>
      <w:tabs>
        <w:tab w:val="center" w:pos="4153"/>
        <w:tab w:val="right" w:pos="8306"/>
      </w:tabs>
      <w:snapToGrid w:val="0"/>
      <w:jc w:val="left"/>
    </w:pPr>
    <w:rPr>
      <w:kern w:val="0"/>
      <w:sz w:val="18"/>
      <w:szCs w:val="18"/>
    </w:rPr>
  </w:style>
  <w:style w:type="paragraph" w:styleId="33">
    <w:name w:val="header"/>
    <w:basedOn w:val="1"/>
    <w:link w:val="107"/>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link w:val="237"/>
    <w:qFormat/>
    <w:uiPriority w:val="0"/>
    <w:rPr>
      <w:sz w:val="24"/>
      <w:szCs w:val="20"/>
    </w:rPr>
  </w:style>
  <w:style w:type="paragraph" w:styleId="37">
    <w:name w:val="List"/>
    <w:basedOn w:val="1"/>
    <w:qFormat/>
    <w:uiPriority w:val="0"/>
    <w:pPr>
      <w:ind w:left="200" w:hanging="200" w:hangingChars="200"/>
    </w:pPr>
    <w:rPr>
      <w:sz w:val="28"/>
    </w:rPr>
  </w:style>
  <w:style w:type="paragraph" w:styleId="38">
    <w:name w:val="footnote text"/>
    <w:basedOn w:val="1"/>
    <w:link w:val="200"/>
    <w:unhideWhenUsed/>
    <w:qFormat/>
    <w:uiPriority w:val="99"/>
    <w:pPr>
      <w:snapToGrid w:val="0"/>
      <w:jc w:val="left"/>
    </w:pPr>
    <w:rPr>
      <w:sz w:val="18"/>
      <w:szCs w:val="1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List 5"/>
    <w:basedOn w:val="1"/>
    <w:qFormat/>
    <w:uiPriority w:val="0"/>
    <w:pPr>
      <w:ind w:left="2100" w:hanging="420"/>
    </w:pPr>
    <w:rPr>
      <w:szCs w:val="20"/>
    </w:rPr>
  </w:style>
  <w:style w:type="paragraph" w:styleId="41">
    <w:name w:val="Body Text Indent 3"/>
    <w:basedOn w:val="1"/>
    <w:link w:val="192"/>
    <w:qFormat/>
    <w:uiPriority w:val="0"/>
    <w:pPr>
      <w:spacing w:after="120"/>
      <w:ind w:left="420" w:leftChars="200"/>
    </w:pPr>
    <w:rPr>
      <w:kern w:val="0"/>
      <w:sz w:val="16"/>
      <w:szCs w:val="16"/>
    </w:rPr>
  </w:style>
  <w:style w:type="paragraph" w:styleId="42">
    <w:name w:val="toc 2"/>
    <w:basedOn w:val="1"/>
    <w:next w:val="1"/>
    <w:unhideWhenUsed/>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54"/>
    <w:qFormat/>
    <w:uiPriority w:val="0"/>
    <w:pPr>
      <w:spacing w:after="120" w:line="480" w:lineRule="auto"/>
    </w:pPr>
    <w:rPr>
      <w:kern w:val="0"/>
      <w:sz w:val="20"/>
    </w:rPr>
  </w:style>
  <w:style w:type="paragraph" w:styleId="45">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45"/>
    <w:qFormat/>
    <w:uiPriority w:val="10"/>
    <w:pPr>
      <w:spacing w:before="240" w:after="60"/>
      <w:jc w:val="center"/>
      <w:outlineLvl w:val="0"/>
    </w:pPr>
    <w:rPr>
      <w:rFonts w:ascii="Cambria" w:hAnsi="Cambria"/>
      <w:b/>
      <w:bCs/>
      <w:sz w:val="32"/>
      <w:szCs w:val="32"/>
    </w:rPr>
  </w:style>
  <w:style w:type="paragraph" w:styleId="49">
    <w:name w:val="annotation subject"/>
    <w:basedOn w:val="19"/>
    <w:next w:val="19"/>
    <w:link w:val="108"/>
    <w:unhideWhenUsed/>
    <w:qFormat/>
    <w:uiPriority w:val="99"/>
    <w:rPr>
      <w:b/>
      <w:bCs/>
    </w:rPr>
  </w:style>
  <w:style w:type="paragraph" w:styleId="50">
    <w:name w:val="Body Text First Indent 2"/>
    <w:basedOn w:val="21"/>
    <w:link w:val="143"/>
    <w:qFormat/>
    <w:uiPriority w:val="0"/>
    <w:pPr>
      <w:spacing w:after="120"/>
      <w:ind w:left="420" w:leftChars="200" w:firstLine="420" w:firstLineChars="200"/>
    </w:pPr>
    <w:rPr>
      <w:sz w:val="21"/>
      <w:szCs w:val="24"/>
    </w:rPr>
  </w:style>
  <w:style w:type="table" w:styleId="52">
    <w:name w:val="Table Grid"/>
    <w:basedOn w:val="5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endnote reference"/>
    <w:unhideWhenUsed/>
    <w:qFormat/>
    <w:uiPriority w:val="99"/>
    <w:rPr>
      <w:vertAlign w:val="superscript"/>
    </w:rPr>
  </w:style>
  <w:style w:type="character" w:styleId="56">
    <w:name w:val="page number"/>
    <w:basedOn w:val="53"/>
    <w:qFormat/>
    <w:uiPriority w:val="0"/>
  </w:style>
  <w:style w:type="character" w:styleId="57">
    <w:name w:val="FollowedHyperlink"/>
    <w:qFormat/>
    <w:uiPriority w:val="0"/>
    <w:rPr>
      <w:color w:val="333333"/>
      <w:u w:val="none"/>
    </w:rPr>
  </w:style>
  <w:style w:type="character" w:styleId="58">
    <w:name w:val="Emphasis"/>
    <w:qFormat/>
    <w:uiPriority w:val="20"/>
    <w:rPr>
      <w:color w:val="CC0000"/>
    </w:rPr>
  </w:style>
  <w:style w:type="character" w:styleId="59">
    <w:name w:val="HTML Definition"/>
    <w:unhideWhenUsed/>
    <w:qFormat/>
    <w:uiPriority w:val="99"/>
  </w:style>
  <w:style w:type="character" w:styleId="60">
    <w:name w:val="HTML Acronym"/>
    <w:basedOn w:val="53"/>
    <w:unhideWhenUsed/>
    <w:qFormat/>
    <w:uiPriority w:val="99"/>
  </w:style>
  <w:style w:type="character" w:styleId="61">
    <w:name w:val="HTML Variable"/>
    <w:unhideWhenUsed/>
    <w:qFormat/>
    <w:uiPriority w:val="99"/>
  </w:style>
  <w:style w:type="character" w:styleId="62">
    <w:name w:val="Hyperlink"/>
    <w:qFormat/>
    <w:uiPriority w:val="99"/>
    <w:rPr>
      <w:color w:val="333333"/>
      <w:u w:val="none"/>
    </w:rPr>
  </w:style>
  <w:style w:type="character" w:styleId="63">
    <w:name w:val="HTML Code"/>
    <w:unhideWhenUsed/>
    <w:qFormat/>
    <w:uiPriority w:val="0"/>
    <w:rPr>
      <w:rFonts w:ascii="Courier New" w:hAnsi="Courier New"/>
      <w:color w:val="505050"/>
      <w:sz w:val="24"/>
      <w:szCs w:val="24"/>
    </w:rPr>
  </w:style>
  <w:style w:type="character" w:styleId="64">
    <w:name w:val="annotation reference"/>
    <w:unhideWhenUsed/>
    <w:qFormat/>
    <w:uiPriority w:val="99"/>
    <w:rPr>
      <w:sz w:val="21"/>
      <w:szCs w:val="21"/>
    </w:rPr>
  </w:style>
  <w:style w:type="character" w:styleId="65">
    <w:name w:val="HTML Cite"/>
    <w:unhideWhenUsed/>
    <w:qFormat/>
    <w:uiPriority w:val="99"/>
  </w:style>
  <w:style w:type="character" w:styleId="66">
    <w:name w:val="footnote reference"/>
    <w:unhideWhenUsed/>
    <w:qFormat/>
    <w:uiPriority w:val="99"/>
    <w:rPr>
      <w:vertAlign w:val="superscript"/>
    </w:rPr>
  </w:style>
  <w:style w:type="character" w:customStyle="1" w:styleId="67">
    <w:name w:val="正文文本 3 Char1"/>
    <w:qFormat/>
    <w:uiPriority w:val="0"/>
    <w:rPr>
      <w:kern w:val="2"/>
      <w:sz w:val="16"/>
      <w:szCs w:val="16"/>
    </w:rPr>
  </w:style>
  <w:style w:type="character" w:customStyle="1" w:styleId="68">
    <w:name w:val="日期 Char"/>
    <w:link w:val="28"/>
    <w:qFormat/>
    <w:uiPriority w:val="0"/>
    <w:rPr>
      <w:rFonts w:ascii="宋体" w:hAnsi="Courier New" w:eastAsia="宋体" w:cs="Courier New"/>
      <w:szCs w:val="21"/>
    </w:rPr>
  </w:style>
  <w:style w:type="character" w:customStyle="1" w:styleId="69">
    <w:name w:val="font01"/>
    <w:qFormat/>
    <w:uiPriority w:val="0"/>
    <w:rPr>
      <w:rFonts w:hint="eastAsia" w:ascii="宋体" w:hAnsi="宋体" w:eastAsia="宋体" w:cs="宋体"/>
      <w:color w:val="000000"/>
      <w:sz w:val="20"/>
      <w:szCs w:val="20"/>
      <w:u w:val="none"/>
    </w:rPr>
  </w:style>
  <w:style w:type="character" w:customStyle="1" w:styleId="70">
    <w:name w:val="4 dash Char1"/>
    <w:qFormat/>
    <w:locked/>
    <w:uiPriority w:val="0"/>
    <w:rPr>
      <w:rFonts w:ascii="Arial" w:hAnsi="Arial" w:eastAsia="宋体"/>
      <w:kern w:val="2"/>
      <w:sz w:val="28"/>
      <w:lang w:val="en-US" w:eastAsia="zh-CN"/>
    </w:rPr>
  </w:style>
  <w:style w:type="character" w:customStyle="1" w:styleId="71">
    <w:name w:val="标题 7 Char"/>
    <w:link w:val="11"/>
    <w:qFormat/>
    <w:uiPriority w:val="0"/>
    <w:rPr>
      <w:b/>
      <w:kern w:val="2"/>
      <w:sz w:val="24"/>
      <w:szCs w:val="24"/>
    </w:rPr>
  </w:style>
  <w:style w:type="character" w:customStyle="1" w:styleId="72">
    <w:name w:val="尾注文本 Char1"/>
    <w:qFormat/>
    <w:uiPriority w:val="99"/>
    <w:rPr>
      <w:kern w:val="2"/>
      <w:sz w:val="21"/>
      <w:szCs w:val="24"/>
    </w:rPr>
  </w:style>
  <w:style w:type="character" w:customStyle="1" w:styleId="73">
    <w:name w:val="正文文本 2 Char1"/>
    <w:qFormat/>
    <w:uiPriority w:val="0"/>
    <w:rPr>
      <w:kern w:val="2"/>
      <w:sz w:val="21"/>
      <w:szCs w:val="24"/>
    </w:rPr>
  </w:style>
  <w:style w:type="character" w:customStyle="1" w:styleId="74">
    <w:name w:val="标题 4 Char"/>
    <w:qFormat/>
    <w:uiPriority w:val="0"/>
    <w:rPr>
      <w:rFonts w:ascii="Cambria" w:hAnsi="Cambria" w:eastAsia="宋体" w:cs="Times New Roman"/>
      <w:b/>
      <w:bCs/>
      <w:kern w:val="2"/>
      <w:sz w:val="28"/>
      <w:szCs w:val="28"/>
    </w:rPr>
  </w:style>
  <w:style w:type="character" w:customStyle="1" w:styleId="75">
    <w:name w:val="cubane_hilight"/>
    <w:qFormat/>
    <w:uiPriority w:val="0"/>
  </w:style>
  <w:style w:type="character" w:customStyle="1" w:styleId="76">
    <w:name w:val="标题 6 Char"/>
    <w:link w:val="10"/>
    <w:qFormat/>
    <w:uiPriority w:val="0"/>
    <w:rPr>
      <w:rFonts w:ascii="Arial" w:hAnsi="Arial" w:eastAsia="黑体"/>
      <w:b/>
      <w:kern w:val="2"/>
      <w:sz w:val="24"/>
      <w:szCs w:val="24"/>
    </w:rPr>
  </w:style>
  <w:style w:type="character" w:customStyle="1" w:styleId="77">
    <w:name w:val="标题 2 Char"/>
    <w:link w:val="5"/>
    <w:qFormat/>
    <w:uiPriority w:val="0"/>
    <w:rPr>
      <w:rFonts w:ascii="Arial" w:hAnsi="Arial" w:eastAsia="宋体" w:cs="Times New Roman"/>
      <w:b/>
      <w:bCs/>
      <w:sz w:val="32"/>
      <w:szCs w:val="32"/>
    </w:rPr>
  </w:style>
  <w:style w:type="character" w:customStyle="1" w:styleId="78">
    <w:name w:val="明显引用 Char2"/>
    <w:qFormat/>
    <w:uiPriority w:val="30"/>
    <w:rPr>
      <w:b/>
      <w:bCs/>
      <w:i/>
      <w:iCs/>
      <w:color w:val="4F81BD"/>
      <w:kern w:val="2"/>
      <w:sz w:val="21"/>
      <w:szCs w:val="24"/>
    </w:rPr>
  </w:style>
  <w:style w:type="character" w:customStyle="1" w:styleId="79">
    <w:name w:val="标题 8 Char"/>
    <w:link w:val="12"/>
    <w:qFormat/>
    <w:uiPriority w:val="0"/>
    <w:rPr>
      <w:rFonts w:ascii="Arial" w:hAnsi="Arial" w:eastAsia="黑体"/>
      <w:kern w:val="2"/>
      <w:sz w:val="24"/>
      <w:szCs w:val="24"/>
    </w:rPr>
  </w:style>
  <w:style w:type="character" w:customStyle="1" w:styleId="80">
    <w:name w:val="文档结构图 Char"/>
    <w:link w:val="18"/>
    <w:qFormat/>
    <w:uiPriority w:val="99"/>
    <w:rPr>
      <w:rFonts w:ascii="Times New Roman" w:hAnsi="Times New Roman"/>
      <w:sz w:val="21"/>
      <w:shd w:val="clear" w:color="auto" w:fill="000080"/>
    </w:rPr>
  </w:style>
  <w:style w:type="character" w:customStyle="1" w:styleId="81">
    <w:name w:val="lineheigh201"/>
    <w:qFormat/>
    <w:uiPriority w:val="0"/>
    <w:rPr>
      <w:rFonts w:cs="Times New Roman"/>
    </w:rPr>
  </w:style>
  <w:style w:type="character" w:customStyle="1" w:styleId="82">
    <w:name w:val="批注框文本 Char1"/>
    <w:qFormat/>
    <w:uiPriority w:val="99"/>
    <w:rPr>
      <w:rFonts w:ascii="Times New Roman" w:hAnsi="Times New Roman" w:eastAsia="宋体" w:cs="Times New Roman"/>
      <w:sz w:val="18"/>
      <w:szCs w:val="18"/>
    </w:rPr>
  </w:style>
  <w:style w:type="character" w:customStyle="1" w:styleId="83">
    <w:name w:val="font21"/>
    <w:qFormat/>
    <w:uiPriority w:val="0"/>
    <w:rPr>
      <w:rFonts w:hint="eastAsia" w:ascii="宋体" w:hAnsi="宋体" w:eastAsia="宋体" w:cs="宋体"/>
      <w:color w:val="000000"/>
      <w:sz w:val="18"/>
      <w:szCs w:val="18"/>
      <w:u w:val="none"/>
    </w:rPr>
  </w:style>
  <w:style w:type="character" w:customStyle="1" w:styleId="84">
    <w:name w:val="itemname8"/>
    <w:qFormat/>
    <w:uiPriority w:val="0"/>
  </w:style>
  <w:style w:type="character" w:customStyle="1" w:styleId="85">
    <w:name w:val="电子邮件签名 Char"/>
    <w:link w:val="15"/>
    <w:qFormat/>
    <w:uiPriority w:val="0"/>
    <w:rPr>
      <w:rFonts w:ascii="Times New Roman" w:hAnsi="Times New Roman"/>
      <w:kern w:val="2"/>
      <w:sz w:val="21"/>
      <w:szCs w:val="24"/>
    </w:rPr>
  </w:style>
  <w:style w:type="character" w:customStyle="1" w:styleId="86">
    <w:name w:val="纯文本 Char2"/>
    <w:qFormat/>
    <w:uiPriority w:val="0"/>
    <w:rPr>
      <w:rFonts w:ascii="宋体" w:hAnsi="Courier New" w:cs="Courier New"/>
      <w:kern w:val="2"/>
      <w:sz w:val="21"/>
      <w:szCs w:val="21"/>
    </w:rPr>
  </w:style>
  <w:style w:type="character" w:customStyle="1" w:styleId="87">
    <w:name w:val="Header Char"/>
    <w:qFormat/>
    <w:locked/>
    <w:uiPriority w:val="0"/>
    <w:rPr>
      <w:rFonts w:ascii="Times New Roman" w:hAnsi="Times New Roman" w:eastAsia="宋体" w:cs="Times New Roman"/>
      <w:sz w:val="18"/>
      <w:szCs w:val="18"/>
    </w:rPr>
  </w:style>
  <w:style w:type="character" w:customStyle="1" w:styleId="88">
    <w:name w:val="页眉 Char2"/>
    <w:qFormat/>
    <w:uiPriority w:val="0"/>
    <w:rPr>
      <w:kern w:val="2"/>
      <w:sz w:val="18"/>
      <w:szCs w:val="18"/>
    </w:rPr>
  </w:style>
  <w:style w:type="character" w:customStyle="1" w:styleId="89">
    <w:name w:val="正文文本 Char2"/>
    <w:qFormat/>
    <w:uiPriority w:val="0"/>
    <w:rPr>
      <w:kern w:val="2"/>
      <w:sz w:val="21"/>
      <w:szCs w:val="24"/>
    </w:rPr>
  </w:style>
  <w:style w:type="character" w:customStyle="1" w:styleId="90">
    <w:name w:val="无间隔 Char1"/>
    <w:qFormat/>
    <w:uiPriority w:val="0"/>
    <w:rPr>
      <w:kern w:val="2"/>
      <w:sz w:val="21"/>
      <w:szCs w:val="24"/>
      <w:lang w:val="en-US" w:eastAsia="zh-CN" w:bidi="ar-SA"/>
    </w:rPr>
  </w:style>
  <w:style w:type="character" w:customStyle="1" w:styleId="91">
    <w:name w:val="批注框文本 Char Char Char"/>
    <w:link w:val="92"/>
    <w:qFormat/>
    <w:locked/>
    <w:uiPriority w:val="99"/>
    <w:rPr>
      <w:sz w:val="18"/>
      <w:szCs w:val="18"/>
    </w:rPr>
  </w:style>
  <w:style w:type="paragraph" w:customStyle="1" w:styleId="92">
    <w:name w:val="批注框文本 Char Char"/>
    <w:basedOn w:val="1"/>
    <w:link w:val="91"/>
    <w:qFormat/>
    <w:uiPriority w:val="99"/>
    <w:rPr>
      <w:kern w:val="0"/>
      <w:sz w:val="18"/>
      <w:szCs w:val="18"/>
    </w:rPr>
  </w:style>
  <w:style w:type="character" w:customStyle="1" w:styleId="93">
    <w:name w:val="样式1 Char"/>
    <w:qFormat/>
    <w:uiPriority w:val="0"/>
    <w:rPr>
      <w:rFonts w:ascii="Calibri" w:hAnsi="Calibri"/>
      <w:b/>
      <w:color w:val="000000"/>
      <w:kern w:val="2"/>
      <w:sz w:val="24"/>
      <w:szCs w:val="36"/>
    </w:rPr>
  </w:style>
  <w:style w:type="character" w:customStyle="1" w:styleId="94">
    <w:name w:val="Hyperlink.1"/>
    <w:qFormat/>
    <w:uiPriority w:val="0"/>
    <w:rPr>
      <w:rFonts w:ascii="Calibri" w:hAnsi="Calibri" w:eastAsia="Times New Roman" w:cs="Calibri"/>
      <w:color w:val="000000"/>
      <w:spacing w:val="0"/>
      <w:kern w:val="0"/>
      <w:position w:val="0"/>
      <w:sz w:val="24"/>
      <w:szCs w:val="24"/>
      <w:u w:val="none" w:color="000000"/>
      <w:vertAlign w:val="baseline"/>
      <w:lang w:val="en-US"/>
    </w:rPr>
  </w:style>
  <w:style w:type="character" w:customStyle="1" w:styleId="95">
    <w:name w:val="标题 4 Char1"/>
    <w:link w:val="7"/>
    <w:qFormat/>
    <w:uiPriority w:val="0"/>
    <w:rPr>
      <w:rFonts w:ascii="Times New Roman" w:hAnsi="Times New Roman"/>
      <w:b/>
      <w:sz w:val="24"/>
    </w:rPr>
  </w:style>
  <w:style w:type="character" w:customStyle="1" w:styleId="96">
    <w:name w:val="页脚 Char2"/>
    <w:qFormat/>
    <w:uiPriority w:val="0"/>
    <w:rPr>
      <w:kern w:val="2"/>
      <w:sz w:val="18"/>
      <w:szCs w:val="18"/>
    </w:rPr>
  </w:style>
  <w:style w:type="character" w:customStyle="1" w:styleId="97">
    <w:name w:val="Char Char1"/>
    <w:qFormat/>
    <w:uiPriority w:val="0"/>
    <w:rPr>
      <w:rFonts w:ascii="Times New Roman" w:hAnsi="Times New Roman" w:eastAsia="宋体" w:cs="Times New Roman"/>
      <w:kern w:val="0"/>
      <w:sz w:val="24"/>
      <w:szCs w:val="20"/>
    </w:rPr>
  </w:style>
  <w:style w:type="character" w:customStyle="1" w:styleId="98">
    <w:name w:val="引用 Char"/>
    <w:link w:val="99"/>
    <w:qFormat/>
    <w:uiPriority w:val="29"/>
    <w:rPr>
      <w:rFonts w:ascii="Times New Roman" w:hAnsi="Times New Roman"/>
      <w:i/>
      <w:iCs/>
      <w:color w:val="000000"/>
      <w:kern w:val="2"/>
      <w:sz w:val="21"/>
      <w:szCs w:val="24"/>
    </w:rPr>
  </w:style>
  <w:style w:type="paragraph" w:customStyle="1" w:styleId="99">
    <w:name w:val="引用1"/>
    <w:basedOn w:val="1"/>
    <w:next w:val="1"/>
    <w:link w:val="98"/>
    <w:qFormat/>
    <w:uiPriority w:val="29"/>
    <w:rPr>
      <w:i/>
      <w:iCs/>
      <w:color w:val="000000"/>
    </w:rPr>
  </w:style>
  <w:style w:type="character" w:customStyle="1" w:styleId="100">
    <w:name w:val="列出段落 Char"/>
    <w:link w:val="101"/>
    <w:qFormat/>
    <w:locked/>
    <w:uiPriority w:val="34"/>
    <w:rPr>
      <w:rFonts w:ascii="Times New Roman" w:hAnsi="Times New Roman"/>
      <w:kern w:val="2"/>
      <w:sz w:val="21"/>
      <w:szCs w:val="24"/>
    </w:rPr>
  </w:style>
  <w:style w:type="paragraph" w:customStyle="1" w:styleId="101">
    <w:name w:val="列出段落1"/>
    <w:basedOn w:val="1"/>
    <w:link w:val="100"/>
    <w:qFormat/>
    <w:uiPriority w:val="34"/>
    <w:pPr>
      <w:ind w:firstLine="420" w:firstLineChars="200"/>
    </w:pPr>
  </w:style>
  <w:style w:type="character" w:customStyle="1" w:styleId="102">
    <w:name w:val="明显引用 Char3"/>
    <w:qFormat/>
    <w:uiPriority w:val="30"/>
    <w:rPr>
      <w:rFonts w:ascii="Times New Roman" w:hAnsi="Times New Roman" w:eastAsia="宋体" w:cs="Times New Roman"/>
      <w:b/>
      <w:bCs/>
      <w:i/>
      <w:iCs/>
      <w:color w:val="4F81BD"/>
      <w:szCs w:val="24"/>
    </w:rPr>
  </w:style>
  <w:style w:type="character" w:customStyle="1" w:styleId="103">
    <w:name w:val="style311"/>
    <w:qFormat/>
    <w:uiPriority w:val="0"/>
    <w:rPr>
      <w:sz w:val="36"/>
      <w:szCs w:val="36"/>
    </w:rPr>
  </w:style>
  <w:style w:type="character" w:customStyle="1" w:styleId="104">
    <w:name w:val="062"/>
    <w:qFormat/>
    <w:uiPriority w:val="0"/>
    <w:rPr>
      <w:rFonts w:ascii="宋体" w:hAnsi="宋体"/>
      <w:b/>
      <w:bCs/>
      <w:sz w:val="32"/>
    </w:rPr>
  </w:style>
  <w:style w:type="character" w:customStyle="1" w:styleId="105">
    <w:name w:val="prdplaintext1"/>
    <w:qFormat/>
    <w:uiPriority w:val="0"/>
    <w:rPr>
      <w:rFonts w:hint="default" w:ascii="Lucida Sans" w:hAnsi="Lucida Sans"/>
      <w:color w:val="000000"/>
    </w:rPr>
  </w:style>
  <w:style w:type="character" w:customStyle="1" w:styleId="106">
    <w:name w:val="18h1"/>
    <w:qFormat/>
    <w:uiPriority w:val="0"/>
    <w:rPr>
      <w:color w:val="3B3B3B"/>
    </w:rPr>
  </w:style>
  <w:style w:type="character" w:customStyle="1" w:styleId="107">
    <w:name w:val="页眉 Char"/>
    <w:link w:val="33"/>
    <w:qFormat/>
    <w:uiPriority w:val="99"/>
    <w:rPr>
      <w:rFonts w:ascii="Times New Roman" w:hAnsi="Times New Roman"/>
      <w:kern w:val="2"/>
      <w:sz w:val="18"/>
      <w:szCs w:val="18"/>
    </w:rPr>
  </w:style>
  <w:style w:type="character" w:customStyle="1" w:styleId="108">
    <w:name w:val="批注主题 Char"/>
    <w:link w:val="49"/>
    <w:qFormat/>
    <w:uiPriority w:val="99"/>
    <w:rPr>
      <w:rFonts w:ascii="Times New Roman" w:hAnsi="Times New Roman"/>
      <w:b/>
      <w:bCs/>
      <w:kern w:val="2"/>
      <w:sz w:val="21"/>
      <w:szCs w:val="24"/>
    </w:rPr>
  </w:style>
  <w:style w:type="character" w:customStyle="1" w:styleId="109">
    <w:name w:val="纯文本字符"/>
    <w:link w:val="110"/>
    <w:qFormat/>
    <w:uiPriority w:val="0"/>
    <w:rPr>
      <w:rFonts w:ascii="宋体" w:hAnsi="Courier New"/>
      <w:szCs w:val="21"/>
    </w:rPr>
  </w:style>
  <w:style w:type="paragraph" w:customStyle="1" w:styleId="110">
    <w:name w:val="纯文本1"/>
    <w:basedOn w:val="1"/>
    <w:link w:val="109"/>
    <w:qFormat/>
    <w:uiPriority w:val="0"/>
    <w:rPr>
      <w:rFonts w:ascii="宋体" w:hAnsi="Courier New"/>
      <w:kern w:val="0"/>
      <w:sz w:val="20"/>
      <w:szCs w:val="21"/>
    </w:rPr>
  </w:style>
  <w:style w:type="character" w:customStyle="1" w:styleId="111">
    <w:name w:val="批注框文本 Char2"/>
    <w:qFormat/>
    <w:uiPriority w:val="0"/>
    <w:rPr>
      <w:kern w:val="2"/>
      <w:sz w:val="18"/>
      <w:szCs w:val="18"/>
    </w:rPr>
  </w:style>
  <w:style w:type="character" w:customStyle="1" w:styleId="112">
    <w:name w:val="标题 Char1"/>
    <w:qFormat/>
    <w:uiPriority w:val="10"/>
    <w:rPr>
      <w:rFonts w:ascii="Cambria" w:hAnsi="Cambria" w:cs="Times New Roman"/>
      <w:b/>
      <w:bCs/>
      <w:kern w:val="2"/>
      <w:sz w:val="32"/>
      <w:szCs w:val="32"/>
    </w:rPr>
  </w:style>
  <w:style w:type="character" w:customStyle="1" w:styleId="113">
    <w:name w:val="不明显参考1"/>
    <w:qFormat/>
    <w:uiPriority w:val="31"/>
    <w:rPr>
      <w:smallCaps/>
      <w:color w:val="C0504D"/>
      <w:u w:val="single"/>
    </w:rPr>
  </w:style>
  <w:style w:type="character" w:customStyle="1" w:styleId="114">
    <w:name w:val="电子邮件签名 Char1"/>
    <w:qFormat/>
    <w:uiPriority w:val="0"/>
    <w:rPr>
      <w:kern w:val="2"/>
      <w:sz w:val="21"/>
      <w:szCs w:val="24"/>
    </w:rPr>
  </w:style>
  <w:style w:type="character" w:customStyle="1" w:styleId="115">
    <w:name w:val="Char Char11"/>
    <w:qFormat/>
    <w:uiPriority w:val="0"/>
    <w:rPr>
      <w:rFonts w:ascii="宋体" w:hAnsi="Courier New" w:eastAsia="宋体" w:cs="Courier New"/>
      <w:szCs w:val="21"/>
    </w:rPr>
  </w:style>
  <w:style w:type="character" w:customStyle="1" w:styleId="116">
    <w:name w:val="Char Char4"/>
    <w:qFormat/>
    <w:locked/>
    <w:uiPriority w:val="0"/>
    <w:rPr>
      <w:rFonts w:ascii="宋体" w:hAnsi="宋体" w:eastAsia="宋体"/>
      <w:kern w:val="2"/>
      <w:sz w:val="21"/>
      <w:szCs w:val="24"/>
      <w:lang w:val="en-US" w:eastAsia="zh-CN" w:bidi="ar-SA"/>
    </w:rPr>
  </w:style>
  <w:style w:type="character" w:customStyle="1" w:styleId="117">
    <w:name w:val="脚注文本 Char1"/>
    <w:qFormat/>
    <w:uiPriority w:val="0"/>
    <w:rPr>
      <w:kern w:val="2"/>
      <w:sz w:val="18"/>
      <w:szCs w:val="18"/>
    </w:rPr>
  </w:style>
  <w:style w:type="character" w:customStyle="1" w:styleId="118">
    <w:name w:val="正文文本缩进 3 Char1"/>
    <w:qFormat/>
    <w:uiPriority w:val="99"/>
    <w:rPr>
      <w:kern w:val="2"/>
      <w:sz w:val="16"/>
      <w:szCs w:val="16"/>
    </w:rPr>
  </w:style>
  <w:style w:type="character" w:customStyle="1" w:styleId="119">
    <w:name w:val="sh14"/>
    <w:qFormat/>
    <w:uiPriority w:val="0"/>
  </w:style>
  <w:style w:type="character" w:customStyle="1" w:styleId="120">
    <w:name w:val="纯文本 Char1"/>
    <w:qFormat/>
    <w:uiPriority w:val="0"/>
    <w:rPr>
      <w:rFonts w:ascii="宋体" w:hAnsi="Courier New" w:cs="Courier New"/>
      <w:kern w:val="2"/>
      <w:sz w:val="21"/>
      <w:szCs w:val="21"/>
    </w:rPr>
  </w:style>
  <w:style w:type="character" w:customStyle="1" w:styleId="121">
    <w:name w:val="font31"/>
    <w:qFormat/>
    <w:uiPriority w:val="0"/>
    <w:rPr>
      <w:rFonts w:ascii="Verdana" w:hAnsi="Verdana" w:cs="Verdana"/>
      <w:color w:val="000000"/>
      <w:sz w:val="20"/>
      <w:szCs w:val="20"/>
      <w:u w:val="none"/>
    </w:rPr>
  </w:style>
  <w:style w:type="character" w:customStyle="1" w:styleId="122">
    <w:name w:val="op_dict_text2"/>
    <w:basedOn w:val="53"/>
    <w:qFormat/>
    <w:uiPriority w:val="0"/>
  </w:style>
  <w:style w:type="character" w:customStyle="1" w:styleId="123">
    <w:name w:val="副标题 Char2"/>
    <w:qFormat/>
    <w:uiPriority w:val="0"/>
    <w:rPr>
      <w:rFonts w:ascii="Cambria" w:hAnsi="Cambria" w:cs="Times New Roman"/>
      <w:b/>
      <w:bCs/>
      <w:kern w:val="28"/>
      <w:sz w:val="32"/>
      <w:szCs w:val="32"/>
    </w:rPr>
  </w:style>
  <w:style w:type="character" w:customStyle="1" w:styleId="124">
    <w:name w:val="style361"/>
    <w:qFormat/>
    <w:uiPriority w:val="0"/>
    <w:rPr>
      <w:color w:val="FFFFFF"/>
      <w:sz w:val="18"/>
      <w:szCs w:val="18"/>
    </w:rPr>
  </w:style>
  <w:style w:type="character" w:customStyle="1" w:styleId="125">
    <w:name w:val="font71"/>
    <w:qFormat/>
    <w:uiPriority w:val="0"/>
    <w:rPr>
      <w:rFonts w:ascii="Times New Roman" w:hAnsi="Times New Roman" w:cs="Times New Roman"/>
      <w:color w:val="000000"/>
      <w:sz w:val="20"/>
      <w:szCs w:val="20"/>
      <w:u w:val="none"/>
    </w:rPr>
  </w:style>
  <w:style w:type="character" w:customStyle="1" w:styleId="126">
    <w:name w:val="正文文本缩进 Char1"/>
    <w:qFormat/>
    <w:uiPriority w:val="0"/>
    <w:rPr>
      <w:kern w:val="2"/>
      <w:sz w:val="21"/>
      <w:szCs w:val="24"/>
    </w:rPr>
  </w:style>
  <w:style w:type="character" w:customStyle="1" w:styleId="127">
    <w:name w:val="批注框文本 Char"/>
    <w:link w:val="31"/>
    <w:qFormat/>
    <w:uiPriority w:val="99"/>
    <w:rPr>
      <w:rFonts w:ascii="Times New Roman" w:hAnsi="Times New Roman" w:eastAsia="宋体" w:cs="Times New Roman"/>
      <w:sz w:val="18"/>
      <w:szCs w:val="18"/>
    </w:rPr>
  </w:style>
  <w:style w:type="character" w:customStyle="1" w:styleId="128">
    <w:name w:val="maincontenttable1"/>
    <w:qFormat/>
    <w:uiPriority w:val="0"/>
  </w:style>
  <w:style w:type="character" w:customStyle="1" w:styleId="129">
    <w:name w:val="引用 Char2"/>
    <w:qFormat/>
    <w:uiPriority w:val="29"/>
    <w:rPr>
      <w:i/>
      <w:iCs/>
      <w:color w:val="000000"/>
      <w:kern w:val="2"/>
      <w:sz w:val="21"/>
      <w:szCs w:val="24"/>
    </w:rPr>
  </w:style>
  <w:style w:type="character" w:customStyle="1" w:styleId="130">
    <w:name w:val="纯文本 Char"/>
    <w:link w:val="3"/>
    <w:qFormat/>
    <w:uiPriority w:val="0"/>
    <w:rPr>
      <w:rFonts w:ascii="宋体" w:hAnsi="Courier New" w:eastAsia="宋体" w:cs="Courier New"/>
      <w:szCs w:val="21"/>
    </w:rPr>
  </w:style>
  <w:style w:type="character" w:customStyle="1" w:styleId="131">
    <w:name w:val="ca-132"/>
    <w:qFormat/>
    <w:uiPriority w:val="0"/>
  </w:style>
  <w:style w:type="character" w:customStyle="1" w:styleId="132">
    <w:name w:val="_正文段落 Char"/>
    <w:link w:val="133"/>
    <w:qFormat/>
    <w:uiPriority w:val="0"/>
    <w:rPr>
      <w:sz w:val="24"/>
      <w:szCs w:val="24"/>
    </w:rPr>
  </w:style>
  <w:style w:type="paragraph" w:customStyle="1" w:styleId="133">
    <w:name w:val="_正文段落"/>
    <w:basedOn w:val="1"/>
    <w:link w:val="132"/>
    <w:qFormat/>
    <w:uiPriority w:val="0"/>
    <w:pPr>
      <w:spacing w:beforeLines="15" w:afterLines="15" w:line="360" w:lineRule="auto"/>
      <w:ind w:firstLine="200" w:firstLineChars="200"/>
    </w:pPr>
    <w:rPr>
      <w:kern w:val="0"/>
      <w:sz w:val="24"/>
    </w:rPr>
  </w:style>
  <w:style w:type="character" w:customStyle="1" w:styleId="134">
    <w:name w:val="font41"/>
    <w:qFormat/>
    <w:uiPriority w:val="0"/>
    <w:rPr>
      <w:rFonts w:hint="default" w:ascii="Times New Roman" w:hAnsi="Times New Roman" w:cs="Times New Roman"/>
      <w:color w:val="000000"/>
      <w:sz w:val="21"/>
      <w:szCs w:val="21"/>
      <w:u w:val="none"/>
    </w:rPr>
  </w:style>
  <w:style w:type="character" w:customStyle="1" w:styleId="135">
    <w:name w:val="正文文本 Char"/>
    <w:link w:val="2"/>
    <w:qFormat/>
    <w:uiPriority w:val="0"/>
    <w:rPr>
      <w:rFonts w:ascii="Times New Roman" w:hAnsi="Times New Roman" w:eastAsia="宋体" w:cs="Times New Roman"/>
      <w:sz w:val="24"/>
      <w:szCs w:val="24"/>
    </w:rPr>
  </w:style>
  <w:style w:type="character" w:customStyle="1" w:styleId="136">
    <w:name w:val="无"/>
    <w:qFormat/>
    <w:uiPriority w:val="0"/>
  </w:style>
  <w:style w:type="character" w:customStyle="1" w:styleId="137">
    <w:name w:val="Hyperlink.0"/>
    <w:qFormat/>
    <w:uiPriority w:val="0"/>
    <w:rPr>
      <w:rFonts w:cs="Times New Roman"/>
      <w:lang w:val="en-US"/>
    </w:rPr>
  </w:style>
  <w:style w:type="character" w:customStyle="1" w:styleId="138">
    <w:name w:val="text11"/>
    <w:qFormat/>
    <w:uiPriority w:val="0"/>
    <w:rPr>
      <w:rFonts w:hint="default" w:ascii="Verdana" w:hAnsi="Verdana"/>
      <w:color w:val="4E4E4E"/>
      <w:sz w:val="18"/>
      <w:szCs w:val="18"/>
    </w:rPr>
  </w:style>
  <w:style w:type="character" w:customStyle="1" w:styleId="139">
    <w:name w:val="apple-style-span"/>
    <w:basedOn w:val="53"/>
    <w:qFormat/>
    <w:uiPriority w:val="0"/>
  </w:style>
  <w:style w:type="character" w:customStyle="1" w:styleId="140">
    <w:name w:val="正文文本缩进 2 Char"/>
    <w:link w:val="29"/>
    <w:qFormat/>
    <w:uiPriority w:val="0"/>
    <w:rPr>
      <w:rFonts w:ascii="Times New Roman" w:hAnsi="Times New Roman" w:eastAsia="宋体" w:cs="Times New Roman"/>
      <w:sz w:val="32"/>
      <w:szCs w:val="20"/>
    </w:rPr>
  </w:style>
  <w:style w:type="character" w:customStyle="1" w:styleId="141">
    <w:name w:val="正文文本缩进 2 Char1"/>
    <w:qFormat/>
    <w:uiPriority w:val="0"/>
    <w:rPr>
      <w:kern w:val="2"/>
      <w:sz w:val="21"/>
      <w:szCs w:val="24"/>
    </w:rPr>
  </w:style>
  <w:style w:type="character" w:customStyle="1" w:styleId="142">
    <w:name w:val="批注文字 Char2"/>
    <w:qFormat/>
    <w:uiPriority w:val="99"/>
    <w:rPr>
      <w:kern w:val="2"/>
      <w:sz w:val="21"/>
      <w:szCs w:val="24"/>
    </w:rPr>
  </w:style>
  <w:style w:type="character" w:customStyle="1" w:styleId="143">
    <w:name w:val="正文首行缩进 2 Char"/>
    <w:link w:val="50"/>
    <w:qFormat/>
    <w:uiPriority w:val="0"/>
    <w:rPr>
      <w:rFonts w:ascii="仿宋_GB2312" w:hAnsi="Times New Roman" w:eastAsia="仿宋_GB2312" w:cs="Times New Roman"/>
      <w:sz w:val="21"/>
      <w:szCs w:val="24"/>
    </w:rPr>
  </w:style>
  <w:style w:type="character" w:customStyle="1" w:styleId="144">
    <w:name w:val="Hyperlink.3"/>
    <w:qFormat/>
    <w:uiPriority w:val="0"/>
    <w:rPr>
      <w:rFonts w:ascii="Calibri" w:hAnsi="Calibri" w:eastAsia="Times New Roman" w:cs="Calibri"/>
      <w:color w:val="FF0000"/>
      <w:spacing w:val="0"/>
      <w:kern w:val="0"/>
      <w:position w:val="0"/>
      <w:sz w:val="24"/>
      <w:szCs w:val="24"/>
      <w:u w:val="none" w:color="FF0000"/>
      <w:vertAlign w:val="baseline"/>
      <w:lang w:val="zh-TW" w:eastAsia="zh-TW"/>
    </w:rPr>
  </w:style>
  <w:style w:type="character" w:customStyle="1" w:styleId="145">
    <w:name w:val="标题 Char"/>
    <w:link w:val="48"/>
    <w:qFormat/>
    <w:uiPriority w:val="10"/>
    <w:rPr>
      <w:rFonts w:ascii="Cambria" w:hAnsi="Cambria" w:cs="Times New Roman"/>
      <w:b/>
      <w:bCs/>
      <w:kern w:val="2"/>
      <w:sz w:val="32"/>
      <w:szCs w:val="32"/>
    </w:rPr>
  </w:style>
  <w:style w:type="character" w:customStyle="1" w:styleId="146">
    <w:name w:val="引用 Char3"/>
    <w:qFormat/>
    <w:uiPriority w:val="29"/>
    <w:rPr>
      <w:rFonts w:ascii="Times New Roman" w:hAnsi="Times New Roman" w:eastAsia="宋体" w:cs="Times New Roman"/>
      <w:i/>
      <w:iCs/>
      <w:color w:val="000000"/>
      <w:szCs w:val="24"/>
    </w:rPr>
  </w:style>
  <w:style w:type="character" w:customStyle="1" w:styleId="147">
    <w:name w:val="尾注文本 Char"/>
    <w:link w:val="30"/>
    <w:qFormat/>
    <w:uiPriority w:val="99"/>
    <w:rPr>
      <w:rFonts w:ascii="Times New Roman" w:hAnsi="Times New Roman"/>
      <w:kern w:val="2"/>
      <w:sz w:val="21"/>
      <w:szCs w:val="24"/>
    </w:rPr>
  </w:style>
  <w:style w:type="character" w:customStyle="1" w:styleId="148">
    <w:name w:val="批注引用1"/>
    <w:qFormat/>
    <w:uiPriority w:val="0"/>
    <w:rPr>
      <w:sz w:val="21"/>
      <w:szCs w:val="21"/>
    </w:rPr>
  </w:style>
  <w:style w:type="character" w:customStyle="1" w:styleId="149">
    <w:name w:val="标题 Char3"/>
    <w:qFormat/>
    <w:uiPriority w:val="10"/>
    <w:rPr>
      <w:rFonts w:ascii="Cambria" w:hAnsi="Cambria" w:eastAsia="宋体" w:cs="Times New Roman"/>
      <w:b/>
      <w:bCs/>
      <w:sz w:val="32"/>
      <w:szCs w:val="32"/>
    </w:rPr>
  </w:style>
  <w:style w:type="character" w:customStyle="1" w:styleId="150">
    <w:name w:val="style401"/>
    <w:qFormat/>
    <w:uiPriority w:val="0"/>
    <w:rPr>
      <w:sz w:val="18"/>
      <w:szCs w:val="18"/>
    </w:rPr>
  </w:style>
  <w:style w:type="character" w:customStyle="1" w:styleId="151">
    <w:name w:val="日期 Char1"/>
    <w:qFormat/>
    <w:uiPriority w:val="0"/>
    <w:rPr>
      <w:kern w:val="2"/>
      <w:sz w:val="21"/>
      <w:szCs w:val="24"/>
    </w:rPr>
  </w:style>
  <w:style w:type="character" w:customStyle="1" w:styleId="152">
    <w:name w:val="明显引用 Char1"/>
    <w:qFormat/>
    <w:uiPriority w:val="30"/>
    <w:rPr>
      <w:b/>
      <w:bCs/>
      <w:i/>
      <w:iCs/>
      <w:color w:val="4F81BD"/>
      <w:kern w:val="2"/>
      <w:sz w:val="21"/>
      <w:szCs w:val="24"/>
    </w:rPr>
  </w:style>
  <w:style w:type="character" w:customStyle="1" w:styleId="153">
    <w:name w:val="正文文本 3 Char"/>
    <w:link w:val="20"/>
    <w:qFormat/>
    <w:uiPriority w:val="0"/>
    <w:rPr>
      <w:rFonts w:ascii="Times New Roman" w:hAnsi="Times New Roman" w:eastAsia="宋体" w:cs="Times New Roman"/>
      <w:b/>
      <w:bCs/>
      <w:sz w:val="24"/>
      <w:szCs w:val="24"/>
    </w:rPr>
  </w:style>
  <w:style w:type="character" w:customStyle="1" w:styleId="154">
    <w:name w:val="正文文本 2 Char"/>
    <w:link w:val="44"/>
    <w:qFormat/>
    <w:uiPriority w:val="0"/>
    <w:rPr>
      <w:rFonts w:ascii="Times New Roman" w:hAnsi="Times New Roman" w:eastAsia="宋体" w:cs="Times New Roman"/>
      <w:szCs w:val="24"/>
    </w:rPr>
  </w:style>
  <w:style w:type="character" w:customStyle="1" w:styleId="155">
    <w:name w:val="case31"/>
    <w:qFormat/>
    <w:uiPriority w:val="0"/>
    <w:rPr>
      <w:rFonts w:hint="default"/>
      <w:sz w:val="21"/>
      <w:szCs w:val="21"/>
    </w:rPr>
  </w:style>
  <w:style w:type="character" w:customStyle="1" w:styleId="156">
    <w:name w:val="标题 Char2"/>
    <w:qFormat/>
    <w:uiPriority w:val="0"/>
    <w:rPr>
      <w:rFonts w:ascii="Cambria" w:hAnsi="Cambria" w:cs="Times New Roman"/>
      <w:b/>
      <w:bCs/>
      <w:kern w:val="2"/>
      <w:sz w:val="32"/>
      <w:szCs w:val="32"/>
    </w:rPr>
  </w:style>
  <w:style w:type="character" w:customStyle="1" w:styleId="157">
    <w:name w:val="Heading 5 Char"/>
    <w:semiHidden/>
    <w:qFormat/>
    <w:locked/>
    <w:uiPriority w:val="0"/>
    <w:rPr>
      <w:rFonts w:ascii="Arial" w:hAnsi="Arial" w:eastAsia="Arial Unicode MS" w:cs="Arial Unicode MS"/>
      <w:b/>
      <w:bCs/>
      <w:color w:val="000000"/>
      <w:sz w:val="28"/>
      <w:szCs w:val="28"/>
      <w:u w:color="000000"/>
    </w:rPr>
  </w:style>
  <w:style w:type="character" w:customStyle="1" w:styleId="158">
    <w:name w:val="Balloon Text Char"/>
    <w:semiHidden/>
    <w:qFormat/>
    <w:locked/>
    <w:uiPriority w:val="0"/>
    <w:rPr>
      <w:rFonts w:ascii="Arial" w:hAnsi="Arial" w:eastAsia="Arial Unicode MS" w:cs="Arial Unicode MS"/>
      <w:color w:val="000000"/>
      <w:sz w:val="18"/>
      <w:szCs w:val="18"/>
      <w:u w:color="000000"/>
    </w:rPr>
  </w:style>
  <w:style w:type="character" w:customStyle="1" w:styleId="159">
    <w:name w:val="textcontents"/>
    <w:basedOn w:val="53"/>
    <w:qFormat/>
    <w:uiPriority w:val="0"/>
  </w:style>
  <w:style w:type="character" w:customStyle="1" w:styleId="160">
    <w:name w:val="书籍标题1"/>
    <w:qFormat/>
    <w:uiPriority w:val="0"/>
    <w:rPr>
      <w:b/>
      <w:bCs/>
      <w:smallCaps/>
      <w:spacing w:val="5"/>
    </w:rPr>
  </w:style>
  <w:style w:type="character" w:customStyle="1" w:styleId="161">
    <w:name w:val="页脚 Char1"/>
    <w:qFormat/>
    <w:uiPriority w:val="99"/>
    <w:rPr>
      <w:kern w:val="2"/>
      <w:sz w:val="18"/>
      <w:szCs w:val="18"/>
    </w:rPr>
  </w:style>
  <w:style w:type="character" w:customStyle="1" w:styleId="162">
    <w:name w:val="明显参考1"/>
    <w:qFormat/>
    <w:uiPriority w:val="32"/>
    <w:rPr>
      <w:b/>
      <w:bCs/>
      <w:smallCaps/>
      <w:color w:val="C0504D"/>
      <w:spacing w:val="5"/>
      <w:u w:val="single"/>
    </w:rPr>
  </w:style>
  <w:style w:type="character" w:customStyle="1" w:styleId="163">
    <w:name w:val="Comment Reference1"/>
    <w:qFormat/>
    <w:uiPriority w:val="99"/>
    <w:rPr>
      <w:rFonts w:cs="Times New Roman"/>
      <w:sz w:val="21"/>
      <w:szCs w:val="21"/>
    </w:rPr>
  </w:style>
  <w:style w:type="character" w:customStyle="1" w:styleId="164">
    <w:name w:val="标准文本 Char"/>
    <w:qFormat/>
    <w:uiPriority w:val="0"/>
    <w:rPr>
      <w:rFonts w:eastAsia="宋体" w:cs="宋体"/>
      <w:kern w:val="2"/>
      <w:sz w:val="24"/>
      <w:lang w:val="en-US" w:eastAsia="zh-CN" w:bidi="ar-SA"/>
    </w:rPr>
  </w:style>
  <w:style w:type="character" w:customStyle="1" w:styleId="165">
    <w:name w:val="样式1 Char Char"/>
    <w:link w:val="166"/>
    <w:qFormat/>
    <w:uiPriority w:val="0"/>
    <w:rPr>
      <w:rFonts w:ascii="宋体" w:hAnsi="宋体"/>
      <w:b/>
      <w:kern w:val="2"/>
      <w:sz w:val="24"/>
    </w:rPr>
  </w:style>
  <w:style w:type="paragraph" w:customStyle="1" w:styleId="166">
    <w:name w:val="样式1"/>
    <w:basedOn w:val="1"/>
    <w:link w:val="165"/>
    <w:qFormat/>
    <w:uiPriority w:val="0"/>
    <w:pPr>
      <w:spacing w:before="120" w:after="120" w:line="300" w:lineRule="auto"/>
    </w:pPr>
    <w:rPr>
      <w:rFonts w:ascii="宋体" w:hAnsi="宋体"/>
      <w:b/>
      <w:sz w:val="24"/>
      <w:szCs w:val="20"/>
    </w:rPr>
  </w:style>
  <w:style w:type="character" w:customStyle="1" w:styleId="167">
    <w:name w:val="标准文本 Char Char"/>
    <w:link w:val="168"/>
    <w:qFormat/>
    <w:uiPriority w:val="0"/>
    <w:rPr>
      <w:kern w:val="2"/>
      <w:sz w:val="24"/>
    </w:rPr>
  </w:style>
  <w:style w:type="paragraph" w:customStyle="1" w:styleId="168">
    <w:name w:val="标准文本"/>
    <w:basedOn w:val="1"/>
    <w:link w:val="167"/>
    <w:qFormat/>
    <w:uiPriority w:val="0"/>
    <w:pPr>
      <w:spacing w:line="360" w:lineRule="auto"/>
      <w:ind w:firstLine="480" w:firstLineChars="200"/>
    </w:pPr>
    <w:rPr>
      <w:sz w:val="24"/>
      <w:szCs w:val="20"/>
    </w:rPr>
  </w:style>
  <w:style w:type="character" w:customStyle="1" w:styleId="169">
    <w:name w:val="明显强调1"/>
    <w:qFormat/>
    <w:uiPriority w:val="21"/>
    <w:rPr>
      <w:b/>
      <w:bCs/>
      <w:i/>
      <w:iCs/>
      <w:color w:val="4F81BD"/>
    </w:rPr>
  </w:style>
  <w:style w:type="character" w:customStyle="1" w:styleId="170">
    <w:name w:val="style331"/>
    <w:qFormat/>
    <w:uiPriority w:val="0"/>
    <w:rPr>
      <w:sz w:val="15"/>
      <w:szCs w:val="15"/>
    </w:rPr>
  </w:style>
  <w:style w:type="character" w:customStyle="1" w:styleId="171">
    <w:name w:val="页脚 Char"/>
    <w:link w:val="32"/>
    <w:qFormat/>
    <w:uiPriority w:val="99"/>
    <w:rPr>
      <w:sz w:val="18"/>
      <w:szCs w:val="18"/>
    </w:rPr>
  </w:style>
  <w:style w:type="character" w:customStyle="1" w:styleId="172">
    <w:name w:val="正文文本 Char1"/>
    <w:qFormat/>
    <w:uiPriority w:val="0"/>
    <w:rPr>
      <w:kern w:val="2"/>
      <w:sz w:val="21"/>
      <w:szCs w:val="24"/>
    </w:rPr>
  </w:style>
  <w:style w:type="character" w:customStyle="1" w:styleId="173">
    <w:name w:val="style341"/>
    <w:qFormat/>
    <w:uiPriority w:val="0"/>
    <w:rPr>
      <w:rFonts w:hint="eastAsia" w:ascii="宋体" w:hAnsi="宋体" w:eastAsia="宋体"/>
      <w:sz w:val="18"/>
      <w:szCs w:val="18"/>
    </w:rPr>
  </w:style>
  <w:style w:type="character" w:customStyle="1" w:styleId="174">
    <w:name w:val="HTML 预设格式 Char1"/>
    <w:qFormat/>
    <w:uiPriority w:val="0"/>
    <w:rPr>
      <w:rFonts w:ascii="Courier New" w:hAnsi="Courier New" w:cs="Courier New"/>
      <w:kern w:val="2"/>
    </w:rPr>
  </w:style>
  <w:style w:type="character" w:customStyle="1" w:styleId="175">
    <w:name w:val="105v1"/>
    <w:qFormat/>
    <w:uiPriority w:val="0"/>
    <w:rPr>
      <w:rFonts w:hint="default" w:ascii="ˎ̥" w:hAnsi="ˎ̥"/>
      <w:sz w:val="21"/>
      <w:szCs w:val="21"/>
    </w:rPr>
  </w:style>
  <w:style w:type="character" w:customStyle="1" w:styleId="176">
    <w:name w:val="副标题 Char3"/>
    <w:qFormat/>
    <w:uiPriority w:val="11"/>
    <w:rPr>
      <w:rFonts w:ascii="Cambria" w:hAnsi="Cambria" w:eastAsia="宋体" w:cs="Times New Roman"/>
      <w:b/>
      <w:bCs/>
      <w:kern w:val="28"/>
      <w:sz w:val="32"/>
      <w:szCs w:val="32"/>
    </w:rPr>
  </w:style>
  <w:style w:type="character" w:customStyle="1" w:styleId="177">
    <w:name w:val="页眉 Char1"/>
    <w:qFormat/>
    <w:uiPriority w:val="0"/>
    <w:rPr>
      <w:kern w:val="2"/>
      <w:sz w:val="18"/>
      <w:szCs w:val="18"/>
    </w:rPr>
  </w:style>
  <w:style w:type="character" w:customStyle="1" w:styleId="178">
    <w:name w:val="aaaaaaaaaaaaaaaaa Char"/>
    <w:link w:val="179"/>
    <w:qFormat/>
    <w:uiPriority w:val="0"/>
    <w:rPr>
      <w:rFonts w:eastAsia="仿宋_GB2312"/>
      <w:kern w:val="2"/>
      <w:sz w:val="24"/>
      <w:szCs w:val="24"/>
    </w:rPr>
  </w:style>
  <w:style w:type="paragraph" w:customStyle="1" w:styleId="179">
    <w:name w:val="aaaaaaaaaaaaaaaaa"/>
    <w:basedOn w:val="50"/>
    <w:link w:val="178"/>
    <w:qFormat/>
    <w:uiPriority w:val="0"/>
    <w:pPr>
      <w:spacing w:after="0" w:line="360" w:lineRule="auto"/>
      <w:ind w:left="0" w:leftChars="0" w:firstLine="480"/>
    </w:pPr>
    <w:rPr>
      <w:rFonts w:ascii="Times New Roman"/>
      <w:kern w:val="2"/>
      <w:sz w:val="24"/>
    </w:rPr>
  </w:style>
  <w:style w:type="character" w:customStyle="1" w:styleId="180">
    <w:name w:val="split-word"/>
    <w:basedOn w:val="53"/>
    <w:qFormat/>
    <w:uiPriority w:val="0"/>
  </w:style>
  <w:style w:type="character" w:customStyle="1" w:styleId="181">
    <w:name w:val="Char Char36"/>
    <w:qFormat/>
    <w:uiPriority w:val="0"/>
    <w:rPr>
      <w:b/>
      <w:bCs/>
      <w:szCs w:val="24"/>
    </w:rPr>
  </w:style>
  <w:style w:type="character" w:customStyle="1" w:styleId="182">
    <w:name w:val="批注文字 Char3"/>
    <w:qFormat/>
    <w:uiPriority w:val="0"/>
    <w:rPr>
      <w:kern w:val="2"/>
      <w:sz w:val="21"/>
      <w:szCs w:val="24"/>
    </w:rPr>
  </w:style>
  <w:style w:type="character" w:customStyle="1" w:styleId="183">
    <w:name w:val="Comment Subject Char"/>
    <w:semiHidden/>
    <w:qFormat/>
    <w:locked/>
    <w:uiPriority w:val="0"/>
    <w:rPr>
      <w:rFonts w:ascii="Arial" w:hAnsi="Arial" w:eastAsia="Arial Unicode MS" w:cs="Arial Unicode MS"/>
      <w:b/>
      <w:bCs/>
      <w:color w:val="000000"/>
      <w:sz w:val="21"/>
      <w:szCs w:val="21"/>
      <w:u w:color="000000"/>
    </w:rPr>
  </w:style>
  <w:style w:type="character" w:customStyle="1" w:styleId="184">
    <w:name w:val="表格内容 Char"/>
    <w:link w:val="185"/>
    <w:qFormat/>
    <w:uiPriority w:val="0"/>
    <w:rPr>
      <w:rFonts w:ascii="Calibri" w:hAnsi="Calibri"/>
      <w:kern w:val="2"/>
      <w:sz w:val="21"/>
      <w:szCs w:val="22"/>
    </w:rPr>
  </w:style>
  <w:style w:type="paragraph" w:customStyle="1" w:styleId="185">
    <w:name w:val="表格内容"/>
    <w:basedOn w:val="1"/>
    <w:link w:val="184"/>
    <w:qFormat/>
    <w:uiPriority w:val="0"/>
    <w:pPr>
      <w:jc w:val="center"/>
    </w:pPr>
    <w:rPr>
      <w:rFonts w:ascii="Calibri" w:hAnsi="Calibri"/>
      <w:szCs w:val="22"/>
    </w:rPr>
  </w:style>
  <w:style w:type="character" w:customStyle="1" w:styleId="186">
    <w:name w:val="副标题 Char1"/>
    <w:qFormat/>
    <w:uiPriority w:val="0"/>
    <w:rPr>
      <w:rFonts w:ascii="Cambria" w:hAnsi="Cambria" w:cs="Times New Roman"/>
      <w:b/>
      <w:bCs/>
      <w:kern w:val="28"/>
      <w:sz w:val="32"/>
      <w:szCs w:val="32"/>
    </w:rPr>
  </w:style>
  <w:style w:type="character" w:customStyle="1" w:styleId="187">
    <w:name w:val="标题 1 Char"/>
    <w:link w:val="4"/>
    <w:qFormat/>
    <w:uiPriority w:val="9"/>
    <w:rPr>
      <w:rFonts w:ascii="Times New Roman" w:hAnsi="Times New Roman" w:eastAsia="宋体" w:cs="Times New Roman"/>
      <w:b/>
      <w:bCs/>
      <w:kern w:val="44"/>
      <w:sz w:val="44"/>
      <w:szCs w:val="44"/>
    </w:rPr>
  </w:style>
  <w:style w:type="character" w:customStyle="1" w:styleId="188">
    <w:name w:val="正文文本缩进 Char"/>
    <w:link w:val="21"/>
    <w:qFormat/>
    <w:uiPriority w:val="0"/>
    <w:rPr>
      <w:rFonts w:ascii="仿宋_GB2312" w:hAnsi="Times New Roman" w:eastAsia="仿宋_GB2312" w:cs="Times New Roman"/>
      <w:sz w:val="32"/>
      <w:szCs w:val="20"/>
    </w:rPr>
  </w:style>
  <w:style w:type="character" w:customStyle="1" w:styleId="189">
    <w:name w:val="mod-title ml-5"/>
    <w:qFormat/>
    <w:uiPriority w:val="99"/>
    <w:rPr>
      <w:rFonts w:ascii="Verdana" w:hAnsi="Verdana"/>
      <w:kern w:val="0"/>
      <w:sz w:val="20"/>
      <w:szCs w:val="20"/>
      <w:lang w:eastAsia="en-US"/>
    </w:rPr>
  </w:style>
  <w:style w:type="character" w:customStyle="1" w:styleId="190">
    <w:name w:val="UP标题3 Char Char"/>
    <w:link w:val="191"/>
    <w:qFormat/>
    <w:uiPriority w:val="99"/>
    <w:rPr>
      <w:rFonts w:ascii="黑体" w:eastAsia="黑体" w:cs="黑体"/>
      <w:sz w:val="28"/>
      <w:szCs w:val="28"/>
    </w:rPr>
  </w:style>
  <w:style w:type="paragraph" w:customStyle="1" w:styleId="191">
    <w:name w:val="UP标题3"/>
    <w:basedOn w:val="1"/>
    <w:link w:val="190"/>
    <w:qFormat/>
    <w:uiPriority w:val="99"/>
    <w:pPr>
      <w:spacing w:line="360" w:lineRule="auto"/>
      <w:ind w:firstLine="149" w:firstLineChars="149"/>
    </w:pPr>
    <w:rPr>
      <w:rFonts w:ascii="黑体" w:eastAsia="黑体"/>
      <w:kern w:val="0"/>
      <w:sz w:val="28"/>
      <w:szCs w:val="28"/>
    </w:rPr>
  </w:style>
  <w:style w:type="character" w:customStyle="1" w:styleId="192">
    <w:name w:val="正文文本缩进 3 Char"/>
    <w:link w:val="41"/>
    <w:qFormat/>
    <w:uiPriority w:val="0"/>
    <w:rPr>
      <w:rFonts w:ascii="Times New Roman" w:hAnsi="Times New Roman" w:eastAsia="宋体" w:cs="Times New Roman"/>
      <w:sz w:val="16"/>
      <w:szCs w:val="16"/>
    </w:rPr>
  </w:style>
  <w:style w:type="character" w:customStyle="1" w:styleId="193">
    <w:name w:val="font51"/>
    <w:qFormat/>
    <w:uiPriority w:val="0"/>
    <w:rPr>
      <w:rFonts w:hint="eastAsia" w:ascii="宋体" w:hAnsi="宋体" w:eastAsia="宋体" w:cs="宋体"/>
      <w:color w:val="000000"/>
      <w:sz w:val="20"/>
      <w:szCs w:val="20"/>
      <w:u w:val="none"/>
    </w:rPr>
  </w:style>
  <w:style w:type="character" w:customStyle="1" w:styleId="194">
    <w:name w:val="超级链接"/>
    <w:qFormat/>
    <w:uiPriority w:val="0"/>
    <w:rPr>
      <w:rFonts w:ascii="Times New Roman" w:eastAsia="宋体"/>
      <w:color w:val="0000FF"/>
      <w:sz w:val="21"/>
      <w:u w:val="single" w:color="0000FF"/>
      <w:vertAlign w:val="baseline"/>
      <w:lang w:val="en-US" w:eastAsia="zh-CN"/>
    </w:rPr>
  </w:style>
  <w:style w:type="character" w:customStyle="1" w:styleId="195">
    <w:name w:val="bodytext1"/>
    <w:qFormat/>
    <w:uiPriority w:val="0"/>
    <w:rPr>
      <w:rFonts w:hint="default" w:ascii="Arial" w:hAnsi="Arial" w:cs="Arial"/>
      <w:color w:val="000000"/>
      <w:kern w:val="0"/>
      <w:sz w:val="18"/>
      <w:szCs w:val="18"/>
      <w:u w:val="none"/>
      <w:lang w:eastAsia="en-US"/>
    </w:rPr>
  </w:style>
  <w:style w:type="character" w:customStyle="1" w:styleId="196">
    <w:name w:val="不明显强调1"/>
    <w:qFormat/>
    <w:uiPriority w:val="19"/>
    <w:rPr>
      <w:i/>
      <w:iCs/>
      <w:color w:val="808080"/>
    </w:rPr>
  </w:style>
  <w:style w:type="character" w:customStyle="1" w:styleId="197">
    <w:name w:val="批注主题 Char2"/>
    <w:qFormat/>
    <w:uiPriority w:val="0"/>
    <w:rPr>
      <w:b/>
      <w:bCs/>
      <w:kern w:val="2"/>
      <w:sz w:val="21"/>
      <w:szCs w:val="24"/>
    </w:rPr>
  </w:style>
  <w:style w:type="character" w:customStyle="1" w:styleId="198">
    <w:name w:val="words-outer-wrap"/>
    <w:basedOn w:val="53"/>
    <w:qFormat/>
    <w:uiPriority w:val="0"/>
  </w:style>
  <w:style w:type="character" w:customStyle="1" w:styleId="199">
    <w:name w:val="Comment Text Char"/>
    <w:semiHidden/>
    <w:qFormat/>
    <w:locked/>
    <w:uiPriority w:val="0"/>
    <w:rPr>
      <w:rFonts w:ascii="Arial" w:hAnsi="Arial" w:cs="Arial Unicode MS"/>
      <w:color w:val="000000"/>
      <w:sz w:val="21"/>
      <w:szCs w:val="21"/>
      <w:u w:color="000000"/>
    </w:rPr>
  </w:style>
  <w:style w:type="character" w:customStyle="1" w:styleId="200">
    <w:name w:val="脚注文本 Char"/>
    <w:link w:val="38"/>
    <w:qFormat/>
    <w:uiPriority w:val="99"/>
    <w:rPr>
      <w:rFonts w:ascii="Times New Roman" w:hAnsi="Times New Roman"/>
      <w:kern w:val="2"/>
      <w:sz w:val="18"/>
      <w:szCs w:val="18"/>
    </w:rPr>
  </w:style>
  <w:style w:type="character" w:customStyle="1" w:styleId="201">
    <w:name w:val="引用 Char1"/>
    <w:qFormat/>
    <w:uiPriority w:val="29"/>
    <w:rPr>
      <w:i/>
      <w:iCs/>
      <w:color w:val="000000"/>
      <w:kern w:val="2"/>
      <w:sz w:val="21"/>
      <w:szCs w:val="24"/>
    </w:rPr>
  </w:style>
  <w:style w:type="character" w:customStyle="1" w:styleId="202">
    <w:name w:val="apple-converted-space"/>
    <w:qFormat/>
    <w:uiPriority w:val="0"/>
  </w:style>
  <w:style w:type="character" w:customStyle="1" w:styleId="203">
    <w:name w:val="无间隔 Char"/>
    <w:link w:val="204"/>
    <w:qFormat/>
    <w:uiPriority w:val="0"/>
    <w:rPr>
      <w:kern w:val="2"/>
      <w:sz w:val="21"/>
      <w:szCs w:val="22"/>
      <w:lang w:val="en-US" w:eastAsia="zh-CN" w:bidi="ar-SA"/>
    </w:rPr>
  </w:style>
  <w:style w:type="paragraph" w:customStyle="1" w:styleId="204">
    <w:name w:val="无间隔1"/>
    <w:link w:val="20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5">
    <w:name w:val="标题 9 Char"/>
    <w:link w:val="13"/>
    <w:qFormat/>
    <w:uiPriority w:val="0"/>
    <w:rPr>
      <w:rFonts w:ascii="Arial" w:hAnsi="Arial" w:eastAsia="黑体"/>
      <w:kern w:val="2"/>
      <w:sz w:val="21"/>
      <w:szCs w:val="24"/>
    </w:rPr>
  </w:style>
  <w:style w:type="character" w:customStyle="1" w:styleId="206">
    <w:name w:val="Plain Text Char"/>
    <w:semiHidden/>
    <w:qFormat/>
    <w:locked/>
    <w:uiPriority w:val="0"/>
    <w:rPr>
      <w:rFonts w:ascii="宋体" w:hAnsi="Courier New" w:eastAsia="宋体" w:cs="Courier New"/>
      <w:sz w:val="21"/>
      <w:szCs w:val="21"/>
    </w:rPr>
  </w:style>
  <w:style w:type="character" w:customStyle="1" w:styleId="207">
    <w:name w:val="批注文字 Char1"/>
    <w:qFormat/>
    <w:uiPriority w:val="0"/>
    <w:rPr>
      <w:rFonts w:ascii="Times New Roman" w:hAnsi="Times New Roman" w:eastAsia="宋体" w:cs="Times New Roman"/>
      <w:szCs w:val="24"/>
    </w:rPr>
  </w:style>
  <w:style w:type="character" w:customStyle="1" w:styleId="208">
    <w:name w:val="headline-content2"/>
    <w:qFormat/>
    <w:uiPriority w:val="0"/>
  </w:style>
  <w:style w:type="character" w:customStyle="1" w:styleId="209">
    <w:name w:val="value"/>
    <w:qFormat/>
    <w:uiPriority w:val="0"/>
  </w:style>
  <w:style w:type="character" w:customStyle="1" w:styleId="210">
    <w:name w:val="pro"/>
    <w:qFormat/>
    <w:uiPriority w:val="0"/>
  </w:style>
  <w:style w:type="character" w:customStyle="1" w:styleId="211">
    <w:name w:val="自定义正文 Char Char"/>
    <w:link w:val="212"/>
    <w:qFormat/>
    <w:uiPriority w:val="0"/>
    <w:rPr>
      <w:kern w:val="2"/>
      <w:sz w:val="24"/>
      <w:szCs w:val="24"/>
    </w:rPr>
  </w:style>
  <w:style w:type="paragraph" w:customStyle="1" w:styleId="212">
    <w:name w:val="自定义正文"/>
    <w:basedOn w:val="1"/>
    <w:link w:val="211"/>
    <w:qFormat/>
    <w:uiPriority w:val="0"/>
    <w:pPr>
      <w:spacing w:afterLines="50" w:line="360" w:lineRule="auto"/>
      <w:ind w:firstLine="200" w:firstLineChars="200"/>
      <w:jc w:val="left"/>
    </w:pPr>
    <w:rPr>
      <w:sz w:val="24"/>
    </w:rPr>
  </w:style>
  <w:style w:type="character" w:customStyle="1" w:styleId="213">
    <w:name w:val="HTML 预设格式 Char"/>
    <w:link w:val="45"/>
    <w:qFormat/>
    <w:uiPriority w:val="0"/>
    <w:rPr>
      <w:rFonts w:ascii="宋体" w:hAnsi="宋体"/>
      <w:sz w:val="24"/>
      <w:szCs w:val="24"/>
    </w:rPr>
  </w:style>
  <w:style w:type="character" w:customStyle="1" w:styleId="214">
    <w:name w:val="font11"/>
    <w:qFormat/>
    <w:uiPriority w:val="0"/>
    <w:rPr>
      <w:rFonts w:hint="eastAsia" w:ascii="宋体" w:hAnsi="宋体" w:eastAsia="宋体" w:cs="宋体"/>
      <w:color w:val="000000"/>
      <w:sz w:val="20"/>
      <w:szCs w:val="20"/>
      <w:u w:val="none"/>
    </w:rPr>
  </w:style>
  <w:style w:type="character" w:customStyle="1" w:styleId="215">
    <w:name w:val="1ji Char"/>
    <w:link w:val="216"/>
    <w:qFormat/>
    <w:uiPriority w:val="0"/>
    <w:rPr>
      <w:rFonts w:ascii="宋体" w:hAnsi="宋体"/>
      <w:b/>
      <w:bCs/>
      <w:sz w:val="36"/>
    </w:rPr>
  </w:style>
  <w:style w:type="paragraph" w:customStyle="1" w:styleId="216">
    <w:name w:val="1ji"/>
    <w:basedOn w:val="4"/>
    <w:link w:val="215"/>
    <w:qFormat/>
    <w:uiPriority w:val="0"/>
    <w:pPr>
      <w:keepLines w:val="0"/>
      <w:widowControl/>
      <w:spacing w:before="0" w:after="0" w:line="240" w:lineRule="auto"/>
      <w:jc w:val="center"/>
    </w:pPr>
    <w:rPr>
      <w:rFonts w:ascii="宋体" w:hAnsi="宋体"/>
      <w:kern w:val="0"/>
      <w:sz w:val="36"/>
      <w:szCs w:val="20"/>
    </w:rPr>
  </w:style>
  <w:style w:type="character" w:customStyle="1" w:styleId="217">
    <w:name w:val="明显引用 Char"/>
    <w:link w:val="218"/>
    <w:qFormat/>
    <w:uiPriority w:val="30"/>
    <w:rPr>
      <w:rFonts w:ascii="Times New Roman" w:hAnsi="Times New Roman"/>
      <w:b/>
      <w:bCs/>
      <w:i/>
      <w:iCs/>
      <w:color w:val="4F81BD"/>
      <w:kern w:val="2"/>
      <w:sz w:val="21"/>
      <w:szCs w:val="24"/>
    </w:rPr>
  </w:style>
  <w:style w:type="paragraph" w:customStyle="1" w:styleId="218">
    <w:name w:val="明显引用1"/>
    <w:basedOn w:val="1"/>
    <w:next w:val="1"/>
    <w:link w:val="217"/>
    <w:qFormat/>
    <w:uiPriority w:val="30"/>
    <w:pPr>
      <w:pBdr>
        <w:bottom w:val="single" w:color="4F81BD" w:sz="4" w:space="4"/>
      </w:pBdr>
      <w:spacing w:before="200" w:after="280"/>
      <w:ind w:left="936" w:right="936"/>
    </w:pPr>
    <w:rPr>
      <w:b/>
      <w:bCs/>
      <w:i/>
      <w:iCs/>
      <w:color w:val="4F81BD"/>
    </w:rPr>
  </w:style>
  <w:style w:type="character" w:customStyle="1" w:styleId="219">
    <w:name w:val="12"/>
    <w:qFormat/>
    <w:uiPriority w:val="0"/>
    <w:rPr>
      <w:rFonts w:ascii="Verdana" w:hAnsi="Verdana"/>
      <w:kern w:val="0"/>
      <w:sz w:val="20"/>
      <w:szCs w:val="20"/>
      <w:lang w:eastAsia="en-US"/>
    </w:rPr>
  </w:style>
  <w:style w:type="character" w:customStyle="1" w:styleId="220">
    <w:name w:val="浅色网格 - 强调文字颜色 3 Char"/>
    <w:link w:val="221"/>
    <w:qFormat/>
    <w:uiPriority w:val="0"/>
    <w:rPr>
      <w:rFonts w:ascii="Calibri" w:hAnsi="Calibri"/>
    </w:rPr>
  </w:style>
  <w:style w:type="paragraph" w:customStyle="1" w:styleId="221">
    <w:name w:val="浅色网格 - 强调文字颜色 32"/>
    <w:basedOn w:val="1"/>
    <w:link w:val="220"/>
    <w:qFormat/>
    <w:uiPriority w:val="0"/>
    <w:pPr>
      <w:ind w:firstLine="420" w:firstLineChars="200"/>
    </w:pPr>
    <w:rPr>
      <w:rFonts w:ascii="Calibri" w:hAnsi="Calibri"/>
      <w:kern w:val="0"/>
      <w:sz w:val="20"/>
      <w:szCs w:val="20"/>
    </w:rPr>
  </w:style>
  <w:style w:type="character" w:customStyle="1" w:styleId="222">
    <w:name w:val="op-map-singlepoint-info-right"/>
    <w:basedOn w:val="53"/>
    <w:qFormat/>
    <w:uiPriority w:val="0"/>
  </w:style>
  <w:style w:type="character" w:customStyle="1" w:styleId="223">
    <w:name w:val="标题 3 Char1"/>
    <w:qFormat/>
    <w:locked/>
    <w:uiPriority w:val="0"/>
    <w:rPr>
      <w:rFonts w:eastAsia="宋体"/>
      <w:b/>
      <w:kern w:val="2"/>
      <w:sz w:val="32"/>
      <w:lang w:val="en-US" w:eastAsia="zh-CN"/>
    </w:rPr>
  </w:style>
  <w:style w:type="character" w:customStyle="1" w:styleId="224">
    <w:name w:val="正文缩进 Char"/>
    <w:link w:val="8"/>
    <w:qFormat/>
    <w:uiPriority w:val="0"/>
    <w:rPr>
      <w:rFonts w:ascii="Times New Roman" w:hAnsi="Times New Roman"/>
      <w:kern w:val="2"/>
      <w:sz w:val="21"/>
    </w:rPr>
  </w:style>
  <w:style w:type="character" w:customStyle="1" w:styleId="225">
    <w:name w:val="font81"/>
    <w:qFormat/>
    <w:uiPriority w:val="0"/>
    <w:rPr>
      <w:rFonts w:ascii="Times New Roman" w:hAnsi="Times New Roman" w:cs="Times New Roman"/>
      <w:color w:val="000000"/>
      <w:sz w:val="20"/>
      <w:szCs w:val="20"/>
      <w:u w:val="none"/>
    </w:rPr>
  </w:style>
  <w:style w:type="character" w:customStyle="1" w:styleId="226">
    <w:name w:val="Footer Char"/>
    <w:qFormat/>
    <w:locked/>
    <w:uiPriority w:val="0"/>
    <w:rPr>
      <w:rFonts w:ascii="Times New Roman" w:hAnsi="Times New Roman" w:eastAsia="宋体" w:cs="Times New Roman"/>
      <w:sz w:val="18"/>
      <w:szCs w:val="18"/>
    </w:rPr>
  </w:style>
  <w:style w:type="character" w:customStyle="1" w:styleId="227">
    <w:name w:val="链接"/>
    <w:qFormat/>
    <w:uiPriority w:val="0"/>
    <w:rPr>
      <w:rFonts w:ascii="Times New Roman" w:eastAsia="宋体"/>
      <w:color w:val="0000FF"/>
      <w:sz w:val="21"/>
      <w:u w:val="single" w:color="0000FF"/>
      <w:vertAlign w:val="baseline"/>
      <w:lang w:val="en-US" w:eastAsia="zh-CN"/>
    </w:rPr>
  </w:style>
  <w:style w:type="character" w:customStyle="1" w:styleId="228">
    <w:name w:val="正文 + 宋体 Char"/>
    <w:link w:val="229"/>
    <w:semiHidden/>
    <w:qFormat/>
    <w:locked/>
    <w:uiPriority w:val="0"/>
  </w:style>
  <w:style w:type="paragraph" w:customStyle="1" w:styleId="229">
    <w:name w:val="正文 + 宋体"/>
    <w:basedOn w:val="1"/>
    <w:link w:val="228"/>
    <w:semiHidden/>
    <w:qFormat/>
    <w:uiPriority w:val="0"/>
    <w:pPr>
      <w:ind w:hanging="420"/>
    </w:pPr>
    <w:rPr>
      <w:kern w:val="0"/>
      <w:sz w:val="20"/>
      <w:szCs w:val="20"/>
    </w:rPr>
  </w:style>
  <w:style w:type="character" w:customStyle="1" w:styleId="230">
    <w:name w:val="Hyperlink.4"/>
    <w:qFormat/>
    <w:uiPriority w:val="0"/>
    <w:rPr>
      <w:rFonts w:ascii="Calibri" w:hAnsi="Calibri" w:eastAsia="Times New Roman" w:cs="Calibri"/>
      <w:color w:val="FF0000"/>
      <w:spacing w:val="0"/>
      <w:kern w:val="0"/>
      <w:position w:val="0"/>
      <w:sz w:val="24"/>
      <w:szCs w:val="24"/>
      <w:u w:val="none" w:color="FF0000"/>
      <w:vertAlign w:val="baseline"/>
      <w:lang w:val="en-US"/>
    </w:rPr>
  </w:style>
  <w:style w:type="character" w:customStyle="1" w:styleId="231">
    <w:name w:val="标题 3 Char"/>
    <w:link w:val="6"/>
    <w:qFormat/>
    <w:uiPriority w:val="0"/>
    <w:rPr>
      <w:rFonts w:ascii="Times New Roman" w:hAnsi="Times New Roman" w:eastAsia="宋体" w:cs="Times New Roman"/>
      <w:b/>
      <w:bCs/>
      <w:sz w:val="32"/>
      <w:szCs w:val="32"/>
    </w:rPr>
  </w:style>
  <w:style w:type="character" w:customStyle="1" w:styleId="232">
    <w:name w:val="标题 5 Char"/>
    <w:link w:val="9"/>
    <w:qFormat/>
    <w:uiPriority w:val="0"/>
    <w:rPr>
      <w:b/>
      <w:kern w:val="2"/>
      <w:sz w:val="28"/>
      <w:szCs w:val="24"/>
    </w:rPr>
  </w:style>
  <w:style w:type="character" w:customStyle="1" w:styleId="233">
    <w:name w:val="Hyperlink.2"/>
    <w:qFormat/>
    <w:uiPriority w:val="0"/>
    <w:rPr>
      <w:rFonts w:ascii="Calibri" w:hAnsi="Calibri" w:eastAsia="Times New Roman" w:cs="Calibri"/>
      <w:color w:val="000000"/>
      <w:spacing w:val="0"/>
      <w:kern w:val="0"/>
      <w:position w:val="0"/>
      <w:sz w:val="24"/>
      <w:szCs w:val="24"/>
      <w:u w:val="none" w:color="000000"/>
      <w:vertAlign w:val="baseline"/>
      <w:lang w:val="zh-TW" w:eastAsia="zh-TW"/>
    </w:rPr>
  </w:style>
  <w:style w:type="character" w:customStyle="1" w:styleId="234">
    <w:name w:val="文档结构图 Char1"/>
    <w:qFormat/>
    <w:uiPriority w:val="0"/>
    <w:rPr>
      <w:rFonts w:ascii="宋体"/>
      <w:kern w:val="2"/>
      <w:sz w:val="18"/>
      <w:szCs w:val="18"/>
    </w:rPr>
  </w:style>
  <w:style w:type="character" w:customStyle="1" w:styleId="235">
    <w:name w:val="style10"/>
    <w:qFormat/>
    <w:uiPriority w:val="0"/>
  </w:style>
  <w:style w:type="character" w:customStyle="1" w:styleId="236">
    <w:name w:val="Char Char111"/>
    <w:qFormat/>
    <w:uiPriority w:val="0"/>
    <w:rPr>
      <w:rFonts w:ascii="Times New Roman" w:hAnsi="Times New Roman" w:eastAsia="宋体" w:cs="Times New Roman"/>
      <w:kern w:val="0"/>
      <w:sz w:val="24"/>
      <w:szCs w:val="20"/>
    </w:rPr>
  </w:style>
  <w:style w:type="character" w:customStyle="1" w:styleId="237">
    <w:name w:val="副标题 Char"/>
    <w:link w:val="36"/>
    <w:qFormat/>
    <w:uiPriority w:val="0"/>
    <w:rPr>
      <w:rFonts w:ascii="Times New Roman" w:hAnsi="Times New Roman"/>
      <w:kern w:val="2"/>
      <w:sz w:val="24"/>
    </w:rPr>
  </w:style>
  <w:style w:type="character" w:customStyle="1" w:styleId="238">
    <w:name w:val="批注主题 Char1"/>
    <w:qFormat/>
    <w:uiPriority w:val="0"/>
    <w:rPr>
      <w:b/>
      <w:bCs/>
      <w:kern w:val="2"/>
      <w:sz w:val="21"/>
      <w:szCs w:val="24"/>
    </w:rPr>
  </w:style>
  <w:style w:type="character" w:customStyle="1" w:styleId="239">
    <w:name w:val="批注文字 Char"/>
    <w:link w:val="19"/>
    <w:qFormat/>
    <w:uiPriority w:val="99"/>
    <w:rPr>
      <w:rFonts w:ascii="Times New Roman" w:hAnsi="Times New Roman"/>
      <w:kern w:val="2"/>
      <w:sz w:val="21"/>
      <w:szCs w:val="24"/>
    </w:rPr>
  </w:style>
  <w:style w:type="paragraph" w:customStyle="1" w:styleId="240">
    <w:name w:val="卷标题"/>
    <w:qFormat/>
    <w:uiPriority w:val="0"/>
    <w:pPr>
      <w:keepNext/>
      <w:keepLines/>
      <w:widowControl w:val="0"/>
      <w:spacing w:line="360" w:lineRule="auto"/>
      <w:ind w:firstLine="200"/>
      <w:jc w:val="center"/>
      <w:outlineLvl w:val="4"/>
    </w:pPr>
    <w:rPr>
      <w:rFonts w:ascii="宋体" w:hAnsi="宋体" w:eastAsia="宋体" w:cs="宋体"/>
      <w:b/>
      <w:bCs/>
      <w:color w:val="000000"/>
      <w:kern w:val="44"/>
      <w:sz w:val="32"/>
      <w:szCs w:val="32"/>
      <w:u w:color="000000"/>
      <w:lang w:val="en-US" w:eastAsia="zh-CN" w:bidi="ar-SA"/>
    </w:rPr>
  </w:style>
  <w:style w:type="paragraph" w:customStyle="1" w:styleId="241">
    <w:name w:val="Char Char"/>
    <w:basedOn w:val="1"/>
    <w:qFormat/>
    <w:uiPriority w:val="0"/>
    <w:rPr>
      <w:rFonts w:ascii="Tahoma" w:hAnsi="Tahoma"/>
      <w:sz w:val="24"/>
      <w:szCs w:val="20"/>
    </w:rPr>
  </w:style>
  <w:style w:type="paragraph" w:customStyle="1" w:styleId="242">
    <w:name w:val="pa-2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3">
    <w:name w:val="列出段落111"/>
    <w:basedOn w:val="1"/>
    <w:qFormat/>
    <w:uiPriority w:val="0"/>
    <w:pPr>
      <w:ind w:firstLine="420" w:firstLineChars="200"/>
    </w:pPr>
  </w:style>
  <w:style w:type="paragraph" w:customStyle="1" w:styleId="244">
    <w:name w:val="无间距1"/>
    <w:qFormat/>
    <w:uiPriority w:val="0"/>
    <w:rPr>
      <w:rFonts w:ascii="Times New Roman" w:hAnsi="Times New Roman" w:eastAsia="宋体" w:cs="Times New Roman"/>
      <w:kern w:val="2"/>
      <w:sz w:val="22"/>
      <w:szCs w:val="22"/>
      <w:lang w:val="en-US" w:eastAsia="zh-CN" w:bidi="ar-SA"/>
    </w:rPr>
  </w:style>
  <w:style w:type="paragraph" w:customStyle="1" w:styleId="245">
    <w:name w:val="xl160"/>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7">
    <w:name w:val="xl129"/>
    <w:basedOn w:val="1"/>
    <w:qFormat/>
    <w:uiPriority w:val="0"/>
    <w:pPr>
      <w:widowControl/>
      <w:pBdr>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48">
    <w:name w:val="默认段落字体 Para Char Char Char Char Char Char Char Char Char1 Char Char Char Char"/>
    <w:basedOn w:val="1"/>
    <w:uiPriority w:val="0"/>
    <w:rPr>
      <w:rFonts w:ascii="Tahoma" w:hAnsi="Tahoma"/>
      <w:sz w:val="24"/>
      <w:szCs w:val="20"/>
    </w:rPr>
  </w:style>
  <w:style w:type="paragraph" w:customStyle="1" w:styleId="249">
    <w:name w:val="修订1"/>
    <w:qFormat/>
    <w:uiPriority w:val="0"/>
    <w:rPr>
      <w:rFonts w:ascii="Times New Roman" w:hAnsi="Times New Roman" w:eastAsia="宋体" w:cs="Times New Roman"/>
      <w:kern w:val="2"/>
      <w:sz w:val="21"/>
      <w:szCs w:val="24"/>
      <w:lang w:val="en-US" w:eastAsia="zh-CN" w:bidi="ar-SA"/>
    </w:rPr>
  </w:style>
  <w:style w:type="paragraph" w:customStyle="1" w:styleId="250">
    <w:name w:val="一级正文"/>
    <w:basedOn w:val="1"/>
    <w:qFormat/>
    <w:uiPriority w:val="0"/>
    <w:pPr>
      <w:spacing w:line="360" w:lineRule="auto"/>
      <w:ind w:firstLine="480" w:firstLineChars="200"/>
    </w:pPr>
    <w:rPr>
      <w:sz w:val="24"/>
    </w:rPr>
  </w:style>
  <w:style w:type="paragraph" w:customStyle="1" w:styleId="251">
    <w:name w:val="xl144"/>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2">
    <w:name w:val="xl74"/>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253">
    <w:name w:val="xl149"/>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4">
    <w:name w:val="p15"/>
    <w:basedOn w:val="1"/>
    <w:qFormat/>
    <w:uiPriority w:val="0"/>
    <w:pPr>
      <w:widowControl/>
    </w:pPr>
    <w:rPr>
      <w:rFonts w:ascii="宋体" w:hAnsi="宋体" w:cs="宋体"/>
      <w:kern w:val="0"/>
      <w:sz w:val="20"/>
      <w:szCs w:val="20"/>
    </w:rPr>
  </w:style>
  <w:style w:type="paragraph" w:customStyle="1" w:styleId="255">
    <w:name w:val="xl12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139"/>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8">
    <w:name w:val="font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59">
    <w:name w:val="xl128"/>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0">
    <w:name w:val="Char3"/>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1">
    <w:name w:val="xl15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2">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63">
    <w:name w:val="一级列项"/>
    <w:basedOn w:val="1"/>
    <w:qFormat/>
    <w:uiPriority w:val="0"/>
    <w:rPr>
      <w:rFonts w:ascii="宋体" w:hAnsi="宋体"/>
      <w:szCs w:val="22"/>
    </w:rPr>
  </w:style>
  <w:style w:type="paragraph" w:customStyle="1" w:styleId="264">
    <w:name w:val="Char1 Char Char Char Char Char Char1"/>
    <w:basedOn w:val="1"/>
    <w:qFormat/>
    <w:uiPriority w:val="0"/>
    <w:rPr>
      <w:rFonts w:ascii="Tahoma" w:hAnsi="Tahoma"/>
      <w:sz w:val="24"/>
      <w:szCs w:val="20"/>
    </w:rPr>
  </w:style>
  <w:style w:type="paragraph" w:customStyle="1" w:styleId="265">
    <w:name w:val="xl10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6">
    <w:name w:val="Char28"/>
    <w:basedOn w:val="1"/>
    <w:qFormat/>
    <w:uiPriority w:val="0"/>
    <w:pPr>
      <w:widowControl/>
      <w:spacing w:after="160" w:line="240" w:lineRule="exact"/>
      <w:ind w:firstLine="480" w:firstLineChars="200"/>
      <w:jc w:val="left"/>
    </w:pPr>
    <w:rPr>
      <w:rFonts w:ascii="Verdana" w:hAnsi="Verdana"/>
      <w:kern w:val="0"/>
      <w:sz w:val="20"/>
      <w:szCs w:val="20"/>
      <w:lang w:val="zh-CN" w:eastAsia="en-US"/>
    </w:rPr>
  </w:style>
  <w:style w:type="paragraph" w:customStyle="1" w:styleId="267">
    <w:name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13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71">
    <w:name w:val="xl156"/>
    <w:basedOn w:val="1"/>
    <w:qFormat/>
    <w:uiPriority w:val="0"/>
    <w:pPr>
      <w:widowControl/>
      <w:pBdr>
        <w:top w:val="single" w:color="auto" w:sz="8"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2">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彩色列表1"/>
    <w:basedOn w:val="1"/>
    <w:qFormat/>
    <w:uiPriority w:val="34"/>
    <w:pPr>
      <w:ind w:firstLine="420" w:firstLineChars="200"/>
    </w:pPr>
  </w:style>
  <w:style w:type="paragraph" w:customStyle="1" w:styleId="274">
    <w:name w:val="xl140"/>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center"/>
    </w:pPr>
    <w:rPr>
      <w:rFonts w:ascii="微软雅黑" w:hAnsi="微软雅黑" w:eastAsia="微软雅黑" w:cs="宋体"/>
      <w:b/>
      <w:bCs/>
      <w:kern w:val="0"/>
      <w:sz w:val="20"/>
      <w:szCs w:val="20"/>
      <w:u w:color="000000"/>
    </w:rPr>
  </w:style>
  <w:style w:type="paragraph" w:customStyle="1" w:styleId="275">
    <w:name w:val="Char1 Char Char Char"/>
    <w:basedOn w:val="1"/>
    <w:qFormat/>
    <w:uiPriority w:val="0"/>
    <w:pPr>
      <w:ind w:left="420" w:hanging="420"/>
    </w:pPr>
    <w:rPr>
      <w:sz w:val="24"/>
    </w:rPr>
  </w:style>
  <w:style w:type="paragraph" w:customStyle="1" w:styleId="276">
    <w:name w:val="Char Char2 Char Char Char Char Char Char Char Char Char Char1"/>
    <w:basedOn w:val="1"/>
    <w:qFormat/>
    <w:uiPriority w:val="0"/>
    <w:pPr>
      <w:tabs>
        <w:tab w:val="left" w:pos="360"/>
      </w:tabs>
      <w:spacing w:line="360" w:lineRule="auto"/>
      <w:ind w:left="482" w:firstLine="200" w:firstLineChars="200"/>
    </w:pPr>
  </w:style>
  <w:style w:type="paragraph" w:customStyle="1" w:styleId="27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8">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27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Char Char Char Char Char Char Char"/>
    <w:basedOn w:val="1"/>
    <w:qFormat/>
    <w:uiPriority w:val="0"/>
    <w:pPr>
      <w:adjustRightInd w:val="0"/>
      <w:spacing w:line="360" w:lineRule="atLeast"/>
      <w:ind w:hanging="420"/>
      <w:textAlignment w:val="baseline"/>
    </w:pPr>
  </w:style>
  <w:style w:type="paragraph" w:customStyle="1" w:styleId="281">
    <w:name w:val="List Paragraph1"/>
    <w:basedOn w:val="1"/>
    <w:qFormat/>
    <w:uiPriority w:val="0"/>
    <w:pPr>
      <w:ind w:firstLine="420" w:firstLineChars="200"/>
    </w:pPr>
    <w:rPr>
      <w:szCs w:val="20"/>
    </w:rPr>
  </w:style>
  <w:style w:type="paragraph" w:customStyle="1" w:styleId="282">
    <w:name w:val="xl11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83">
    <w:name w:val="style3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Char1"/>
    <w:basedOn w:val="1"/>
    <w:qFormat/>
    <w:uiPriority w:val="0"/>
    <w:rPr>
      <w:szCs w:val="21"/>
    </w:rPr>
  </w:style>
  <w:style w:type="paragraph" w:customStyle="1" w:styleId="285">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86">
    <w:name w:val="样式 标题 2 + 非加粗 首行缩进:  2 字符"/>
    <w:basedOn w:val="5"/>
    <w:qFormat/>
    <w:uiPriority w:val="0"/>
    <w:pPr>
      <w:adjustRightInd w:val="0"/>
      <w:spacing w:before="0" w:after="0" w:line="600" w:lineRule="exact"/>
      <w:ind w:firstLine="640" w:firstLineChars="200"/>
      <w:jc w:val="left"/>
      <w:textAlignment w:val="baseline"/>
    </w:pPr>
    <w:rPr>
      <w:rFonts w:cs="宋体"/>
      <w:b w:val="0"/>
      <w:bCs w:val="0"/>
      <w:kern w:val="2"/>
      <w:szCs w:val="20"/>
    </w:rPr>
  </w:style>
  <w:style w:type="paragraph" w:customStyle="1" w:styleId="287">
    <w:name w:val="xl131"/>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8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89">
    <w:name w:val="Char Char1 Char Char"/>
    <w:basedOn w:val="1"/>
    <w:qFormat/>
    <w:uiPriority w:val="0"/>
    <w:rPr>
      <w:rFonts w:ascii="Tahoma" w:hAnsi="Tahoma"/>
      <w:sz w:val="24"/>
      <w:szCs w:val="20"/>
    </w:rPr>
  </w:style>
  <w:style w:type="paragraph" w:customStyle="1" w:styleId="290">
    <w:name w:val="样式 标题 1 + 居中 段前: 0 磅 段后: 0 磅 行距: 固定值 30 磅"/>
    <w:basedOn w:val="4"/>
    <w:qFormat/>
    <w:uiPriority w:val="0"/>
    <w:pPr>
      <w:adjustRightInd w:val="0"/>
      <w:spacing w:before="0" w:after="0" w:line="600" w:lineRule="exact"/>
      <w:ind w:hanging="420"/>
      <w:jc w:val="center"/>
      <w:textAlignment w:val="baseline"/>
    </w:pPr>
    <w:rPr>
      <w:rFonts w:cs="宋体"/>
      <w:szCs w:val="20"/>
    </w:rPr>
  </w:style>
  <w:style w:type="paragraph" w:customStyle="1" w:styleId="291">
    <w:name w:val="xl123"/>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92">
    <w:name w:val="正文缩进2"/>
    <w:basedOn w:val="1"/>
    <w:qFormat/>
    <w:uiPriority w:val="0"/>
    <w:pPr>
      <w:ind w:firstLine="420" w:firstLineChars="200"/>
    </w:pPr>
  </w:style>
  <w:style w:type="paragraph" w:customStyle="1" w:styleId="293">
    <w:name w:val="layout_standard"/>
    <w:basedOn w:val="38"/>
    <w:qFormat/>
    <w:uiPriority w:val="0"/>
    <w:pPr>
      <w:widowControl/>
      <w:adjustRightInd w:val="0"/>
      <w:snapToGrid/>
      <w:spacing w:line="360" w:lineRule="atLeast"/>
      <w:ind w:hanging="420"/>
      <w:textAlignment w:val="baseline"/>
    </w:pPr>
    <w:rPr>
      <w:rFonts w:ascii="Arial" w:hAnsi="Arial"/>
      <w:b/>
      <w:kern w:val="0"/>
      <w:sz w:val="36"/>
      <w:szCs w:val="20"/>
      <w:lang w:val="en-GB" w:eastAsia="de-DE"/>
    </w:rPr>
  </w:style>
  <w:style w:type="paragraph" w:customStyle="1" w:styleId="294">
    <w:name w:val="正文段落"/>
    <w:basedOn w:val="1"/>
    <w:qFormat/>
    <w:uiPriority w:val="0"/>
    <w:pPr>
      <w:spacing w:line="360" w:lineRule="auto"/>
      <w:ind w:firstLine="440" w:firstLineChars="200"/>
    </w:pPr>
    <w:rPr>
      <w:rFonts w:ascii="宋体" w:hAnsi="宋体" w:cs="宋体"/>
      <w:kern w:val="0"/>
      <w:szCs w:val="22"/>
    </w:rPr>
  </w:style>
  <w:style w:type="paragraph" w:customStyle="1" w:styleId="295">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Table Paragraph"/>
    <w:basedOn w:val="1"/>
    <w:qFormat/>
    <w:uiPriority w:val="0"/>
    <w:pPr>
      <w:autoSpaceDE w:val="0"/>
      <w:autoSpaceDN w:val="0"/>
      <w:adjustRightInd w:val="0"/>
      <w:jc w:val="left"/>
    </w:pPr>
    <w:rPr>
      <w:kern w:val="0"/>
      <w:sz w:val="24"/>
      <w:szCs w:val="20"/>
    </w:rPr>
  </w:style>
  <w:style w:type="paragraph" w:customStyle="1" w:styleId="297">
    <w:name w:val="Formatvorlage layout_standard + 10 pt Zentriert"/>
    <w:basedOn w:val="293"/>
    <w:qFormat/>
    <w:uiPriority w:val="0"/>
    <w:pPr>
      <w:jc w:val="center"/>
    </w:pPr>
    <w:rPr>
      <w:rFonts w:eastAsia="Times New Roman"/>
      <w:bCs/>
      <w:sz w:val="22"/>
    </w:rPr>
  </w:style>
  <w:style w:type="paragraph" w:customStyle="1" w:styleId="298">
    <w:name w:val="表格"/>
    <w:basedOn w:val="1"/>
    <w:qFormat/>
    <w:uiPriority w:val="0"/>
    <w:pPr>
      <w:spacing w:line="400" w:lineRule="exact"/>
    </w:pPr>
    <w:rPr>
      <w:sz w:val="24"/>
    </w:rPr>
  </w:style>
  <w:style w:type="paragraph" w:customStyle="1" w:styleId="299">
    <w:name w:val="layout_Position"/>
    <w:basedOn w:val="1"/>
    <w:qFormat/>
    <w:uiPriority w:val="0"/>
    <w:pPr>
      <w:widowControl/>
      <w:adjustRightInd w:val="0"/>
      <w:spacing w:line="360" w:lineRule="atLeast"/>
      <w:ind w:hanging="420"/>
      <w:jc w:val="left"/>
      <w:textAlignment w:val="baseline"/>
    </w:pPr>
    <w:rPr>
      <w:rFonts w:ascii="Arial" w:hAnsi="Arial" w:eastAsia="Times New Roman"/>
      <w:kern w:val="0"/>
      <w:sz w:val="22"/>
      <w:szCs w:val="20"/>
      <w:lang w:val="en-GB" w:eastAsia="de-DE"/>
    </w:rPr>
  </w:style>
  <w:style w:type="paragraph" w:customStyle="1" w:styleId="300">
    <w:name w:val="xl138"/>
    <w:basedOn w:val="1"/>
    <w:qFormat/>
    <w:uiPriority w:val="0"/>
    <w:pPr>
      <w:widowControl/>
      <w:pBdr>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01">
    <w:name w:val="Bullets"/>
    <w:qFormat/>
    <w:uiPriority w:val="0"/>
    <w:pPr>
      <w:spacing w:line="360" w:lineRule="auto"/>
      <w:ind w:firstLine="200"/>
      <w:jc w:val="both"/>
    </w:pPr>
    <w:rPr>
      <w:rFonts w:ascii="Arial" w:hAnsi="Arial" w:eastAsia="Arial Unicode MS" w:cs="Arial Unicode MS"/>
      <w:color w:val="000000"/>
      <w:sz w:val="21"/>
      <w:szCs w:val="21"/>
      <w:u w:color="000000"/>
      <w:lang w:val="en-US" w:eastAsia="zh-CN" w:bidi="ar-SA"/>
    </w:rPr>
  </w:style>
  <w:style w:type="paragraph" w:customStyle="1" w:styleId="302">
    <w:name w:val="正文缩进1"/>
    <w:basedOn w:val="1"/>
    <w:qFormat/>
    <w:uiPriority w:val="0"/>
    <w:pPr>
      <w:spacing w:line="360" w:lineRule="auto"/>
      <w:ind w:firstLine="420" w:firstLineChars="200"/>
    </w:pPr>
    <w:rPr>
      <w:rFonts w:ascii="Calibri" w:hAnsi="Calibri"/>
    </w:rPr>
  </w:style>
  <w:style w:type="paragraph" w:customStyle="1" w:styleId="303">
    <w:name w:val="xl13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04">
    <w:name w:val="Char Char Char Char"/>
    <w:basedOn w:val="1"/>
    <w:qFormat/>
    <w:uiPriority w:val="0"/>
    <w:pPr>
      <w:adjustRightInd w:val="0"/>
      <w:spacing w:line="360" w:lineRule="auto"/>
    </w:pPr>
    <w:rPr>
      <w:kern w:val="0"/>
      <w:sz w:val="24"/>
      <w:szCs w:val="20"/>
    </w:rPr>
  </w:style>
  <w:style w:type="paragraph" w:customStyle="1" w:styleId="305">
    <w:name w:val="xl154"/>
    <w:basedOn w:val="1"/>
    <w:qFormat/>
    <w:uiPriority w:val="0"/>
    <w:pPr>
      <w:widowControl/>
      <w:pBdr>
        <w:top w:val="single" w:color="auto" w:sz="8"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06">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307">
    <w:name w:val="Char12"/>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308">
    <w:name w:val="444"/>
    <w:basedOn w:val="1"/>
    <w:qFormat/>
    <w:uiPriority w:val="0"/>
    <w:pPr>
      <w:adjustRightInd w:val="0"/>
      <w:spacing w:line="312" w:lineRule="atLeast"/>
      <w:jc w:val="center"/>
      <w:textAlignment w:val="baseline"/>
    </w:pPr>
    <w:rPr>
      <w:b/>
      <w:kern w:val="0"/>
      <w:sz w:val="36"/>
      <w:szCs w:val="36"/>
    </w:rPr>
  </w:style>
  <w:style w:type="paragraph" w:customStyle="1" w:styleId="309">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0">
    <w:name w:val="Formatvorlage layout_standard + 10 pt"/>
    <w:basedOn w:val="293"/>
    <w:qFormat/>
    <w:uiPriority w:val="0"/>
    <w:rPr>
      <w:bCs/>
      <w:sz w:val="22"/>
    </w:rPr>
  </w:style>
  <w:style w:type="paragraph" w:customStyle="1" w:styleId="311">
    <w:name w:val="xl114"/>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12">
    <w:name w:val="_Style 1"/>
    <w:basedOn w:val="1"/>
    <w:qFormat/>
    <w:uiPriority w:val="34"/>
    <w:pPr>
      <w:ind w:firstLine="420" w:firstLineChars="200"/>
    </w:pPr>
  </w:style>
  <w:style w:type="paragraph" w:customStyle="1" w:styleId="313">
    <w:name w:val="defaul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4">
    <w:name w:val="样式3"/>
    <w:basedOn w:val="3"/>
    <w:qFormat/>
    <w:uiPriority w:val="0"/>
    <w:pPr>
      <w:spacing w:line="0" w:lineRule="atLeast"/>
      <w:outlineLvl w:val="0"/>
    </w:pPr>
    <w:rPr>
      <w:sz w:val="28"/>
      <w:szCs w:val="20"/>
    </w:rPr>
  </w:style>
  <w:style w:type="paragraph" w:customStyle="1" w:styleId="315">
    <w:name w:val="节标题"/>
    <w:basedOn w:val="1"/>
    <w:next w:val="268"/>
    <w:qFormat/>
    <w:uiPriority w:val="0"/>
    <w:pPr>
      <w:widowControl/>
      <w:spacing w:line="289" w:lineRule="atLeast"/>
      <w:jc w:val="center"/>
      <w:textAlignment w:val="baseline"/>
    </w:pPr>
    <w:rPr>
      <w:color w:val="000000"/>
      <w:kern w:val="0"/>
      <w:sz w:val="28"/>
      <w:szCs w:val="20"/>
      <w:u w:color="000000"/>
    </w:rPr>
  </w:style>
  <w:style w:type="paragraph" w:customStyle="1" w:styleId="316">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18">
    <w:name w:val="xl14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19">
    <w:name w:val="Char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0">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321">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322">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323">
    <w:name w:val="Char Char Char Char Char Char1 Char"/>
    <w:basedOn w:val="1"/>
    <w:qFormat/>
    <w:uiPriority w:val="0"/>
    <w:pPr>
      <w:widowControl/>
      <w:spacing w:after="160" w:line="240" w:lineRule="exact"/>
      <w:jc w:val="left"/>
    </w:pPr>
    <w:rPr>
      <w:rFonts w:ascii="Tahoma" w:hAnsi="Tahoma" w:cs="Verdana"/>
      <w:kern w:val="0"/>
      <w:szCs w:val="20"/>
      <w:lang w:eastAsia="en-US"/>
    </w:rPr>
  </w:style>
  <w:style w:type="paragraph" w:customStyle="1" w:styleId="324">
    <w:name w:val="列出段落2"/>
    <w:basedOn w:val="1"/>
    <w:qFormat/>
    <w:uiPriority w:val="34"/>
    <w:pPr>
      <w:ind w:firstLine="420" w:firstLineChars="200"/>
    </w:pPr>
    <w:rPr>
      <w:szCs w:val="21"/>
    </w:rPr>
  </w:style>
  <w:style w:type="paragraph" w:customStyle="1" w:styleId="325">
    <w:name w:val="xl14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26">
    <w:name w:val="正文首行缩进两字符"/>
    <w:basedOn w:val="1"/>
    <w:qFormat/>
    <w:uiPriority w:val="0"/>
    <w:pPr>
      <w:spacing w:line="360" w:lineRule="auto"/>
      <w:ind w:firstLine="200" w:firstLineChars="200"/>
    </w:pPr>
  </w:style>
  <w:style w:type="paragraph" w:customStyle="1" w:styleId="32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28">
    <w:name w:val="列出段落21"/>
    <w:basedOn w:val="1"/>
    <w:qFormat/>
    <w:uiPriority w:val="0"/>
    <w:pPr>
      <w:ind w:firstLine="420" w:firstLineChars="200"/>
    </w:pPr>
  </w:style>
  <w:style w:type="paragraph" w:customStyle="1" w:styleId="329">
    <w:name w:val="Char1 Char Char Char Char Char Char2"/>
    <w:basedOn w:val="1"/>
    <w:qFormat/>
    <w:uiPriority w:val="0"/>
    <w:rPr>
      <w:rFonts w:ascii="Tahoma" w:hAnsi="Tahoma"/>
      <w:sz w:val="24"/>
      <w:szCs w:val="20"/>
    </w:rPr>
  </w:style>
  <w:style w:type="paragraph" w:customStyle="1" w:styleId="330">
    <w:name w:val="样式6"/>
    <w:basedOn w:val="1"/>
    <w:semiHidden/>
    <w:qFormat/>
    <w:uiPriority w:val="0"/>
    <w:pPr>
      <w:keepNext/>
      <w:keepLines/>
      <w:spacing w:before="260" w:after="260" w:line="415" w:lineRule="auto"/>
      <w:outlineLvl w:val="3"/>
    </w:pPr>
    <w:rPr>
      <w:rFonts w:ascii="仿宋_GB2312" w:eastAsia="仿宋_GB2312"/>
      <w:bCs/>
      <w:kern w:val="0"/>
      <w:szCs w:val="21"/>
    </w:rPr>
  </w:style>
  <w:style w:type="paragraph" w:customStyle="1" w:styleId="331">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xl113"/>
    <w:basedOn w:val="1"/>
    <w:qFormat/>
    <w:uiPriority w:val="0"/>
    <w:pPr>
      <w:widowControl/>
      <w:pBdr>
        <w:top w:val="single" w:color="auto" w:sz="8"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35">
    <w:name w:val="Char Char12"/>
    <w:basedOn w:val="1"/>
    <w:qFormat/>
    <w:uiPriority w:val="0"/>
    <w:rPr>
      <w:rFonts w:ascii="Tahoma" w:hAnsi="Tahoma"/>
      <w:sz w:val="24"/>
      <w:szCs w:val="20"/>
    </w:rPr>
  </w:style>
  <w:style w:type="paragraph" w:customStyle="1" w:styleId="336">
    <w:name w:val="xl134"/>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3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38">
    <w:name w:val="xl142"/>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39">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340">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341">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42">
    <w:name w:val="正文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4">
    <w:name w:val="xl126"/>
    <w:basedOn w:val="1"/>
    <w:qFormat/>
    <w:uiPriority w:val="0"/>
    <w:pPr>
      <w:widowControl/>
      <w:pBdr>
        <w:lef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45">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6">
    <w:name w:val="表编号"/>
    <w:basedOn w:val="1"/>
    <w:qFormat/>
    <w:uiPriority w:val="0"/>
    <w:pPr>
      <w:spacing w:line="360" w:lineRule="auto"/>
      <w:jc w:val="center"/>
    </w:pPr>
    <w:rPr>
      <w:rFonts w:eastAsia="黑体"/>
      <w:sz w:val="24"/>
    </w:rPr>
  </w:style>
  <w:style w:type="paragraph" w:customStyle="1" w:styleId="347">
    <w:name w:val="xl148"/>
    <w:basedOn w:val="1"/>
    <w:qFormat/>
    <w:uiPriority w:val="0"/>
    <w:pPr>
      <w:widowControl/>
      <w:pBdr>
        <w:top w:val="single" w:color="auto" w:sz="4"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48">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349">
    <w:name w:val="xl112"/>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350">
    <w:name w:val="xl111"/>
    <w:basedOn w:val="1"/>
    <w:qFormat/>
    <w:uiPriority w:val="0"/>
    <w:pPr>
      <w:widowControl/>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51">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352">
    <w:name w:val="xl11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53">
    <w:name w:val="xl133"/>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5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5">
    <w:name w:val="文章总标题"/>
    <w:basedOn w:val="1"/>
    <w:next w:val="356"/>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356">
    <w:name w:val="文章附标题"/>
    <w:basedOn w:val="1"/>
    <w:next w:val="4"/>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57">
    <w:name w:val="7"/>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Char Char Char Char Char Char"/>
    <w:basedOn w:val="1"/>
    <w:qFormat/>
    <w:uiPriority w:val="0"/>
    <w:rPr>
      <w:rFonts w:ascii="Tahoma" w:hAnsi="Tahoma"/>
      <w:sz w:val="24"/>
      <w:szCs w:val="20"/>
    </w:rPr>
  </w:style>
  <w:style w:type="paragraph" w:customStyle="1" w:styleId="359">
    <w:name w:val="批注文字1"/>
    <w:basedOn w:val="1"/>
    <w:qFormat/>
    <w:uiPriority w:val="0"/>
    <w:pPr>
      <w:suppressAutoHyphens/>
      <w:jc w:val="left"/>
    </w:pPr>
    <w:rPr>
      <w:kern w:val="1"/>
    </w:rPr>
  </w:style>
  <w:style w:type="paragraph" w:customStyle="1" w:styleId="360">
    <w:name w:val="2-2ji"/>
    <w:basedOn w:val="5"/>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361">
    <w:name w:val="xl106"/>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6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63">
    <w:name w:val="xl132"/>
    <w:basedOn w:val="1"/>
    <w:qFormat/>
    <w:uiPriority w:val="0"/>
    <w:pPr>
      <w:widowControl/>
      <w:pBdr>
        <w:top w:val="single" w:color="auto" w:sz="4" w:space="0"/>
        <w:left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64">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365">
    <w:name w:val="xl161"/>
    <w:basedOn w:val="1"/>
    <w:qFormat/>
    <w:uiPriority w:val="0"/>
    <w:pPr>
      <w:widowControl/>
      <w:pBdr>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66">
    <w:name w:val="xl12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368">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369">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70">
    <w:name w:val="标书_正文"/>
    <w:basedOn w:val="1"/>
    <w:qFormat/>
    <w:uiPriority w:val="0"/>
    <w:pPr>
      <w:spacing w:line="360" w:lineRule="auto"/>
      <w:ind w:firstLine="420" w:firstLineChars="200"/>
    </w:pPr>
    <w:rPr>
      <w:rFonts w:ascii="宋体" w:hAnsi="宋体"/>
      <w:color w:val="000000"/>
      <w:sz w:val="24"/>
      <w:szCs w:val="21"/>
      <w:lang w:val="zh-CN"/>
    </w:rPr>
  </w:style>
  <w:style w:type="paragraph" w:customStyle="1" w:styleId="371">
    <w:name w:val="Char5"/>
    <w:basedOn w:val="1"/>
    <w:qFormat/>
    <w:uiPriority w:val="0"/>
    <w:pPr>
      <w:widowControl/>
      <w:spacing w:after="160" w:line="240" w:lineRule="exact"/>
      <w:jc w:val="left"/>
    </w:pPr>
  </w:style>
  <w:style w:type="paragraph" w:customStyle="1" w:styleId="372">
    <w:name w:val="xl15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73">
    <w:name w:val="xl125"/>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374">
    <w:name w:val="列出段落3"/>
    <w:basedOn w:val="1"/>
    <w:qFormat/>
    <w:uiPriority w:val="0"/>
    <w:pPr>
      <w:ind w:firstLine="420" w:firstLineChars="200"/>
    </w:pPr>
    <w:rPr>
      <w:szCs w:val="21"/>
    </w:rPr>
  </w:style>
  <w:style w:type="paragraph" w:customStyle="1" w:styleId="375">
    <w:name w:val="font8"/>
    <w:basedOn w:val="1"/>
    <w:qFormat/>
    <w:uiPriority w:val="0"/>
    <w:pPr>
      <w:widowControl/>
      <w:spacing w:before="100" w:beforeAutospacing="1" w:after="100" w:afterAutospacing="1"/>
      <w:jc w:val="left"/>
    </w:pPr>
    <w:rPr>
      <w:rFonts w:ascii="BatangChe" w:hAnsi="BatangChe" w:eastAsia="BatangChe" w:cs="宋体"/>
      <w:kern w:val="0"/>
      <w:sz w:val="20"/>
      <w:szCs w:val="20"/>
      <w:u w:color="000000"/>
    </w:rPr>
  </w:style>
  <w:style w:type="paragraph" w:customStyle="1" w:styleId="376">
    <w:name w:val="style11"/>
    <w:basedOn w:val="1"/>
    <w:qFormat/>
    <w:uiPriority w:val="0"/>
    <w:pPr>
      <w:widowControl/>
      <w:spacing w:after="225"/>
      <w:jc w:val="left"/>
    </w:pPr>
    <w:rPr>
      <w:rFonts w:ascii="宋体" w:hAnsi="宋体" w:cs="宋体"/>
      <w:kern w:val="0"/>
      <w:sz w:val="24"/>
    </w:rPr>
  </w:style>
  <w:style w:type="paragraph" w:customStyle="1" w:styleId="377">
    <w:name w:val="Char1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378">
    <w:name w:val="Char1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379">
    <w:name w:val="TOC 标题1"/>
    <w:next w:val="1"/>
    <w:qFormat/>
    <w:uiPriority w:val="0"/>
    <w:pPr>
      <w:keepNext/>
      <w:keepLines/>
      <w:spacing w:before="480" w:line="276" w:lineRule="auto"/>
      <w:ind w:firstLine="200"/>
      <w:jc w:val="both"/>
    </w:pPr>
    <w:rPr>
      <w:rFonts w:ascii="Calibri Light" w:hAnsi="Calibri Light" w:eastAsia="Times New Roman" w:cs="Calibri Light"/>
      <w:b/>
      <w:bCs/>
      <w:color w:val="2E74B5"/>
      <w:sz w:val="28"/>
      <w:szCs w:val="28"/>
      <w:u w:color="2E74B5"/>
      <w:lang w:val="en-US" w:eastAsia="zh-CN" w:bidi="ar-SA"/>
    </w:rPr>
  </w:style>
  <w:style w:type="paragraph" w:customStyle="1" w:styleId="380">
    <w:name w:val="xl150"/>
    <w:basedOn w:val="1"/>
    <w:qFormat/>
    <w:uiPriority w:val="0"/>
    <w:pPr>
      <w:widowControl/>
      <w:pBdr>
        <w:top w:val="single" w:color="auto"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81">
    <w:name w:val="2ji"/>
    <w:basedOn w:val="5"/>
    <w:qFormat/>
    <w:uiPriority w:val="0"/>
    <w:pPr>
      <w:adjustRightInd w:val="0"/>
      <w:spacing w:before="0" w:after="0" w:line="360" w:lineRule="auto"/>
      <w:textAlignment w:val="baseline"/>
    </w:pPr>
    <w:rPr>
      <w:rFonts w:ascii="宋体" w:hAnsi="宋体" w:eastAsia="宋体"/>
      <w:sz w:val="21"/>
      <w:szCs w:val="21"/>
    </w:rPr>
  </w:style>
  <w:style w:type="paragraph" w:customStyle="1" w:styleId="38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3">
    <w:name w:val="xl141"/>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84">
    <w:name w:val="xl159"/>
    <w:basedOn w:val="1"/>
    <w:qFormat/>
    <w:uiPriority w:val="0"/>
    <w:pPr>
      <w:widowControl/>
      <w:pBdr>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85">
    <w:name w:val="xl122"/>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86">
    <w:name w:val="Char Char Char1 Char Char Char Char Char Char Char"/>
    <w:basedOn w:val="1"/>
    <w:qFormat/>
    <w:uiPriority w:val="0"/>
    <w:pPr>
      <w:ind w:hanging="420"/>
    </w:pPr>
  </w:style>
  <w:style w:type="paragraph" w:customStyle="1" w:styleId="387">
    <w:name w:val="表格标题"/>
    <w:basedOn w:val="388"/>
    <w:qFormat/>
    <w:uiPriority w:val="0"/>
    <w:pPr>
      <w:jc w:val="center"/>
    </w:pPr>
    <w:rPr>
      <w:b/>
    </w:rPr>
  </w:style>
  <w:style w:type="paragraph" w:customStyle="1" w:styleId="388">
    <w:name w:val="表格正文"/>
    <w:basedOn w:val="1"/>
    <w:qFormat/>
    <w:uiPriority w:val="0"/>
    <w:pPr>
      <w:spacing w:line="240" w:lineRule="atLeast"/>
    </w:pPr>
    <w:rPr>
      <w:rFonts w:eastAsia="楷体_GB2312"/>
      <w:sz w:val="24"/>
      <w:szCs w:val="20"/>
    </w:rPr>
  </w:style>
  <w:style w:type="paragraph" w:customStyle="1" w:styleId="389">
    <w:name w:val="bb"/>
    <w:basedOn w:val="1"/>
    <w:qFormat/>
    <w:uiPriority w:val="0"/>
    <w:pPr>
      <w:widowControl/>
      <w:adjustRightInd w:val="0"/>
      <w:spacing w:before="100" w:beforeAutospacing="1" w:after="100" w:afterAutospacing="1" w:line="360" w:lineRule="atLeast"/>
      <w:ind w:hanging="420"/>
      <w:jc w:val="left"/>
      <w:textAlignment w:val="baseline"/>
    </w:pPr>
    <w:rPr>
      <w:rFonts w:ascii="宋体" w:hAnsi="宋体"/>
      <w:kern w:val="0"/>
      <w:sz w:val="24"/>
    </w:rPr>
  </w:style>
  <w:style w:type="paragraph" w:customStyle="1" w:styleId="390">
    <w:name w:val="xl14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91">
    <w:name w:val="xl130"/>
    <w:basedOn w:val="1"/>
    <w:qFormat/>
    <w:uiPriority w:val="0"/>
    <w:pPr>
      <w:widowControl/>
      <w:pBdr>
        <w:top w:val="single" w:color="auto" w:sz="4"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92">
    <w:name w:val="公文正文"/>
    <w:basedOn w:val="1"/>
    <w:qFormat/>
    <w:uiPriority w:val="0"/>
    <w:pPr>
      <w:spacing w:line="600" w:lineRule="exact"/>
      <w:ind w:firstLine="200" w:firstLineChars="200"/>
    </w:pPr>
    <w:rPr>
      <w:rFonts w:eastAsia="方正仿宋_GBK"/>
      <w:sz w:val="32"/>
    </w:rPr>
  </w:style>
  <w:style w:type="paragraph" w:customStyle="1" w:styleId="393">
    <w:name w:val="xl11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394">
    <w:name w:val="4"/>
    <w:basedOn w:val="1"/>
    <w:next w:val="29"/>
    <w:qFormat/>
    <w:uiPriority w:val="0"/>
    <w:pPr>
      <w:spacing w:line="420" w:lineRule="exact"/>
      <w:ind w:firstLine="409" w:firstLineChars="195"/>
    </w:pPr>
  </w:style>
  <w:style w:type="paragraph" w:customStyle="1" w:styleId="395">
    <w:name w:val="Char Char Char Char Char Char Char Char Char Char Char Char"/>
    <w:basedOn w:val="1"/>
    <w:qFormat/>
    <w:uiPriority w:val="0"/>
    <w:pPr>
      <w:widowControl/>
      <w:adjustRightInd w:val="0"/>
      <w:spacing w:after="160" w:line="240" w:lineRule="exact"/>
      <w:ind w:hanging="420"/>
      <w:jc w:val="left"/>
      <w:textAlignment w:val="baseline"/>
    </w:pPr>
  </w:style>
  <w:style w:type="paragraph" w:customStyle="1" w:styleId="396">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397">
    <w:name w:val="p0"/>
    <w:basedOn w:val="1"/>
    <w:qFormat/>
    <w:uiPriority w:val="0"/>
    <w:pPr>
      <w:widowControl/>
      <w:spacing w:before="100" w:beforeAutospacing="1" w:after="100" w:afterAutospacing="1"/>
      <w:jc w:val="left"/>
    </w:pPr>
    <w:rPr>
      <w:rFonts w:ascii="宋体" w:hAnsi="宋体" w:cs="宋体"/>
      <w:color w:val="3780B3"/>
      <w:kern w:val="0"/>
      <w:sz w:val="24"/>
    </w:rPr>
  </w:style>
  <w:style w:type="paragraph" w:customStyle="1" w:styleId="398">
    <w:name w:val="xl10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399">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0">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1">
    <w:name w:val="Char Char Char Char Char Char1 Char1"/>
    <w:basedOn w:val="1"/>
    <w:qFormat/>
    <w:uiPriority w:val="0"/>
    <w:pPr>
      <w:widowControl/>
      <w:spacing w:after="160" w:line="240" w:lineRule="exact"/>
      <w:jc w:val="left"/>
    </w:pPr>
    <w:rPr>
      <w:rFonts w:ascii="Tahoma" w:hAnsi="Tahoma" w:cs="Verdana"/>
      <w:kern w:val="0"/>
      <w:szCs w:val="20"/>
      <w:lang w:eastAsia="en-US"/>
    </w:rPr>
  </w:style>
  <w:style w:type="paragraph" w:customStyle="1" w:styleId="402">
    <w:name w:val="正文首行缩进2字"/>
    <w:basedOn w:val="1"/>
    <w:qFormat/>
    <w:uiPriority w:val="0"/>
    <w:pPr>
      <w:spacing w:before="100" w:beforeAutospacing="1" w:after="100" w:afterAutospacing="1"/>
      <w:ind w:firstLine="567"/>
    </w:pPr>
    <w:rPr>
      <w:rFonts w:eastAsia="楷体_GB2312"/>
      <w:kern w:val="0"/>
      <w:sz w:val="28"/>
      <w:szCs w:val="20"/>
    </w:rPr>
  </w:style>
  <w:style w:type="paragraph" w:customStyle="1" w:styleId="403">
    <w:name w:val="样式 首行缩进:  2 字符"/>
    <w:basedOn w:val="1"/>
    <w:qFormat/>
    <w:uiPriority w:val="0"/>
    <w:pPr>
      <w:spacing w:line="400" w:lineRule="exact"/>
      <w:ind w:firstLine="200" w:firstLineChars="200"/>
    </w:pPr>
    <w:rPr>
      <w:rFonts w:cs="宋体"/>
      <w:sz w:val="24"/>
    </w:rPr>
  </w:style>
  <w:style w:type="paragraph" w:customStyle="1" w:styleId="404">
    <w:name w:val="样式35"/>
    <w:basedOn w:val="7"/>
    <w:semiHidden/>
    <w:qFormat/>
    <w:uiPriority w:val="0"/>
    <w:pPr>
      <w:keepNext w:val="0"/>
      <w:keepLines/>
      <w:adjustRightInd/>
      <w:spacing w:before="120" w:after="120" w:line="360" w:lineRule="auto"/>
      <w:jc w:val="left"/>
      <w:textAlignment w:val="auto"/>
    </w:pPr>
    <w:rPr>
      <w:rFonts w:ascii="Arial" w:hAnsi="Arial"/>
      <w:bCs/>
      <w:kern w:val="2"/>
      <w:sz w:val="21"/>
      <w:szCs w:val="21"/>
    </w:rPr>
  </w:style>
  <w:style w:type="paragraph" w:customStyle="1" w:styleId="405">
    <w:name w:val="默认"/>
    <w:qFormat/>
    <w:uiPriority w:val="0"/>
    <w:rPr>
      <w:rFonts w:ascii="Helvetica" w:hAnsi="Helvetica" w:eastAsia="Times New Roman" w:cs="Helvetica"/>
      <w:color w:val="000000"/>
      <w:sz w:val="22"/>
      <w:szCs w:val="22"/>
      <w:u w:color="000000"/>
      <w:lang w:val="en-US" w:eastAsia="zh-CN" w:bidi="ar-SA"/>
    </w:rPr>
  </w:style>
  <w:style w:type="paragraph" w:customStyle="1" w:styleId="406">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8"/>
      <w:szCs w:val="28"/>
    </w:rPr>
  </w:style>
  <w:style w:type="paragraph" w:customStyle="1" w:styleId="407">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408">
    <w:name w:val="xl10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40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10">
    <w:name w:val="Pa3"/>
    <w:basedOn w:val="1"/>
    <w:next w:val="1"/>
    <w:qFormat/>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411">
    <w:name w:val="xl136"/>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12">
    <w:name w:val="Char1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413">
    <w:name w:val="表右齐"/>
    <w:basedOn w:val="1"/>
    <w:qFormat/>
    <w:uiPriority w:val="0"/>
    <w:pPr>
      <w:autoSpaceDE w:val="0"/>
      <w:autoSpaceDN w:val="0"/>
      <w:adjustRightInd w:val="0"/>
      <w:spacing w:line="360" w:lineRule="atLeast"/>
      <w:ind w:left="720" w:right="332" w:hanging="420"/>
      <w:jc w:val="right"/>
      <w:textAlignment w:val="baseline"/>
    </w:pPr>
    <w:rPr>
      <w:rFonts w:hAnsi="Arial"/>
      <w:kern w:val="0"/>
      <w:szCs w:val="20"/>
    </w:rPr>
  </w:style>
  <w:style w:type="paragraph" w:customStyle="1" w:styleId="414">
    <w:name w:val="无间隔111"/>
    <w:qFormat/>
    <w:uiPriority w:val="0"/>
    <w:pPr>
      <w:widowControl w:val="0"/>
      <w:spacing w:line="240" w:lineRule="atLeast"/>
      <w:ind w:hanging="420"/>
      <w:jc w:val="both"/>
    </w:pPr>
    <w:rPr>
      <w:rFonts w:ascii="Calibri" w:hAnsi="Calibri" w:eastAsia="宋体" w:cs="Times New Roman"/>
      <w:kern w:val="2"/>
      <w:sz w:val="21"/>
      <w:szCs w:val="24"/>
      <w:lang w:val="en-US" w:eastAsia="zh-CN" w:bidi="ar-SA"/>
    </w:rPr>
  </w:style>
  <w:style w:type="paragraph" w:customStyle="1" w:styleId="415">
    <w:name w:val="xl11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16">
    <w:name w:val="xl11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17">
    <w:name w:val="纯文本2"/>
    <w:basedOn w:val="1"/>
    <w:qFormat/>
    <w:uiPriority w:val="0"/>
    <w:rPr>
      <w:rFonts w:ascii="宋体" w:hAnsi="Courier New"/>
      <w:kern w:val="0"/>
      <w:sz w:val="20"/>
      <w:szCs w:val="21"/>
    </w:rPr>
  </w:style>
  <w:style w:type="paragraph" w:customStyle="1" w:styleId="418">
    <w:name w:val="TOC 标题2"/>
    <w:basedOn w:val="4"/>
    <w:next w:val="1"/>
    <w:qFormat/>
    <w:uiPriority w:val="0"/>
    <w:pPr>
      <w:outlineLvl w:val="9"/>
    </w:pPr>
  </w:style>
  <w:style w:type="paragraph" w:customStyle="1" w:styleId="419">
    <w:name w:val="xl15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20">
    <w:name w:val="列出段落11"/>
    <w:basedOn w:val="1"/>
    <w:qFormat/>
    <w:uiPriority w:val="34"/>
    <w:pPr>
      <w:ind w:firstLine="420" w:firstLineChars="200"/>
    </w:pPr>
    <w:rPr>
      <w:rFonts w:ascii="Calibri" w:hAnsi="Calibri"/>
      <w:szCs w:val="22"/>
    </w:rPr>
  </w:style>
  <w:style w:type="paragraph" w:customStyle="1" w:styleId="4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2">
    <w:name w:val="xl116"/>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23">
    <w:name w:val="Char1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2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5">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6">
    <w:name w:val="样式2"/>
    <w:basedOn w:val="101"/>
    <w:qFormat/>
    <w:uiPriority w:val="0"/>
    <w:pPr>
      <w:spacing w:line="360" w:lineRule="auto"/>
      <w:ind w:left="900" w:firstLine="0" w:firstLineChars="0"/>
      <w:jc w:val="center"/>
    </w:pPr>
    <w:rPr>
      <w:rFonts w:ascii="宋体" w:hAnsi="宋体"/>
      <w:b/>
      <w:sz w:val="24"/>
      <w:szCs w:val="30"/>
      <w:lang w:val="zh-CN"/>
    </w:rPr>
  </w:style>
  <w:style w:type="paragraph" w:customStyle="1" w:styleId="4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8">
    <w:name w:val="xl157"/>
    <w:basedOn w:val="1"/>
    <w:qFormat/>
    <w:uiPriority w:val="0"/>
    <w:pPr>
      <w:widowControl/>
      <w:pBdr>
        <w:top w:val="single" w:color="auto" w:sz="4" w:space="0"/>
        <w:left w:val="single" w:color="auto" w:sz="8"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2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style3"/>
    <w:basedOn w:val="1"/>
    <w:qFormat/>
    <w:uiPriority w:val="0"/>
    <w:pPr>
      <w:widowControl/>
      <w:spacing w:before="100" w:beforeAutospacing="1" w:after="100" w:afterAutospacing="1"/>
      <w:jc w:val="left"/>
    </w:pPr>
    <w:rPr>
      <w:rFonts w:ascii="宋体" w:hAnsi="宋体" w:cs="宋体"/>
      <w:kern w:val="0"/>
      <w:sz w:val="24"/>
    </w:rPr>
  </w:style>
  <w:style w:type="paragraph" w:customStyle="1" w:styleId="431">
    <w:name w:val="_Style 35"/>
    <w:basedOn w:val="18"/>
    <w:qFormat/>
    <w:uiPriority w:val="0"/>
    <w:pPr>
      <w:widowControl/>
      <w:adjustRightInd/>
      <w:spacing w:line="240" w:lineRule="auto"/>
      <w:ind w:firstLine="454"/>
      <w:jc w:val="left"/>
      <w:textAlignment w:val="auto"/>
    </w:pPr>
    <w:rPr>
      <w:kern w:val="2"/>
      <w:szCs w:val="24"/>
    </w:rPr>
  </w:style>
  <w:style w:type="paragraph" w:customStyle="1" w:styleId="432">
    <w:name w:val="xl10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433">
    <w:name w:val="浅色网格 - 强调文字颜色 31"/>
    <w:basedOn w:val="1"/>
    <w:qFormat/>
    <w:uiPriority w:val="0"/>
    <w:pPr>
      <w:ind w:firstLine="420" w:firstLineChars="200"/>
    </w:pPr>
    <w:rPr>
      <w:rFonts w:ascii="Calibri" w:hAnsi="Calibri"/>
      <w:kern w:val="0"/>
      <w:sz w:val="20"/>
      <w:szCs w:val="20"/>
    </w:rPr>
  </w:style>
  <w:style w:type="paragraph" w:customStyle="1" w:styleId="434">
    <w:name w:val="Char1 Char Char Char1"/>
    <w:basedOn w:val="1"/>
    <w:qFormat/>
    <w:uiPriority w:val="0"/>
    <w:pPr>
      <w:ind w:left="420" w:hanging="420"/>
    </w:pPr>
    <w:rPr>
      <w:sz w:val="24"/>
    </w:rPr>
  </w:style>
  <w:style w:type="paragraph" w:customStyle="1" w:styleId="435">
    <w:name w:val="Char Char2"/>
    <w:basedOn w:val="1"/>
    <w:qFormat/>
    <w:uiPriority w:val="0"/>
    <w:rPr>
      <w:rFonts w:ascii="Tahoma" w:hAnsi="Tahoma"/>
      <w:sz w:val="24"/>
      <w:szCs w:val="20"/>
    </w:rPr>
  </w:style>
  <w:style w:type="paragraph" w:customStyle="1" w:styleId="436">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437">
    <w:name w:val="xl12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38">
    <w:name w:val="_Style 15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xl12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440">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1">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44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43">
    <w:name w:val="xl155"/>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444">
    <w:name w:val="CM8"/>
    <w:basedOn w:val="1"/>
    <w:next w:val="1"/>
    <w:qFormat/>
    <w:uiPriority w:val="0"/>
    <w:pPr>
      <w:autoSpaceDE w:val="0"/>
      <w:autoSpaceDN w:val="0"/>
      <w:adjustRightInd w:val="0"/>
      <w:spacing w:line="240" w:lineRule="atLeast"/>
      <w:jc w:val="left"/>
    </w:pPr>
    <w:rPr>
      <w:rFonts w:ascii="Arial" w:hAnsi="Arial" w:cs="Arial"/>
      <w:kern w:val="0"/>
      <w:sz w:val="24"/>
    </w:rPr>
  </w:style>
  <w:style w:type="table" w:customStyle="1" w:styleId="445">
    <w:name w:val="Table Normal1"/>
    <w:qFormat/>
    <w:uiPriority w:val="0"/>
    <w:tblPr>
      <w:tblCellMar>
        <w:top w:w="0" w:type="dxa"/>
        <w:left w:w="0" w:type="dxa"/>
        <w:bottom w:w="0" w:type="dxa"/>
        <w:right w:w="0" w:type="dxa"/>
      </w:tblCellMar>
    </w:tblPr>
  </w:style>
  <w:style w:type="table" w:customStyle="1" w:styleId="446">
    <w:name w:val="表样式"/>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7">
    <w:name w:val="0 正文"/>
    <w:basedOn w:val="1"/>
    <w:qFormat/>
    <w:uiPriority w:val="0"/>
    <w:pPr>
      <w:spacing w:line="360" w:lineRule="auto"/>
      <w:ind w:firstLine="420"/>
    </w:pPr>
    <w:rPr>
      <w:szCs w:val="21"/>
    </w:rPr>
  </w:style>
  <w:style w:type="character" w:customStyle="1" w:styleId="448">
    <w:name w:val="bookmark-item"/>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9046</Words>
  <Characters>51564</Characters>
  <Lines>429</Lines>
  <Paragraphs>120</Paragraphs>
  <TotalTime>5</TotalTime>
  <ScaleCrop>false</ScaleCrop>
  <LinksUpToDate>false</LinksUpToDate>
  <CharactersWithSpaces>60490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2021-05-17T17:50:00Z</dcterms:created>
  <dc:creator>WPS_196460839</dc:creator>
  <cp:lastModifiedBy>WPS_196460839</cp:lastModifiedBy>
  <cp:lastPrinted>2021-09-10T01:18:00Z</cp:lastPrinted>
  <dcterms:modified xsi:type="dcterms:W3CDTF">2021-09-13T19:30:50Z</dcterms:modified>
  <dc:title>公开招标采购文件范本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79468C4D5AFC7C52B9B139613E566564</vt:lpwstr>
  </property>
</Properties>
</file>