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color w:val="auto"/>
          <w:sz w:val="72"/>
          <w:szCs w:val="72"/>
        </w:rPr>
      </w:pPr>
      <w:bookmarkStart w:id="0" w:name="OLE_LINK1"/>
      <w:permStart w:id="0" w:edGrp="everyone"/>
      <w:r>
        <w:rPr>
          <w:rFonts w:hint="eastAsia" w:cs="宋体"/>
          <w:b/>
          <w:bCs/>
          <w:color w:val="auto"/>
          <w:sz w:val="52"/>
          <w:szCs w:val="52"/>
        </w:rPr>
        <w:drawing>
          <wp:anchor distT="0" distB="0" distL="114300" distR="114300" simplePos="0" relativeHeight="251659264" behindDoc="0" locked="0" layoutInCell="1" allowOverlap="1">
            <wp:simplePos x="0" y="0"/>
            <wp:positionH relativeFrom="column">
              <wp:posOffset>2117090</wp:posOffset>
            </wp:positionH>
            <wp:positionV relativeFrom="paragraph">
              <wp:posOffset>76200</wp:posOffset>
            </wp:positionV>
            <wp:extent cx="1407160" cy="1201420"/>
            <wp:effectExtent l="0" t="0" r="2540" b="17780"/>
            <wp:wrapSquare wrapText="left"/>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7" cstate="print"/>
                    <a:srcRect/>
                    <a:stretch>
                      <a:fillRect/>
                    </a:stretch>
                  </pic:blipFill>
                  <pic:spPr>
                    <a:xfrm>
                      <a:off x="0" y="0"/>
                      <a:ext cx="1407160" cy="1201420"/>
                    </a:xfrm>
                    <a:prstGeom prst="rect">
                      <a:avLst/>
                    </a:prstGeom>
                    <a:ln>
                      <a:noFill/>
                    </a:ln>
                  </pic:spPr>
                </pic:pic>
              </a:graphicData>
            </a:graphic>
          </wp:anchor>
        </w:drawing>
      </w:r>
      <w:permEnd w:id="0"/>
    </w:p>
    <w:p>
      <w:pPr>
        <w:spacing w:before="156" w:beforeLines="50"/>
        <w:jc w:val="center"/>
        <w:rPr>
          <w:color w:val="auto"/>
          <w:sz w:val="72"/>
          <w:szCs w:val="72"/>
        </w:rPr>
      </w:pPr>
    </w:p>
    <w:p>
      <w:pPr>
        <w:spacing w:line="540" w:lineRule="exact"/>
        <w:ind w:firstLine="437"/>
        <w:jc w:val="center"/>
        <w:rPr>
          <w:rFonts w:cs="宋体"/>
          <w:b/>
          <w:bCs/>
          <w:color w:val="auto"/>
          <w:sz w:val="52"/>
          <w:szCs w:val="52"/>
        </w:rPr>
      </w:pPr>
      <w:r>
        <w:rPr>
          <w:rFonts w:cs="宋体"/>
          <w:b/>
          <w:bCs/>
          <w:color w:val="auto"/>
          <w:sz w:val="52"/>
          <w:szCs w:val="52"/>
        </w:rPr>
        <mc:AlternateContent>
          <mc:Choice Requires="wps">
            <w:drawing>
              <wp:anchor distT="0" distB="0" distL="0" distR="0" simplePos="0" relativeHeight="251660288" behindDoc="0" locked="0" layoutInCell="1" allowOverlap="1">
                <wp:simplePos x="0" y="0"/>
                <wp:positionH relativeFrom="column">
                  <wp:posOffset>228600</wp:posOffset>
                </wp:positionH>
                <wp:positionV relativeFrom="paragraph">
                  <wp:posOffset>495300</wp:posOffset>
                </wp:positionV>
                <wp:extent cx="5829300" cy="0"/>
                <wp:effectExtent l="0" t="0" r="0" b="0"/>
                <wp:wrapNone/>
                <wp:docPr id="1027" name="直接连接符 4"/>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18pt;margin-top:39pt;height:0pt;width:459pt;z-index:251660288;mso-width-relative:page;mso-height-relative:page;" filled="f" stroked="t" coordsize="21600,21600" o:gfxdata="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yLcu9YAAAAIAQAADwAAAAAAAAABACAAAAAiAAAAZHJzL2Rvd25yZXYueG1sUEsBAhQA&#10;FAAAAAgAh07iQIDHeFL0AQAA5QMAAA4AAAAAAAAAAQAgAAAAJQEAAGRycy9lMm9Eb2MueG1sUEsF&#10;BgAAAAAGAAYAWQEAAIsFAAAAAA==&#10;">
                <v:fill on="f" focussize="0,0"/>
                <v:stroke color="#000000" joinstyle="round"/>
                <v:imagedata o:title=""/>
                <o:lock v:ext="edit" aspectratio="f"/>
              </v:line>
            </w:pict>
          </mc:Fallback>
        </mc:AlternateContent>
      </w:r>
      <w:r>
        <w:rPr>
          <w:rFonts w:hint="eastAsia" w:cs="宋体"/>
          <w:b/>
          <w:bCs/>
          <w:color w:val="auto"/>
          <w:sz w:val="52"/>
          <w:szCs w:val="52"/>
        </w:rPr>
        <w:t>广西建荣工程项目管理有限公司</w:t>
      </w:r>
    </w:p>
    <w:p>
      <w:pPr>
        <w:spacing w:before="156" w:beforeLines="50"/>
        <w:jc w:val="center"/>
        <w:rPr>
          <w:rFonts w:hAnsi="宋体"/>
          <w:b/>
          <w:color w:val="auto"/>
          <w:sz w:val="100"/>
          <w:szCs w:val="100"/>
        </w:rPr>
      </w:pPr>
      <w:r>
        <w:rPr>
          <w:rFonts w:hAnsi="宋体"/>
          <w:b/>
          <w:color w:val="auto"/>
          <w:sz w:val="100"/>
          <w:szCs w:val="100"/>
        </w:rPr>
        <w:t>竞争性谈判文件</w:t>
      </w:r>
    </w:p>
    <w:p>
      <w:pPr>
        <w:pStyle w:val="2"/>
        <w:rPr>
          <w:rFonts w:hAnsi="宋体"/>
          <w:b/>
          <w:color w:val="auto"/>
          <w:sz w:val="100"/>
          <w:szCs w:val="100"/>
        </w:rPr>
      </w:pPr>
    </w:p>
    <w:p>
      <w:pPr>
        <w:pStyle w:val="2"/>
        <w:rPr>
          <w:rFonts w:hAnsi="宋体"/>
          <w:b/>
          <w:color w:val="auto"/>
          <w:sz w:val="100"/>
          <w:szCs w:val="100"/>
        </w:rPr>
      </w:pPr>
    </w:p>
    <w:p>
      <w:pPr>
        <w:pStyle w:val="2"/>
        <w:rPr>
          <w:rFonts w:hAnsi="宋体"/>
          <w:b/>
          <w:color w:val="auto"/>
          <w:sz w:val="100"/>
          <w:szCs w:val="100"/>
        </w:rPr>
      </w:pPr>
      <w:bookmarkStart w:id="110" w:name="_GoBack"/>
      <w:bookmarkEnd w:id="110"/>
    </w:p>
    <w:p>
      <w:pPr>
        <w:adjustRightInd w:val="0"/>
        <w:snapToGrid w:val="0"/>
        <w:spacing w:before="120"/>
        <w:rPr>
          <w:rFonts w:hint="eastAsia" w:hAnsi="宋体"/>
          <w:b/>
          <w:color w:val="auto"/>
          <w:sz w:val="32"/>
          <w:szCs w:val="32"/>
          <w:lang w:eastAsia="zh-CN"/>
        </w:rPr>
      </w:pPr>
      <w:r>
        <w:rPr>
          <w:rFonts w:hAnsi="宋体"/>
          <w:b/>
          <w:color w:val="auto"/>
          <w:sz w:val="32"/>
          <w:szCs w:val="32"/>
        </w:rPr>
        <w:t>项目名称：</w:t>
      </w:r>
      <w:r>
        <w:rPr>
          <w:rFonts w:hint="eastAsia" w:hAnsi="宋体"/>
          <w:b/>
          <w:color w:val="auto"/>
          <w:sz w:val="32"/>
          <w:szCs w:val="32"/>
          <w:lang w:eastAsia="zh-CN"/>
        </w:rPr>
        <w:t>广西壮族自治区人民医院医疗设备采购项目</w:t>
      </w:r>
    </w:p>
    <w:p>
      <w:pPr>
        <w:pStyle w:val="2"/>
        <w:rPr>
          <w:rFonts w:hint="eastAsia"/>
          <w:color w:val="auto"/>
          <w:lang w:eastAsia="zh-CN"/>
        </w:rPr>
      </w:pPr>
    </w:p>
    <w:p>
      <w:pPr>
        <w:pStyle w:val="8"/>
        <w:adjustRightInd w:val="0"/>
        <w:snapToGrid w:val="0"/>
        <w:spacing w:before="120" w:after="120" w:line="360" w:lineRule="auto"/>
        <w:rPr>
          <w:rFonts w:hint="eastAsia" w:eastAsia="宋体"/>
          <w:b/>
          <w:bCs/>
          <w:color w:val="auto"/>
          <w:sz w:val="32"/>
          <w:szCs w:val="32"/>
          <w:lang w:eastAsia="zh-CN"/>
        </w:rPr>
      </w:pPr>
      <w:r>
        <w:rPr>
          <w:b/>
          <w:bCs/>
          <w:color w:val="auto"/>
          <w:sz w:val="32"/>
          <w:szCs w:val="32"/>
        </w:rPr>
        <w:t>项目编号：</w:t>
      </w:r>
      <w:r>
        <w:rPr>
          <w:rFonts w:hint="eastAsia"/>
          <w:b/>
          <w:bCs/>
          <w:color w:val="auto"/>
          <w:sz w:val="32"/>
          <w:szCs w:val="32"/>
          <w:lang w:eastAsia="zh-CN"/>
        </w:rPr>
        <w:t>GXZC2021-J1-002056-GXJR</w:t>
      </w:r>
    </w:p>
    <w:p>
      <w:pPr>
        <w:pStyle w:val="5"/>
        <w:rPr>
          <w:color w:val="auto"/>
        </w:rPr>
      </w:pPr>
      <w:r>
        <w:rPr>
          <w:rFonts w:hint="eastAsia" w:ascii="Times New Roman" w:hAnsi="宋体"/>
          <w:color w:val="auto"/>
          <w:sz w:val="32"/>
          <w:szCs w:val="32"/>
        </w:rPr>
        <mc:AlternateContent>
          <mc:Choice Requires="wps">
            <w:drawing>
              <wp:anchor distT="0" distB="0" distL="0" distR="0" simplePos="0" relativeHeight="251660288" behindDoc="0" locked="0" layoutInCell="1" allowOverlap="1">
                <wp:simplePos x="0" y="0"/>
                <wp:positionH relativeFrom="column">
                  <wp:posOffset>-453390</wp:posOffset>
                </wp:positionH>
                <wp:positionV relativeFrom="paragraph">
                  <wp:posOffset>109220</wp:posOffset>
                </wp:positionV>
                <wp:extent cx="6167120" cy="35560"/>
                <wp:effectExtent l="0" t="38100" r="5080" b="40640"/>
                <wp:wrapNone/>
                <wp:docPr id="1028" name="直接箭头连接符 2"/>
                <wp:cNvGraphicFramePr/>
                <a:graphic xmlns:a="http://schemas.openxmlformats.org/drawingml/2006/main">
                  <a:graphicData uri="http://schemas.microsoft.com/office/word/2010/wordprocessingShape">
                    <wps:wsp>
                      <wps:cNvCnPr/>
                      <wps:spPr>
                        <a:xfrm>
                          <a:off x="0" y="0"/>
                          <a:ext cx="6167120" cy="35560"/>
                        </a:xfrm>
                        <a:prstGeom prst="straightConnector1">
                          <a:avLst/>
                        </a:prstGeom>
                        <a:ln w="76200" cap="flat" cmpd="sng">
                          <a:solidFill>
                            <a:srgbClr val="548DD4"/>
                          </a:solidFill>
                          <a:prstDash val="solid"/>
                          <a:round/>
                          <a:headEnd type="none" w="med" len="med"/>
                          <a:tailEnd type="none" w="med" len="med"/>
                        </a:ln>
                      </wps:spPr>
                      <wps:bodyPr/>
                    </wps:wsp>
                  </a:graphicData>
                </a:graphic>
              </wp:anchor>
            </w:drawing>
          </mc:Choice>
          <mc:Fallback>
            <w:pict>
              <v:shape id="直接箭头连接符 2" o:spid="_x0000_s1026" o:spt="32" type="#_x0000_t32" style="position:absolute;left:0pt;margin-left:-35.7pt;margin-top:8.6pt;height:2.8pt;width:485.6pt;z-index:251660288;mso-width-relative:page;mso-height-relative:page;" filled="f" stroked="t" coordsize="21600,21600" o:gfxdata="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YwxMDYAAAACQEAAA8AAAAAAAAAAQAg&#10;AAAAIgAAAGRycy9kb3ducmV2LnhtbFBLAQIUABQAAAAIAIdO4kDXIgoCDgIAAP4DAAAOAAAAAAAA&#10;AAEAIAAAACcBAABkcnMvZTJvRG9jLnhtbFBLBQYAAAAABgAGAFkBAACnBQAAAAA=&#10;">
                <v:fill on="f" focussize="0,0"/>
                <v:stroke weight="6pt" color="#548DD4" joinstyle="round"/>
                <v:imagedata o:title=""/>
                <o:lock v:ext="edit" aspectratio="f"/>
              </v:shape>
            </w:pict>
          </mc:Fallback>
        </mc:AlternateContent>
      </w:r>
    </w:p>
    <w:p>
      <w:pPr>
        <w:pStyle w:val="8"/>
        <w:adjustRightInd w:val="0"/>
        <w:snapToGrid w:val="0"/>
        <w:spacing w:before="120" w:after="120" w:line="360" w:lineRule="auto"/>
        <w:ind w:firstLine="608" w:firstLineChars="200"/>
        <w:rPr>
          <w:rFonts w:ascii="Times New Roman" w:hAnsi="Times New Roman" w:cs="Times New Roman"/>
          <w:b/>
          <w:bCs/>
          <w:color w:val="auto"/>
          <w:w w:val="95"/>
          <w:sz w:val="32"/>
          <w:szCs w:val="32"/>
        </w:rPr>
      </w:pPr>
      <w:r>
        <w:rPr>
          <w:rFonts w:ascii="Times New Roman" w:hAnsi="宋体" w:cs="Times New Roman"/>
          <w:b/>
          <w:bCs/>
          <w:color w:val="auto"/>
          <w:w w:val="95"/>
          <w:sz w:val="32"/>
          <w:szCs w:val="32"/>
        </w:rPr>
        <w:t>采购单位：</w:t>
      </w:r>
      <w:r>
        <w:rPr>
          <w:rFonts w:hint="eastAsia" w:ascii="Times New Roman" w:hAnsi="宋体" w:cs="Times New Roman"/>
          <w:b/>
          <w:bCs/>
          <w:color w:val="auto"/>
          <w:w w:val="95"/>
          <w:sz w:val="32"/>
          <w:szCs w:val="32"/>
        </w:rPr>
        <w:t>广西壮族自治区人民医院</w:t>
      </w:r>
    </w:p>
    <w:p>
      <w:pPr>
        <w:pStyle w:val="8"/>
        <w:adjustRightInd w:val="0"/>
        <w:snapToGrid w:val="0"/>
        <w:spacing w:before="120" w:after="120" w:line="360" w:lineRule="auto"/>
        <w:ind w:firstLine="608" w:firstLineChars="200"/>
        <w:rPr>
          <w:rFonts w:ascii="Times New Roman" w:hAnsi="Times New Roman" w:cs="Times New Roman"/>
          <w:b/>
          <w:bCs/>
          <w:color w:val="auto"/>
          <w:w w:val="95"/>
          <w:sz w:val="32"/>
          <w:szCs w:val="32"/>
        </w:rPr>
      </w:pPr>
      <w:r>
        <w:rPr>
          <w:rFonts w:ascii="Times New Roman" w:hAnsi="宋体" w:cs="Times New Roman"/>
          <w:b/>
          <w:bCs/>
          <w:color w:val="auto"/>
          <w:w w:val="95"/>
          <w:sz w:val="32"/>
          <w:szCs w:val="32"/>
        </w:rPr>
        <w:t>采购代理机构：广西</w:t>
      </w:r>
      <w:r>
        <w:rPr>
          <w:rFonts w:hint="eastAsia" w:ascii="Times New Roman" w:hAnsi="宋体" w:cs="Times New Roman"/>
          <w:b/>
          <w:bCs/>
          <w:color w:val="auto"/>
          <w:w w:val="95"/>
          <w:sz w:val="32"/>
          <w:szCs w:val="32"/>
        </w:rPr>
        <w:t>建荣工程项目管理</w:t>
      </w:r>
      <w:r>
        <w:rPr>
          <w:rFonts w:ascii="Times New Roman" w:hAnsi="宋体" w:cs="Times New Roman"/>
          <w:b/>
          <w:bCs/>
          <w:color w:val="auto"/>
          <w:w w:val="95"/>
          <w:sz w:val="32"/>
          <w:szCs w:val="32"/>
        </w:rPr>
        <w:t>有限公司</w:t>
      </w:r>
    </w:p>
    <w:p>
      <w:pPr>
        <w:pStyle w:val="8"/>
        <w:snapToGrid w:val="0"/>
        <w:spacing w:before="120" w:after="120" w:line="360" w:lineRule="auto"/>
        <w:ind w:firstLine="3420" w:firstLineChars="1200"/>
        <w:rPr>
          <w:rFonts w:hint="eastAsia" w:hAnsi="Times New Roman" w:eastAsia="宋体"/>
          <w:color w:val="auto"/>
          <w:sz w:val="48"/>
          <w:szCs w:val="48"/>
          <w:lang w:eastAsia="zh-CN"/>
        </w:rPr>
      </w:pPr>
      <w:r>
        <w:rPr>
          <w:rFonts w:hint="eastAsia" w:ascii="Times New Roman" w:hAnsi="Times New Roman" w:cs="Times New Roman"/>
          <w:b/>
          <w:bCs/>
          <w:color w:val="auto"/>
          <w:w w:val="95"/>
          <w:sz w:val="30"/>
          <w:szCs w:val="30"/>
          <w:lang w:eastAsia="zh-CN"/>
        </w:rPr>
        <w:t>2021年</w:t>
      </w:r>
      <w:r>
        <w:rPr>
          <w:rFonts w:hint="eastAsia" w:ascii="Times New Roman" w:hAnsi="宋体" w:cs="Times New Roman"/>
          <w:b/>
          <w:bCs/>
          <w:color w:val="auto"/>
          <w:w w:val="95"/>
          <w:sz w:val="30"/>
          <w:szCs w:val="30"/>
          <w:lang w:val="en-US" w:eastAsia="zh-CN"/>
        </w:rPr>
        <w:t>07</w:t>
      </w:r>
      <w:r>
        <w:rPr>
          <w:rFonts w:hint="eastAsia" w:ascii="Times New Roman" w:hAnsi="宋体" w:cs="Times New Roman"/>
          <w:b/>
          <w:bCs/>
          <w:color w:val="auto"/>
          <w:w w:val="95"/>
          <w:sz w:val="30"/>
          <w:szCs w:val="30"/>
          <w:lang w:eastAsia="zh-CN"/>
        </w:rPr>
        <w:t>月</w:t>
      </w:r>
    </w:p>
    <w:p>
      <w:pPr>
        <w:jc w:val="center"/>
        <w:rPr>
          <w:rFonts w:ascii="宋体" w:hAnsi="宋体"/>
          <w:b/>
          <w:bCs/>
          <w:color w:val="auto"/>
        </w:rPr>
        <w:sectPr>
          <w:pgSz w:w="11906" w:h="16838"/>
          <w:pgMar w:top="1400" w:right="991" w:bottom="1247" w:left="1418" w:header="851" w:footer="992" w:gutter="0"/>
          <w:pgNumType w:start="1"/>
          <w:cols w:space="720" w:num="1"/>
          <w:docGrid w:type="linesAndChars" w:linePitch="312" w:charSpace="14"/>
        </w:sectPr>
      </w:pPr>
    </w:p>
    <w:bookmarkEnd w:id="0"/>
    <w:p>
      <w:pPr>
        <w:rPr>
          <w:color w:val="auto"/>
        </w:rPr>
      </w:pPr>
    </w:p>
    <w:p>
      <w:pPr>
        <w:pStyle w:val="3"/>
        <w:spacing w:before="0" w:after="0" w:line="240" w:lineRule="auto"/>
        <w:jc w:val="center"/>
        <w:rPr>
          <w:rFonts w:ascii="宋体" w:hAnsi="宋体"/>
          <w:color w:val="auto"/>
          <w:kern w:val="2"/>
          <w:sz w:val="36"/>
          <w:szCs w:val="36"/>
        </w:rPr>
      </w:pPr>
      <w:bookmarkStart w:id="1" w:name="_Toc11782"/>
      <w:r>
        <w:rPr>
          <w:rFonts w:hint="eastAsia" w:ascii="宋体" w:hAnsi="宋体"/>
          <w:color w:val="auto"/>
          <w:kern w:val="2"/>
          <w:sz w:val="36"/>
          <w:szCs w:val="36"/>
        </w:rPr>
        <w:t>目   录</w:t>
      </w:r>
      <w:bookmarkEnd w:id="1"/>
    </w:p>
    <w:p>
      <w:pPr>
        <w:pStyle w:val="12"/>
        <w:tabs>
          <w:tab w:val="right" w:leader="dot" w:pos="9412"/>
        </w:tabs>
        <w:rPr>
          <w:color w:val="auto"/>
          <w:sz w:val="30"/>
          <w:szCs w:val="30"/>
        </w:rPr>
      </w:pPr>
      <w:r>
        <w:rPr>
          <w:b/>
          <w:bCs/>
          <w:color w:val="auto"/>
          <w:sz w:val="30"/>
          <w:szCs w:val="30"/>
        </w:rPr>
        <w:fldChar w:fldCharType="begin"/>
      </w:r>
      <w:r>
        <w:rPr>
          <w:b/>
          <w:bCs/>
          <w:color w:val="auto"/>
          <w:sz w:val="30"/>
          <w:szCs w:val="30"/>
        </w:rPr>
        <w:instrText xml:space="preserve">TOC \o "1-1" \h \u </w:instrText>
      </w:r>
      <w:r>
        <w:rPr>
          <w:b/>
          <w:bCs/>
          <w:color w:val="auto"/>
          <w:sz w:val="30"/>
          <w:szCs w:val="30"/>
        </w:rPr>
        <w:fldChar w:fldCharType="separate"/>
      </w:r>
    </w:p>
    <w:p>
      <w:pPr>
        <w:pStyle w:val="12"/>
        <w:tabs>
          <w:tab w:val="right" w:pos="4000"/>
          <w:tab w:val="right" w:leader="dot" w:pos="9412"/>
        </w:tabs>
        <w:rPr>
          <w:color w:val="auto"/>
          <w:sz w:val="30"/>
          <w:szCs w:val="30"/>
        </w:rPr>
      </w:pPr>
    </w:p>
    <w:p>
      <w:pPr>
        <w:pStyle w:val="12"/>
        <w:tabs>
          <w:tab w:val="right" w:leader="dot" w:pos="9412"/>
        </w:tabs>
        <w:rPr>
          <w:color w:val="auto"/>
          <w:sz w:val="30"/>
          <w:szCs w:val="30"/>
        </w:rPr>
      </w:pPr>
      <w:r>
        <w:rPr>
          <w:color w:val="auto"/>
        </w:rPr>
        <w:fldChar w:fldCharType="begin"/>
      </w:r>
      <w:r>
        <w:rPr>
          <w:color w:val="auto"/>
        </w:rPr>
        <w:instrText xml:space="preserve"> HYPERLINK \l "_Toc17143" </w:instrText>
      </w:r>
      <w:r>
        <w:rPr>
          <w:color w:val="auto"/>
        </w:rPr>
        <w:fldChar w:fldCharType="separate"/>
      </w:r>
      <w:r>
        <w:rPr>
          <w:rFonts w:hint="eastAsia" w:hAnsi="宋体"/>
          <w:color w:val="auto"/>
          <w:sz w:val="30"/>
          <w:szCs w:val="30"/>
        </w:rPr>
        <w:t xml:space="preserve">第一章  </w:t>
      </w:r>
      <w:r>
        <w:rPr>
          <w:rFonts w:hAnsi="宋体"/>
          <w:color w:val="auto"/>
          <w:sz w:val="30"/>
          <w:szCs w:val="30"/>
        </w:rPr>
        <w:t>竞争性谈判公告</w:t>
      </w:r>
      <w:r>
        <w:rPr>
          <w:color w:val="auto"/>
          <w:sz w:val="30"/>
          <w:szCs w:val="30"/>
        </w:rPr>
        <w:tab/>
      </w:r>
      <w:r>
        <w:rPr>
          <w:color w:val="auto"/>
          <w:sz w:val="30"/>
          <w:szCs w:val="30"/>
        </w:rPr>
        <w:fldChar w:fldCharType="begin"/>
      </w:r>
      <w:r>
        <w:rPr>
          <w:color w:val="auto"/>
          <w:sz w:val="30"/>
          <w:szCs w:val="30"/>
        </w:rPr>
        <w:instrText xml:space="preserve"> PAGEREF _Toc17143 </w:instrText>
      </w:r>
      <w:r>
        <w:rPr>
          <w:color w:val="auto"/>
          <w:sz w:val="30"/>
          <w:szCs w:val="30"/>
        </w:rPr>
        <w:fldChar w:fldCharType="separate"/>
      </w:r>
      <w:r>
        <w:rPr>
          <w:color w:val="auto"/>
          <w:sz w:val="30"/>
          <w:szCs w:val="30"/>
        </w:rPr>
        <w:t>2</w:t>
      </w:r>
      <w:r>
        <w:rPr>
          <w:color w:val="auto"/>
          <w:sz w:val="30"/>
          <w:szCs w:val="30"/>
        </w:rPr>
        <w:fldChar w:fldCharType="end"/>
      </w:r>
      <w:r>
        <w:rPr>
          <w:color w:val="auto"/>
          <w:sz w:val="30"/>
          <w:szCs w:val="30"/>
        </w:rPr>
        <w:fldChar w:fldCharType="end"/>
      </w:r>
    </w:p>
    <w:p>
      <w:pPr>
        <w:pStyle w:val="12"/>
        <w:tabs>
          <w:tab w:val="right" w:leader="dot" w:pos="9412"/>
        </w:tabs>
        <w:rPr>
          <w:color w:val="auto"/>
          <w:sz w:val="30"/>
          <w:szCs w:val="30"/>
        </w:rPr>
      </w:pPr>
      <w:r>
        <w:rPr>
          <w:color w:val="auto"/>
        </w:rPr>
        <w:fldChar w:fldCharType="begin"/>
      </w:r>
      <w:r>
        <w:rPr>
          <w:color w:val="auto"/>
        </w:rPr>
        <w:instrText xml:space="preserve"> HYPERLINK \l "_Toc11413" </w:instrText>
      </w:r>
      <w:r>
        <w:rPr>
          <w:color w:val="auto"/>
        </w:rPr>
        <w:fldChar w:fldCharType="separate"/>
      </w:r>
      <w:r>
        <w:rPr>
          <w:rFonts w:hAnsi="宋体"/>
          <w:bCs/>
          <w:color w:val="auto"/>
          <w:sz w:val="30"/>
          <w:szCs w:val="30"/>
        </w:rPr>
        <w:t>第二章</w:t>
      </w:r>
      <w:r>
        <w:rPr>
          <w:bCs/>
          <w:color w:val="auto"/>
          <w:sz w:val="30"/>
          <w:szCs w:val="30"/>
        </w:rPr>
        <w:t xml:space="preserve">  </w:t>
      </w:r>
      <w:r>
        <w:rPr>
          <w:rFonts w:hAnsi="宋体"/>
          <w:bCs/>
          <w:color w:val="auto"/>
          <w:sz w:val="30"/>
          <w:szCs w:val="30"/>
        </w:rPr>
        <w:t>竞标人须知</w:t>
      </w:r>
      <w:r>
        <w:rPr>
          <w:color w:val="auto"/>
          <w:sz w:val="30"/>
          <w:szCs w:val="30"/>
        </w:rPr>
        <w:tab/>
      </w:r>
      <w:r>
        <w:rPr>
          <w:color w:val="auto"/>
          <w:sz w:val="30"/>
          <w:szCs w:val="30"/>
        </w:rPr>
        <w:fldChar w:fldCharType="begin"/>
      </w:r>
      <w:r>
        <w:rPr>
          <w:color w:val="auto"/>
          <w:sz w:val="30"/>
          <w:szCs w:val="30"/>
        </w:rPr>
        <w:instrText xml:space="preserve"> PAGEREF _Toc11413 </w:instrText>
      </w:r>
      <w:r>
        <w:rPr>
          <w:color w:val="auto"/>
          <w:sz w:val="30"/>
          <w:szCs w:val="30"/>
        </w:rPr>
        <w:fldChar w:fldCharType="separate"/>
      </w:r>
      <w:r>
        <w:rPr>
          <w:color w:val="auto"/>
          <w:sz w:val="30"/>
          <w:szCs w:val="30"/>
        </w:rPr>
        <w:t>5</w:t>
      </w:r>
      <w:r>
        <w:rPr>
          <w:color w:val="auto"/>
          <w:sz w:val="30"/>
          <w:szCs w:val="30"/>
        </w:rPr>
        <w:fldChar w:fldCharType="end"/>
      </w:r>
      <w:r>
        <w:rPr>
          <w:color w:val="auto"/>
          <w:sz w:val="30"/>
          <w:szCs w:val="30"/>
        </w:rPr>
        <w:fldChar w:fldCharType="end"/>
      </w:r>
    </w:p>
    <w:p>
      <w:pPr>
        <w:pStyle w:val="12"/>
        <w:tabs>
          <w:tab w:val="right" w:leader="dot" w:pos="9412"/>
        </w:tabs>
        <w:rPr>
          <w:color w:val="auto"/>
          <w:sz w:val="30"/>
          <w:szCs w:val="30"/>
        </w:rPr>
      </w:pPr>
      <w:r>
        <w:rPr>
          <w:color w:val="auto"/>
        </w:rPr>
        <w:fldChar w:fldCharType="begin"/>
      </w:r>
      <w:r>
        <w:rPr>
          <w:color w:val="auto"/>
        </w:rPr>
        <w:instrText xml:space="preserve"> HYPERLINK \l "_Toc14" </w:instrText>
      </w:r>
      <w:r>
        <w:rPr>
          <w:color w:val="auto"/>
        </w:rPr>
        <w:fldChar w:fldCharType="separate"/>
      </w:r>
      <w:r>
        <w:rPr>
          <w:rFonts w:hint="eastAsia" w:ascii="宋体" w:hAnsi="宋体"/>
          <w:bCs/>
          <w:color w:val="auto"/>
          <w:sz w:val="30"/>
          <w:szCs w:val="30"/>
        </w:rPr>
        <w:t>第三章  货物采购需求一览表</w:t>
      </w:r>
      <w:r>
        <w:rPr>
          <w:color w:val="auto"/>
          <w:sz w:val="30"/>
          <w:szCs w:val="30"/>
        </w:rPr>
        <w:tab/>
      </w:r>
      <w:r>
        <w:rPr>
          <w:color w:val="auto"/>
          <w:sz w:val="30"/>
          <w:szCs w:val="30"/>
        </w:rPr>
        <w:fldChar w:fldCharType="begin"/>
      </w:r>
      <w:r>
        <w:rPr>
          <w:color w:val="auto"/>
          <w:sz w:val="30"/>
          <w:szCs w:val="30"/>
        </w:rPr>
        <w:instrText xml:space="preserve"> PAGEREF _Toc14 </w:instrText>
      </w:r>
      <w:r>
        <w:rPr>
          <w:color w:val="auto"/>
          <w:sz w:val="30"/>
          <w:szCs w:val="30"/>
        </w:rPr>
        <w:fldChar w:fldCharType="separate"/>
      </w:r>
      <w:r>
        <w:rPr>
          <w:color w:val="auto"/>
          <w:sz w:val="30"/>
          <w:szCs w:val="30"/>
        </w:rPr>
        <w:t>16</w:t>
      </w:r>
      <w:r>
        <w:rPr>
          <w:color w:val="auto"/>
          <w:sz w:val="30"/>
          <w:szCs w:val="30"/>
        </w:rPr>
        <w:fldChar w:fldCharType="end"/>
      </w:r>
      <w:r>
        <w:rPr>
          <w:color w:val="auto"/>
          <w:sz w:val="30"/>
          <w:szCs w:val="30"/>
        </w:rPr>
        <w:fldChar w:fldCharType="end"/>
      </w:r>
    </w:p>
    <w:p>
      <w:pPr>
        <w:pStyle w:val="12"/>
        <w:tabs>
          <w:tab w:val="right" w:leader="dot" w:pos="9412"/>
        </w:tabs>
        <w:rPr>
          <w:color w:val="auto"/>
          <w:sz w:val="30"/>
          <w:szCs w:val="30"/>
        </w:rPr>
      </w:pPr>
      <w:r>
        <w:rPr>
          <w:color w:val="auto"/>
        </w:rPr>
        <w:fldChar w:fldCharType="begin"/>
      </w:r>
      <w:r>
        <w:rPr>
          <w:color w:val="auto"/>
        </w:rPr>
        <w:instrText xml:space="preserve"> HYPERLINK \l "_Toc14489" </w:instrText>
      </w:r>
      <w:r>
        <w:rPr>
          <w:color w:val="auto"/>
        </w:rPr>
        <w:fldChar w:fldCharType="separate"/>
      </w:r>
      <w:r>
        <w:rPr>
          <w:color w:val="auto"/>
          <w:sz w:val="30"/>
          <w:szCs w:val="30"/>
        </w:rPr>
        <w:t>第四章  谈判书格式</w:t>
      </w:r>
      <w:r>
        <w:rPr>
          <w:color w:val="auto"/>
          <w:sz w:val="30"/>
          <w:szCs w:val="30"/>
        </w:rPr>
        <w:tab/>
      </w:r>
      <w:r>
        <w:rPr>
          <w:color w:val="auto"/>
          <w:sz w:val="30"/>
          <w:szCs w:val="30"/>
        </w:rPr>
        <w:fldChar w:fldCharType="begin"/>
      </w:r>
      <w:r>
        <w:rPr>
          <w:color w:val="auto"/>
          <w:sz w:val="30"/>
          <w:szCs w:val="30"/>
        </w:rPr>
        <w:instrText xml:space="preserve"> PAGEREF _Toc14489 </w:instrText>
      </w:r>
      <w:r>
        <w:rPr>
          <w:color w:val="auto"/>
          <w:sz w:val="30"/>
          <w:szCs w:val="30"/>
        </w:rPr>
        <w:fldChar w:fldCharType="separate"/>
      </w:r>
      <w:r>
        <w:rPr>
          <w:color w:val="auto"/>
          <w:sz w:val="30"/>
          <w:szCs w:val="30"/>
        </w:rPr>
        <w:t>20</w:t>
      </w:r>
      <w:r>
        <w:rPr>
          <w:color w:val="auto"/>
          <w:sz w:val="30"/>
          <w:szCs w:val="30"/>
        </w:rPr>
        <w:fldChar w:fldCharType="end"/>
      </w:r>
      <w:r>
        <w:rPr>
          <w:color w:val="auto"/>
          <w:sz w:val="30"/>
          <w:szCs w:val="30"/>
        </w:rPr>
        <w:fldChar w:fldCharType="end"/>
      </w:r>
    </w:p>
    <w:p>
      <w:pPr>
        <w:pStyle w:val="12"/>
        <w:tabs>
          <w:tab w:val="right" w:leader="dot" w:pos="9412"/>
        </w:tabs>
        <w:rPr>
          <w:color w:val="auto"/>
          <w:sz w:val="30"/>
          <w:szCs w:val="30"/>
        </w:rPr>
      </w:pPr>
      <w:r>
        <w:rPr>
          <w:color w:val="auto"/>
        </w:rPr>
        <w:fldChar w:fldCharType="begin"/>
      </w:r>
      <w:r>
        <w:rPr>
          <w:color w:val="auto"/>
        </w:rPr>
        <w:instrText xml:space="preserve"> HYPERLINK \l "_Toc11769" </w:instrText>
      </w:r>
      <w:r>
        <w:rPr>
          <w:color w:val="auto"/>
        </w:rPr>
        <w:fldChar w:fldCharType="separate"/>
      </w:r>
      <w:r>
        <w:rPr>
          <w:rFonts w:hAnsi="宋体"/>
          <w:color w:val="auto"/>
          <w:sz w:val="30"/>
          <w:szCs w:val="30"/>
        </w:rPr>
        <w:t>第五章</w:t>
      </w:r>
      <w:r>
        <w:rPr>
          <w:color w:val="auto"/>
          <w:sz w:val="30"/>
          <w:szCs w:val="30"/>
        </w:rPr>
        <w:t xml:space="preserve"> </w:t>
      </w:r>
      <w:r>
        <w:rPr>
          <w:rFonts w:hint="eastAsia"/>
          <w:color w:val="auto"/>
          <w:sz w:val="30"/>
          <w:szCs w:val="30"/>
        </w:rPr>
        <w:t xml:space="preserve"> </w:t>
      </w:r>
      <w:r>
        <w:rPr>
          <w:rFonts w:hAnsi="宋体"/>
          <w:color w:val="auto"/>
          <w:sz w:val="30"/>
          <w:szCs w:val="30"/>
        </w:rPr>
        <w:t>合同主要条款</w:t>
      </w:r>
      <w:r>
        <w:rPr>
          <w:color w:val="auto"/>
          <w:sz w:val="30"/>
          <w:szCs w:val="30"/>
        </w:rPr>
        <w:tab/>
      </w:r>
      <w:r>
        <w:rPr>
          <w:color w:val="auto"/>
          <w:sz w:val="30"/>
          <w:szCs w:val="30"/>
        </w:rPr>
        <w:fldChar w:fldCharType="begin"/>
      </w:r>
      <w:r>
        <w:rPr>
          <w:color w:val="auto"/>
          <w:sz w:val="30"/>
          <w:szCs w:val="30"/>
        </w:rPr>
        <w:instrText xml:space="preserve"> PAGEREF _Toc11769 </w:instrText>
      </w:r>
      <w:r>
        <w:rPr>
          <w:color w:val="auto"/>
          <w:sz w:val="30"/>
          <w:szCs w:val="30"/>
        </w:rPr>
        <w:fldChar w:fldCharType="separate"/>
      </w:r>
      <w:r>
        <w:rPr>
          <w:color w:val="auto"/>
          <w:sz w:val="30"/>
          <w:szCs w:val="30"/>
        </w:rPr>
        <w:t>33</w:t>
      </w:r>
      <w:r>
        <w:rPr>
          <w:color w:val="auto"/>
          <w:sz w:val="30"/>
          <w:szCs w:val="30"/>
        </w:rPr>
        <w:fldChar w:fldCharType="end"/>
      </w:r>
      <w:r>
        <w:rPr>
          <w:color w:val="auto"/>
          <w:sz w:val="30"/>
          <w:szCs w:val="30"/>
        </w:rPr>
        <w:fldChar w:fldCharType="end"/>
      </w:r>
    </w:p>
    <w:p>
      <w:pPr>
        <w:pStyle w:val="12"/>
        <w:tabs>
          <w:tab w:val="right" w:leader="dot" w:pos="9412"/>
        </w:tabs>
        <w:rPr>
          <w:color w:val="auto"/>
          <w:sz w:val="30"/>
          <w:szCs w:val="30"/>
        </w:rPr>
      </w:pPr>
      <w:r>
        <w:rPr>
          <w:color w:val="auto"/>
        </w:rPr>
        <w:fldChar w:fldCharType="begin"/>
      </w:r>
      <w:r>
        <w:rPr>
          <w:color w:val="auto"/>
        </w:rPr>
        <w:instrText xml:space="preserve"> HYPERLINK \l "_Toc20228" </w:instrText>
      </w:r>
      <w:r>
        <w:rPr>
          <w:color w:val="auto"/>
        </w:rPr>
        <w:fldChar w:fldCharType="separate"/>
      </w:r>
      <w:r>
        <w:rPr>
          <w:rFonts w:hint="eastAsia"/>
          <w:color w:val="auto"/>
          <w:sz w:val="30"/>
          <w:szCs w:val="30"/>
        </w:rPr>
        <w:t>第六章  评审办法</w:t>
      </w:r>
      <w:r>
        <w:rPr>
          <w:color w:val="auto"/>
          <w:sz w:val="30"/>
          <w:szCs w:val="30"/>
        </w:rPr>
        <w:tab/>
      </w:r>
      <w:r>
        <w:rPr>
          <w:color w:val="auto"/>
          <w:sz w:val="30"/>
          <w:szCs w:val="30"/>
        </w:rPr>
        <w:fldChar w:fldCharType="begin"/>
      </w:r>
      <w:r>
        <w:rPr>
          <w:color w:val="auto"/>
          <w:sz w:val="30"/>
          <w:szCs w:val="30"/>
        </w:rPr>
        <w:instrText xml:space="preserve"> PAGEREF _Toc20228 </w:instrText>
      </w:r>
      <w:r>
        <w:rPr>
          <w:color w:val="auto"/>
          <w:sz w:val="30"/>
          <w:szCs w:val="30"/>
        </w:rPr>
        <w:fldChar w:fldCharType="separate"/>
      </w:r>
      <w:r>
        <w:rPr>
          <w:color w:val="auto"/>
          <w:sz w:val="30"/>
          <w:szCs w:val="30"/>
        </w:rPr>
        <w:t>40</w:t>
      </w:r>
      <w:r>
        <w:rPr>
          <w:color w:val="auto"/>
          <w:sz w:val="30"/>
          <w:szCs w:val="30"/>
        </w:rPr>
        <w:fldChar w:fldCharType="end"/>
      </w:r>
      <w:r>
        <w:rPr>
          <w:color w:val="auto"/>
          <w:sz w:val="30"/>
          <w:szCs w:val="30"/>
        </w:rPr>
        <w:fldChar w:fldCharType="end"/>
      </w:r>
    </w:p>
    <w:p>
      <w:pPr>
        <w:pStyle w:val="3"/>
        <w:spacing w:before="0" w:after="0" w:line="240" w:lineRule="auto"/>
        <w:jc w:val="center"/>
        <w:rPr>
          <w:rFonts w:ascii="宋体" w:hAnsi="宋体"/>
          <w:color w:val="auto"/>
          <w:sz w:val="30"/>
          <w:szCs w:val="30"/>
        </w:rPr>
      </w:pPr>
      <w:r>
        <w:rPr>
          <w:color w:val="auto"/>
          <w:kern w:val="2"/>
          <w:sz w:val="30"/>
          <w:szCs w:val="30"/>
        </w:rPr>
        <w:fldChar w:fldCharType="end"/>
      </w:r>
    </w:p>
    <w:p>
      <w:pPr>
        <w:spacing w:line="700" w:lineRule="exact"/>
        <w:ind w:left="839"/>
        <w:rPr>
          <w:b/>
          <w:bCs/>
          <w:color w:val="auto"/>
          <w:sz w:val="30"/>
          <w:szCs w:val="30"/>
        </w:rPr>
      </w:pPr>
    </w:p>
    <w:p>
      <w:pPr>
        <w:spacing w:line="400" w:lineRule="exact"/>
        <w:jc w:val="center"/>
        <w:rPr>
          <w:b/>
          <w:bCs/>
          <w:color w:val="auto"/>
          <w:sz w:val="30"/>
          <w:szCs w:val="30"/>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44"/>
          <w:szCs w:val="20"/>
        </w:rPr>
      </w:pPr>
      <w:r>
        <w:rPr>
          <w:color w:val="auto"/>
          <w:sz w:val="32"/>
          <w:szCs w:val="32"/>
        </w:rPr>
        <w:br w:type="page"/>
      </w:r>
    </w:p>
    <w:p>
      <w:pPr>
        <w:numPr>
          <w:ilvl w:val="0"/>
          <w:numId w:val="1"/>
        </w:numPr>
        <w:spacing w:line="480" w:lineRule="auto"/>
        <w:jc w:val="center"/>
        <w:outlineLvl w:val="0"/>
        <w:rPr>
          <w:rFonts w:hAnsi="宋体"/>
          <w:color w:val="auto"/>
          <w:sz w:val="44"/>
          <w:szCs w:val="20"/>
        </w:rPr>
      </w:pPr>
      <w:r>
        <w:rPr>
          <w:color w:val="auto"/>
          <w:sz w:val="44"/>
          <w:szCs w:val="20"/>
        </w:rPr>
        <w:t xml:space="preserve"> </w:t>
      </w:r>
      <w:bookmarkStart w:id="2" w:name="_Toc15771_WPSOffice_Level1"/>
      <w:bookmarkStart w:id="3" w:name="_Toc30382_WPSOffice_Level1"/>
      <w:bookmarkStart w:id="4" w:name="_Toc7930"/>
      <w:bookmarkStart w:id="5" w:name="_Toc17143"/>
      <w:r>
        <w:rPr>
          <w:rFonts w:hAnsi="宋体"/>
          <w:color w:val="auto"/>
          <w:sz w:val="44"/>
          <w:szCs w:val="20"/>
        </w:rPr>
        <w:t>竞争性谈判公告</w:t>
      </w:r>
      <w:bookmarkEnd w:id="2"/>
      <w:bookmarkEnd w:id="3"/>
      <w:bookmarkEnd w:id="4"/>
      <w:bookmarkEnd w:id="5"/>
    </w:p>
    <w:p>
      <w:pPr>
        <w:pStyle w:val="3"/>
        <w:tabs>
          <w:tab w:val="left" w:pos="0"/>
        </w:tabs>
        <w:autoSpaceDE w:val="0"/>
        <w:autoSpaceDN w:val="0"/>
        <w:adjustRightInd w:val="0"/>
        <w:spacing w:before="0" w:after="0" w:line="360" w:lineRule="auto"/>
        <w:jc w:val="center"/>
        <w:rPr>
          <w:rFonts w:ascii="宋体" w:hAnsi="宋体" w:cs="宋体"/>
          <w:color w:val="auto"/>
          <w:sz w:val="30"/>
          <w:szCs w:val="30"/>
        </w:rPr>
      </w:pPr>
      <w:bookmarkStart w:id="6" w:name="_Toc28359011"/>
      <w:bookmarkStart w:id="7" w:name="_Toc35393797"/>
      <w:bookmarkStart w:id="8" w:name="_Toc10007"/>
      <w:bookmarkStart w:id="9" w:name="_Toc7178_WPSOffice_Level1"/>
      <w:bookmarkStart w:id="10" w:name="_Toc10643_WPSOffice_Level1"/>
      <w:r>
        <w:rPr>
          <w:rFonts w:hint="eastAsia" w:ascii="宋体" w:hAnsi="宋体" w:cs="宋体"/>
          <w:color w:val="auto"/>
          <w:sz w:val="30"/>
          <w:szCs w:val="30"/>
        </w:rPr>
        <w:t>广西建荣工程项目管理有限公司</w:t>
      </w:r>
      <w:r>
        <w:rPr>
          <w:rFonts w:hint="eastAsia" w:ascii="宋体" w:hAnsi="宋体" w:cs="宋体"/>
          <w:color w:val="auto"/>
          <w:sz w:val="30"/>
          <w:szCs w:val="30"/>
          <w:lang w:eastAsia="zh-CN"/>
        </w:rPr>
        <w:t>关于</w:t>
      </w:r>
      <w:r>
        <w:rPr>
          <w:rFonts w:hint="eastAsia" w:ascii="宋体" w:hAnsi="宋体" w:cs="宋体"/>
          <w:color w:val="auto"/>
          <w:sz w:val="30"/>
          <w:szCs w:val="30"/>
          <w:lang w:eastAsia="zh-CN"/>
        </w:rPr>
        <w:t>广西壮族自治区人民医院医疗设备采购项目</w:t>
      </w:r>
      <w:r>
        <w:rPr>
          <w:rFonts w:hint="eastAsia" w:ascii="宋体" w:hAnsi="宋体" w:cs="宋体"/>
          <w:color w:val="auto"/>
          <w:sz w:val="30"/>
          <w:szCs w:val="30"/>
        </w:rPr>
        <w:t>竞争性谈判公告</w:t>
      </w:r>
      <w:bookmarkEnd w:id="6"/>
      <w:bookmarkEnd w:id="7"/>
      <w:bookmarkEnd w:id="8"/>
    </w:p>
    <w:p>
      <w:pPr>
        <w:pBdr>
          <w:top w:val="single" w:color="auto" w:sz="4" w:space="1"/>
          <w:left w:val="single" w:color="auto" w:sz="4" w:space="4"/>
          <w:bottom w:val="single" w:color="auto" w:sz="4" w:space="1"/>
          <w:right w:val="single" w:color="auto" w:sz="4" w:space="4"/>
        </w:pBdr>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b/>
          <w:bCs/>
          <w:color w:val="auto"/>
          <w:sz w:val="24"/>
          <w:u w:val="single"/>
          <w:lang w:eastAsia="zh-CN"/>
        </w:rPr>
        <w:t>广西壮族自治区人民医院医疗设备采购项目</w:t>
      </w:r>
      <w:r>
        <w:rPr>
          <w:rFonts w:hint="eastAsia" w:ascii="宋体" w:hAnsi="宋体" w:cs="宋体"/>
          <w:color w:val="auto"/>
          <w:sz w:val="24"/>
        </w:rPr>
        <w:t>的潜在供应商应在</w:t>
      </w:r>
      <w:r>
        <w:rPr>
          <w:rFonts w:hint="eastAsia" w:ascii="宋体" w:hAnsi="宋体" w:cs="宋体"/>
          <w:b/>
          <w:bCs/>
          <w:color w:val="auto"/>
          <w:sz w:val="24"/>
          <w:u w:val="single"/>
        </w:rPr>
        <w:t>广西建荣工程项目管理有限公司（南宁市青秀区佛子岭路18号德利·东盟国际文化广场B1栋14楼）</w:t>
      </w:r>
      <w:r>
        <w:rPr>
          <w:rFonts w:hint="eastAsia" w:ascii="宋体" w:hAnsi="宋体" w:cs="宋体"/>
          <w:color w:val="auto"/>
          <w:sz w:val="24"/>
        </w:rPr>
        <w:t>获取采购文件，并于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1</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 xml:space="preserve">07月08 </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15</w:t>
      </w:r>
      <w:r>
        <w:rPr>
          <w:rFonts w:hint="eastAsia" w:ascii="宋体" w:hAnsi="宋体" w:cs="宋体"/>
          <w:bCs/>
          <w:color w:val="auto"/>
          <w:sz w:val="24"/>
          <w:u w:val="single"/>
        </w:rPr>
        <w:t xml:space="preserve"> 点 30 分</w:t>
      </w:r>
      <w:r>
        <w:rPr>
          <w:rFonts w:hint="eastAsia" w:ascii="宋体" w:hAnsi="宋体" w:cs="宋体"/>
          <w:bCs/>
          <w:color w:val="auto"/>
          <w:sz w:val="24"/>
        </w:rPr>
        <w:t>（</w:t>
      </w:r>
      <w:r>
        <w:rPr>
          <w:rFonts w:hint="eastAsia" w:ascii="宋体" w:hAnsi="宋体" w:cs="宋体"/>
          <w:bCs/>
          <w:color w:val="auto"/>
          <w:sz w:val="24"/>
        </w:rPr>
        <w:t>北京时间）前提交响应文件</w:t>
      </w:r>
      <w:r>
        <w:rPr>
          <w:rFonts w:hint="eastAsia" w:ascii="宋体" w:hAnsi="宋体" w:cs="宋体"/>
          <w:color w:val="auto"/>
          <w:sz w:val="24"/>
        </w:rPr>
        <w:t>。</w:t>
      </w:r>
    </w:p>
    <w:p>
      <w:pPr>
        <w:pStyle w:val="4"/>
        <w:spacing w:line="360" w:lineRule="auto"/>
        <w:rPr>
          <w:rFonts w:ascii="宋体" w:hAnsi="宋体" w:eastAsia="宋体" w:cs="宋体"/>
          <w:color w:val="auto"/>
          <w:sz w:val="24"/>
        </w:rPr>
      </w:pPr>
      <w:bookmarkStart w:id="11" w:name="_Toc28359012"/>
      <w:bookmarkStart w:id="12" w:name="_Toc28359089"/>
      <w:bookmarkStart w:id="13" w:name="_Toc35393798"/>
      <w:bookmarkStart w:id="14" w:name="_Toc35393629"/>
      <w:r>
        <w:rPr>
          <w:rFonts w:hint="eastAsia" w:ascii="宋体" w:hAnsi="宋体" w:eastAsia="宋体" w:cs="宋体"/>
          <w:color w:val="auto"/>
          <w:sz w:val="24"/>
        </w:rPr>
        <w:t>一、项目基本情况</w:t>
      </w:r>
      <w:bookmarkEnd w:id="11"/>
      <w:bookmarkEnd w:id="12"/>
      <w:bookmarkEnd w:id="13"/>
      <w:bookmarkEnd w:id="14"/>
    </w:p>
    <w:p>
      <w:pPr>
        <w:pStyle w:val="8"/>
        <w:adjustRightInd w:val="0"/>
        <w:snapToGrid w:val="0"/>
        <w:spacing w:before="120" w:after="120" w:line="360" w:lineRule="auto"/>
        <w:ind w:firstLine="480" w:firstLineChars="200"/>
        <w:rPr>
          <w:rFonts w:hint="default" w:hAnsi="宋体" w:eastAsia="宋体" w:cs="宋体"/>
          <w:color w:val="auto"/>
          <w:spacing w:val="-17"/>
          <w:sz w:val="24"/>
          <w:u w:val="single"/>
          <w:lang w:val="en-US" w:eastAsia="zh-CN"/>
        </w:rPr>
      </w:pPr>
      <w:r>
        <w:rPr>
          <w:rFonts w:hint="eastAsia" w:hAnsi="宋体" w:cs="宋体"/>
          <w:color w:val="auto"/>
          <w:sz w:val="24"/>
        </w:rPr>
        <w:t>1、项目编号：</w:t>
      </w:r>
      <w:r>
        <w:rPr>
          <w:rFonts w:hint="eastAsia" w:hAnsi="宋体" w:cs="宋体"/>
          <w:color w:val="auto"/>
          <w:sz w:val="24"/>
          <w:u w:val="single"/>
          <w:lang w:eastAsia="zh-CN"/>
        </w:rPr>
        <w:t>GXZC2021-J1-002056-GXJR</w:t>
      </w:r>
      <w:r>
        <w:rPr>
          <w:rFonts w:hint="eastAsia" w:hAnsi="宋体" w:cs="宋体"/>
          <w:color w:val="auto"/>
          <w:sz w:val="24"/>
          <w:u w:val="single"/>
        </w:rPr>
        <w:t>；</w:t>
      </w:r>
      <w:r>
        <w:rPr>
          <w:rFonts w:hint="eastAsia" w:hAnsi="宋体" w:cs="宋体"/>
          <w:color w:val="auto"/>
          <w:sz w:val="24"/>
        </w:rPr>
        <w:t>政府采购计划编号</w:t>
      </w:r>
      <w:r>
        <w:rPr>
          <w:rFonts w:hint="eastAsia" w:hAnsi="宋体" w:cs="宋体"/>
          <w:color w:val="auto"/>
          <w:sz w:val="24"/>
          <w:u w:val="single"/>
          <w:lang w:eastAsia="zh-CN"/>
        </w:rPr>
        <w:t>：</w:t>
      </w:r>
      <w:r>
        <w:rPr>
          <w:rFonts w:hint="eastAsia" w:hAnsi="宋体" w:cs="宋体"/>
          <w:color w:val="auto"/>
          <w:sz w:val="24"/>
          <w:u w:val="single"/>
          <w:lang w:eastAsia="zh-CN"/>
        </w:rPr>
        <w:fldChar w:fldCharType="begin"/>
      </w:r>
      <w:r>
        <w:rPr>
          <w:rFonts w:hint="eastAsia" w:hAnsi="宋体" w:cs="宋体"/>
          <w:color w:val="auto"/>
          <w:sz w:val="24"/>
          <w:u w:val="single"/>
          <w:lang w:eastAsia="zh-CN"/>
        </w:rPr>
        <w:instrText xml:space="preserve"> HYPERLINK "https://pay.zcygov.cn/purchaseplan_front/" \l "/plan/list/detail?id=1000000000005233222&amp;encrypt=14f56dd99666cc915f6b0d45bf89c617" \t "https://www.zcygov.cn/proj-procurement/project-result-detail/blank" </w:instrText>
      </w:r>
      <w:r>
        <w:rPr>
          <w:rFonts w:hint="eastAsia" w:hAnsi="宋体" w:cs="宋体"/>
          <w:color w:val="auto"/>
          <w:sz w:val="24"/>
          <w:u w:val="single"/>
          <w:lang w:eastAsia="zh-CN"/>
        </w:rPr>
        <w:fldChar w:fldCharType="separate"/>
      </w:r>
      <w:r>
        <w:rPr>
          <w:rFonts w:hint="eastAsia" w:hAnsi="宋体" w:cs="宋体"/>
          <w:color w:val="auto"/>
          <w:sz w:val="24"/>
          <w:u w:val="single"/>
          <w:lang w:eastAsia="zh-CN"/>
        </w:rPr>
        <w:t>广西政采[2021]9799号-001</w:t>
      </w:r>
      <w:r>
        <w:rPr>
          <w:rFonts w:hint="eastAsia" w:hAnsi="宋体" w:cs="宋体"/>
          <w:color w:val="auto"/>
          <w:sz w:val="24"/>
          <w:u w:val="single"/>
          <w:lang w:eastAsia="zh-CN"/>
        </w:rPr>
        <w:fldChar w:fldCharType="end"/>
      </w:r>
    </w:p>
    <w:p>
      <w:pPr>
        <w:ind w:firstLine="480" w:firstLineChars="200"/>
        <w:rPr>
          <w:rFonts w:hint="eastAsia" w:ascii="宋体" w:hAnsi="宋体" w:eastAsia="宋体" w:cs="宋体"/>
          <w:color w:val="auto"/>
          <w:sz w:val="24"/>
          <w:u w:val="single"/>
          <w:lang w:eastAsia="zh-CN"/>
        </w:rPr>
      </w:pPr>
      <w:r>
        <w:rPr>
          <w:rFonts w:hint="eastAsia" w:ascii="宋体" w:hAnsi="宋体" w:cs="宋体"/>
          <w:color w:val="auto"/>
          <w:sz w:val="24"/>
        </w:rPr>
        <w:t>2、项目名称：</w:t>
      </w:r>
      <w:r>
        <w:rPr>
          <w:rFonts w:hint="eastAsia" w:ascii="宋体" w:hAnsi="宋体" w:cs="宋体"/>
          <w:b/>
          <w:bCs/>
          <w:color w:val="auto"/>
          <w:sz w:val="24"/>
          <w:u w:val="single"/>
          <w:lang w:eastAsia="zh-CN"/>
        </w:rPr>
        <w:t>广西壮族自治区人民医院医疗设备采购项目</w:t>
      </w:r>
    </w:p>
    <w:p>
      <w:pPr>
        <w:ind w:firstLine="480" w:firstLineChars="200"/>
        <w:rPr>
          <w:rFonts w:ascii="宋体" w:hAnsi="宋体" w:cs="宋体"/>
          <w:color w:val="auto"/>
          <w:sz w:val="24"/>
        </w:rPr>
      </w:pPr>
      <w:r>
        <w:rPr>
          <w:rFonts w:hint="eastAsia" w:ascii="宋体" w:hAnsi="宋体" w:cs="宋体"/>
          <w:color w:val="auto"/>
          <w:sz w:val="24"/>
        </w:rPr>
        <w:t>3、采购方式：☑竞争性谈判 □竞争性磋商 □询价</w:t>
      </w:r>
    </w:p>
    <w:p>
      <w:pPr>
        <w:pStyle w:val="14"/>
        <w:widowControl/>
        <w:spacing w:line="405" w:lineRule="atLeast"/>
        <w:ind w:firstLine="480" w:firstLineChars="200"/>
        <w:rPr>
          <w:rFonts w:hint="eastAsia" w:ascii="宋体" w:hAnsi="宋体" w:cs="宋体"/>
          <w:color w:val="auto"/>
        </w:rPr>
      </w:pPr>
      <w:r>
        <w:rPr>
          <w:rFonts w:hint="eastAsia" w:ascii="宋体" w:hAnsi="宋体" w:cs="宋体"/>
          <w:color w:val="auto"/>
        </w:rPr>
        <w:t>4、预算金额：人民币</w:t>
      </w:r>
      <w:r>
        <w:rPr>
          <w:rFonts w:hint="eastAsia" w:ascii="宋体" w:hAnsi="宋体" w:cs="宋体"/>
          <w:color w:val="auto"/>
          <w:lang w:val="en-US" w:eastAsia="zh-CN"/>
        </w:rPr>
        <w:t>90</w:t>
      </w:r>
      <w:r>
        <w:rPr>
          <w:rFonts w:hint="eastAsia" w:ascii="宋体" w:hAnsi="宋体" w:cs="宋体"/>
          <w:color w:val="auto"/>
        </w:rPr>
        <w:t>万元；</w:t>
      </w:r>
    </w:p>
    <w:p>
      <w:pPr>
        <w:pStyle w:val="14"/>
        <w:widowControl/>
        <w:spacing w:line="405" w:lineRule="atLeast"/>
        <w:ind w:firstLine="480" w:firstLineChars="200"/>
        <w:rPr>
          <w:color w:val="auto"/>
        </w:rPr>
      </w:pPr>
      <w:r>
        <w:rPr>
          <w:rFonts w:hint="eastAsia" w:ascii="宋体" w:hAnsi="宋体" w:cs="宋体"/>
          <w:color w:val="auto"/>
        </w:rPr>
        <w:t>5、最高限价：人民币</w:t>
      </w:r>
      <w:r>
        <w:rPr>
          <w:rFonts w:hint="eastAsia" w:ascii="宋体" w:hAnsi="宋体" w:cs="宋体"/>
          <w:color w:val="auto"/>
          <w:lang w:val="en-US" w:eastAsia="zh-CN"/>
        </w:rPr>
        <w:t>78</w:t>
      </w:r>
      <w:r>
        <w:rPr>
          <w:rFonts w:hint="eastAsia" w:ascii="宋体" w:hAnsi="宋体" w:cs="宋体"/>
          <w:color w:val="auto"/>
        </w:rPr>
        <w:t>万元；</w:t>
      </w:r>
    </w:p>
    <w:p>
      <w:pPr>
        <w:pStyle w:val="2"/>
        <w:rPr>
          <w:color w:val="auto"/>
        </w:rPr>
      </w:pPr>
      <w:r>
        <w:rPr>
          <w:rFonts w:hint="eastAsia" w:ascii="宋体" w:hAnsi="宋体" w:cs="宋体"/>
          <w:color w:val="auto"/>
          <w:sz w:val="24"/>
        </w:rPr>
        <w:t xml:space="preserve">    6、采购需求</w:t>
      </w:r>
    </w:p>
    <w:tbl>
      <w:tblPr>
        <w:tblStyle w:val="16"/>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817"/>
        <w:gridCol w:w="1227"/>
        <w:gridCol w:w="5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89" w:type="dxa"/>
            <w:vAlign w:val="center"/>
          </w:tcPr>
          <w:p>
            <w:pPr>
              <w:pStyle w:val="14"/>
              <w:widowControl/>
              <w:jc w:val="center"/>
              <w:rPr>
                <w:rFonts w:ascii="宋体" w:hAnsi="宋体"/>
                <w:b/>
                <w:color w:val="auto"/>
              </w:rPr>
            </w:pPr>
            <w:r>
              <w:rPr>
                <w:rFonts w:hint="eastAsia" w:ascii="宋体" w:hAnsi="宋体" w:cs="宋体"/>
                <w:color w:val="auto"/>
              </w:rPr>
              <w:t>序号</w:t>
            </w:r>
          </w:p>
        </w:tc>
        <w:tc>
          <w:tcPr>
            <w:tcW w:w="1817" w:type="dxa"/>
            <w:vAlign w:val="center"/>
          </w:tcPr>
          <w:p>
            <w:pPr>
              <w:pStyle w:val="14"/>
              <w:widowControl/>
              <w:jc w:val="center"/>
              <w:rPr>
                <w:rFonts w:ascii="宋体" w:hAnsi="宋体"/>
                <w:b/>
                <w:color w:val="auto"/>
              </w:rPr>
            </w:pPr>
            <w:r>
              <w:rPr>
                <w:rFonts w:hint="eastAsia" w:ascii="宋体" w:hAnsi="宋体" w:cs="宋体"/>
                <w:color w:val="auto"/>
              </w:rPr>
              <w:t>采购货物名称</w:t>
            </w:r>
          </w:p>
        </w:tc>
        <w:tc>
          <w:tcPr>
            <w:tcW w:w="1227" w:type="dxa"/>
            <w:vAlign w:val="center"/>
          </w:tcPr>
          <w:p>
            <w:pPr>
              <w:pStyle w:val="14"/>
              <w:widowControl/>
              <w:jc w:val="center"/>
              <w:rPr>
                <w:rFonts w:ascii="宋体" w:hAnsi="宋体"/>
                <w:b/>
                <w:color w:val="auto"/>
              </w:rPr>
            </w:pPr>
            <w:r>
              <w:rPr>
                <w:rFonts w:hint="eastAsia" w:ascii="宋体" w:hAnsi="宋体" w:cs="宋体"/>
                <w:color w:val="auto"/>
              </w:rPr>
              <w:t>数量</w:t>
            </w:r>
          </w:p>
        </w:tc>
        <w:tc>
          <w:tcPr>
            <w:tcW w:w="5825" w:type="dxa"/>
            <w:vAlign w:val="center"/>
          </w:tcPr>
          <w:p>
            <w:pPr>
              <w:pStyle w:val="14"/>
              <w:widowControl/>
              <w:jc w:val="center"/>
              <w:rPr>
                <w:rFonts w:ascii="宋体" w:hAnsi="宋体"/>
                <w:b/>
                <w:color w:val="auto"/>
              </w:rPr>
            </w:pPr>
            <w:r>
              <w:rPr>
                <w:rFonts w:hint="eastAsia" w:ascii="宋体" w:hAnsi="宋体" w:cs="宋体"/>
                <w:color w:val="auto"/>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89" w:type="dxa"/>
            <w:vAlign w:val="center"/>
          </w:tcPr>
          <w:p>
            <w:pPr>
              <w:spacing w:line="360" w:lineRule="exact"/>
              <w:jc w:val="center"/>
              <w:rPr>
                <w:rFonts w:ascii="宋体" w:hAnsi="宋体" w:cs="宋体"/>
                <w:bCs/>
                <w:color w:val="auto"/>
                <w:sz w:val="24"/>
              </w:rPr>
            </w:pPr>
            <w:r>
              <w:rPr>
                <w:rFonts w:hint="eastAsia" w:ascii="宋体" w:hAnsi="宋体" w:cs="宋体"/>
                <w:bCs/>
                <w:color w:val="auto"/>
                <w:sz w:val="24"/>
              </w:rPr>
              <w:t>1</w:t>
            </w:r>
          </w:p>
        </w:tc>
        <w:tc>
          <w:tcPr>
            <w:tcW w:w="1817" w:type="dxa"/>
            <w:vAlign w:val="center"/>
          </w:tcPr>
          <w:p>
            <w:pPr>
              <w:spacing w:line="360" w:lineRule="exact"/>
              <w:jc w:val="center"/>
              <w:rPr>
                <w:color w:val="auto"/>
              </w:rPr>
            </w:pPr>
            <w:r>
              <w:rPr>
                <w:rFonts w:hint="eastAsia"/>
                <w:color w:val="auto"/>
                <w:sz w:val="24"/>
                <w:lang w:val="en-US" w:eastAsia="zh-CN"/>
              </w:rPr>
              <w:t>体腔热灌注治疗机</w:t>
            </w:r>
          </w:p>
        </w:tc>
        <w:tc>
          <w:tcPr>
            <w:tcW w:w="1227" w:type="dxa"/>
            <w:vAlign w:val="center"/>
          </w:tcPr>
          <w:p>
            <w:pPr>
              <w:ind w:firstLine="240" w:firstLineChars="100"/>
              <w:jc w:val="left"/>
              <w:rPr>
                <w:bCs/>
                <w:color w:val="auto"/>
                <w:sz w:val="24"/>
              </w:rPr>
            </w:pPr>
            <w:r>
              <w:rPr>
                <w:rFonts w:hint="eastAsia"/>
                <w:bCs/>
                <w:color w:val="auto"/>
                <w:sz w:val="24"/>
                <w:lang w:val="en-US" w:eastAsia="zh-CN"/>
              </w:rPr>
              <w:t>1</w:t>
            </w:r>
            <w:r>
              <w:rPr>
                <w:rFonts w:hint="eastAsia"/>
                <w:bCs/>
                <w:color w:val="auto"/>
                <w:sz w:val="24"/>
              </w:rPr>
              <w:t>套</w:t>
            </w:r>
          </w:p>
        </w:tc>
        <w:tc>
          <w:tcPr>
            <w:tcW w:w="5825" w:type="dxa"/>
            <w:vAlign w:val="center"/>
          </w:tcPr>
          <w:p>
            <w:pPr>
              <w:ind w:firstLine="240" w:firstLineChars="100"/>
              <w:jc w:val="left"/>
              <w:rPr>
                <w:rFonts w:hint="eastAsia"/>
                <w:bCs/>
                <w:color w:val="auto"/>
                <w:sz w:val="24"/>
              </w:rPr>
            </w:pPr>
            <w:r>
              <w:rPr>
                <w:rFonts w:hint="eastAsia"/>
                <w:bCs/>
                <w:color w:val="auto"/>
                <w:sz w:val="24"/>
              </w:rPr>
              <w:t>1、设备用途及工作条件：</w:t>
            </w:r>
          </w:p>
          <w:p>
            <w:pPr>
              <w:ind w:firstLine="240" w:firstLineChars="100"/>
              <w:jc w:val="left"/>
              <w:rPr>
                <w:rFonts w:hint="eastAsia"/>
                <w:bCs/>
                <w:color w:val="auto"/>
                <w:sz w:val="24"/>
              </w:rPr>
            </w:pPr>
            <w:r>
              <w:rPr>
                <w:rFonts w:hint="eastAsia"/>
                <w:bCs/>
                <w:color w:val="auto"/>
                <w:sz w:val="24"/>
              </w:rPr>
              <w:t>▲1.1设备用途：用于胸腔和腹腔的连续热灌注治疗；</w:t>
            </w:r>
          </w:p>
          <w:p>
            <w:pPr>
              <w:ind w:firstLine="240" w:firstLineChars="100"/>
              <w:jc w:val="left"/>
              <w:rPr>
                <w:rFonts w:hint="eastAsia"/>
                <w:bCs/>
                <w:color w:val="auto"/>
                <w:sz w:val="24"/>
              </w:rPr>
            </w:pPr>
            <w:r>
              <w:rPr>
                <w:rFonts w:hint="eastAsia"/>
                <w:bCs/>
                <w:color w:val="auto"/>
                <w:sz w:val="24"/>
              </w:rPr>
              <w:t>1.2 工作条件：电源220 VAC±10%，功率1500 VA以内；</w:t>
            </w:r>
          </w:p>
          <w:p>
            <w:pPr>
              <w:ind w:firstLine="240" w:firstLineChars="100"/>
              <w:jc w:val="left"/>
              <w:rPr>
                <w:rFonts w:hint="default" w:eastAsia="宋体"/>
                <w:bCs/>
                <w:color w:val="auto"/>
                <w:sz w:val="24"/>
                <w:lang w:val="en-US" w:eastAsia="zh-CN"/>
              </w:rPr>
            </w:pPr>
            <w:r>
              <w:rPr>
                <w:rFonts w:hint="eastAsia"/>
                <w:bCs/>
                <w:color w:val="auto"/>
                <w:sz w:val="24"/>
              </w:rPr>
              <w:t>1.3 电气性能：产品符合GB9706.1国家标准；噪音≤60 dB；</w:t>
            </w:r>
            <w:r>
              <w:rPr>
                <w:rFonts w:hint="eastAsia"/>
                <w:bCs/>
                <w:color w:val="auto"/>
                <w:sz w:val="24"/>
                <w:lang w:val="en-US" w:eastAsia="zh-CN"/>
              </w:rPr>
              <w:t>.....................</w:t>
            </w:r>
          </w:p>
        </w:tc>
      </w:tr>
    </w:tbl>
    <w:p>
      <w:pPr>
        <w:pStyle w:val="2"/>
        <w:rPr>
          <w:rFonts w:ascii="宋体" w:hAnsi="宋体" w:cs="宋体"/>
          <w:color w:val="auto"/>
          <w:sz w:val="24"/>
        </w:rPr>
      </w:pPr>
    </w:p>
    <w:p>
      <w:pPr>
        <w:pStyle w:val="2"/>
        <w:ind w:firstLine="480" w:firstLineChars="200"/>
        <w:rPr>
          <w:rFonts w:ascii="宋体" w:hAnsi="宋体" w:cs="宋体"/>
          <w:color w:val="auto"/>
          <w:sz w:val="24"/>
        </w:rPr>
      </w:pPr>
      <w:r>
        <w:rPr>
          <w:rFonts w:hint="eastAsia" w:ascii="宋体" w:hAnsi="宋体" w:cs="宋体"/>
          <w:color w:val="auto"/>
          <w:sz w:val="24"/>
        </w:rPr>
        <w:t xml:space="preserve">具体内容详见竞争性谈判采购文件第三章项目需求一览表 </w:t>
      </w:r>
      <w:r>
        <w:rPr>
          <w:rFonts w:hint="eastAsia"/>
          <w:color w:val="auto"/>
          <w:sz w:val="24"/>
        </w:rPr>
        <w:t>。</w:t>
      </w:r>
    </w:p>
    <w:p>
      <w:pPr>
        <w:ind w:firstLine="480" w:firstLineChars="200"/>
        <w:rPr>
          <w:rFonts w:ascii="宋体" w:hAnsi="宋体" w:cs="宋体"/>
          <w:color w:val="auto"/>
          <w:sz w:val="24"/>
          <w:u w:val="single"/>
        </w:rPr>
      </w:pPr>
      <w:r>
        <w:rPr>
          <w:rFonts w:hint="eastAsia" w:ascii="宋体" w:hAnsi="宋体" w:cs="宋体"/>
          <w:color w:val="auto"/>
          <w:sz w:val="24"/>
        </w:rPr>
        <w:t>7、合同履行期限：自签订合同之日起30日历天内安装调试完毕并交付使用。</w:t>
      </w:r>
    </w:p>
    <w:p>
      <w:pPr>
        <w:spacing w:line="360" w:lineRule="auto"/>
        <w:ind w:firstLine="480" w:firstLineChars="200"/>
        <w:rPr>
          <w:color w:val="auto"/>
        </w:rPr>
      </w:pPr>
      <w:r>
        <w:rPr>
          <w:rFonts w:hint="eastAsia" w:ascii="宋体" w:hAnsi="宋体" w:cs="宋体"/>
          <w:color w:val="auto"/>
          <w:sz w:val="24"/>
        </w:rPr>
        <w:t>8、本项目不接受联合体竞标。</w:t>
      </w:r>
    </w:p>
    <w:p>
      <w:pPr>
        <w:pStyle w:val="4"/>
        <w:spacing w:line="240" w:lineRule="auto"/>
        <w:ind w:firstLine="482" w:firstLineChars="200"/>
        <w:rPr>
          <w:rFonts w:ascii="宋体" w:hAnsi="宋体" w:eastAsia="宋体" w:cs="宋体"/>
          <w:color w:val="auto"/>
          <w:sz w:val="24"/>
        </w:rPr>
      </w:pPr>
      <w:bookmarkStart w:id="15" w:name="_Toc28359013"/>
      <w:bookmarkStart w:id="16" w:name="_Toc35393799"/>
      <w:bookmarkStart w:id="17" w:name="_Toc28359090"/>
      <w:bookmarkStart w:id="18" w:name="_Toc35393630"/>
      <w:r>
        <w:rPr>
          <w:rFonts w:hint="eastAsia" w:ascii="宋体" w:hAnsi="宋体" w:eastAsia="宋体" w:cs="宋体"/>
          <w:color w:val="auto"/>
          <w:sz w:val="24"/>
        </w:rPr>
        <w:t>二、申请人的资格要求：</w:t>
      </w:r>
      <w:bookmarkEnd w:id="15"/>
      <w:bookmarkEnd w:id="16"/>
      <w:bookmarkEnd w:id="17"/>
      <w:bookmarkEnd w:id="18"/>
    </w:p>
    <w:p>
      <w:pPr>
        <w:ind w:firstLine="480" w:firstLineChars="200"/>
        <w:rPr>
          <w:rFonts w:ascii="宋体" w:hAnsi="宋体" w:cs="宋体"/>
          <w:color w:val="auto"/>
          <w:sz w:val="24"/>
        </w:rPr>
      </w:pPr>
      <w:r>
        <w:rPr>
          <w:rFonts w:hint="eastAsia" w:ascii="宋体" w:hAnsi="宋体" w:cs="宋体"/>
          <w:color w:val="auto"/>
          <w:sz w:val="24"/>
        </w:rPr>
        <w:t>1、满足《中华人民共和国政府采购法》第二十二条规定；</w:t>
      </w:r>
    </w:p>
    <w:p>
      <w:pPr>
        <w:ind w:firstLine="480" w:firstLineChars="200"/>
        <w:rPr>
          <w:color w:val="auto"/>
        </w:rPr>
      </w:pPr>
      <w:bookmarkStart w:id="19" w:name="_Toc28359091"/>
      <w:bookmarkStart w:id="20" w:name="_Toc28359014"/>
      <w:r>
        <w:rPr>
          <w:rFonts w:hint="eastAsia" w:ascii="宋体" w:hAnsi="宋体" w:cs="宋体"/>
          <w:color w:val="auto"/>
          <w:sz w:val="24"/>
        </w:rPr>
        <w:t>2、落实政府采购政策需满足的资格要求：未被“信用中国”（www.creditchina.gov.cn）、中国政府采购网（www.ccgp.gov.cn）列入失信被执行人、重大税收违法案件当事人名单、政府采购严重违法失信行为记录名单；</w:t>
      </w:r>
    </w:p>
    <w:p>
      <w:pPr>
        <w:ind w:firstLine="480" w:firstLineChars="200"/>
        <w:rPr>
          <w:rFonts w:hint="eastAsia" w:ascii="宋体" w:hAnsi="宋体" w:cs="宋体"/>
          <w:color w:val="auto"/>
          <w:sz w:val="24"/>
        </w:rPr>
      </w:pPr>
      <w:r>
        <w:rPr>
          <w:rFonts w:hint="eastAsia" w:ascii="宋体" w:hAnsi="宋体" w:cs="宋体"/>
          <w:color w:val="auto"/>
          <w:sz w:val="24"/>
        </w:rPr>
        <w:t>3</w:t>
      </w:r>
      <w:bookmarkStart w:id="21" w:name="_Toc35393631"/>
      <w:bookmarkStart w:id="22" w:name="_Toc35393800"/>
      <w:r>
        <w:rPr>
          <w:rFonts w:hint="eastAsia" w:ascii="宋体" w:hAnsi="宋体" w:cs="宋体"/>
          <w:color w:val="auto"/>
          <w:sz w:val="24"/>
        </w:rPr>
        <w:t>、本项目不接受未购买竞争性谈判文件的供应商竞标。</w:t>
      </w:r>
    </w:p>
    <w:p>
      <w:pPr>
        <w:pStyle w:val="2"/>
        <w:pageBreakBefore w:val="0"/>
        <w:widowControl w:val="0"/>
        <w:kinsoku/>
        <w:wordWrap/>
        <w:overflowPunct/>
        <w:topLinePunct w:val="0"/>
        <w:autoSpaceDE/>
        <w:autoSpaceDN/>
        <w:bidi w:val="0"/>
        <w:adjustRightInd/>
        <w:snapToGrid/>
        <w:spacing w:line="240" w:lineRule="auto"/>
        <w:ind w:firstLine="480" w:firstLineChars="200"/>
        <w:textAlignment w:val="auto"/>
        <w:rPr>
          <w:color w:val="auto"/>
        </w:rPr>
      </w:pPr>
      <w:r>
        <w:rPr>
          <w:rFonts w:hint="eastAsia" w:ascii="宋体" w:hAnsi="宋体" w:cs="宋体"/>
          <w:color w:val="auto"/>
          <w:sz w:val="24"/>
          <w:lang w:val="en-US" w:eastAsia="zh-CN"/>
        </w:rPr>
        <w:t>4、</w:t>
      </w:r>
      <w:r>
        <w:rPr>
          <w:rFonts w:hint="eastAsia" w:ascii="宋体" w:hAnsi="宋体" w:cs="宋体"/>
          <w:b/>
          <w:bCs/>
          <w:color w:val="auto"/>
          <w:sz w:val="24"/>
        </w:rPr>
        <w:t>须具有国家主管部门颁发的有效的医疗器械生产许可证，或按《医疗器械经营监督管理办法》（国家食品药品监督管理总局第8号令）医疗器械分类管理要求具有有效的医疗器械经营备案凭证或许可证；</w:t>
      </w:r>
    </w:p>
    <w:p>
      <w:pPr>
        <w:pStyle w:val="2"/>
        <w:ind w:firstLine="420" w:firstLineChars="200"/>
        <w:rPr>
          <w:rFonts w:hint="eastAsia" w:eastAsia="宋体"/>
          <w:color w:val="auto"/>
          <w:lang w:val="en-US" w:eastAsia="zh-CN"/>
        </w:rPr>
      </w:pPr>
    </w:p>
    <w:p>
      <w:pPr>
        <w:pStyle w:val="4"/>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color w:val="auto"/>
          <w:sz w:val="24"/>
        </w:rPr>
      </w:pPr>
      <w:r>
        <w:rPr>
          <w:rFonts w:hint="eastAsia" w:ascii="宋体" w:hAnsi="宋体" w:eastAsia="宋体" w:cs="宋体"/>
          <w:color w:val="auto"/>
          <w:sz w:val="24"/>
        </w:rPr>
        <w:t>三、获取采购文件</w:t>
      </w:r>
      <w:bookmarkEnd w:id="19"/>
      <w:bookmarkEnd w:id="20"/>
      <w:bookmarkEnd w:id="21"/>
      <w:bookmarkEnd w:id="22"/>
    </w:p>
    <w:p>
      <w:pPr>
        <w:pageBreakBefore w:val="0"/>
        <w:widowControl w:val="0"/>
        <w:kinsoku/>
        <w:wordWrap/>
        <w:overflowPunct/>
        <w:topLinePunct w:val="0"/>
        <w:autoSpaceDE/>
        <w:autoSpaceDN/>
        <w:bidi w:val="0"/>
        <w:adjustRightInd/>
        <w:snapToGrid/>
        <w:spacing w:line="240" w:lineRule="auto"/>
        <w:ind w:firstLine="540"/>
        <w:textAlignment w:val="auto"/>
        <w:rPr>
          <w:rFonts w:ascii="宋体" w:hAnsi="宋体" w:cs="宋体"/>
          <w:color w:val="auto"/>
          <w:sz w:val="24"/>
        </w:rPr>
      </w:pPr>
      <w:r>
        <w:rPr>
          <w:rFonts w:hint="eastAsia" w:ascii="宋体" w:hAnsi="宋体" w:cs="宋体"/>
          <w:color w:val="auto"/>
          <w:sz w:val="24"/>
        </w:rPr>
        <w:t>1、时间：</w:t>
      </w:r>
      <w:r>
        <w:rPr>
          <w:rFonts w:hint="eastAsia" w:ascii="宋体" w:hAnsi="宋体" w:cs="宋体"/>
          <w:color w:val="auto"/>
          <w:sz w:val="24"/>
          <w:u w:val="single"/>
          <w:lang w:eastAsia="zh-CN"/>
        </w:rPr>
        <w:t>2021年</w:t>
      </w:r>
      <w:r>
        <w:rPr>
          <w:rFonts w:hint="eastAsia" w:ascii="宋体" w:hAnsi="宋体" w:cs="宋体"/>
          <w:color w:val="auto"/>
          <w:sz w:val="24"/>
          <w:u w:val="single"/>
          <w:lang w:val="en-US" w:eastAsia="zh-CN"/>
        </w:rPr>
        <w:t xml:space="preserve">07月02 </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1</w:t>
      </w:r>
      <w:r>
        <w:rPr>
          <w:rFonts w:hint="eastAsia" w:ascii="宋体" w:hAnsi="宋体" w:cs="宋体"/>
          <w:color w:val="auto"/>
          <w:sz w:val="24"/>
          <w:u w:val="single"/>
        </w:rPr>
        <w:t>年</w:t>
      </w:r>
      <w:r>
        <w:rPr>
          <w:rFonts w:hint="eastAsia" w:ascii="宋体" w:hAnsi="宋体" w:cs="宋体"/>
          <w:color w:val="auto"/>
          <w:sz w:val="24"/>
          <w:u w:val="single"/>
          <w:lang w:val="en-US" w:eastAsia="zh-CN"/>
        </w:rPr>
        <w:t>07月07</w:t>
      </w:r>
      <w:r>
        <w:rPr>
          <w:rFonts w:hint="eastAsia" w:ascii="宋体" w:hAnsi="宋体" w:cs="宋体"/>
          <w:color w:val="auto"/>
          <w:sz w:val="24"/>
          <w:u w:val="single"/>
        </w:rPr>
        <w:t>日</w:t>
      </w:r>
      <w:r>
        <w:rPr>
          <w:rFonts w:hint="eastAsia" w:ascii="宋体" w:hAnsi="宋体" w:cs="宋体"/>
          <w:color w:val="auto"/>
          <w:sz w:val="24"/>
        </w:rPr>
        <w:t>，每天上午</w:t>
      </w:r>
      <w:r>
        <w:rPr>
          <w:rFonts w:hint="eastAsia" w:ascii="宋体" w:hAnsi="宋体" w:cs="宋体"/>
          <w:color w:val="auto"/>
          <w:sz w:val="24"/>
          <w:u w:val="single"/>
        </w:rPr>
        <w:t>09:00</w:t>
      </w:r>
      <w:r>
        <w:rPr>
          <w:rFonts w:hint="eastAsia" w:ascii="宋体" w:hAnsi="宋体" w:cs="宋体"/>
          <w:color w:val="auto"/>
          <w:sz w:val="24"/>
        </w:rPr>
        <w:t>至</w:t>
      </w:r>
      <w:r>
        <w:rPr>
          <w:rFonts w:hint="eastAsia" w:ascii="宋体" w:hAnsi="宋体" w:cs="宋体"/>
          <w:color w:val="auto"/>
          <w:sz w:val="24"/>
          <w:u w:val="single"/>
        </w:rPr>
        <w:t>12：00　</w:t>
      </w:r>
      <w:r>
        <w:rPr>
          <w:rFonts w:hint="eastAsia" w:ascii="宋体" w:hAnsi="宋体" w:cs="宋体"/>
          <w:color w:val="auto"/>
          <w:sz w:val="24"/>
        </w:rPr>
        <w:t>，下午</w:t>
      </w:r>
      <w:r>
        <w:rPr>
          <w:rFonts w:hint="eastAsia" w:ascii="宋体" w:hAnsi="宋体" w:cs="宋体"/>
          <w:color w:val="auto"/>
          <w:sz w:val="24"/>
          <w:u w:val="single"/>
        </w:rPr>
        <w:t>　15：00</w:t>
      </w:r>
      <w:r>
        <w:rPr>
          <w:rFonts w:hint="eastAsia" w:ascii="宋体" w:hAnsi="宋体" w:cs="宋体"/>
          <w:color w:val="auto"/>
          <w:sz w:val="24"/>
        </w:rPr>
        <w:t>至</w:t>
      </w:r>
      <w:r>
        <w:rPr>
          <w:rFonts w:hint="eastAsia" w:ascii="宋体" w:hAnsi="宋体" w:cs="宋体"/>
          <w:color w:val="auto"/>
          <w:sz w:val="24"/>
          <w:u w:val="single"/>
        </w:rPr>
        <w:t>17:30　</w:t>
      </w:r>
      <w:r>
        <w:rPr>
          <w:rFonts w:hint="eastAsia" w:ascii="宋体" w:hAnsi="宋体" w:cs="宋体"/>
          <w:color w:val="auto"/>
          <w:sz w:val="24"/>
        </w:rPr>
        <w:t>（北京时间，法定节假日除外 ）</w:t>
      </w:r>
    </w:p>
    <w:p>
      <w:pPr>
        <w:pageBreakBefore w:val="0"/>
        <w:widowControl w:val="0"/>
        <w:kinsoku/>
        <w:wordWrap/>
        <w:overflowPunct/>
        <w:topLinePunct w:val="0"/>
        <w:autoSpaceDE/>
        <w:autoSpaceDN/>
        <w:bidi w:val="0"/>
        <w:adjustRightInd/>
        <w:snapToGrid/>
        <w:spacing w:line="240" w:lineRule="auto"/>
        <w:ind w:firstLine="540"/>
        <w:textAlignment w:val="auto"/>
        <w:rPr>
          <w:rFonts w:ascii="宋体" w:hAnsi="宋体" w:cs="宋体"/>
          <w:color w:val="auto"/>
          <w:sz w:val="24"/>
          <w:u w:val="single"/>
        </w:rPr>
      </w:pPr>
      <w:r>
        <w:rPr>
          <w:rFonts w:hint="eastAsia" w:ascii="宋体" w:hAnsi="宋体" w:cs="宋体"/>
          <w:color w:val="auto"/>
          <w:sz w:val="24"/>
        </w:rPr>
        <w:t>2、获取地点：广西建荣工程项目管理有限公司（南宁市青秀区佛子岭路18号德利·东盟国际文化广场B1栋14楼）</w:t>
      </w:r>
    </w:p>
    <w:p>
      <w:pPr>
        <w:pageBreakBefore w:val="0"/>
        <w:widowControl w:val="0"/>
        <w:kinsoku/>
        <w:wordWrap/>
        <w:overflowPunct/>
        <w:topLinePunct w:val="0"/>
        <w:autoSpaceDE/>
        <w:autoSpaceDN/>
        <w:bidi w:val="0"/>
        <w:adjustRightInd/>
        <w:snapToGrid/>
        <w:spacing w:line="24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获取方式：</w:t>
      </w:r>
      <w:r>
        <w:rPr>
          <w:rFonts w:hint="eastAsia" w:ascii="宋体" w:hAnsi="宋体" w:eastAsia="宋体" w:cs="宋体"/>
          <w:b/>
          <w:bCs/>
          <w:color w:val="auto"/>
          <w:sz w:val="24"/>
          <w:szCs w:val="24"/>
        </w:rPr>
        <w:t>现场购买纸质文件；</w:t>
      </w:r>
      <w:r>
        <w:rPr>
          <w:rFonts w:hint="eastAsia" w:ascii="宋体" w:hAnsi="宋体" w:eastAsia="宋体" w:cs="宋体"/>
          <w:color w:val="auto"/>
          <w:sz w:val="24"/>
          <w:szCs w:val="24"/>
        </w:rPr>
        <w:t>符合条件的供应商请提供以下资料购买：</w:t>
      </w:r>
    </w:p>
    <w:p>
      <w:pPr>
        <w:pageBreakBefore w:val="0"/>
        <w:widowControl w:val="0"/>
        <w:kinsoku/>
        <w:wordWrap/>
        <w:overflowPunct/>
        <w:topLinePunct w:val="0"/>
        <w:autoSpaceDE/>
        <w:autoSpaceDN/>
        <w:bidi w:val="0"/>
        <w:adjustRightInd/>
        <w:snapToGrid/>
        <w:spacing w:line="240" w:lineRule="auto"/>
        <w:ind w:firstLine="54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①</w:t>
      </w:r>
      <w:r>
        <w:rPr>
          <w:rFonts w:hint="eastAsia" w:ascii="宋体" w:hAnsi="宋体" w:eastAsia="宋体" w:cs="宋体"/>
          <w:b w:val="0"/>
          <w:bCs w:val="0"/>
          <w:color w:val="auto"/>
          <w:sz w:val="24"/>
          <w:szCs w:val="24"/>
          <w:lang w:eastAsia="zh-CN"/>
        </w:rPr>
        <w:t>当</w:t>
      </w:r>
      <w:r>
        <w:rPr>
          <w:rFonts w:hint="eastAsia" w:ascii="宋体" w:hAnsi="宋体" w:eastAsia="宋体" w:cs="宋体"/>
          <w:b w:val="0"/>
          <w:bCs w:val="0"/>
          <w:color w:val="auto"/>
          <w:sz w:val="24"/>
          <w:szCs w:val="24"/>
        </w:rPr>
        <w:t>法定代表人</w:t>
      </w:r>
      <w:r>
        <w:rPr>
          <w:rFonts w:hint="eastAsia" w:ascii="宋体" w:hAnsi="宋体" w:eastAsia="宋体" w:cs="宋体"/>
          <w:b w:val="0"/>
          <w:bCs w:val="0"/>
          <w:color w:val="auto"/>
          <w:sz w:val="24"/>
          <w:szCs w:val="24"/>
          <w:lang w:eastAsia="zh-CN"/>
        </w:rPr>
        <w:t>前来报名时，</w:t>
      </w:r>
      <w:r>
        <w:rPr>
          <w:rFonts w:hint="eastAsia" w:ascii="宋体" w:hAnsi="宋体" w:eastAsia="宋体" w:cs="宋体"/>
          <w:b w:val="0"/>
          <w:bCs w:val="0"/>
          <w:color w:val="auto"/>
          <w:sz w:val="24"/>
          <w:szCs w:val="24"/>
        </w:rPr>
        <w:t>持法定代表人</w:t>
      </w:r>
      <w:r>
        <w:rPr>
          <w:rFonts w:hint="eastAsia" w:ascii="宋体" w:hAnsi="宋体" w:cs="Arial"/>
          <w:b w:val="0"/>
          <w:bCs w:val="0"/>
          <w:color w:val="auto"/>
          <w:sz w:val="24"/>
          <w:highlight w:val="none"/>
        </w:rPr>
        <w:t>身份证明</w:t>
      </w:r>
      <w:r>
        <w:rPr>
          <w:rFonts w:hint="eastAsia" w:ascii="宋体" w:hAnsi="宋体" w:cs="Arial"/>
          <w:b w:val="0"/>
          <w:bCs w:val="0"/>
          <w:color w:val="auto"/>
          <w:sz w:val="24"/>
          <w:highlight w:val="none"/>
          <w:lang w:eastAsia="zh-CN"/>
        </w:rPr>
        <w:t>书、</w:t>
      </w:r>
      <w:r>
        <w:rPr>
          <w:rFonts w:hint="eastAsia" w:ascii="宋体" w:hAnsi="宋体" w:eastAsia="宋体" w:cs="宋体"/>
          <w:b w:val="0"/>
          <w:bCs w:val="0"/>
          <w:color w:val="auto"/>
          <w:sz w:val="24"/>
          <w:szCs w:val="24"/>
        </w:rPr>
        <w:t>身份证原件</w:t>
      </w:r>
      <w:r>
        <w:rPr>
          <w:rFonts w:hint="eastAsia" w:ascii="宋体" w:hAnsi="宋体" w:eastAsia="宋体" w:cs="宋体"/>
          <w:b w:val="0"/>
          <w:bCs w:val="0"/>
          <w:color w:val="auto"/>
          <w:sz w:val="24"/>
          <w:szCs w:val="24"/>
          <w:lang w:eastAsia="zh-CN"/>
        </w:rPr>
        <w:t>及复印件；</w:t>
      </w:r>
    </w:p>
    <w:p>
      <w:pPr>
        <w:pageBreakBefore w:val="0"/>
        <w:widowControl w:val="0"/>
        <w:kinsoku/>
        <w:wordWrap/>
        <w:overflowPunct/>
        <w:topLinePunct w:val="0"/>
        <w:autoSpaceDE/>
        <w:autoSpaceDN/>
        <w:bidi w:val="0"/>
        <w:adjustRightInd/>
        <w:snapToGrid/>
        <w:spacing w:line="240" w:lineRule="auto"/>
        <w:ind w:firstLine="54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②</w:t>
      </w:r>
      <w:r>
        <w:rPr>
          <w:rFonts w:hint="eastAsia" w:ascii="宋体" w:hAnsi="宋体" w:cs="宋体"/>
          <w:b w:val="0"/>
          <w:bCs w:val="0"/>
          <w:color w:val="auto"/>
          <w:sz w:val="24"/>
          <w:szCs w:val="24"/>
          <w:lang w:eastAsia="zh-CN"/>
        </w:rPr>
        <w:t>或</w:t>
      </w:r>
      <w:r>
        <w:rPr>
          <w:rFonts w:hint="eastAsia" w:ascii="宋体" w:hAnsi="宋体" w:eastAsia="宋体" w:cs="宋体"/>
          <w:b w:val="0"/>
          <w:bCs w:val="0"/>
          <w:color w:val="auto"/>
          <w:sz w:val="24"/>
          <w:szCs w:val="24"/>
          <w:lang w:eastAsia="zh-CN"/>
        </w:rPr>
        <w:t>当</w:t>
      </w:r>
      <w:r>
        <w:rPr>
          <w:rFonts w:hint="eastAsia" w:ascii="宋体" w:hAnsi="宋体" w:eastAsia="宋体" w:cs="宋体"/>
          <w:b w:val="0"/>
          <w:bCs w:val="0"/>
          <w:color w:val="auto"/>
          <w:sz w:val="24"/>
          <w:szCs w:val="24"/>
        </w:rPr>
        <w:t>委托代理人（非法定代表人）</w:t>
      </w:r>
      <w:r>
        <w:rPr>
          <w:rFonts w:hint="eastAsia" w:ascii="宋体" w:hAnsi="宋体" w:eastAsia="宋体" w:cs="宋体"/>
          <w:b w:val="0"/>
          <w:bCs w:val="0"/>
          <w:color w:val="auto"/>
          <w:sz w:val="24"/>
          <w:szCs w:val="24"/>
          <w:lang w:eastAsia="zh-CN"/>
        </w:rPr>
        <w:t>前来报名时，</w:t>
      </w:r>
      <w:r>
        <w:rPr>
          <w:rFonts w:hint="eastAsia" w:ascii="宋体" w:hAnsi="宋体" w:eastAsia="宋体" w:cs="宋体"/>
          <w:b w:val="0"/>
          <w:bCs w:val="0"/>
          <w:color w:val="auto"/>
          <w:sz w:val="24"/>
          <w:szCs w:val="24"/>
        </w:rPr>
        <w:t>委托代理人（非法定代表人）携带法定代表人授权书原件</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法定代表人</w:t>
      </w:r>
      <w:r>
        <w:rPr>
          <w:rFonts w:hint="eastAsia" w:ascii="宋体" w:hAnsi="宋体" w:eastAsia="宋体" w:cs="宋体"/>
          <w:b w:val="0"/>
          <w:bCs w:val="0"/>
          <w:color w:val="auto"/>
          <w:sz w:val="24"/>
          <w:szCs w:val="24"/>
          <w:lang w:eastAsia="zh-CN"/>
        </w:rPr>
        <w:t>身份证复印件、</w:t>
      </w:r>
      <w:r>
        <w:rPr>
          <w:rFonts w:hint="eastAsia" w:ascii="宋体" w:hAnsi="宋体" w:eastAsia="宋体" w:cs="宋体"/>
          <w:b w:val="0"/>
          <w:bCs w:val="0"/>
          <w:color w:val="auto"/>
          <w:sz w:val="24"/>
          <w:szCs w:val="24"/>
        </w:rPr>
        <w:t>委托代理人身份证原件</w:t>
      </w:r>
      <w:r>
        <w:rPr>
          <w:rFonts w:hint="eastAsia" w:ascii="宋体" w:hAnsi="宋体" w:eastAsia="宋体" w:cs="宋体"/>
          <w:b w:val="0"/>
          <w:bCs w:val="0"/>
          <w:color w:val="auto"/>
          <w:sz w:val="24"/>
          <w:szCs w:val="24"/>
          <w:lang w:eastAsia="zh-CN"/>
        </w:rPr>
        <w:t>及复印件</w:t>
      </w:r>
      <w:r>
        <w:rPr>
          <w:rFonts w:hint="eastAsia" w:ascii="宋体" w:hAnsi="宋体" w:eastAsia="宋体" w:cs="宋体"/>
          <w:b w:val="0"/>
          <w:bCs w:val="0"/>
          <w:color w:val="auto"/>
          <w:sz w:val="24"/>
          <w:szCs w:val="24"/>
        </w:rPr>
        <w:t>；</w:t>
      </w:r>
    </w:p>
    <w:p>
      <w:pPr>
        <w:pageBreakBefore w:val="0"/>
        <w:widowControl w:val="0"/>
        <w:kinsoku/>
        <w:wordWrap/>
        <w:overflowPunct/>
        <w:topLinePunct w:val="0"/>
        <w:autoSpaceDE/>
        <w:autoSpaceDN/>
        <w:bidi w:val="0"/>
        <w:adjustRightInd/>
        <w:snapToGrid/>
        <w:spacing w:line="240" w:lineRule="auto"/>
        <w:ind w:firstLine="54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③</w:t>
      </w:r>
      <w:r>
        <w:rPr>
          <w:rFonts w:hint="eastAsia" w:ascii="宋体" w:hAnsi="宋体" w:eastAsia="宋体" w:cs="宋体"/>
          <w:b w:val="0"/>
          <w:bCs w:val="0"/>
          <w:color w:val="auto"/>
          <w:sz w:val="24"/>
          <w:szCs w:val="24"/>
        </w:rPr>
        <w:t>主体资格证明（如营业执照、事业单位法人证书等）副本复印件</w:t>
      </w:r>
      <w:r>
        <w:rPr>
          <w:rFonts w:hint="eastAsia" w:ascii="宋体" w:hAnsi="宋体" w:cs="宋体"/>
          <w:b w:val="0"/>
          <w:bCs w:val="0"/>
          <w:color w:val="auto"/>
          <w:sz w:val="24"/>
          <w:szCs w:val="24"/>
          <w:lang w:eastAsia="zh-CN"/>
        </w:rPr>
        <w:t>；</w:t>
      </w:r>
    </w:p>
    <w:p>
      <w:pPr>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④须具有国家主管部门颁发的有效的医疗器械生产许可证，或按《医疗器械经营监督管理办法》（国家食品药品监督管理总局第8号令）医疗器械分类管理要求具有有效的医疗器械经营备案凭证或许可证复印件</w:t>
      </w:r>
      <w:r>
        <w:rPr>
          <w:rFonts w:hint="eastAsia" w:ascii="宋体" w:hAnsi="宋体" w:eastAsia="宋体" w:cs="宋体"/>
          <w:color w:val="auto"/>
          <w:sz w:val="24"/>
          <w:szCs w:val="24"/>
        </w:rPr>
        <w:t>。（上述材料复印件须加盖单位公章）</w:t>
      </w:r>
    </w:p>
    <w:p>
      <w:pPr>
        <w:pageBreakBefore w:val="0"/>
        <w:widowControl w:val="0"/>
        <w:kinsoku/>
        <w:wordWrap/>
        <w:overflowPunct/>
        <w:topLinePunct w:val="0"/>
        <w:autoSpaceDE/>
        <w:autoSpaceDN/>
        <w:bidi w:val="0"/>
        <w:adjustRightInd/>
        <w:snapToGrid/>
        <w:spacing w:line="240" w:lineRule="auto"/>
        <w:ind w:firstLine="540"/>
        <w:textAlignment w:val="auto"/>
        <w:rPr>
          <w:rFonts w:ascii="宋体" w:hAnsi="宋体" w:cs="宋体"/>
          <w:color w:val="auto"/>
          <w:sz w:val="24"/>
        </w:rPr>
      </w:pPr>
      <w:r>
        <w:rPr>
          <w:rFonts w:hint="eastAsia" w:ascii="宋体" w:hAnsi="宋体" w:cs="宋体"/>
          <w:color w:val="auto"/>
          <w:sz w:val="24"/>
        </w:rPr>
        <w:t>4、文件售价：竞争性谈判文件工本费每本300元，售后不退，不提供文件电子版，不接受邮寄。</w:t>
      </w:r>
    </w:p>
    <w:p>
      <w:pPr>
        <w:pStyle w:val="4"/>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color w:val="auto"/>
          <w:sz w:val="24"/>
        </w:rPr>
      </w:pPr>
      <w:bookmarkStart w:id="23" w:name="_Toc28359092"/>
      <w:bookmarkStart w:id="24" w:name="_Toc35393632"/>
      <w:bookmarkStart w:id="25" w:name="_Toc35393801"/>
      <w:bookmarkStart w:id="26" w:name="_Toc28359015"/>
      <w:r>
        <w:rPr>
          <w:rFonts w:hint="eastAsia" w:ascii="宋体" w:hAnsi="宋体" w:eastAsia="宋体" w:cs="宋体"/>
          <w:color w:val="auto"/>
          <w:sz w:val="24"/>
        </w:rPr>
        <w:t>四、响应文件提交</w:t>
      </w:r>
      <w:bookmarkEnd w:id="23"/>
      <w:bookmarkEnd w:id="24"/>
      <w:bookmarkEnd w:id="25"/>
      <w:bookmarkEnd w:id="26"/>
    </w:p>
    <w:p>
      <w:pPr>
        <w:pageBreakBefore w:val="0"/>
        <w:widowControl w:val="0"/>
        <w:kinsoku/>
        <w:wordWrap/>
        <w:overflowPunct/>
        <w:topLinePunct w:val="0"/>
        <w:autoSpaceDE/>
        <w:autoSpaceDN/>
        <w:bidi w:val="0"/>
        <w:adjustRightInd/>
        <w:snapToGrid/>
        <w:spacing w:line="240" w:lineRule="auto"/>
        <w:ind w:firstLine="540"/>
        <w:textAlignment w:val="auto"/>
        <w:rPr>
          <w:rFonts w:ascii="宋体" w:hAnsi="宋体" w:cs="宋体"/>
          <w:color w:val="auto"/>
          <w:sz w:val="24"/>
          <w:u w:val="single"/>
        </w:rPr>
      </w:pPr>
      <w:r>
        <w:rPr>
          <w:rFonts w:hint="eastAsia" w:ascii="宋体" w:hAnsi="宋体" w:cs="宋体"/>
          <w:color w:val="auto"/>
          <w:sz w:val="24"/>
        </w:rPr>
        <w:t>1、截止时间：</w:t>
      </w:r>
      <w:r>
        <w:rPr>
          <w:rFonts w:hint="eastAsia" w:ascii="宋体" w:hAnsi="宋体" w:cs="宋体"/>
          <w:color w:val="auto"/>
          <w:sz w:val="24"/>
          <w:u w:val="single"/>
        </w:rPr>
        <w:t>2021年</w:t>
      </w:r>
      <w:r>
        <w:rPr>
          <w:rFonts w:hint="eastAsia" w:ascii="宋体" w:hAnsi="宋体" w:cs="宋体"/>
          <w:color w:val="auto"/>
          <w:sz w:val="24"/>
          <w:u w:val="single"/>
          <w:lang w:val="en-US" w:eastAsia="zh-CN"/>
        </w:rPr>
        <w:t>07月 08</w:t>
      </w:r>
      <w:r>
        <w:rPr>
          <w:rFonts w:hint="eastAsia" w:ascii="宋体" w:hAnsi="宋体" w:cs="宋体"/>
          <w:color w:val="auto"/>
          <w:sz w:val="24"/>
          <w:u w:val="single"/>
        </w:rPr>
        <w:t xml:space="preserve"> 日</w:t>
      </w:r>
      <w:r>
        <w:rPr>
          <w:rFonts w:hint="eastAsia" w:ascii="宋体" w:hAnsi="宋体" w:cs="宋体"/>
          <w:color w:val="auto"/>
          <w:sz w:val="24"/>
          <w:u w:val="single"/>
          <w:lang w:val="en-US" w:eastAsia="zh-CN"/>
        </w:rPr>
        <w:t>15</w:t>
      </w:r>
      <w:r>
        <w:rPr>
          <w:rFonts w:hint="eastAsia" w:ascii="宋体" w:hAnsi="宋体" w:cs="宋体"/>
          <w:color w:val="auto"/>
          <w:sz w:val="24"/>
          <w:u w:val="single"/>
        </w:rPr>
        <w:t xml:space="preserve"> 点 30分（北京时间）</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cs="宋体"/>
          <w:b/>
          <w:bCs/>
          <w:color w:val="auto"/>
          <w:sz w:val="24"/>
          <w:u w:val="single"/>
        </w:rPr>
      </w:pPr>
      <w:r>
        <w:rPr>
          <w:rFonts w:hint="eastAsia" w:ascii="宋体" w:hAnsi="宋体" w:cs="宋体"/>
          <w:color w:val="auto"/>
          <w:sz w:val="24"/>
        </w:rPr>
        <w:t>2、地点：</w:t>
      </w:r>
      <w:r>
        <w:rPr>
          <w:rFonts w:hint="eastAsia" w:ascii="宋体" w:hAnsi="宋体" w:cs="宋体"/>
          <w:b/>
          <w:bCs/>
          <w:color w:val="auto"/>
          <w:sz w:val="24"/>
        </w:rPr>
        <w:t>南宁市青秀区佛子岭路18号德利·东盟国际文化广场B1栋14楼广西建荣工程项目管理有限公司开标厅</w:t>
      </w:r>
    </w:p>
    <w:p>
      <w:pPr>
        <w:pStyle w:val="4"/>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color w:val="auto"/>
          <w:sz w:val="24"/>
        </w:rPr>
      </w:pPr>
      <w:bookmarkStart w:id="27" w:name="_Toc35393633"/>
      <w:bookmarkStart w:id="28" w:name="_Toc28359016"/>
      <w:bookmarkStart w:id="29" w:name="_Toc28359093"/>
      <w:bookmarkStart w:id="30" w:name="_Toc35393802"/>
      <w:r>
        <w:rPr>
          <w:rFonts w:hint="eastAsia" w:ascii="宋体" w:hAnsi="宋体" w:eastAsia="宋体" w:cs="宋体"/>
          <w:color w:val="auto"/>
          <w:sz w:val="24"/>
        </w:rPr>
        <w:t>五、开启</w:t>
      </w:r>
      <w:bookmarkEnd w:id="27"/>
      <w:bookmarkEnd w:id="28"/>
      <w:bookmarkEnd w:id="29"/>
      <w:bookmarkEnd w:id="30"/>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cs="宋体"/>
          <w:bCs/>
          <w:color w:val="auto"/>
          <w:sz w:val="24"/>
          <w:u w:val="single"/>
        </w:rPr>
      </w:pPr>
      <w:r>
        <w:rPr>
          <w:rFonts w:hint="eastAsia" w:ascii="宋体" w:hAnsi="宋体" w:cs="宋体"/>
          <w:color w:val="auto"/>
          <w:sz w:val="24"/>
        </w:rPr>
        <w:t>1、时间：</w:t>
      </w:r>
      <w:r>
        <w:rPr>
          <w:rFonts w:hint="eastAsia" w:ascii="宋体" w:hAnsi="宋体" w:cs="宋体"/>
          <w:color w:val="auto"/>
          <w:sz w:val="24"/>
          <w:u w:val="single"/>
        </w:rPr>
        <w:t xml:space="preserve">  </w:t>
      </w:r>
      <w:r>
        <w:rPr>
          <w:rFonts w:hint="eastAsia" w:ascii="宋体" w:hAnsi="宋体" w:cs="宋体"/>
          <w:color w:val="auto"/>
          <w:sz w:val="24"/>
          <w:u w:val="single"/>
        </w:rPr>
        <w:t>2021年</w:t>
      </w:r>
      <w:r>
        <w:rPr>
          <w:rFonts w:hint="eastAsia" w:ascii="宋体" w:hAnsi="宋体" w:cs="宋体"/>
          <w:color w:val="auto"/>
          <w:sz w:val="24"/>
          <w:u w:val="single"/>
          <w:lang w:val="en-US" w:eastAsia="zh-CN"/>
        </w:rPr>
        <w:t xml:space="preserve">07月 08 </w:t>
      </w:r>
      <w:r>
        <w:rPr>
          <w:rFonts w:hint="eastAsia" w:ascii="宋体" w:hAnsi="宋体" w:cs="宋体"/>
          <w:color w:val="auto"/>
          <w:sz w:val="24"/>
          <w:u w:val="single"/>
        </w:rPr>
        <w:t xml:space="preserve">日 </w:t>
      </w:r>
      <w:r>
        <w:rPr>
          <w:rFonts w:hint="eastAsia" w:ascii="宋体" w:hAnsi="宋体" w:cs="宋体"/>
          <w:color w:val="auto"/>
          <w:sz w:val="24"/>
          <w:u w:val="single"/>
          <w:lang w:val="en-US" w:eastAsia="zh-CN"/>
        </w:rPr>
        <w:t>15</w:t>
      </w:r>
      <w:r>
        <w:rPr>
          <w:rFonts w:hint="eastAsia" w:ascii="宋体" w:hAnsi="宋体" w:cs="宋体"/>
          <w:color w:val="auto"/>
          <w:sz w:val="24"/>
          <w:u w:val="single"/>
        </w:rPr>
        <w:t xml:space="preserve"> 点 30分后</w:t>
      </w:r>
      <w:r>
        <w:rPr>
          <w:rFonts w:hint="eastAsia" w:ascii="宋体" w:hAnsi="宋体" w:cs="宋体"/>
          <w:bCs/>
          <w:color w:val="auto"/>
          <w:sz w:val="24"/>
        </w:rPr>
        <w:t>（北京时间）</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cs="宋体"/>
          <w:b/>
          <w:bCs/>
          <w:color w:val="auto"/>
          <w:sz w:val="24"/>
          <w:u w:val="single"/>
        </w:rPr>
      </w:pPr>
      <w:r>
        <w:rPr>
          <w:rFonts w:hint="eastAsia" w:ascii="宋体" w:hAnsi="宋体" w:cs="宋体"/>
          <w:color w:val="auto"/>
          <w:sz w:val="24"/>
        </w:rPr>
        <w:t>2、地点</w:t>
      </w:r>
      <w:r>
        <w:rPr>
          <w:rFonts w:hint="eastAsia" w:ascii="宋体" w:hAnsi="宋体" w:cs="宋体"/>
          <w:b/>
          <w:bCs/>
          <w:color w:val="auto"/>
          <w:sz w:val="24"/>
        </w:rPr>
        <w:t>：南宁市青秀区佛子岭路18号德利·东盟国际文化广场B1栋14楼广西建荣工程项目管理有限公司评标厅</w:t>
      </w:r>
    </w:p>
    <w:p>
      <w:pPr>
        <w:pStyle w:val="4"/>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color w:val="auto"/>
          <w:sz w:val="24"/>
        </w:rPr>
      </w:pPr>
      <w:bookmarkStart w:id="31" w:name="_Toc28359094"/>
      <w:bookmarkStart w:id="32" w:name="_Toc28359017"/>
      <w:bookmarkStart w:id="33" w:name="_Toc35393803"/>
      <w:bookmarkStart w:id="34" w:name="_Toc35393634"/>
      <w:r>
        <w:rPr>
          <w:rFonts w:hint="eastAsia" w:ascii="宋体" w:hAnsi="宋体" w:eastAsia="宋体" w:cs="宋体"/>
          <w:color w:val="auto"/>
          <w:sz w:val="24"/>
        </w:rPr>
        <w:t>六、公告期限</w:t>
      </w:r>
      <w:bookmarkEnd w:id="31"/>
      <w:bookmarkEnd w:id="32"/>
      <w:bookmarkEnd w:id="33"/>
      <w:bookmarkEnd w:id="34"/>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1、自本公告发布之日起3个工作日。</w:t>
      </w:r>
    </w:p>
    <w:p>
      <w:pPr>
        <w:pStyle w:val="4"/>
        <w:numPr>
          <w:ilvl w:val="0"/>
          <w:numId w:val="2"/>
        </w:numPr>
        <w:spacing w:line="240" w:lineRule="auto"/>
        <w:rPr>
          <w:rFonts w:ascii="宋体" w:hAnsi="宋体" w:eastAsia="宋体" w:cs="宋体"/>
          <w:color w:val="auto"/>
          <w:sz w:val="24"/>
        </w:rPr>
      </w:pPr>
      <w:bookmarkStart w:id="35" w:name="_Toc35393804"/>
      <w:bookmarkStart w:id="36" w:name="_Toc35393635"/>
      <w:r>
        <w:rPr>
          <w:rFonts w:hint="eastAsia" w:ascii="宋体" w:hAnsi="宋体" w:eastAsia="宋体" w:cs="宋体"/>
          <w:color w:val="auto"/>
          <w:sz w:val="24"/>
        </w:rPr>
        <w:t>其他补充事宜</w:t>
      </w:r>
      <w:bookmarkEnd w:id="35"/>
      <w:bookmarkEnd w:id="36"/>
    </w:p>
    <w:p>
      <w:pPr>
        <w:pStyle w:val="14"/>
        <w:ind w:firstLine="241" w:firstLineChars="100"/>
        <w:rPr>
          <w:rFonts w:ascii="宋体" w:hAnsi="宋体" w:cs="Arial"/>
          <w:b/>
          <w:color w:val="auto"/>
        </w:rPr>
      </w:pPr>
      <w:r>
        <w:rPr>
          <w:rFonts w:hint="eastAsia" w:ascii="宋体" w:hAnsi="宋体"/>
          <w:b/>
          <w:color w:val="auto"/>
        </w:rPr>
        <w:t>1、竞标</w:t>
      </w:r>
      <w:r>
        <w:rPr>
          <w:rFonts w:hint="eastAsia" w:ascii="宋体" w:hAnsi="宋体" w:cs="Arial"/>
          <w:b/>
          <w:color w:val="auto"/>
        </w:rPr>
        <w:t>保证金</w:t>
      </w:r>
    </w:p>
    <w:p>
      <w:pPr>
        <w:pStyle w:val="14"/>
        <w:spacing w:line="400" w:lineRule="exact"/>
        <w:ind w:left="420" w:leftChars="200" w:firstLine="240" w:firstLineChars="100"/>
        <w:rPr>
          <w:rFonts w:ascii="宋体" w:hAnsi="宋体"/>
          <w:b/>
          <w:color w:val="auto"/>
        </w:rPr>
      </w:pPr>
      <w:r>
        <w:rPr>
          <w:rFonts w:hint="eastAsia" w:ascii="宋体" w:hAnsi="宋体"/>
          <w:color w:val="auto"/>
        </w:rPr>
        <w:t>人民币</w:t>
      </w:r>
      <w:r>
        <w:rPr>
          <w:rFonts w:hint="eastAsia" w:ascii="宋体" w:hAnsi="宋体"/>
          <w:color w:val="auto"/>
          <w:lang w:eastAsia="zh-CN"/>
        </w:rPr>
        <w:t>壹万贰仟</w:t>
      </w:r>
      <w:r>
        <w:rPr>
          <w:rFonts w:hint="eastAsia" w:ascii="宋体" w:hAnsi="宋体"/>
          <w:color w:val="auto"/>
        </w:rPr>
        <w:t>元整（¥</w:t>
      </w:r>
      <w:r>
        <w:rPr>
          <w:rFonts w:hint="eastAsia" w:ascii="宋体" w:hAnsi="宋体"/>
          <w:color w:val="auto"/>
          <w:lang w:val="en-US" w:eastAsia="zh-CN"/>
        </w:rPr>
        <w:t>12</w:t>
      </w:r>
      <w:r>
        <w:rPr>
          <w:rFonts w:hint="eastAsia" w:ascii="宋体" w:hAnsi="宋体"/>
          <w:color w:val="auto"/>
        </w:rPr>
        <w:t>00</w:t>
      </w:r>
      <w:r>
        <w:rPr>
          <w:rFonts w:ascii="宋体" w:hAnsi="宋体"/>
          <w:color w:val="auto"/>
        </w:rPr>
        <w:t>0</w:t>
      </w:r>
      <w:r>
        <w:rPr>
          <w:rFonts w:hint="eastAsia" w:ascii="宋体" w:hAnsi="宋体"/>
          <w:color w:val="auto"/>
        </w:rPr>
        <w:t>.00元）；</w:t>
      </w:r>
    </w:p>
    <w:p>
      <w:pPr>
        <w:snapToGrid w:val="0"/>
        <w:spacing w:line="400" w:lineRule="exact"/>
        <w:ind w:firstLine="480"/>
        <w:rPr>
          <w:rFonts w:ascii="宋体" w:hAnsi="宋体" w:cs="Arial"/>
          <w:color w:val="auto"/>
          <w:sz w:val="24"/>
        </w:rPr>
      </w:pPr>
      <w:r>
        <w:rPr>
          <w:rFonts w:hint="eastAsia" w:ascii="宋体" w:hAnsi="宋体" w:cs="Arial"/>
          <w:color w:val="auto"/>
          <w:sz w:val="24"/>
        </w:rPr>
        <w:t>开户名称：</w:t>
      </w:r>
      <w:r>
        <w:rPr>
          <w:rFonts w:hint="eastAsia" w:ascii="宋体" w:hAnsi="宋体" w:cs="Arial"/>
          <w:bCs/>
          <w:color w:val="auto"/>
          <w:sz w:val="24"/>
          <w:u w:val="single"/>
        </w:rPr>
        <w:t>广西建荣工程项目管理有限公司</w:t>
      </w:r>
    </w:p>
    <w:p>
      <w:pPr>
        <w:snapToGrid w:val="0"/>
        <w:spacing w:line="400" w:lineRule="exact"/>
        <w:ind w:firstLine="480"/>
        <w:rPr>
          <w:rFonts w:ascii="宋体" w:hAnsi="宋体" w:cs="Arial"/>
          <w:color w:val="auto"/>
          <w:sz w:val="24"/>
          <w:u w:val="single"/>
        </w:rPr>
      </w:pPr>
      <w:r>
        <w:rPr>
          <w:rFonts w:hint="eastAsia" w:ascii="宋体" w:hAnsi="宋体" w:cs="Arial"/>
          <w:color w:val="auto"/>
          <w:sz w:val="24"/>
        </w:rPr>
        <w:t>开户银行：</w:t>
      </w:r>
      <w:r>
        <w:rPr>
          <w:rFonts w:hint="eastAsia" w:ascii="宋体" w:hAnsi="宋体" w:cs="Arial"/>
          <w:color w:val="auto"/>
          <w:sz w:val="24"/>
          <w:u w:val="single"/>
        </w:rPr>
        <w:t>广西北部湾银行股份有限公司南宁市琅东支行</w:t>
      </w:r>
    </w:p>
    <w:p>
      <w:pPr>
        <w:pStyle w:val="14"/>
        <w:spacing w:line="400" w:lineRule="exact"/>
        <w:ind w:firstLine="470" w:firstLineChars="196"/>
        <w:rPr>
          <w:rFonts w:hint="eastAsia" w:ascii="宋体" w:hAnsi="宋体" w:cs="Arial"/>
          <w:color w:val="auto"/>
          <w:u w:val="single"/>
        </w:rPr>
      </w:pPr>
      <w:r>
        <w:rPr>
          <w:rFonts w:hint="eastAsia" w:ascii="宋体" w:hAnsi="宋体" w:cs="Arial"/>
          <w:color w:val="auto"/>
        </w:rPr>
        <w:t>银行账号：</w:t>
      </w:r>
      <w:r>
        <w:rPr>
          <w:rFonts w:hint="eastAsia" w:ascii="宋体" w:hAnsi="宋体" w:cs="Arial"/>
          <w:color w:val="auto"/>
          <w:u w:val="single"/>
        </w:rPr>
        <w:t>2201 0120 2002 1194</w:t>
      </w:r>
    </w:p>
    <w:p>
      <w:pPr>
        <w:pStyle w:val="14"/>
        <w:spacing w:line="400" w:lineRule="exact"/>
        <w:ind w:firstLine="470" w:firstLineChars="196"/>
        <w:rPr>
          <w:rFonts w:hint="eastAsia" w:ascii="宋体" w:hAnsi="宋体" w:cs="Arial"/>
          <w:color w:val="auto"/>
          <w:u w:val="single"/>
        </w:rPr>
      </w:pPr>
      <w:r>
        <w:rPr>
          <w:rFonts w:hint="eastAsia" w:ascii="宋体" w:hAnsi="宋体" w:cs="Arial"/>
          <w:color w:val="auto"/>
          <w:u w:val="none"/>
        </w:rPr>
        <w:t>竞标保证金的交纳方式：银行转账、电汇或网上支付、支票、汇票、本票或者金融机构、担保机构出具的保函，禁止采用现钞交纳方式。采用银行转账、电汇或网上支付方式的，在响应文件递交截止时间前交到广西建荣工程项目管理有限公司指定账户并到账，否则做否决竞标处理。</w:t>
      </w:r>
    </w:p>
    <w:p>
      <w:pPr>
        <w:pStyle w:val="14"/>
        <w:spacing w:line="400" w:lineRule="exact"/>
        <w:ind w:firstLine="472" w:firstLineChars="196"/>
        <w:rPr>
          <w:rFonts w:ascii="宋体" w:hAnsi="宋体" w:cs="Arial"/>
          <w:b/>
          <w:bCs/>
          <w:color w:val="auto"/>
        </w:rPr>
      </w:pPr>
      <w:r>
        <w:rPr>
          <w:rFonts w:hint="eastAsia" w:ascii="宋体" w:hAnsi="宋体" w:cs="Arial"/>
          <w:b/>
          <w:bCs/>
          <w:color w:val="auto"/>
        </w:rPr>
        <w:t>2、本项目需要落实的政府采购政策</w:t>
      </w:r>
    </w:p>
    <w:p>
      <w:pPr>
        <w:pStyle w:val="14"/>
        <w:spacing w:line="400" w:lineRule="exact"/>
        <w:ind w:firstLine="470" w:firstLineChars="196"/>
        <w:rPr>
          <w:rFonts w:hint="eastAsia" w:ascii="宋体" w:hAnsi="宋体" w:eastAsia="宋体" w:cs="Arial"/>
          <w:color w:val="auto"/>
          <w:lang w:eastAsia="zh-CN"/>
        </w:rPr>
      </w:pPr>
      <w:r>
        <w:rPr>
          <w:rFonts w:hint="eastAsia" w:ascii="宋体" w:hAnsi="宋体" w:cs="宋体"/>
          <w:color w:val="auto"/>
        </w:rPr>
        <w:t>①政府采购促进中小企业发展暂行办法（财库[2020]40号</w:t>
      </w:r>
      <w:r>
        <w:rPr>
          <w:rFonts w:hint="eastAsia" w:ascii="宋体" w:hAnsi="宋体" w:cs="宋体"/>
          <w:color w:val="auto"/>
          <w:lang w:eastAsia="zh-CN"/>
        </w:rPr>
        <w:t>）</w:t>
      </w:r>
    </w:p>
    <w:p>
      <w:pPr>
        <w:pStyle w:val="14"/>
        <w:spacing w:line="400" w:lineRule="exact"/>
        <w:ind w:firstLine="470" w:firstLineChars="196"/>
        <w:rPr>
          <w:rFonts w:ascii="宋体" w:hAnsi="宋体" w:cs="Arial"/>
          <w:color w:val="auto"/>
        </w:rPr>
      </w:pPr>
      <w:r>
        <w:rPr>
          <w:rFonts w:hint="eastAsia" w:ascii="宋体" w:hAnsi="宋体" w:cs="宋体"/>
          <w:color w:val="auto"/>
        </w:rPr>
        <w:t>②</w:t>
      </w:r>
      <w:r>
        <w:rPr>
          <w:rFonts w:hint="eastAsia" w:ascii="宋体" w:hAnsi="宋体" w:cs="Arial"/>
          <w:color w:val="auto"/>
        </w:rPr>
        <w:t>政府采购支持监狱企业发展（财库[2014]68号）</w:t>
      </w:r>
    </w:p>
    <w:p>
      <w:pPr>
        <w:pStyle w:val="14"/>
        <w:spacing w:line="400" w:lineRule="exact"/>
        <w:ind w:firstLine="470" w:firstLineChars="196"/>
        <w:rPr>
          <w:rFonts w:ascii="宋体" w:hAnsi="宋体" w:cs="Arial"/>
          <w:color w:val="auto"/>
        </w:rPr>
      </w:pPr>
      <w:r>
        <w:rPr>
          <w:rFonts w:hint="eastAsia" w:ascii="宋体" w:hAnsi="宋体" w:cs="宋体"/>
          <w:color w:val="auto"/>
        </w:rPr>
        <w:t>③</w:t>
      </w:r>
      <w:r>
        <w:rPr>
          <w:rFonts w:hint="eastAsia" w:ascii="宋体" w:hAnsi="宋体" w:cs="Arial"/>
          <w:color w:val="auto"/>
        </w:rPr>
        <w:t>政府采购促进残疾人就业政策（财库[2017]141号）</w:t>
      </w:r>
    </w:p>
    <w:p>
      <w:pPr>
        <w:pStyle w:val="14"/>
        <w:spacing w:line="400" w:lineRule="exact"/>
        <w:ind w:firstLine="480" w:firstLineChars="200"/>
        <w:rPr>
          <w:rFonts w:ascii="宋体" w:hAnsi="宋体" w:cs="Arial"/>
          <w:color w:val="auto"/>
          <w:u w:val="single"/>
        </w:rPr>
      </w:pPr>
      <w:r>
        <w:rPr>
          <w:rFonts w:hint="eastAsia" w:ascii="宋体" w:hAnsi="宋体" w:cs="宋体"/>
          <w:color w:val="auto"/>
        </w:rPr>
        <w:t>④</w:t>
      </w:r>
      <w:r>
        <w:rPr>
          <w:rFonts w:hint="eastAsia" w:ascii="宋体" w:hAnsi="宋体" w:cs="Arial"/>
          <w:color w:val="auto"/>
        </w:rPr>
        <w:t>优先采购节能产品、环境标志产品（财库[2004]185号、财库[2006]90号）</w:t>
      </w:r>
    </w:p>
    <w:p>
      <w:pPr>
        <w:pStyle w:val="14"/>
        <w:spacing w:line="400" w:lineRule="exact"/>
        <w:ind w:firstLine="472" w:firstLineChars="196"/>
        <w:rPr>
          <w:rFonts w:ascii="宋体" w:hAnsi="宋体" w:cs="Arial"/>
          <w:b/>
          <w:bCs/>
          <w:color w:val="auto"/>
        </w:rPr>
      </w:pPr>
      <w:r>
        <w:rPr>
          <w:rFonts w:hint="eastAsia" w:ascii="宋体" w:hAnsi="宋体" w:cs="Arial"/>
          <w:b/>
          <w:bCs/>
          <w:color w:val="auto"/>
        </w:rPr>
        <w:t>3、网上查询地址：</w:t>
      </w:r>
    </w:p>
    <w:p>
      <w:pPr>
        <w:pStyle w:val="14"/>
        <w:spacing w:line="400" w:lineRule="exact"/>
        <w:ind w:firstLine="470" w:firstLineChars="196"/>
        <w:rPr>
          <w:rFonts w:hint="eastAsia" w:ascii="宋体" w:hAnsi="宋体" w:cs="Arial"/>
          <w:color w:val="auto"/>
        </w:rPr>
      </w:pPr>
      <w:r>
        <w:rPr>
          <w:rFonts w:hint="eastAsia" w:ascii="宋体" w:hAnsi="宋体" w:cs="Arial"/>
          <w:color w:val="auto"/>
        </w:rPr>
        <w:t>中国政府采购网（www.ccgp.gov.cn）、中国采购与招标网（http://www.chinabid</w:t>
      </w:r>
    </w:p>
    <w:p>
      <w:pPr>
        <w:pStyle w:val="14"/>
        <w:spacing w:line="400" w:lineRule="exact"/>
        <w:ind w:firstLine="470" w:firstLineChars="196"/>
        <w:rPr>
          <w:rFonts w:ascii="宋体" w:hAnsi="宋体" w:cs="宋体"/>
          <w:b/>
          <w:bCs/>
          <w:color w:val="auto"/>
          <w:lang w:bidi="ar"/>
        </w:rPr>
      </w:pPr>
      <w:r>
        <w:rPr>
          <w:rFonts w:hint="eastAsia" w:ascii="宋体" w:hAnsi="宋体" w:cs="Arial"/>
          <w:color w:val="auto"/>
        </w:rPr>
        <w:t>ding.com.cn/）、广西壮族自治区政府采购网（http://zfcg.gxzf.gov.cn/）。</w:t>
      </w:r>
      <w:r>
        <w:rPr>
          <w:rFonts w:ascii="宋体" w:hAnsi="宋体" w:cs="宋体"/>
          <w:b/>
          <w:bCs/>
          <w:color w:val="auto"/>
          <w:lang w:bidi="ar"/>
        </w:rPr>
        <w:t xml:space="preserve"> </w:t>
      </w:r>
    </w:p>
    <w:p>
      <w:pPr>
        <w:pStyle w:val="4"/>
        <w:numPr>
          <w:ilvl w:val="0"/>
          <w:numId w:val="2"/>
        </w:numPr>
        <w:spacing w:line="240" w:lineRule="auto"/>
        <w:rPr>
          <w:rFonts w:ascii="宋体" w:hAnsi="宋体" w:eastAsia="宋体" w:cs="宋体"/>
          <w:color w:val="auto"/>
          <w:sz w:val="24"/>
        </w:rPr>
      </w:pPr>
      <w:bookmarkStart w:id="37" w:name="_Toc35393805"/>
      <w:bookmarkStart w:id="38" w:name="_Toc28359095"/>
      <w:bookmarkStart w:id="39" w:name="_Toc35393636"/>
      <w:bookmarkStart w:id="40" w:name="_Toc28359018"/>
      <w:r>
        <w:rPr>
          <w:rFonts w:hint="eastAsia" w:ascii="宋体" w:hAnsi="宋体" w:eastAsia="宋体" w:cs="宋体"/>
          <w:color w:val="auto"/>
          <w:sz w:val="24"/>
        </w:rPr>
        <w:t>凡对本次采购提出询问，请按以下方式联系。</w:t>
      </w:r>
      <w:bookmarkEnd w:id="37"/>
      <w:bookmarkEnd w:id="38"/>
      <w:bookmarkEnd w:id="39"/>
      <w:bookmarkEnd w:id="40"/>
    </w:p>
    <w:p>
      <w:pPr>
        <w:ind w:firstLine="480"/>
        <w:outlineLvl w:val="1"/>
        <w:rPr>
          <w:rFonts w:ascii="宋体" w:hAnsi="宋体" w:cs="宋体"/>
          <w:color w:val="auto"/>
          <w:sz w:val="24"/>
        </w:rPr>
      </w:pPr>
      <w:bookmarkStart w:id="41" w:name="_Toc28359096"/>
      <w:bookmarkStart w:id="42" w:name="_Toc35393806"/>
      <w:bookmarkStart w:id="43" w:name="_Toc28359019"/>
      <w:bookmarkStart w:id="44" w:name="_Toc35393637"/>
      <w:r>
        <w:rPr>
          <w:rFonts w:hint="eastAsia" w:ascii="宋体" w:hAnsi="宋体" w:cs="宋体"/>
          <w:color w:val="auto"/>
          <w:sz w:val="24"/>
        </w:rPr>
        <w:t>1、采购人信息</w:t>
      </w:r>
      <w:bookmarkEnd w:id="41"/>
      <w:bookmarkEnd w:id="42"/>
      <w:bookmarkEnd w:id="43"/>
      <w:bookmarkEnd w:id="44"/>
    </w:p>
    <w:p>
      <w:pPr>
        <w:ind w:left="1079" w:leftChars="371" w:hanging="300" w:hangingChars="125"/>
        <w:jc w:val="left"/>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u w:val="single"/>
        </w:rPr>
        <w:t>　广西壮族自治区人民医院</w:t>
      </w:r>
    </w:p>
    <w:p>
      <w:pPr>
        <w:ind w:left="1079" w:leftChars="371" w:hanging="300" w:hangingChars="125"/>
        <w:jc w:val="left"/>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南宁市青秀区桃源路6号　</w:t>
      </w:r>
    </w:p>
    <w:p>
      <w:pPr>
        <w:ind w:left="1079" w:leftChars="371" w:hanging="300" w:hangingChars="125"/>
        <w:jc w:val="left"/>
        <w:rPr>
          <w:rFonts w:ascii="宋体" w:hAnsi="宋体" w:cs="宋体"/>
          <w:color w:val="auto"/>
          <w:sz w:val="24"/>
        </w:rPr>
      </w:pPr>
      <w:r>
        <w:rPr>
          <w:rFonts w:hint="eastAsia" w:ascii="宋体" w:hAnsi="宋体" w:cs="宋体"/>
          <w:color w:val="auto"/>
          <w:sz w:val="24"/>
        </w:rPr>
        <w:t>联系方式：</w:t>
      </w:r>
      <w:r>
        <w:rPr>
          <w:rFonts w:hint="eastAsia" w:ascii="宋体" w:hAnsi="宋体" w:cs="宋体"/>
          <w:color w:val="auto"/>
          <w:sz w:val="24"/>
          <w:u w:val="single"/>
          <w:lang w:eastAsia="zh-CN"/>
        </w:rPr>
        <w:t>吴</w:t>
      </w:r>
      <w:r>
        <w:rPr>
          <w:rFonts w:hint="eastAsia" w:ascii="宋体" w:hAnsi="宋体" w:cs="宋体"/>
          <w:color w:val="auto"/>
          <w:sz w:val="24"/>
          <w:u w:val="single"/>
        </w:rPr>
        <w:t xml:space="preserve">老师；0771-5722430　 </w:t>
      </w:r>
    </w:p>
    <w:p>
      <w:pPr>
        <w:pStyle w:val="4"/>
        <w:spacing w:line="240" w:lineRule="auto"/>
        <w:ind w:firstLine="720" w:firstLineChars="300"/>
        <w:rPr>
          <w:rFonts w:ascii="宋体" w:hAnsi="宋体" w:eastAsia="宋体" w:cs="宋体"/>
          <w:b w:val="0"/>
          <w:color w:val="auto"/>
          <w:sz w:val="24"/>
        </w:rPr>
      </w:pPr>
      <w:bookmarkStart w:id="45" w:name="_Toc35393807"/>
      <w:bookmarkStart w:id="46" w:name="_Toc28359020"/>
      <w:bookmarkStart w:id="47" w:name="_Toc28359097"/>
      <w:bookmarkStart w:id="48" w:name="_Toc35393638"/>
      <w:r>
        <w:rPr>
          <w:rFonts w:hint="eastAsia" w:ascii="宋体" w:hAnsi="宋体" w:eastAsia="宋体" w:cs="宋体"/>
          <w:b w:val="0"/>
          <w:color w:val="auto"/>
          <w:sz w:val="24"/>
        </w:rPr>
        <w:t>2、采购代理机构信息</w:t>
      </w:r>
      <w:bookmarkEnd w:id="45"/>
      <w:bookmarkEnd w:id="46"/>
      <w:bookmarkEnd w:id="47"/>
      <w:bookmarkEnd w:id="48"/>
    </w:p>
    <w:p>
      <w:pPr>
        <w:ind w:firstLine="720" w:firstLineChars="300"/>
        <w:rPr>
          <w:rFonts w:ascii="宋体" w:hAnsi="宋体" w:cs="宋体"/>
          <w:color w:val="auto"/>
          <w:sz w:val="24"/>
          <w:u w:val="single"/>
        </w:rPr>
      </w:pPr>
      <w:r>
        <w:rPr>
          <w:rFonts w:hint="eastAsia" w:ascii="宋体" w:hAnsi="宋体" w:cs="宋体"/>
          <w:color w:val="auto"/>
          <w:sz w:val="24"/>
        </w:rPr>
        <w:t>名    称：</w:t>
      </w:r>
      <w:r>
        <w:rPr>
          <w:rFonts w:hint="eastAsia" w:ascii="宋体" w:hAnsi="宋体" w:cs="宋体"/>
          <w:color w:val="auto"/>
          <w:sz w:val="24"/>
          <w:u w:val="single"/>
        </w:rPr>
        <w:t>广西建荣工程项目管理有限公司　</w:t>
      </w:r>
    </w:p>
    <w:p>
      <w:pPr>
        <w:ind w:firstLine="720" w:firstLineChars="300"/>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南宁市青秀区佛子岭路18号德利·东盟国际文化广场B1栋14楼</w:t>
      </w:r>
    </w:p>
    <w:p>
      <w:pPr>
        <w:ind w:firstLine="720" w:firstLineChars="300"/>
        <w:rPr>
          <w:rFonts w:ascii="宋体" w:hAnsi="宋体" w:cs="宋体"/>
          <w:color w:val="auto"/>
          <w:sz w:val="24"/>
          <w:u w:val="single"/>
        </w:rPr>
      </w:pPr>
      <w:r>
        <w:rPr>
          <w:rFonts w:hint="eastAsia" w:ascii="宋体" w:hAnsi="宋体" w:cs="宋体"/>
          <w:color w:val="auto"/>
          <w:sz w:val="24"/>
        </w:rPr>
        <w:t>联系方式：</w:t>
      </w:r>
      <w:r>
        <w:rPr>
          <w:rFonts w:hint="eastAsia" w:ascii="宋体" w:hAnsi="宋体" w:cs="宋体"/>
          <w:color w:val="auto"/>
          <w:sz w:val="24"/>
          <w:u w:val="single"/>
        </w:rPr>
        <w:t>莫桂槟     电话：0771-5876115、13978840421 　</w:t>
      </w:r>
    </w:p>
    <w:p>
      <w:pPr>
        <w:pStyle w:val="4"/>
        <w:spacing w:line="240" w:lineRule="auto"/>
        <w:ind w:firstLine="720" w:firstLineChars="300"/>
        <w:rPr>
          <w:rFonts w:ascii="宋体" w:hAnsi="宋体" w:eastAsia="宋体" w:cs="宋体"/>
          <w:b w:val="0"/>
          <w:color w:val="auto"/>
          <w:sz w:val="24"/>
        </w:rPr>
      </w:pPr>
      <w:bookmarkStart w:id="49" w:name="_Toc35393639"/>
      <w:bookmarkStart w:id="50" w:name="_Toc28359021"/>
      <w:bookmarkStart w:id="51" w:name="_Toc28359098"/>
      <w:bookmarkStart w:id="52" w:name="_Toc35393808"/>
      <w:r>
        <w:rPr>
          <w:rFonts w:hint="eastAsia" w:ascii="宋体" w:hAnsi="宋体" w:eastAsia="宋体" w:cs="宋体"/>
          <w:b w:val="0"/>
          <w:color w:val="auto"/>
          <w:sz w:val="24"/>
        </w:rPr>
        <w:t>3、项目联系方式</w:t>
      </w:r>
      <w:bookmarkEnd w:id="49"/>
      <w:bookmarkEnd w:id="50"/>
      <w:bookmarkEnd w:id="51"/>
      <w:bookmarkEnd w:id="52"/>
    </w:p>
    <w:p>
      <w:pPr>
        <w:pStyle w:val="8"/>
        <w:ind w:firstLine="720" w:firstLineChars="300"/>
        <w:rPr>
          <w:rFonts w:hAnsi="宋体" w:cs="宋体"/>
          <w:color w:val="auto"/>
          <w:sz w:val="24"/>
          <w:szCs w:val="24"/>
          <w:u w:val="single"/>
        </w:rPr>
      </w:pPr>
      <w:r>
        <w:rPr>
          <w:rFonts w:hint="eastAsia" w:hAnsi="宋体" w:cs="宋体"/>
          <w:color w:val="auto"/>
          <w:sz w:val="24"/>
          <w:szCs w:val="24"/>
        </w:rPr>
        <w:t>项目联系人：</w:t>
      </w:r>
      <w:r>
        <w:rPr>
          <w:rFonts w:hint="eastAsia" w:hAnsi="宋体" w:cs="宋体"/>
          <w:color w:val="auto"/>
          <w:sz w:val="24"/>
          <w:szCs w:val="24"/>
          <w:u w:val="single"/>
        </w:rPr>
        <w:t xml:space="preserve">莫桂槟        </w:t>
      </w:r>
    </w:p>
    <w:p>
      <w:pPr>
        <w:ind w:firstLine="720" w:firstLineChars="300"/>
        <w:rPr>
          <w:rFonts w:ascii="宋体" w:hAnsi="宋体" w:cs="宋体"/>
          <w:color w:val="auto"/>
          <w:sz w:val="24"/>
          <w:u w:val="single"/>
        </w:rPr>
      </w:pPr>
      <w:r>
        <w:rPr>
          <w:rFonts w:hint="eastAsia" w:ascii="宋体" w:hAnsi="宋体" w:cs="宋体"/>
          <w:color w:val="auto"/>
          <w:sz w:val="24"/>
        </w:rPr>
        <w:t>电　　 话：</w:t>
      </w:r>
      <w:r>
        <w:rPr>
          <w:rFonts w:hint="eastAsia" w:ascii="宋体" w:hAnsi="宋体" w:cs="宋体"/>
          <w:color w:val="auto"/>
          <w:sz w:val="24"/>
          <w:u w:val="single"/>
        </w:rPr>
        <w:t>0771-5876115、13978840421</w:t>
      </w:r>
    </w:p>
    <w:p>
      <w:pPr>
        <w:pStyle w:val="2"/>
        <w:ind w:firstLine="720" w:firstLineChars="300"/>
        <w:jc w:val="left"/>
        <w:rPr>
          <w:rFonts w:hint="eastAsia" w:ascii="宋体" w:hAnsi="宋体" w:eastAsia="宋体" w:cs="宋体"/>
          <w:color w:val="auto"/>
          <w:kern w:val="2"/>
          <w:sz w:val="24"/>
          <w:szCs w:val="24"/>
          <w:u w:val="none"/>
          <w:lang w:val="en-US" w:eastAsia="zh-CN" w:bidi="ar-SA"/>
        </w:rPr>
      </w:pPr>
    </w:p>
    <w:p>
      <w:pPr>
        <w:pStyle w:val="2"/>
        <w:ind w:firstLine="720" w:firstLineChars="300"/>
        <w:jc w:val="left"/>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4</w:t>
      </w:r>
      <w:r>
        <w:rPr>
          <w:rFonts w:hint="eastAsia" w:ascii="宋体" w:hAnsi="宋体" w:cs="宋体"/>
          <w:color w:val="auto"/>
          <w:kern w:val="2"/>
          <w:sz w:val="24"/>
          <w:szCs w:val="24"/>
          <w:u w:val="none"/>
          <w:lang w:val="en-US" w:eastAsia="zh-CN" w:bidi="ar-SA"/>
        </w:rPr>
        <w:t>、</w:t>
      </w:r>
      <w:r>
        <w:rPr>
          <w:rFonts w:hint="eastAsia" w:ascii="宋体" w:hAnsi="宋体" w:eastAsia="宋体" w:cs="宋体"/>
          <w:color w:val="auto"/>
          <w:kern w:val="2"/>
          <w:sz w:val="24"/>
          <w:szCs w:val="24"/>
          <w:u w:val="none"/>
          <w:lang w:val="en-US" w:eastAsia="zh-CN" w:bidi="ar-SA"/>
        </w:rPr>
        <w:t>监督部门</w:t>
      </w:r>
    </w:p>
    <w:p>
      <w:pPr>
        <w:pStyle w:val="2"/>
        <w:ind w:firstLine="720" w:firstLineChars="300"/>
        <w:jc w:val="left"/>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u w:val="none"/>
          <w:lang w:val="en-US" w:eastAsia="zh-CN" w:bidi="ar-SA"/>
        </w:rPr>
        <w:t>名 称</w:t>
      </w:r>
      <w:r>
        <w:rPr>
          <w:rFonts w:hint="eastAsia" w:ascii="宋体" w:hAnsi="宋体" w:eastAsia="宋体" w:cs="宋体"/>
          <w:color w:val="auto"/>
          <w:kern w:val="2"/>
          <w:sz w:val="24"/>
          <w:szCs w:val="24"/>
          <w:u w:val="single"/>
          <w:lang w:val="en-US" w:eastAsia="zh-CN" w:bidi="ar-SA"/>
        </w:rPr>
        <w:t>：广西壮族自治区财政厅政府采购监督管理处</w:t>
      </w:r>
    </w:p>
    <w:p>
      <w:pPr>
        <w:pStyle w:val="2"/>
        <w:ind w:firstLine="720" w:firstLineChars="300"/>
        <w:jc w:val="left"/>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u w:val="none"/>
          <w:lang w:val="en-US" w:eastAsia="zh-CN" w:bidi="ar-SA"/>
        </w:rPr>
        <w:t>电 话</w:t>
      </w:r>
      <w:r>
        <w:rPr>
          <w:rFonts w:hint="eastAsia" w:ascii="宋体" w:hAnsi="宋体" w:eastAsia="宋体" w:cs="宋体"/>
          <w:color w:val="auto"/>
          <w:kern w:val="2"/>
          <w:sz w:val="24"/>
          <w:szCs w:val="24"/>
          <w:u w:val="single"/>
          <w:lang w:val="en-US" w:eastAsia="zh-CN" w:bidi="ar-SA"/>
        </w:rPr>
        <w:t>：0771-5331544</w:t>
      </w:r>
    </w:p>
    <w:p>
      <w:pPr>
        <w:pStyle w:val="2"/>
        <w:rPr>
          <w:color w:val="auto"/>
        </w:rPr>
      </w:pPr>
    </w:p>
    <w:p>
      <w:pPr>
        <w:spacing w:line="400" w:lineRule="exact"/>
        <w:ind w:firstLine="5520" w:firstLineChars="2300"/>
        <w:rPr>
          <w:rFonts w:ascii="宋体" w:hAnsi="宋体"/>
          <w:color w:val="auto"/>
          <w:sz w:val="24"/>
        </w:rPr>
      </w:pPr>
      <w:r>
        <w:rPr>
          <w:rFonts w:hint="eastAsia" w:ascii="宋体" w:hAnsi="宋体"/>
          <w:color w:val="auto"/>
          <w:sz w:val="24"/>
        </w:rPr>
        <w:t>广西建荣工程项目管理有限公司</w:t>
      </w:r>
    </w:p>
    <w:p>
      <w:pPr>
        <w:spacing w:line="400" w:lineRule="exact"/>
        <w:ind w:firstLine="480"/>
        <w:jc w:val="center"/>
        <w:outlineLvl w:val="1"/>
        <w:rPr>
          <w:rFonts w:ascii="宋体" w:hAnsi="宋体"/>
          <w:color w:val="auto"/>
          <w:sz w:val="24"/>
        </w:rPr>
      </w:pPr>
      <w:r>
        <w:rPr>
          <w:rFonts w:hint="eastAsia" w:ascii="宋体" w:hAnsi="宋体"/>
          <w:color w:val="auto"/>
          <w:sz w:val="24"/>
        </w:rPr>
        <w:t xml:space="preserve">                                          </w:t>
      </w:r>
      <w:r>
        <w:rPr>
          <w:rFonts w:hint="eastAsia" w:ascii="宋体" w:hAnsi="宋体"/>
          <w:color w:val="auto"/>
          <w:sz w:val="24"/>
        </w:rPr>
        <w:t xml:space="preserve">   </w:t>
      </w:r>
      <w:r>
        <w:rPr>
          <w:rFonts w:hint="eastAsia" w:ascii="宋体" w:hAnsi="宋体"/>
          <w:color w:val="auto"/>
          <w:sz w:val="24"/>
          <w:lang w:eastAsia="zh-CN"/>
        </w:rPr>
        <w:t>2021年</w:t>
      </w:r>
      <w:r>
        <w:rPr>
          <w:rFonts w:hint="eastAsia" w:ascii="宋体" w:hAnsi="宋体"/>
          <w:color w:val="auto"/>
          <w:sz w:val="24"/>
          <w:lang w:val="en-US" w:eastAsia="zh-CN"/>
        </w:rPr>
        <w:t>07月02</w:t>
      </w:r>
      <w:r>
        <w:rPr>
          <w:rFonts w:hint="eastAsia" w:ascii="宋体" w:hAnsi="宋体"/>
          <w:color w:val="auto"/>
          <w:sz w:val="24"/>
        </w:rPr>
        <w:t>日</w:t>
      </w:r>
    </w:p>
    <w:p>
      <w:pPr>
        <w:rPr>
          <w:color w:val="auto"/>
        </w:rPr>
      </w:pPr>
    </w:p>
    <w:p>
      <w:pPr>
        <w:pageBreakBefore/>
        <w:spacing w:line="560" w:lineRule="exact"/>
        <w:jc w:val="center"/>
        <w:outlineLvl w:val="0"/>
        <w:rPr>
          <w:b/>
          <w:bCs/>
          <w:color w:val="auto"/>
          <w:sz w:val="32"/>
          <w:szCs w:val="32"/>
        </w:rPr>
      </w:pPr>
      <w:r>
        <w:rPr>
          <w:rFonts w:hint="eastAsia" w:hAnsi="宋体"/>
          <w:b/>
          <w:bCs/>
          <w:color w:val="auto"/>
          <w:sz w:val="44"/>
          <w:szCs w:val="44"/>
        </w:rPr>
        <w:t xml:space="preserve"> </w:t>
      </w:r>
      <w:bookmarkStart w:id="53" w:name="_Toc11413"/>
      <w:r>
        <w:rPr>
          <w:rFonts w:hAnsi="宋体"/>
          <w:b/>
          <w:bCs/>
          <w:color w:val="auto"/>
          <w:sz w:val="44"/>
          <w:szCs w:val="44"/>
        </w:rPr>
        <w:t>第二章</w:t>
      </w:r>
      <w:r>
        <w:rPr>
          <w:b/>
          <w:bCs/>
          <w:color w:val="auto"/>
          <w:sz w:val="44"/>
          <w:szCs w:val="44"/>
        </w:rPr>
        <w:t xml:space="preserve">  </w:t>
      </w:r>
      <w:r>
        <w:rPr>
          <w:rFonts w:hAnsi="宋体"/>
          <w:b/>
          <w:bCs/>
          <w:color w:val="auto"/>
          <w:sz w:val="44"/>
          <w:szCs w:val="44"/>
        </w:rPr>
        <w:t>竞标人须知</w:t>
      </w:r>
      <w:bookmarkEnd w:id="9"/>
      <w:bookmarkEnd w:id="10"/>
      <w:bookmarkEnd w:id="53"/>
    </w:p>
    <w:p>
      <w:pPr>
        <w:spacing w:line="400" w:lineRule="exact"/>
        <w:jc w:val="center"/>
        <w:rPr>
          <w:color w:val="auto"/>
          <w:sz w:val="32"/>
          <w:szCs w:val="32"/>
        </w:rPr>
      </w:pPr>
    </w:p>
    <w:p>
      <w:pPr>
        <w:spacing w:line="400" w:lineRule="exact"/>
        <w:jc w:val="center"/>
        <w:rPr>
          <w:color w:val="auto"/>
          <w:sz w:val="32"/>
          <w:szCs w:val="32"/>
        </w:rPr>
      </w:pPr>
      <w:r>
        <w:rPr>
          <w:rFonts w:hAnsi="宋体"/>
          <w:color w:val="auto"/>
          <w:sz w:val="32"/>
          <w:szCs w:val="32"/>
        </w:rPr>
        <w:t>竞标人须知前附表</w:t>
      </w:r>
    </w:p>
    <w:p>
      <w:pPr>
        <w:spacing w:line="400" w:lineRule="exact"/>
        <w:jc w:val="center"/>
        <w:rPr>
          <w:color w:val="auto"/>
          <w:sz w:val="32"/>
          <w:szCs w:val="32"/>
        </w:rPr>
      </w:pPr>
    </w:p>
    <w:tbl>
      <w:tblPr>
        <w:tblStyle w:val="16"/>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8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7" w:type="dxa"/>
          </w:tcPr>
          <w:p>
            <w:pPr>
              <w:pStyle w:val="33"/>
              <w:jc w:val="center"/>
              <w:rPr>
                <w:rFonts w:hAnsi="宋体" w:cs="宋体"/>
                <w:color w:val="auto"/>
                <w:sz w:val="24"/>
                <w:szCs w:val="24"/>
              </w:rPr>
            </w:pPr>
            <w:r>
              <w:rPr>
                <w:rFonts w:hint="eastAsia" w:hAnsi="宋体" w:cs="宋体"/>
                <w:color w:val="auto"/>
                <w:sz w:val="24"/>
                <w:szCs w:val="24"/>
              </w:rPr>
              <w:t>序号</w:t>
            </w:r>
          </w:p>
        </w:tc>
        <w:tc>
          <w:tcPr>
            <w:tcW w:w="8572" w:type="dxa"/>
          </w:tcPr>
          <w:p>
            <w:pPr>
              <w:pStyle w:val="33"/>
              <w:jc w:val="center"/>
              <w:rPr>
                <w:rFonts w:hAnsi="宋体" w:cs="宋体"/>
                <w:color w:val="auto"/>
                <w:sz w:val="24"/>
                <w:szCs w:val="24"/>
              </w:rPr>
            </w:pPr>
            <w:r>
              <w:rPr>
                <w:rFonts w:hint="eastAsia" w:hAnsi="宋体" w:cs="宋体"/>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67" w:type="dxa"/>
            <w:vAlign w:val="center"/>
          </w:tcPr>
          <w:p>
            <w:pPr>
              <w:pStyle w:val="33"/>
              <w:spacing w:line="400" w:lineRule="exact"/>
              <w:jc w:val="center"/>
              <w:rPr>
                <w:rFonts w:hAnsi="宋体" w:cs="宋体"/>
                <w:color w:val="auto"/>
                <w:sz w:val="24"/>
                <w:szCs w:val="24"/>
              </w:rPr>
            </w:pPr>
            <w:r>
              <w:rPr>
                <w:rFonts w:hint="eastAsia" w:hAnsi="宋体" w:cs="宋体"/>
                <w:color w:val="auto"/>
                <w:sz w:val="24"/>
                <w:szCs w:val="24"/>
              </w:rPr>
              <w:t>1</w:t>
            </w:r>
          </w:p>
        </w:tc>
        <w:tc>
          <w:tcPr>
            <w:tcW w:w="8572" w:type="dxa"/>
            <w:vAlign w:val="center"/>
          </w:tcPr>
          <w:p>
            <w:pPr>
              <w:pStyle w:val="33"/>
              <w:spacing w:line="400" w:lineRule="exact"/>
              <w:rPr>
                <w:rFonts w:hint="eastAsia" w:hAnsi="宋体" w:eastAsia="宋体" w:cs="宋体"/>
                <w:color w:val="auto"/>
                <w:sz w:val="24"/>
                <w:szCs w:val="24"/>
                <w:lang w:eastAsia="zh-CN"/>
              </w:rPr>
            </w:pPr>
            <w:r>
              <w:rPr>
                <w:rFonts w:hint="eastAsia" w:hAnsi="宋体" w:cs="宋体"/>
                <w:color w:val="auto"/>
                <w:sz w:val="24"/>
                <w:szCs w:val="24"/>
              </w:rPr>
              <w:t>项目名称：</w:t>
            </w:r>
            <w:r>
              <w:rPr>
                <w:rFonts w:hint="eastAsia" w:hAnsi="宋体" w:cs="宋体"/>
                <w:color w:val="auto"/>
                <w:sz w:val="24"/>
                <w:szCs w:val="24"/>
                <w:lang w:eastAsia="zh-CN"/>
              </w:rPr>
              <w:t>广西壮族自治区人民医院医疗设备采购项目</w:t>
            </w:r>
          </w:p>
          <w:p>
            <w:pPr>
              <w:pStyle w:val="33"/>
              <w:spacing w:line="400" w:lineRule="exact"/>
              <w:rPr>
                <w:rFonts w:hint="eastAsia" w:hAnsi="宋体" w:eastAsia="宋体" w:cs="宋体"/>
                <w:b/>
                <w:color w:val="auto"/>
                <w:sz w:val="24"/>
                <w:szCs w:val="24"/>
                <w:lang w:eastAsia="zh-CN"/>
              </w:rPr>
            </w:pPr>
            <w:r>
              <w:rPr>
                <w:rFonts w:hint="eastAsia" w:hAnsi="宋体" w:cs="宋体"/>
                <w:color w:val="auto"/>
                <w:sz w:val="24"/>
                <w:szCs w:val="24"/>
              </w:rPr>
              <w:t>项目编号：</w:t>
            </w:r>
            <w:r>
              <w:rPr>
                <w:rFonts w:hint="eastAsia" w:hAnsi="宋体" w:cs="宋体"/>
                <w:color w:val="auto"/>
                <w:sz w:val="24"/>
                <w:lang w:eastAsia="zh-CN"/>
              </w:rPr>
              <w:t>GXZC2021-J1-002056-GXJR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767" w:type="dxa"/>
            <w:vAlign w:val="center"/>
          </w:tcPr>
          <w:p>
            <w:pPr>
              <w:pStyle w:val="33"/>
              <w:spacing w:line="400" w:lineRule="exact"/>
              <w:jc w:val="center"/>
              <w:rPr>
                <w:rFonts w:hAnsi="宋体" w:cs="宋体"/>
                <w:color w:val="auto"/>
                <w:sz w:val="24"/>
                <w:szCs w:val="24"/>
              </w:rPr>
            </w:pPr>
            <w:r>
              <w:rPr>
                <w:rFonts w:hint="eastAsia" w:hAnsi="宋体" w:cs="宋体"/>
                <w:color w:val="auto"/>
                <w:sz w:val="24"/>
                <w:szCs w:val="24"/>
              </w:rPr>
              <w:t>2</w:t>
            </w:r>
          </w:p>
        </w:tc>
        <w:tc>
          <w:tcPr>
            <w:tcW w:w="8572" w:type="dxa"/>
            <w:vAlign w:val="center"/>
          </w:tcPr>
          <w:p>
            <w:pPr>
              <w:spacing w:line="340" w:lineRule="exact"/>
              <w:outlineLvl w:val="0"/>
              <w:rPr>
                <w:rFonts w:ascii="宋体" w:hAnsi="Courier New"/>
                <w:color w:val="auto"/>
                <w:sz w:val="24"/>
              </w:rPr>
            </w:pPr>
            <w:bookmarkStart w:id="54" w:name="_Toc9648"/>
            <w:bookmarkStart w:id="55" w:name="_Toc12"/>
            <w:r>
              <w:rPr>
                <w:rFonts w:hint="eastAsia" w:ascii="宋体" w:hAnsi="Courier New"/>
                <w:color w:val="auto"/>
                <w:sz w:val="24"/>
              </w:rPr>
              <w:t>竞标人资格：</w:t>
            </w:r>
            <w:bookmarkEnd w:id="54"/>
            <w:bookmarkEnd w:id="55"/>
          </w:p>
          <w:p>
            <w:pPr>
              <w:spacing w:line="360" w:lineRule="exact"/>
              <w:ind w:firstLine="495"/>
              <w:rPr>
                <w:rFonts w:ascii="宋体" w:hAnsi="Courier New"/>
                <w:color w:val="auto"/>
                <w:sz w:val="24"/>
              </w:rPr>
            </w:pPr>
            <w:r>
              <w:rPr>
                <w:rFonts w:hint="eastAsia" w:ascii="宋体" w:hAnsi="Courier New"/>
                <w:color w:val="auto"/>
                <w:sz w:val="24"/>
              </w:rPr>
              <w:t xml:space="preserve">1.符合《中华人民共和国政府采购法》第二十二条的规定； </w:t>
            </w:r>
          </w:p>
          <w:p>
            <w:pPr>
              <w:spacing w:line="360" w:lineRule="exact"/>
              <w:ind w:firstLine="495"/>
              <w:rPr>
                <w:rFonts w:ascii="宋体" w:hAnsi="Courier New"/>
                <w:color w:val="auto"/>
                <w:sz w:val="24"/>
              </w:rPr>
            </w:pPr>
            <w:r>
              <w:rPr>
                <w:rFonts w:hint="eastAsia" w:ascii="宋体" w:hAnsi="Courier New"/>
                <w:color w:val="auto"/>
                <w:sz w:val="24"/>
              </w:rPr>
              <w:t>2.未被“信用中国”（www.creditchina.gov.cn）、中国政府采购网（www.ccgp.gov.cn）列入失信被执行人、重大税收违法案件当事人名单、政府采购严重违法失信行为记录名单。</w:t>
            </w:r>
          </w:p>
          <w:p>
            <w:pPr>
              <w:spacing w:line="360" w:lineRule="exact"/>
              <w:ind w:firstLine="495"/>
              <w:rPr>
                <w:rFonts w:ascii="宋体" w:hAnsi="Courier New"/>
                <w:color w:val="auto"/>
                <w:sz w:val="24"/>
              </w:rPr>
            </w:pPr>
            <w:r>
              <w:rPr>
                <w:rFonts w:hint="eastAsia" w:ascii="宋体" w:hAnsi="Courier New"/>
                <w:color w:val="auto"/>
                <w:sz w:val="24"/>
                <w:lang w:val="en-US" w:eastAsia="zh-CN"/>
              </w:rPr>
              <w:t>3</w:t>
            </w:r>
            <w:r>
              <w:rPr>
                <w:rFonts w:hint="eastAsia" w:ascii="宋体" w:hAnsi="Courier New"/>
                <w:color w:val="auto"/>
                <w:sz w:val="24"/>
              </w:rPr>
              <w:t>.本项目不接受未购买本竞争性谈判文件的供应商竞标；</w:t>
            </w:r>
          </w:p>
          <w:p>
            <w:pPr>
              <w:spacing w:line="360" w:lineRule="exact"/>
              <w:ind w:firstLine="480" w:firstLineChars="200"/>
              <w:rPr>
                <w:rFonts w:ascii="宋体" w:hAnsi="Courier New"/>
                <w:color w:val="auto"/>
                <w:sz w:val="24"/>
              </w:rPr>
            </w:pPr>
            <w:r>
              <w:rPr>
                <w:rFonts w:hint="eastAsia" w:ascii="宋体" w:hAnsi="Courier New"/>
                <w:color w:val="auto"/>
                <w:sz w:val="24"/>
                <w:lang w:val="en-US" w:eastAsia="zh-CN"/>
              </w:rPr>
              <w:t>4</w:t>
            </w:r>
            <w:r>
              <w:rPr>
                <w:rFonts w:hint="eastAsia" w:ascii="宋体" w:hAnsi="Courier New"/>
                <w:color w:val="auto"/>
                <w:sz w:val="24"/>
              </w:rPr>
              <w:t>.本项目不接受联合体竞标。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2" w:hRule="atLeast"/>
          <w:jc w:val="center"/>
        </w:trPr>
        <w:tc>
          <w:tcPr>
            <w:tcW w:w="767" w:type="dxa"/>
            <w:vAlign w:val="center"/>
          </w:tcPr>
          <w:p>
            <w:pPr>
              <w:pStyle w:val="33"/>
              <w:spacing w:line="400" w:lineRule="exact"/>
              <w:jc w:val="center"/>
              <w:rPr>
                <w:rFonts w:hAnsi="宋体" w:cs="宋体"/>
                <w:color w:val="auto"/>
                <w:sz w:val="24"/>
                <w:szCs w:val="24"/>
              </w:rPr>
            </w:pPr>
            <w:r>
              <w:rPr>
                <w:rFonts w:hint="eastAsia" w:hAnsi="宋体" w:cs="宋体"/>
                <w:color w:val="auto"/>
                <w:sz w:val="24"/>
                <w:szCs w:val="24"/>
              </w:rPr>
              <w:t>3</w:t>
            </w:r>
          </w:p>
        </w:tc>
        <w:tc>
          <w:tcPr>
            <w:tcW w:w="8572" w:type="dxa"/>
            <w:vAlign w:val="center"/>
          </w:tcPr>
          <w:p>
            <w:pPr>
              <w:spacing w:line="300" w:lineRule="exact"/>
              <w:ind w:firstLine="480" w:firstLineChars="200"/>
              <w:jc w:val="left"/>
              <w:rPr>
                <w:rFonts w:ascii="宋体" w:hAnsi="Courier New"/>
                <w:color w:val="auto"/>
                <w:sz w:val="24"/>
              </w:rPr>
            </w:pPr>
            <w:r>
              <w:rPr>
                <w:rFonts w:hint="eastAsia" w:ascii="宋体" w:hAnsi="Courier New"/>
                <w:color w:val="auto"/>
                <w:sz w:val="24"/>
              </w:rPr>
              <w:t>1.竞谈保证金</w:t>
            </w:r>
          </w:p>
          <w:p>
            <w:pPr>
              <w:pStyle w:val="14"/>
              <w:spacing w:line="400" w:lineRule="exact"/>
              <w:ind w:left="420" w:leftChars="200" w:firstLine="240" w:firstLineChars="100"/>
              <w:rPr>
                <w:rFonts w:ascii="宋体" w:hAnsi="宋体"/>
                <w:b/>
                <w:color w:val="auto"/>
              </w:rPr>
            </w:pPr>
            <w:r>
              <w:rPr>
                <w:rFonts w:hint="eastAsia" w:ascii="宋体" w:hAnsi="宋体"/>
                <w:color w:val="auto"/>
              </w:rPr>
              <w:t>人民币</w:t>
            </w:r>
            <w:r>
              <w:rPr>
                <w:rFonts w:hint="eastAsia" w:ascii="宋体" w:hAnsi="宋体"/>
                <w:color w:val="auto"/>
                <w:lang w:eastAsia="zh-CN"/>
              </w:rPr>
              <w:t>壹万贰仟</w:t>
            </w:r>
            <w:r>
              <w:rPr>
                <w:rFonts w:hint="eastAsia" w:ascii="宋体" w:hAnsi="宋体"/>
                <w:color w:val="auto"/>
              </w:rPr>
              <w:t>元整（¥</w:t>
            </w:r>
            <w:r>
              <w:rPr>
                <w:rFonts w:hint="eastAsia" w:ascii="宋体" w:hAnsi="宋体"/>
                <w:color w:val="auto"/>
                <w:lang w:val="en-US" w:eastAsia="zh-CN"/>
              </w:rPr>
              <w:t>12</w:t>
            </w:r>
            <w:r>
              <w:rPr>
                <w:rFonts w:hint="eastAsia" w:ascii="宋体" w:hAnsi="宋体"/>
                <w:color w:val="auto"/>
              </w:rPr>
              <w:t>00</w:t>
            </w:r>
            <w:r>
              <w:rPr>
                <w:rFonts w:ascii="宋体" w:hAnsi="宋体"/>
                <w:color w:val="auto"/>
              </w:rPr>
              <w:t>0</w:t>
            </w:r>
            <w:r>
              <w:rPr>
                <w:rFonts w:hint="eastAsia" w:ascii="宋体" w:hAnsi="宋体"/>
                <w:color w:val="auto"/>
              </w:rPr>
              <w:t>.00元）；</w:t>
            </w:r>
          </w:p>
          <w:p>
            <w:pPr>
              <w:pStyle w:val="2"/>
              <w:ind w:firstLine="480" w:firstLineChars="200"/>
              <w:rPr>
                <w:rFonts w:ascii="宋体" w:hAnsi="Courier New"/>
                <w:color w:val="auto"/>
                <w:sz w:val="24"/>
              </w:rPr>
            </w:pPr>
            <w:r>
              <w:rPr>
                <w:rFonts w:hint="eastAsia" w:ascii="宋体" w:hAnsi="Courier New"/>
                <w:color w:val="auto"/>
                <w:sz w:val="24"/>
              </w:rPr>
              <w:t>2.谈判保证金的交纳方式：银行转账、电汇或网上支付、支票、汇票、本票或者金融机构、担保机构出具的保函，禁止采用现钞交纳方式。采用银行转账、电汇或网上支付方式的，在响应文件递交截止时间前交到广西建荣工程项目管理有限公司指定账户并到账；采用支票、汇票、本票或者保函等方式的，在响应文件递交截止时间前，供应商应当递交单独密封的支票、汇票、本票、保函原件。否则视为无效谈判保证金。</w:t>
            </w:r>
          </w:p>
          <w:p>
            <w:pPr>
              <w:snapToGrid w:val="0"/>
              <w:spacing w:line="340" w:lineRule="exact"/>
              <w:rPr>
                <w:rFonts w:ascii="宋体" w:hAnsi="Courier New"/>
                <w:color w:val="auto"/>
                <w:sz w:val="24"/>
              </w:rPr>
            </w:pPr>
            <w:r>
              <w:rPr>
                <w:rFonts w:hint="eastAsia" w:ascii="宋体" w:hAnsi="Courier New"/>
                <w:color w:val="auto"/>
                <w:sz w:val="24"/>
              </w:rPr>
              <w:t>开户名称：广西建荣工程项目管理有限公司</w:t>
            </w:r>
          </w:p>
          <w:p>
            <w:pPr>
              <w:snapToGrid w:val="0"/>
              <w:spacing w:line="340" w:lineRule="exact"/>
              <w:rPr>
                <w:rFonts w:ascii="宋体" w:hAnsi="Courier New"/>
                <w:color w:val="auto"/>
                <w:sz w:val="24"/>
              </w:rPr>
            </w:pPr>
            <w:r>
              <w:rPr>
                <w:rFonts w:hint="eastAsia" w:ascii="宋体" w:hAnsi="Courier New"/>
                <w:color w:val="auto"/>
                <w:sz w:val="24"/>
              </w:rPr>
              <w:t>开户银行：广西北部湾银行股份有限公司南宁市琅东支行</w:t>
            </w:r>
          </w:p>
          <w:p>
            <w:pPr>
              <w:snapToGrid w:val="0"/>
              <w:spacing w:line="340" w:lineRule="exact"/>
              <w:rPr>
                <w:rFonts w:ascii="宋体" w:hAnsi="Courier New"/>
                <w:color w:val="auto"/>
                <w:sz w:val="24"/>
              </w:rPr>
            </w:pPr>
            <w:r>
              <w:rPr>
                <w:rFonts w:hint="eastAsia" w:ascii="宋体" w:hAnsi="Courier New"/>
                <w:color w:val="auto"/>
                <w:sz w:val="24"/>
              </w:rPr>
              <w:t>开户账号：2201 0120 2002 1194</w:t>
            </w:r>
          </w:p>
          <w:p>
            <w:pPr>
              <w:pStyle w:val="2"/>
              <w:ind w:firstLine="240" w:firstLineChars="100"/>
              <w:rPr>
                <w:rFonts w:ascii="宋体" w:hAnsi="Courier New"/>
                <w:color w:val="auto"/>
                <w:sz w:val="24"/>
              </w:rPr>
            </w:pPr>
            <w:r>
              <w:rPr>
                <w:rFonts w:hint="eastAsia" w:ascii="宋体" w:hAnsi="Courier New"/>
                <w:color w:val="auto"/>
                <w:sz w:val="24"/>
              </w:rPr>
              <w:t>3.供应商办理保证金手续时，请务必在银行转账单或电汇单的用途或空白栏上注明项目名称或项目编号。</w:t>
            </w:r>
          </w:p>
          <w:p>
            <w:pPr>
              <w:pStyle w:val="2"/>
              <w:ind w:firstLine="240" w:firstLineChars="100"/>
              <w:rPr>
                <w:rFonts w:ascii="宋体" w:hAnsi="Courier New"/>
                <w:color w:val="auto"/>
                <w:sz w:val="24"/>
              </w:rPr>
            </w:pPr>
            <w:r>
              <w:rPr>
                <w:rFonts w:hint="eastAsia" w:ascii="宋体" w:hAnsi="Courier New"/>
                <w:color w:val="auto"/>
                <w:sz w:val="24"/>
              </w:rPr>
              <w:t>4.竞谈保证金退还（不计息）：除采购文件规定不予退还保证金的情形外，代理机构在规定时间内退回未成交供应商的竞谈保证金（供应商自行承担因未按上述要求交纳导致竞谈保证金无法及时退还的责任）。成交供应商的竞谈保证金在签订合同后5个工作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67" w:type="dxa"/>
            <w:vAlign w:val="center"/>
          </w:tcPr>
          <w:p>
            <w:pPr>
              <w:pStyle w:val="33"/>
              <w:spacing w:line="400" w:lineRule="exact"/>
              <w:jc w:val="center"/>
              <w:rPr>
                <w:rFonts w:hAnsi="宋体" w:cs="宋体"/>
                <w:color w:val="auto"/>
                <w:sz w:val="24"/>
                <w:szCs w:val="24"/>
              </w:rPr>
            </w:pPr>
            <w:r>
              <w:rPr>
                <w:rFonts w:hint="eastAsia" w:hAnsi="宋体" w:cs="宋体"/>
                <w:color w:val="auto"/>
                <w:sz w:val="24"/>
                <w:szCs w:val="24"/>
              </w:rPr>
              <w:t>4</w:t>
            </w:r>
          </w:p>
        </w:tc>
        <w:tc>
          <w:tcPr>
            <w:tcW w:w="8572" w:type="dxa"/>
            <w:vAlign w:val="center"/>
          </w:tcPr>
          <w:p>
            <w:pPr>
              <w:pStyle w:val="33"/>
              <w:spacing w:line="400" w:lineRule="exact"/>
              <w:rPr>
                <w:color w:val="auto"/>
                <w:sz w:val="24"/>
                <w:szCs w:val="24"/>
              </w:rPr>
            </w:pPr>
            <w:r>
              <w:rPr>
                <w:rFonts w:hint="eastAsia"/>
                <w:color w:val="auto"/>
                <w:sz w:val="24"/>
                <w:szCs w:val="24"/>
              </w:rPr>
              <w:t>竞标报价：竞标人就《采购需求一览表》中的货物内容做出唯一完整报价，超出最高限价的按废标处理。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67" w:type="dxa"/>
            <w:vAlign w:val="center"/>
          </w:tcPr>
          <w:p>
            <w:pPr>
              <w:pStyle w:val="33"/>
              <w:spacing w:line="400" w:lineRule="exact"/>
              <w:jc w:val="center"/>
              <w:rPr>
                <w:rFonts w:hAnsi="宋体" w:cs="宋体"/>
                <w:color w:val="auto"/>
                <w:sz w:val="24"/>
                <w:szCs w:val="24"/>
              </w:rPr>
            </w:pPr>
            <w:r>
              <w:rPr>
                <w:rFonts w:hint="eastAsia" w:hAnsi="宋体" w:cs="宋体"/>
                <w:color w:val="auto"/>
                <w:sz w:val="24"/>
                <w:szCs w:val="24"/>
              </w:rPr>
              <w:t>5</w:t>
            </w:r>
          </w:p>
        </w:tc>
        <w:tc>
          <w:tcPr>
            <w:tcW w:w="8572" w:type="dxa"/>
            <w:vAlign w:val="center"/>
          </w:tcPr>
          <w:p>
            <w:pPr>
              <w:pStyle w:val="8"/>
              <w:rPr>
                <w:rFonts w:hAnsi="宋体" w:cs="宋体"/>
                <w:color w:val="auto"/>
                <w:sz w:val="24"/>
                <w:szCs w:val="24"/>
              </w:rPr>
            </w:pPr>
            <w:r>
              <w:rPr>
                <w:rFonts w:hint="eastAsia" w:hAnsi="宋体" w:cs="宋体"/>
                <w:color w:val="auto"/>
                <w:sz w:val="24"/>
                <w:szCs w:val="24"/>
              </w:rPr>
              <w:t>响应文件：正本一份，副本三份。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67" w:type="dxa"/>
            <w:vAlign w:val="center"/>
          </w:tcPr>
          <w:p>
            <w:pPr>
              <w:pStyle w:val="33"/>
              <w:spacing w:line="400" w:lineRule="exact"/>
              <w:jc w:val="center"/>
              <w:rPr>
                <w:rFonts w:hAnsi="宋体" w:cs="宋体"/>
                <w:color w:val="auto"/>
                <w:sz w:val="24"/>
                <w:szCs w:val="24"/>
              </w:rPr>
            </w:pPr>
            <w:r>
              <w:rPr>
                <w:rFonts w:hint="eastAsia" w:hAnsi="宋体" w:cs="宋体"/>
                <w:color w:val="auto"/>
                <w:sz w:val="24"/>
                <w:szCs w:val="24"/>
              </w:rPr>
              <w:t>6</w:t>
            </w:r>
          </w:p>
        </w:tc>
        <w:tc>
          <w:tcPr>
            <w:tcW w:w="8572" w:type="dxa"/>
            <w:vAlign w:val="center"/>
          </w:tcPr>
          <w:p>
            <w:pPr>
              <w:pStyle w:val="33"/>
              <w:spacing w:line="400" w:lineRule="exact"/>
              <w:rPr>
                <w:rFonts w:hAnsi="宋体" w:cs="宋体"/>
                <w:bCs/>
                <w:color w:val="auto"/>
                <w:sz w:val="24"/>
                <w:szCs w:val="24"/>
              </w:rPr>
            </w:pPr>
            <w:r>
              <w:rPr>
                <w:rFonts w:hint="eastAsia" w:hAnsi="宋体" w:cs="宋体"/>
                <w:color w:val="auto"/>
                <w:sz w:val="24"/>
                <w:szCs w:val="24"/>
              </w:rPr>
              <w:t>响应文件递交截止时间：</w:t>
            </w:r>
            <w:r>
              <w:rPr>
                <w:rFonts w:hint="eastAsia"/>
                <w:color w:val="auto"/>
                <w:sz w:val="24"/>
                <w:szCs w:val="24"/>
              </w:rPr>
              <w:t>2021年</w:t>
            </w:r>
            <w:r>
              <w:rPr>
                <w:rFonts w:hint="eastAsia"/>
                <w:color w:val="auto"/>
                <w:sz w:val="24"/>
                <w:szCs w:val="24"/>
                <w:lang w:val="en-US" w:eastAsia="zh-CN"/>
              </w:rPr>
              <w:t>07</w:t>
            </w:r>
            <w:r>
              <w:rPr>
                <w:rFonts w:hint="eastAsia"/>
                <w:color w:val="auto"/>
                <w:sz w:val="24"/>
                <w:szCs w:val="24"/>
                <w:lang w:eastAsia="zh-CN"/>
              </w:rPr>
              <w:t>月</w:t>
            </w:r>
            <w:r>
              <w:rPr>
                <w:rFonts w:hint="eastAsia" w:hAnsi="宋体"/>
                <w:color w:val="auto"/>
                <w:sz w:val="24"/>
                <w:szCs w:val="24"/>
                <w:lang w:val="en-US" w:eastAsia="zh-CN"/>
              </w:rPr>
              <w:t xml:space="preserve"> 08</w:t>
            </w:r>
            <w:r>
              <w:rPr>
                <w:rFonts w:hAnsi="宋体"/>
                <w:color w:val="auto"/>
                <w:sz w:val="24"/>
                <w:szCs w:val="24"/>
              </w:rPr>
              <w:t>日</w:t>
            </w:r>
            <w:r>
              <w:rPr>
                <w:rFonts w:hint="eastAsia" w:hAnsi="宋体"/>
                <w:color w:val="auto"/>
                <w:sz w:val="24"/>
                <w:szCs w:val="24"/>
                <w:lang w:val="en-US" w:eastAsia="zh-CN"/>
              </w:rPr>
              <w:t>15</w:t>
            </w:r>
            <w:r>
              <w:rPr>
                <w:rFonts w:hAnsi="宋体"/>
                <w:color w:val="auto"/>
                <w:sz w:val="24"/>
                <w:szCs w:val="24"/>
              </w:rPr>
              <w:t>时</w:t>
            </w:r>
            <w:r>
              <w:rPr>
                <w:rFonts w:hint="eastAsia" w:hAnsi="宋体"/>
                <w:color w:val="auto"/>
                <w:sz w:val="24"/>
                <w:szCs w:val="24"/>
              </w:rPr>
              <w:t>30</w:t>
            </w:r>
            <w:r>
              <w:rPr>
                <w:rFonts w:hAnsi="宋体"/>
                <w:color w:val="auto"/>
                <w:sz w:val="24"/>
                <w:szCs w:val="24"/>
              </w:rPr>
              <w:t>分</w:t>
            </w:r>
            <w:r>
              <w:rPr>
                <w:rFonts w:hint="eastAsia" w:hAnsi="宋体"/>
                <w:color w:val="auto"/>
                <w:sz w:val="24"/>
                <w:szCs w:val="24"/>
              </w:rPr>
              <w:t>。</w:t>
            </w:r>
          </w:p>
          <w:p>
            <w:pPr>
              <w:pStyle w:val="8"/>
              <w:spacing w:line="400" w:lineRule="exact"/>
              <w:rPr>
                <w:rFonts w:hAnsi="宋体" w:cs="宋体"/>
                <w:color w:val="auto"/>
                <w:sz w:val="24"/>
                <w:szCs w:val="24"/>
              </w:rPr>
            </w:pPr>
            <w:r>
              <w:rPr>
                <w:rFonts w:hint="eastAsia" w:hAnsi="宋体" w:cs="宋体"/>
                <w:color w:val="auto"/>
                <w:sz w:val="24"/>
                <w:szCs w:val="24"/>
              </w:rPr>
              <w:t>地址：南宁市青秀区佛子岭路18号德利·东盟国际文化广场B1栋14楼广西建荣工程项目管理有限公司</w:t>
            </w:r>
            <w:r>
              <w:rPr>
                <w:rFonts w:hint="eastAsia" w:hAnsi="宋体"/>
                <w:color w:val="auto"/>
                <w:sz w:val="24"/>
                <w:szCs w:val="24"/>
              </w:rPr>
              <w:t>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67" w:type="dxa"/>
            <w:vAlign w:val="center"/>
          </w:tcPr>
          <w:p>
            <w:pPr>
              <w:pStyle w:val="33"/>
              <w:spacing w:line="400" w:lineRule="exact"/>
              <w:jc w:val="center"/>
              <w:rPr>
                <w:rFonts w:hAnsi="宋体" w:cs="宋体"/>
                <w:color w:val="auto"/>
                <w:sz w:val="24"/>
                <w:szCs w:val="24"/>
              </w:rPr>
            </w:pPr>
            <w:r>
              <w:rPr>
                <w:rFonts w:hint="eastAsia" w:hAnsi="宋体" w:cs="宋体"/>
                <w:color w:val="auto"/>
                <w:sz w:val="24"/>
                <w:szCs w:val="24"/>
              </w:rPr>
              <w:t>7</w:t>
            </w:r>
          </w:p>
        </w:tc>
        <w:tc>
          <w:tcPr>
            <w:tcW w:w="8572" w:type="dxa"/>
            <w:vAlign w:val="center"/>
          </w:tcPr>
          <w:p>
            <w:pPr>
              <w:pStyle w:val="33"/>
              <w:spacing w:line="400" w:lineRule="exact"/>
              <w:rPr>
                <w:rFonts w:hAnsi="宋体" w:cs="宋体"/>
                <w:color w:val="auto"/>
                <w:sz w:val="24"/>
                <w:szCs w:val="24"/>
              </w:rPr>
            </w:pPr>
            <w:r>
              <w:rPr>
                <w:rFonts w:hint="eastAsia" w:hAnsi="宋体" w:cs="宋体"/>
                <w:color w:val="auto"/>
                <w:sz w:val="24"/>
                <w:szCs w:val="24"/>
              </w:rPr>
              <w:t>竞标有效期：竞标截止日期后60天。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67" w:type="dxa"/>
            <w:vAlign w:val="center"/>
          </w:tcPr>
          <w:p>
            <w:pPr>
              <w:pStyle w:val="33"/>
              <w:spacing w:line="400" w:lineRule="exact"/>
              <w:jc w:val="center"/>
              <w:rPr>
                <w:rFonts w:hAnsi="宋体" w:cs="宋体"/>
                <w:color w:val="auto"/>
                <w:sz w:val="24"/>
                <w:szCs w:val="24"/>
              </w:rPr>
            </w:pPr>
            <w:r>
              <w:rPr>
                <w:rFonts w:hint="eastAsia" w:hAnsi="宋体" w:cs="宋体"/>
                <w:color w:val="auto"/>
                <w:sz w:val="24"/>
                <w:szCs w:val="24"/>
              </w:rPr>
              <w:t>8</w:t>
            </w:r>
          </w:p>
        </w:tc>
        <w:tc>
          <w:tcPr>
            <w:tcW w:w="8572" w:type="dxa"/>
            <w:vAlign w:val="center"/>
          </w:tcPr>
          <w:p>
            <w:pPr>
              <w:pStyle w:val="33"/>
              <w:spacing w:line="400" w:lineRule="exact"/>
              <w:rPr>
                <w:rFonts w:hAnsi="宋体" w:cs="宋体"/>
                <w:bCs/>
                <w:color w:val="auto"/>
                <w:sz w:val="24"/>
                <w:szCs w:val="24"/>
              </w:rPr>
            </w:pPr>
            <w:r>
              <w:rPr>
                <w:rFonts w:hint="eastAsia" w:hAnsi="宋体" w:cs="宋体"/>
                <w:bCs/>
                <w:color w:val="auto"/>
                <w:sz w:val="24"/>
                <w:szCs w:val="24"/>
              </w:rPr>
              <w:t>谈判时间：</w:t>
            </w:r>
            <w:r>
              <w:rPr>
                <w:rFonts w:hint="eastAsia"/>
                <w:color w:val="auto"/>
                <w:sz w:val="24"/>
                <w:szCs w:val="24"/>
              </w:rPr>
              <w:t>2021年</w:t>
            </w:r>
            <w:r>
              <w:rPr>
                <w:rFonts w:hint="eastAsia"/>
                <w:color w:val="auto"/>
                <w:sz w:val="24"/>
                <w:szCs w:val="24"/>
                <w:lang w:val="en-US" w:eastAsia="zh-CN"/>
              </w:rPr>
              <w:t>07</w:t>
            </w:r>
            <w:r>
              <w:rPr>
                <w:rFonts w:hint="eastAsia"/>
                <w:color w:val="auto"/>
                <w:sz w:val="24"/>
                <w:szCs w:val="24"/>
                <w:lang w:eastAsia="zh-CN"/>
              </w:rPr>
              <w:t>月</w:t>
            </w:r>
            <w:r>
              <w:rPr>
                <w:rFonts w:hint="eastAsia" w:hAnsi="宋体"/>
                <w:color w:val="auto"/>
                <w:sz w:val="24"/>
                <w:szCs w:val="24"/>
                <w:lang w:val="en-US" w:eastAsia="zh-CN"/>
              </w:rPr>
              <w:t>08</w:t>
            </w:r>
            <w:r>
              <w:rPr>
                <w:rFonts w:hAnsi="宋体"/>
                <w:color w:val="auto"/>
                <w:sz w:val="24"/>
                <w:szCs w:val="24"/>
              </w:rPr>
              <w:t>日</w:t>
            </w:r>
            <w:r>
              <w:rPr>
                <w:rFonts w:hint="eastAsia" w:hAnsi="宋体"/>
                <w:color w:val="auto"/>
                <w:sz w:val="24"/>
                <w:szCs w:val="24"/>
                <w:lang w:val="en-US" w:eastAsia="zh-CN"/>
              </w:rPr>
              <w:t>15</w:t>
            </w:r>
            <w:r>
              <w:rPr>
                <w:rFonts w:hAnsi="宋体"/>
                <w:color w:val="auto"/>
                <w:sz w:val="24"/>
                <w:szCs w:val="24"/>
              </w:rPr>
              <w:t>时</w:t>
            </w:r>
            <w:r>
              <w:rPr>
                <w:rFonts w:hint="eastAsia" w:hAnsi="宋体"/>
                <w:color w:val="auto"/>
                <w:sz w:val="24"/>
                <w:szCs w:val="24"/>
              </w:rPr>
              <w:t>30</w:t>
            </w:r>
            <w:r>
              <w:rPr>
                <w:rFonts w:hAnsi="宋体"/>
                <w:color w:val="auto"/>
                <w:sz w:val="24"/>
                <w:szCs w:val="24"/>
              </w:rPr>
              <w:t>分</w:t>
            </w:r>
            <w:r>
              <w:rPr>
                <w:rFonts w:hint="eastAsia" w:hAnsi="宋体" w:cs="宋体"/>
                <w:bCs/>
                <w:color w:val="auto"/>
                <w:sz w:val="24"/>
                <w:szCs w:val="24"/>
              </w:rPr>
              <w:t>截标后（具体时间由代理机构另行通知）</w:t>
            </w:r>
          </w:p>
          <w:p>
            <w:pPr>
              <w:adjustRightInd w:val="0"/>
              <w:snapToGrid w:val="0"/>
              <w:spacing w:line="380" w:lineRule="exact"/>
              <w:rPr>
                <w:color w:val="auto"/>
                <w:sz w:val="24"/>
              </w:rPr>
            </w:pPr>
            <w:r>
              <w:rPr>
                <w:rFonts w:hint="eastAsia" w:hAnsi="宋体" w:cs="宋体"/>
                <w:bCs/>
                <w:color w:val="auto"/>
                <w:sz w:val="24"/>
              </w:rPr>
              <w:t>谈判地点：</w:t>
            </w:r>
            <w:r>
              <w:rPr>
                <w:rFonts w:hint="eastAsia" w:hAnsi="宋体" w:cs="宋体"/>
                <w:color w:val="auto"/>
                <w:sz w:val="24"/>
              </w:rPr>
              <w:t>南宁市青秀区佛子岭路18号德利·东盟国际文化广场B1栋14楼广西建荣工程项目管理有限公司</w:t>
            </w:r>
            <w:r>
              <w:rPr>
                <w:rFonts w:hint="eastAsia" w:hAnsi="宋体"/>
                <w:color w:val="auto"/>
                <w:sz w:val="24"/>
              </w:rPr>
              <w:t>评标厅。</w:t>
            </w:r>
          </w:p>
          <w:p>
            <w:pPr>
              <w:adjustRightInd w:val="0"/>
              <w:snapToGrid w:val="0"/>
              <w:spacing w:line="420" w:lineRule="exact"/>
              <w:ind w:firstLine="480"/>
              <w:rPr>
                <w:rFonts w:ascii="宋体" w:hAnsi="宋体" w:cs="Arial"/>
                <w:b/>
                <w:bCs/>
                <w:color w:val="auto"/>
                <w:sz w:val="24"/>
              </w:rPr>
            </w:pPr>
            <w:r>
              <w:rPr>
                <w:rFonts w:hint="eastAsia"/>
                <w:b/>
                <w:bCs/>
                <w:color w:val="auto"/>
                <w:sz w:val="24"/>
              </w:rPr>
              <w:t>注：</w:t>
            </w:r>
            <w:r>
              <w:rPr>
                <w:rFonts w:hint="eastAsia" w:ascii="宋体" w:hAnsi="宋体" w:cs="Arial"/>
                <w:b/>
                <w:bCs/>
                <w:color w:val="auto"/>
                <w:sz w:val="24"/>
              </w:rPr>
              <w:t>供应商参加竞标须携带的材料（与响应文件分开，单独提交）：</w:t>
            </w:r>
          </w:p>
          <w:p>
            <w:pPr>
              <w:pageBreakBefore w:val="0"/>
              <w:widowControl w:val="0"/>
              <w:kinsoku/>
              <w:wordWrap/>
              <w:overflowPunct/>
              <w:topLinePunct w:val="0"/>
              <w:autoSpaceDE/>
              <w:autoSpaceDN/>
              <w:bidi w:val="0"/>
              <w:adjustRightInd/>
              <w:snapToGrid/>
              <w:spacing w:line="240" w:lineRule="auto"/>
              <w:ind w:firstLine="54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①</w:t>
            </w:r>
            <w:r>
              <w:rPr>
                <w:rFonts w:hint="eastAsia" w:ascii="宋体" w:hAnsi="宋体" w:eastAsia="宋体" w:cs="宋体"/>
                <w:b/>
                <w:bCs/>
                <w:color w:val="auto"/>
                <w:sz w:val="24"/>
                <w:szCs w:val="24"/>
                <w:lang w:eastAsia="zh-CN"/>
              </w:rPr>
              <w:t>当</w:t>
            </w:r>
            <w:r>
              <w:rPr>
                <w:rFonts w:hint="eastAsia" w:ascii="宋体" w:hAnsi="宋体" w:eastAsia="宋体" w:cs="宋体"/>
                <w:b/>
                <w:bCs/>
                <w:color w:val="auto"/>
                <w:sz w:val="24"/>
                <w:szCs w:val="24"/>
              </w:rPr>
              <w:t>法定代表人</w:t>
            </w:r>
            <w:r>
              <w:rPr>
                <w:rFonts w:hint="eastAsia" w:ascii="宋体" w:hAnsi="宋体" w:eastAsia="宋体" w:cs="宋体"/>
                <w:b/>
                <w:bCs/>
                <w:color w:val="auto"/>
                <w:sz w:val="24"/>
                <w:szCs w:val="24"/>
                <w:lang w:eastAsia="zh-CN"/>
              </w:rPr>
              <w:t>前来</w:t>
            </w:r>
            <w:r>
              <w:rPr>
                <w:rFonts w:hint="eastAsia" w:ascii="宋体" w:hAnsi="宋体" w:cs="宋体"/>
                <w:b/>
                <w:bCs/>
                <w:color w:val="auto"/>
                <w:sz w:val="24"/>
                <w:szCs w:val="24"/>
                <w:lang w:eastAsia="zh-CN"/>
              </w:rPr>
              <w:t>竞标</w:t>
            </w:r>
            <w:r>
              <w:rPr>
                <w:rFonts w:hint="eastAsia" w:ascii="宋体" w:hAnsi="宋体" w:eastAsia="宋体" w:cs="宋体"/>
                <w:b/>
                <w:bCs/>
                <w:color w:val="auto"/>
                <w:sz w:val="24"/>
                <w:szCs w:val="24"/>
                <w:lang w:eastAsia="zh-CN"/>
              </w:rPr>
              <w:t>时，</w:t>
            </w:r>
            <w:r>
              <w:rPr>
                <w:rFonts w:hint="eastAsia" w:ascii="宋体" w:hAnsi="宋体" w:eastAsia="宋体" w:cs="宋体"/>
                <w:b/>
                <w:bCs/>
                <w:color w:val="auto"/>
                <w:sz w:val="24"/>
                <w:szCs w:val="24"/>
              </w:rPr>
              <w:t>持法定代表人</w:t>
            </w:r>
            <w:r>
              <w:rPr>
                <w:rFonts w:hint="eastAsia" w:ascii="宋体" w:hAnsi="宋体" w:cs="Arial"/>
                <w:b/>
                <w:bCs/>
                <w:color w:val="auto"/>
                <w:sz w:val="24"/>
                <w:highlight w:val="none"/>
              </w:rPr>
              <w:t>身份证明</w:t>
            </w:r>
            <w:r>
              <w:rPr>
                <w:rFonts w:hint="eastAsia" w:ascii="宋体" w:hAnsi="宋体" w:cs="Arial"/>
                <w:b/>
                <w:bCs/>
                <w:color w:val="auto"/>
                <w:sz w:val="24"/>
                <w:highlight w:val="none"/>
                <w:lang w:eastAsia="zh-CN"/>
              </w:rPr>
              <w:t>书、</w:t>
            </w:r>
            <w:r>
              <w:rPr>
                <w:rFonts w:hint="eastAsia" w:ascii="宋体" w:hAnsi="宋体" w:eastAsia="宋体" w:cs="宋体"/>
                <w:b/>
                <w:bCs/>
                <w:color w:val="auto"/>
                <w:sz w:val="24"/>
                <w:szCs w:val="24"/>
              </w:rPr>
              <w:t>身份证原件</w:t>
            </w:r>
            <w:r>
              <w:rPr>
                <w:rFonts w:hint="eastAsia" w:ascii="宋体" w:hAnsi="宋体" w:eastAsia="宋体" w:cs="宋体"/>
                <w:b/>
                <w:bCs/>
                <w:color w:val="auto"/>
                <w:sz w:val="24"/>
                <w:szCs w:val="24"/>
                <w:lang w:eastAsia="zh-CN"/>
              </w:rPr>
              <w:t>及复印件；</w:t>
            </w:r>
          </w:p>
          <w:p>
            <w:pPr>
              <w:pageBreakBefore w:val="0"/>
              <w:widowControl w:val="0"/>
              <w:kinsoku/>
              <w:wordWrap/>
              <w:overflowPunct/>
              <w:topLinePunct w:val="0"/>
              <w:autoSpaceDE/>
              <w:autoSpaceDN/>
              <w:bidi w:val="0"/>
              <w:adjustRightInd/>
              <w:snapToGrid/>
              <w:spacing w:line="240" w:lineRule="auto"/>
              <w:ind w:firstLine="54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②</w:t>
            </w:r>
            <w:r>
              <w:rPr>
                <w:rFonts w:hint="eastAsia" w:ascii="宋体" w:hAnsi="宋体" w:cs="宋体"/>
                <w:b/>
                <w:bCs/>
                <w:color w:val="auto"/>
                <w:sz w:val="24"/>
                <w:szCs w:val="24"/>
                <w:lang w:eastAsia="zh-CN"/>
              </w:rPr>
              <w:t>或</w:t>
            </w:r>
            <w:r>
              <w:rPr>
                <w:rFonts w:hint="eastAsia" w:ascii="宋体" w:hAnsi="宋体" w:eastAsia="宋体" w:cs="宋体"/>
                <w:b/>
                <w:bCs/>
                <w:color w:val="auto"/>
                <w:sz w:val="24"/>
                <w:szCs w:val="24"/>
                <w:lang w:eastAsia="zh-CN"/>
              </w:rPr>
              <w:t>当</w:t>
            </w:r>
            <w:r>
              <w:rPr>
                <w:rFonts w:hint="eastAsia" w:ascii="宋体" w:hAnsi="宋体" w:eastAsia="宋体" w:cs="宋体"/>
                <w:b/>
                <w:bCs/>
                <w:color w:val="auto"/>
                <w:sz w:val="24"/>
                <w:szCs w:val="24"/>
              </w:rPr>
              <w:t>委托代理人（非法定代表人）</w:t>
            </w:r>
            <w:r>
              <w:rPr>
                <w:rFonts w:hint="eastAsia" w:ascii="宋体" w:hAnsi="宋体" w:eastAsia="宋体" w:cs="宋体"/>
                <w:b/>
                <w:bCs/>
                <w:color w:val="auto"/>
                <w:sz w:val="24"/>
                <w:szCs w:val="24"/>
                <w:lang w:eastAsia="zh-CN"/>
              </w:rPr>
              <w:t>前来</w:t>
            </w:r>
            <w:r>
              <w:rPr>
                <w:rFonts w:hint="eastAsia" w:ascii="宋体" w:hAnsi="宋体" w:cs="宋体"/>
                <w:b/>
                <w:bCs/>
                <w:color w:val="auto"/>
                <w:sz w:val="24"/>
                <w:szCs w:val="24"/>
                <w:lang w:eastAsia="zh-CN"/>
              </w:rPr>
              <w:t>竞标</w:t>
            </w:r>
            <w:r>
              <w:rPr>
                <w:rFonts w:hint="eastAsia" w:ascii="宋体" w:hAnsi="宋体" w:eastAsia="宋体" w:cs="宋体"/>
                <w:b/>
                <w:bCs/>
                <w:color w:val="auto"/>
                <w:sz w:val="24"/>
                <w:szCs w:val="24"/>
                <w:lang w:eastAsia="zh-CN"/>
              </w:rPr>
              <w:t>时，</w:t>
            </w:r>
            <w:r>
              <w:rPr>
                <w:rFonts w:hint="eastAsia" w:ascii="宋体" w:hAnsi="宋体" w:eastAsia="宋体" w:cs="宋体"/>
                <w:b/>
                <w:bCs/>
                <w:color w:val="auto"/>
                <w:sz w:val="24"/>
                <w:szCs w:val="24"/>
              </w:rPr>
              <w:t>委托代理人（非法定代表人）携带法定代表人授权书原件</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法定代表人</w:t>
            </w:r>
            <w:r>
              <w:rPr>
                <w:rFonts w:hint="eastAsia" w:ascii="宋体" w:hAnsi="宋体" w:eastAsia="宋体" w:cs="宋体"/>
                <w:b/>
                <w:bCs/>
                <w:color w:val="auto"/>
                <w:sz w:val="24"/>
                <w:szCs w:val="24"/>
                <w:lang w:eastAsia="zh-CN"/>
              </w:rPr>
              <w:t>身份证复印件、</w:t>
            </w:r>
            <w:r>
              <w:rPr>
                <w:rFonts w:hint="eastAsia" w:ascii="宋体" w:hAnsi="宋体" w:eastAsia="宋体" w:cs="宋体"/>
                <w:b/>
                <w:bCs/>
                <w:color w:val="auto"/>
                <w:sz w:val="24"/>
                <w:szCs w:val="24"/>
              </w:rPr>
              <w:t>委托代理人身份证原件</w:t>
            </w:r>
            <w:r>
              <w:rPr>
                <w:rFonts w:hint="eastAsia" w:ascii="宋体" w:hAnsi="宋体" w:eastAsia="宋体" w:cs="宋体"/>
                <w:b/>
                <w:bCs/>
                <w:color w:val="auto"/>
                <w:sz w:val="24"/>
                <w:szCs w:val="24"/>
                <w:lang w:eastAsia="zh-CN"/>
              </w:rPr>
              <w:t>及复印件</w:t>
            </w:r>
            <w:r>
              <w:rPr>
                <w:rFonts w:hint="eastAsia" w:ascii="宋体" w:hAnsi="宋体" w:eastAsia="宋体" w:cs="宋体"/>
                <w:b/>
                <w:bCs/>
                <w:color w:val="auto"/>
                <w:sz w:val="24"/>
                <w:szCs w:val="24"/>
              </w:rPr>
              <w:t>；</w:t>
            </w:r>
          </w:p>
          <w:p>
            <w:pPr>
              <w:pageBreakBefore w:val="0"/>
              <w:widowControl w:val="0"/>
              <w:kinsoku/>
              <w:wordWrap/>
              <w:overflowPunct/>
              <w:topLinePunct w:val="0"/>
              <w:autoSpaceDE/>
              <w:autoSpaceDN/>
              <w:bidi w:val="0"/>
              <w:adjustRightInd/>
              <w:snapToGrid/>
              <w:spacing w:line="240" w:lineRule="auto"/>
              <w:ind w:firstLine="54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③</w:t>
            </w:r>
            <w:r>
              <w:rPr>
                <w:rFonts w:hint="eastAsia" w:ascii="宋体" w:hAnsi="宋体" w:eastAsia="宋体" w:cs="宋体"/>
                <w:b/>
                <w:bCs/>
                <w:color w:val="auto"/>
                <w:sz w:val="24"/>
                <w:szCs w:val="24"/>
              </w:rPr>
              <w:t>主体资格证明（如营业执照、事业单位法人证书等）副本复印件</w:t>
            </w:r>
            <w:r>
              <w:rPr>
                <w:rFonts w:hint="eastAsia" w:ascii="宋体" w:hAnsi="宋体" w:cs="宋体"/>
                <w:b/>
                <w:bCs/>
                <w:color w:val="auto"/>
                <w:sz w:val="24"/>
                <w:szCs w:val="24"/>
                <w:lang w:eastAsia="zh-CN"/>
              </w:rPr>
              <w:t>；</w:t>
            </w:r>
          </w:p>
          <w:p>
            <w:pPr>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④须具有国家主管部门颁发的有效的医疗器械生产许可证，或按《医疗器械经营监督管理办法》（国家食品药品监督管理总局第8号令）医疗器械分类管理要求具有有效的医疗器械经营备案凭证或许可证复印件。</w:t>
            </w:r>
          </w:p>
          <w:p>
            <w:pPr>
              <w:adjustRightInd w:val="0"/>
              <w:snapToGrid w:val="0"/>
              <w:spacing w:line="420" w:lineRule="exact"/>
              <w:ind w:firstLine="480"/>
              <w:rPr>
                <w:rFonts w:ascii="宋体" w:hAnsi="宋体" w:cs="Arial"/>
                <w:b/>
                <w:bCs/>
                <w:color w:val="auto"/>
                <w:sz w:val="24"/>
              </w:rPr>
            </w:pPr>
            <w:r>
              <w:rPr>
                <w:rFonts w:hint="eastAsia" w:ascii="宋体" w:hAnsi="宋体" w:eastAsia="宋体" w:cs="宋体"/>
                <w:b/>
                <w:bCs/>
                <w:color w:val="auto"/>
                <w:sz w:val="24"/>
              </w:rPr>
              <w:t>⑤</w:t>
            </w:r>
            <w:r>
              <w:rPr>
                <w:rFonts w:hint="eastAsia" w:ascii="宋体" w:hAnsi="宋体" w:cs="Arial"/>
                <w:b/>
                <w:bCs/>
                <w:color w:val="auto"/>
                <w:sz w:val="24"/>
              </w:rPr>
              <w:t>竞标保证金复印件、开户许可证（或银行账户基本信息证明）复印件。</w:t>
            </w:r>
          </w:p>
          <w:p>
            <w:pPr>
              <w:pStyle w:val="33"/>
              <w:spacing w:line="400" w:lineRule="exact"/>
              <w:ind w:firstLine="482" w:firstLineChars="200"/>
              <w:rPr>
                <w:rFonts w:hAnsi="宋体" w:cs="宋体"/>
                <w:color w:val="auto"/>
                <w:sz w:val="24"/>
                <w:szCs w:val="24"/>
              </w:rPr>
            </w:pPr>
            <w:r>
              <w:rPr>
                <w:rFonts w:hint="eastAsia" w:hAnsi="宋体" w:cs="Arial"/>
                <w:b/>
                <w:bCs/>
                <w:color w:val="auto"/>
                <w:sz w:val="24"/>
              </w:rPr>
              <w:t>（注：以上资料为复印件的必须加盖单位公章）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7" w:type="dxa"/>
            <w:vAlign w:val="center"/>
          </w:tcPr>
          <w:p>
            <w:pPr>
              <w:pStyle w:val="33"/>
              <w:spacing w:line="400" w:lineRule="exact"/>
              <w:jc w:val="center"/>
              <w:rPr>
                <w:rFonts w:hAnsi="宋体" w:cs="宋体"/>
                <w:color w:val="auto"/>
                <w:sz w:val="24"/>
                <w:szCs w:val="24"/>
              </w:rPr>
            </w:pPr>
            <w:r>
              <w:rPr>
                <w:rFonts w:hint="eastAsia" w:hAnsi="宋体" w:cs="宋体"/>
                <w:color w:val="auto"/>
                <w:sz w:val="24"/>
                <w:szCs w:val="24"/>
              </w:rPr>
              <w:t>9</w:t>
            </w:r>
          </w:p>
        </w:tc>
        <w:tc>
          <w:tcPr>
            <w:tcW w:w="8572" w:type="dxa"/>
            <w:vAlign w:val="center"/>
          </w:tcPr>
          <w:p>
            <w:pPr>
              <w:pStyle w:val="33"/>
              <w:spacing w:line="400" w:lineRule="exact"/>
              <w:rPr>
                <w:rFonts w:hAnsi="宋体" w:cs="宋体"/>
                <w:color w:val="auto"/>
                <w:sz w:val="24"/>
                <w:szCs w:val="24"/>
              </w:rPr>
            </w:pPr>
            <w:r>
              <w:rPr>
                <w:rFonts w:hint="eastAsia" w:hAnsi="宋体" w:cs="宋体"/>
                <w:color w:val="auto"/>
                <w:sz w:val="24"/>
                <w:szCs w:val="24"/>
              </w:rPr>
              <w:t>评分标准：最低评标价法（详细见第六章）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67" w:type="dxa"/>
            <w:vAlign w:val="center"/>
          </w:tcPr>
          <w:p>
            <w:pPr>
              <w:pStyle w:val="33"/>
              <w:spacing w:line="400" w:lineRule="exact"/>
              <w:jc w:val="center"/>
              <w:rPr>
                <w:rFonts w:hAnsi="宋体" w:cs="宋体"/>
                <w:color w:val="auto"/>
                <w:sz w:val="24"/>
                <w:szCs w:val="24"/>
              </w:rPr>
            </w:pPr>
            <w:r>
              <w:rPr>
                <w:rFonts w:hint="eastAsia" w:hAnsi="宋体" w:cs="宋体"/>
                <w:color w:val="auto"/>
                <w:sz w:val="24"/>
                <w:szCs w:val="24"/>
              </w:rPr>
              <w:t>10</w:t>
            </w:r>
          </w:p>
        </w:tc>
        <w:tc>
          <w:tcPr>
            <w:tcW w:w="8572" w:type="dxa"/>
            <w:vAlign w:val="center"/>
          </w:tcPr>
          <w:p>
            <w:pPr>
              <w:pStyle w:val="33"/>
              <w:spacing w:line="400" w:lineRule="exact"/>
              <w:rPr>
                <w:color w:val="auto"/>
                <w:sz w:val="24"/>
                <w:szCs w:val="24"/>
              </w:rPr>
            </w:pPr>
            <w:r>
              <w:rPr>
                <w:rFonts w:hint="eastAsia"/>
                <w:color w:val="auto"/>
                <w:sz w:val="24"/>
                <w:szCs w:val="24"/>
              </w:rPr>
              <w:t>代理服务费：成交供应商支付。</w:t>
            </w:r>
            <w:r>
              <w:rPr>
                <w:color w:val="auto"/>
                <w:sz w:val="24"/>
                <w:szCs w:val="24"/>
              </w:rPr>
              <w:t>领取成交通知书</w:t>
            </w:r>
            <w:r>
              <w:rPr>
                <w:rFonts w:hint="eastAsia"/>
                <w:color w:val="auto"/>
                <w:sz w:val="24"/>
                <w:szCs w:val="24"/>
              </w:rPr>
              <w:t>时</w:t>
            </w:r>
            <w:r>
              <w:rPr>
                <w:color w:val="auto"/>
                <w:sz w:val="24"/>
                <w:szCs w:val="24"/>
              </w:rPr>
              <w:t>，成交供应商须向本公司一次付清成交服务费</w:t>
            </w:r>
            <w:r>
              <w:rPr>
                <w:rFonts w:hint="eastAsia"/>
                <w:color w:val="auto"/>
                <w:sz w:val="24"/>
                <w:szCs w:val="24"/>
              </w:rPr>
              <w:t>。</w:t>
            </w:r>
          </w:p>
          <w:p>
            <w:pPr>
              <w:pStyle w:val="8"/>
              <w:rPr>
                <w:color w:val="auto"/>
                <w:sz w:val="24"/>
                <w:szCs w:val="24"/>
              </w:rPr>
            </w:pPr>
            <w:r>
              <w:rPr>
                <w:rFonts w:hint="eastAsia"/>
                <w:color w:val="auto"/>
                <w:sz w:val="24"/>
                <w:szCs w:val="24"/>
              </w:rPr>
              <w:t>成交服务收费按国家发展计划委员会《招标代理服务费管理暂行办法》（计价格[2002]1980号）收费标准向</w:t>
            </w:r>
            <w:r>
              <w:rPr>
                <w:color w:val="auto"/>
                <w:sz w:val="24"/>
                <w:szCs w:val="24"/>
              </w:rPr>
              <w:t>成交供应商</w:t>
            </w:r>
            <w:r>
              <w:rPr>
                <w:rFonts w:hint="eastAsia"/>
                <w:color w:val="auto"/>
                <w:sz w:val="24"/>
                <w:szCs w:val="24"/>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vAlign w:val="center"/>
          </w:tcPr>
          <w:p>
            <w:pPr>
              <w:pStyle w:val="33"/>
              <w:spacing w:line="400" w:lineRule="exact"/>
              <w:jc w:val="center"/>
              <w:rPr>
                <w:rFonts w:hAnsi="宋体" w:cs="宋体"/>
                <w:color w:val="auto"/>
                <w:sz w:val="24"/>
                <w:szCs w:val="24"/>
              </w:rPr>
            </w:pPr>
            <w:r>
              <w:rPr>
                <w:rFonts w:hint="eastAsia" w:hAnsi="宋体" w:cs="宋体"/>
                <w:color w:val="auto"/>
                <w:sz w:val="24"/>
                <w:szCs w:val="24"/>
              </w:rPr>
              <w:t>11</w:t>
            </w:r>
          </w:p>
        </w:tc>
        <w:tc>
          <w:tcPr>
            <w:tcW w:w="8572" w:type="dxa"/>
            <w:vAlign w:val="center"/>
          </w:tcPr>
          <w:p>
            <w:pPr>
              <w:autoSpaceDE w:val="0"/>
              <w:autoSpaceDN w:val="0"/>
              <w:snapToGrid w:val="0"/>
              <w:spacing w:line="320" w:lineRule="exact"/>
              <w:textAlignment w:val="bottom"/>
              <w:rPr>
                <w:rFonts w:ascii="宋体" w:hAnsi="宋体"/>
                <w:color w:val="auto"/>
                <w:sz w:val="24"/>
              </w:rPr>
            </w:pPr>
            <w:r>
              <w:rPr>
                <w:rFonts w:hint="eastAsia" w:hAnsi="宋体" w:cs="宋体"/>
                <w:color w:val="auto"/>
                <w:sz w:val="24"/>
              </w:rPr>
              <w:t>信用信息查询：</w:t>
            </w:r>
            <w:r>
              <w:rPr>
                <w:rFonts w:hint="eastAsia" w:ascii="宋体" w:hAnsi="宋体"/>
                <w:color w:val="auto"/>
                <w:sz w:val="24"/>
              </w:rPr>
              <w:t>根据《关于做好政府采购有关信用主体标识码登记及在政府采购活动中查询使用信用记录有关问题的通知》桂财采〔2016〕37号的通知，采购代理机构在对供应商的竞标资格进行信用查询：</w:t>
            </w:r>
          </w:p>
          <w:p>
            <w:pPr>
              <w:autoSpaceDE w:val="0"/>
              <w:autoSpaceDN w:val="0"/>
              <w:snapToGrid w:val="0"/>
              <w:spacing w:line="320" w:lineRule="exact"/>
              <w:textAlignment w:val="bottom"/>
              <w:rPr>
                <w:rFonts w:ascii="宋体" w:hAnsi="宋体"/>
                <w:color w:val="auto"/>
                <w:sz w:val="24"/>
              </w:rPr>
            </w:pPr>
            <w:r>
              <w:rPr>
                <w:rFonts w:hint="eastAsia" w:ascii="宋体" w:hAnsi="宋体"/>
                <w:color w:val="auto"/>
                <w:sz w:val="24"/>
              </w:rPr>
              <w:t>（1）、查询渠道：“信用中国”网站(www.creditchina.gov.cn)、中国政府采购网(www.ccgp.gov.cn)等；</w:t>
            </w:r>
          </w:p>
          <w:p>
            <w:pPr>
              <w:autoSpaceDE w:val="0"/>
              <w:autoSpaceDN w:val="0"/>
              <w:snapToGrid w:val="0"/>
              <w:spacing w:line="320" w:lineRule="exact"/>
              <w:textAlignment w:val="bottom"/>
              <w:rPr>
                <w:rFonts w:ascii="宋体" w:hAnsi="宋体"/>
                <w:color w:val="auto"/>
                <w:sz w:val="24"/>
              </w:rPr>
            </w:pPr>
            <w:r>
              <w:rPr>
                <w:rFonts w:hint="eastAsia" w:ascii="宋体" w:hAnsi="宋体"/>
                <w:color w:val="auto"/>
                <w:sz w:val="24"/>
              </w:rPr>
              <w:t>（2）查询截止时点：</w:t>
            </w:r>
            <w:r>
              <w:rPr>
                <w:rFonts w:hint="eastAsia" w:ascii="宋体" w:hAnsi="宋体" w:eastAsia="宋体" w:cs="宋体"/>
                <w:color w:val="auto"/>
                <w:sz w:val="24"/>
                <w:szCs w:val="24"/>
                <w:highlight w:val="none"/>
              </w:rPr>
              <w:t>公告发出之日至截标时</w:t>
            </w:r>
            <w:r>
              <w:rPr>
                <w:rFonts w:hint="eastAsia" w:ascii="宋体" w:hAnsi="宋体"/>
                <w:color w:val="auto"/>
                <w:sz w:val="24"/>
              </w:rPr>
              <w:t>；</w:t>
            </w:r>
          </w:p>
          <w:p>
            <w:pPr>
              <w:autoSpaceDE w:val="0"/>
              <w:autoSpaceDN w:val="0"/>
              <w:snapToGrid w:val="0"/>
              <w:spacing w:line="320" w:lineRule="exact"/>
              <w:textAlignment w:val="bottom"/>
              <w:rPr>
                <w:rFonts w:ascii="宋体" w:hAnsi="宋体"/>
                <w:color w:val="auto"/>
                <w:sz w:val="24"/>
              </w:rPr>
            </w:pPr>
            <w:r>
              <w:rPr>
                <w:rFonts w:hint="eastAsia" w:ascii="宋体" w:hAnsi="宋体"/>
                <w:color w:val="auto"/>
                <w:sz w:val="24"/>
              </w:rPr>
              <w:t>（3）信用信息查询记录和证据留存方式：在查询网站中直接打印查询记录，打印材料作为采购活动资料保存。</w:t>
            </w:r>
          </w:p>
          <w:p>
            <w:pPr>
              <w:pStyle w:val="8"/>
              <w:rPr>
                <w:color w:val="auto"/>
                <w:sz w:val="24"/>
                <w:szCs w:val="24"/>
              </w:rPr>
            </w:pPr>
            <w:r>
              <w:rPr>
                <w:rFonts w:hint="eastAsia" w:hAnsi="宋体"/>
                <w:color w:val="auto"/>
                <w:sz w:val="24"/>
                <w:szCs w:val="24"/>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7" w:type="dxa"/>
            <w:vAlign w:val="center"/>
          </w:tcPr>
          <w:p>
            <w:pPr>
              <w:pStyle w:val="33"/>
              <w:spacing w:line="400" w:lineRule="exact"/>
              <w:jc w:val="center"/>
              <w:rPr>
                <w:rFonts w:hAnsi="宋体" w:cs="宋体"/>
                <w:color w:val="auto"/>
                <w:sz w:val="24"/>
                <w:szCs w:val="24"/>
              </w:rPr>
            </w:pPr>
            <w:r>
              <w:rPr>
                <w:rFonts w:hint="eastAsia" w:hAnsi="宋体" w:cs="宋体"/>
                <w:color w:val="auto"/>
                <w:sz w:val="24"/>
                <w:szCs w:val="24"/>
              </w:rPr>
              <w:t>12</w:t>
            </w:r>
          </w:p>
        </w:tc>
        <w:tc>
          <w:tcPr>
            <w:tcW w:w="8572" w:type="dxa"/>
            <w:vAlign w:val="center"/>
          </w:tcPr>
          <w:p>
            <w:pPr>
              <w:pStyle w:val="8"/>
              <w:rPr>
                <w:rFonts w:hAnsi="宋体"/>
                <w:color w:val="auto"/>
                <w:sz w:val="24"/>
                <w:szCs w:val="24"/>
              </w:rPr>
            </w:pPr>
            <w:r>
              <w:rPr>
                <w:rFonts w:hint="eastAsia" w:hAnsi="宋体"/>
                <w:color w:val="auto"/>
                <w:sz w:val="24"/>
                <w:szCs w:val="24"/>
              </w:rPr>
              <w:t>签订合同时间：成交通知书发出之日起</w:t>
            </w:r>
            <w:r>
              <w:rPr>
                <w:rFonts w:hint="eastAsia" w:hAnsi="宋体"/>
                <w:color w:val="auto"/>
                <w:sz w:val="24"/>
                <w:szCs w:val="24"/>
                <w:lang w:val="en-US" w:eastAsia="zh-CN"/>
              </w:rPr>
              <w:t>25</w:t>
            </w:r>
            <w:r>
              <w:rPr>
                <w:rFonts w:hint="eastAsia" w:hAnsi="宋体"/>
                <w:color w:val="auto"/>
                <w:sz w:val="24"/>
                <w:szCs w:val="24"/>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67" w:type="dxa"/>
            <w:vAlign w:val="center"/>
          </w:tcPr>
          <w:p>
            <w:pPr>
              <w:pStyle w:val="33"/>
              <w:spacing w:line="400" w:lineRule="exact"/>
              <w:jc w:val="center"/>
              <w:rPr>
                <w:rFonts w:hAnsi="宋体" w:cs="宋体"/>
                <w:color w:val="auto"/>
                <w:sz w:val="24"/>
                <w:szCs w:val="24"/>
              </w:rPr>
            </w:pPr>
            <w:r>
              <w:rPr>
                <w:rFonts w:hint="eastAsia" w:hAnsi="宋体" w:cs="宋体"/>
                <w:color w:val="auto"/>
                <w:sz w:val="24"/>
                <w:szCs w:val="24"/>
              </w:rPr>
              <w:t>13</w:t>
            </w:r>
          </w:p>
        </w:tc>
        <w:tc>
          <w:tcPr>
            <w:tcW w:w="8572" w:type="dxa"/>
            <w:vAlign w:val="center"/>
          </w:tcPr>
          <w:p>
            <w:pPr>
              <w:pStyle w:val="8"/>
              <w:rPr>
                <w:rFonts w:hAnsi="宋体"/>
                <w:color w:val="auto"/>
                <w:sz w:val="24"/>
                <w:szCs w:val="24"/>
              </w:rPr>
            </w:pPr>
            <w:r>
              <w:rPr>
                <w:rFonts w:hint="eastAsia" w:hAnsi="宋体"/>
                <w:color w:val="auto"/>
                <w:sz w:val="24"/>
                <w:szCs w:val="24"/>
              </w:rPr>
              <w:t>解释权：本竞争性谈判文件是</w:t>
            </w:r>
            <w:r>
              <w:rPr>
                <w:rFonts w:hint="eastAsia" w:hAnsi="宋体" w:cs="宋体"/>
                <w:color w:val="auto"/>
                <w:sz w:val="24"/>
                <w:szCs w:val="24"/>
              </w:rPr>
              <w:t>根据《中华人民共和国政府采购法》、《中华人民共和国政府采购法实施条例》《政府采购非招标采购方式管理办法》和政府采购管理相关规定编制，</w:t>
            </w:r>
            <w:r>
              <w:rPr>
                <w:rFonts w:hint="eastAsia" w:hAnsi="宋体"/>
                <w:color w:val="auto"/>
                <w:sz w:val="24"/>
                <w:szCs w:val="24"/>
              </w:rPr>
              <w:t>本竞争性谈判文件的解释权属于采购代理机构。</w:t>
            </w:r>
          </w:p>
        </w:tc>
      </w:tr>
    </w:tbl>
    <w:p>
      <w:pPr>
        <w:spacing w:line="400" w:lineRule="exact"/>
        <w:jc w:val="center"/>
        <w:rPr>
          <w:rFonts w:hAnsi="宋体"/>
          <w:color w:val="auto"/>
          <w:sz w:val="32"/>
          <w:szCs w:val="32"/>
        </w:rPr>
      </w:pPr>
    </w:p>
    <w:p>
      <w:pPr>
        <w:spacing w:line="400" w:lineRule="exact"/>
        <w:jc w:val="center"/>
        <w:rPr>
          <w:color w:val="auto"/>
          <w:sz w:val="32"/>
          <w:szCs w:val="32"/>
        </w:rPr>
      </w:pPr>
      <w:r>
        <w:rPr>
          <w:rFonts w:hAnsi="宋体"/>
          <w:color w:val="auto"/>
          <w:sz w:val="32"/>
          <w:szCs w:val="32"/>
        </w:rPr>
        <w:t>竞标人须知</w:t>
      </w:r>
    </w:p>
    <w:p>
      <w:pPr>
        <w:spacing w:line="400" w:lineRule="exact"/>
        <w:rPr>
          <w:color w:val="auto"/>
          <w:szCs w:val="21"/>
        </w:rPr>
      </w:pPr>
    </w:p>
    <w:p>
      <w:pPr>
        <w:spacing w:line="480" w:lineRule="exact"/>
        <w:ind w:firstLine="482" w:firstLineChars="200"/>
        <w:rPr>
          <w:b/>
          <w:bCs/>
          <w:color w:val="auto"/>
          <w:sz w:val="24"/>
        </w:rPr>
      </w:pPr>
      <w:r>
        <w:rPr>
          <w:rFonts w:hAnsi="宋体"/>
          <w:b/>
          <w:bCs/>
          <w:color w:val="auto"/>
          <w:sz w:val="24"/>
        </w:rPr>
        <w:t>一、总　则</w:t>
      </w:r>
    </w:p>
    <w:p>
      <w:pPr>
        <w:spacing w:line="480" w:lineRule="exact"/>
        <w:ind w:firstLine="480" w:firstLineChars="200"/>
        <w:rPr>
          <w:color w:val="auto"/>
          <w:sz w:val="24"/>
        </w:rPr>
      </w:pPr>
      <w:r>
        <w:rPr>
          <w:color w:val="auto"/>
          <w:sz w:val="24"/>
        </w:rPr>
        <w:t xml:space="preserve">1. </w:t>
      </w:r>
      <w:r>
        <w:rPr>
          <w:rFonts w:hAnsi="宋体"/>
          <w:color w:val="auto"/>
          <w:sz w:val="24"/>
        </w:rPr>
        <w:t>适用范围</w:t>
      </w:r>
    </w:p>
    <w:p>
      <w:pPr>
        <w:spacing w:line="480" w:lineRule="exact"/>
        <w:ind w:firstLine="480" w:firstLineChars="200"/>
        <w:rPr>
          <w:rFonts w:hint="eastAsia" w:hAnsi="宋体" w:eastAsia="宋体"/>
          <w:color w:val="auto"/>
          <w:sz w:val="24"/>
          <w:u w:val="single"/>
          <w:lang w:eastAsia="zh-CN"/>
        </w:rPr>
      </w:pPr>
      <w:r>
        <w:rPr>
          <w:color w:val="auto"/>
          <w:sz w:val="24"/>
        </w:rPr>
        <w:t>1.1</w:t>
      </w:r>
      <w:r>
        <w:rPr>
          <w:rFonts w:hAnsi="宋体"/>
          <w:color w:val="auto"/>
          <w:sz w:val="24"/>
        </w:rPr>
        <w:t>项目名称：</w:t>
      </w:r>
      <w:r>
        <w:rPr>
          <w:rFonts w:hint="eastAsia" w:hAnsi="宋体"/>
          <w:color w:val="auto"/>
          <w:sz w:val="24"/>
          <w:u w:val="single"/>
          <w:lang w:eastAsia="zh-CN"/>
        </w:rPr>
        <w:t>广西壮族自治区人民医院医疗设备采购项目</w:t>
      </w:r>
    </w:p>
    <w:p>
      <w:pPr>
        <w:spacing w:line="480" w:lineRule="exact"/>
        <w:ind w:firstLine="480" w:firstLineChars="200"/>
        <w:rPr>
          <w:rFonts w:hint="eastAsia" w:hAnsi="宋体" w:eastAsia="宋体" w:cs="宋体"/>
          <w:color w:val="auto"/>
          <w:sz w:val="24"/>
          <w:u w:val="single"/>
          <w:lang w:eastAsia="zh-CN"/>
        </w:rPr>
      </w:pPr>
      <w:r>
        <w:rPr>
          <w:color w:val="auto"/>
          <w:sz w:val="24"/>
        </w:rPr>
        <w:t xml:space="preserve">   </w:t>
      </w:r>
      <w:r>
        <w:rPr>
          <w:rFonts w:hAnsi="宋体"/>
          <w:color w:val="auto"/>
          <w:sz w:val="24"/>
        </w:rPr>
        <w:t>项目编号</w:t>
      </w:r>
      <w:r>
        <w:rPr>
          <w:rFonts w:hint="eastAsia" w:hAnsi="宋体"/>
          <w:color w:val="auto"/>
          <w:sz w:val="24"/>
        </w:rPr>
        <w:t>：</w:t>
      </w:r>
      <w:r>
        <w:rPr>
          <w:rFonts w:hint="eastAsia" w:hAnsi="宋体" w:cs="宋体"/>
          <w:color w:val="auto"/>
          <w:sz w:val="24"/>
          <w:u w:val="single"/>
          <w:lang w:eastAsia="zh-CN"/>
        </w:rPr>
        <w:t>GXZC2021-J1-002056-GXJR</w:t>
      </w:r>
    </w:p>
    <w:p>
      <w:pPr>
        <w:spacing w:line="480" w:lineRule="exact"/>
        <w:ind w:firstLine="480" w:firstLineChars="200"/>
        <w:rPr>
          <w:color w:val="auto"/>
          <w:sz w:val="24"/>
        </w:rPr>
      </w:pPr>
      <w:r>
        <w:rPr>
          <w:rFonts w:hAnsi="宋体"/>
          <w:color w:val="auto"/>
          <w:sz w:val="24"/>
        </w:rPr>
        <w:t>本文件仅适用于本文件中所叙述的货物、服务类政府采购项目。</w:t>
      </w:r>
    </w:p>
    <w:p>
      <w:pPr>
        <w:spacing w:line="480" w:lineRule="exact"/>
        <w:ind w:firstLine="480" w:firstLineChars="200"/>
        <w:rPr>
          <w:color w:val="auto"/>
          <w:sz w:val="24"/>
        </w:rPr>
      </w:pPr>
      <w:r>
        <w:rPr>
          <w:color w:val="auto"/>
          <w:sz w:val="24"/>
        </w:rPr>
        <w:t xml:space="preserve">2. </w:t>
      </w:r>
      <w:r>
        <w:rPr>
          <w:rFonts w:hAnsi="宋体"/>
          <w:color w:val="auto"/>
          <w:sz w:val="24"/>
        </w:rPr>
        <w:t>定义</w:t>
      </w:r>
    </w:p>
    <w:p>
      <w:pPr>
        <w:spacing w:line="480" w:lineRule="exact"/>
        <w:ind w:firstLine="480" w:firstLineChars="200"/>
        <w:rPr>
          <w:color w:val="auto"/>
          <w:sz w:val="24"/>
        </w:rPr>
      </w:pPr>
      <w:r>
        <w:rPr>
          <w:color w:val="auto"/>
          <w:sz w:val="24"/>
        </w:rPr>
        <w:t>2.1“</w:t>
      </w:r>
      <w:r>
        <w:rPr>
          <w:rFonts w:hAnsi="宋体"/>
          <w:color w:val="auto"/>
          <w:sz w:val="24"/>
        </w:rPr>
        <w:t>采购人</w:t>
      </w:r>
      <w:r>
        <w:rPr>
          <w:color w:val="auto"/>
          <w:sz w:val="24"/>
        </w:rPr>
        <w:t>”</w:t>
      </w:r>
      <w:r>
        <w:rPr>
          <w:rFonts w:hAnsi="宋体"/>
          <w:color w:val="auto"/>
          <w:sz w:val="24"/>
        </w:rPr>
        <w:t>是指：</w:t>
      </w:r>
      <w:r>
        <w:rPr>
          <w:rFonts w:hint="eastAsia" w:ascii="宋体" w:hAnsi="宋体" w:cs="宋体"/>
          <w:color w:val="auto"/>
          <w:sz w:val="24"/>
        </w:rPr>
        <w:t>广西壮族自治区人民医院</w:t>
      </w:r>
      <w:r>
        <w:rPr>
          <w:rFonts w:hAnsi="宋体"/>
          <w:color w:val="auto"/>
          <w:sz w:val="24"/>
        </w:rPr>
        <w:t xml:space="preserve">。     </w:t>
      </w:r>
      <w:r>
        <w:rPr>
          <w:color w:val="auto"/>
          <w:sz w:val="24"/>
        </w:rPr>
        <w:t xml:space="preserve">                   </w:t>
      </w:r>
    </w:p>
    <w:p>
      <w:pPr>
        <w:spacing w:line="480" w:lineRule="exact"/>
        <w:ind w:firstLine="480" w:firstLineChars="200"/>
        <w:rPr>
          <w:color w:val="auto"/>
          <w:sz w:val="24"/>
        </w:rPr>
      </w:pPr>
      <w:r>
        <w:rPr>
          <w:color w:val="auto"/>
          <w:sz w:val="24"/>
        </w:rPr>
        <w:t>2.2“</w:t>
      </w:r>
      <w:r>
        <w:rPr>
          <w:rFonts w:hAnsi="宋体"/>
          <w:color w:val="auto"/>
          <w:sz w:val="24"/>
        </w:rPr>
        <w:t>采购代理机构</w:t>
      </w:r>
      <w:r>
        <w:rPr>
          <w:color w:val="auto"/>
          <w:sz w:val="24"/>
        </w:rPr>
        <w:t>”</w:t>
      </w:r>
      <w:r>
        <w:rPr>
          <w:rFonts w:hAnsi="宋体"/>
          <w:color w:val="auto"/>
          <w:sz w:val="24"/>
        </w:rPr>
        <w:t>是指：广西</w:t>
      </w:r>
      <w:r>
        <w:rPr>
          <w:rFonts w:hint="eastAsia" w:hAnsi="宋体"/>
          <w:color w:val="auto"/>
          <w:sz w:val="24"/>
        </w:rPr>
        <w:t>建荣工程项目管理</w:t>
      </w:r>
      <w:r>
        <w:rPr>
          <w:rFonts w:hAnsi="宋体"/>
          <w:color w:val="auto"/>
          <w:sz w:val="24"/>
        </w:rPr>
        <w:t>有限公司</w:t>
      </w:r>
      <w:r>
        <w:rPr>
          <w:color w:val="auto"/>
          <w:sz w:val="24"/>
        </w:rPr>
        <w:t>(</w:t>
      </w:r>
      <w:r>
        <w:rPr>
          <w:rFonts w:hAnsi="宋体"/>
          <w:color w:val="auto"/>
          <w:sz w:val="24"/>
        </w:rPr>
        <w:t>以下简称</w:t>
      </w:r>
      <w:r>
        <w:rPr>
          <w:color w:val="auto"/>
          <w:sz w:val="24"/>
        </w:rPr>
        <w:t>“</w:t>
      </w:r>
      <w:r>
        <w:rPr>
          <w:rFonts w:hAnsi="宋体"/>
          <w:color w:val="auto"/>
          <w:sz w:val="24"/>
        </w:rPr>
        <w:t>本公司</w:t>
      </w:r>
      <w:r>
        <w:rPr>
          <w:color w:val="auto"/>
          <w:sz w:val="24"/>
        </w:rPr>
        <w:t>”)</w:t>
      </w:r>
      <w:r>
        <w:rPr>
          <w:rFonts w:hAnsi="宋体"/>
          <w:color w:val="auto"/>
          <w:sz w:val="24"/>
        </w:rPr>
        <w:t>。</w:t>
      </w:r>
    </w:p>
    <w:p>
      <w:pPr>
        <w:spacing w:line="480" w:lineRule="exact"/>
        <w:ind w:firstLine="480" w:firstLineChars="200"/>
        <w:rPr>
          <w:color w:val="auto"/>
          <w:sz w:val="24"/>
        </w:rPr>
      </w:pPr>
      <w:r>
        <w:rPr>
          <w:color w:val="auto"/>
          <w:sz w:val="24"/>
        </w:rPr>
        <w:t>2.3“</w:t>
      </w:r>
      <w:r>
        <w:rPr>
          <w:rFonts w:hAnsi="宋体"/>
          <w:color w:val="auto"/>
          <w:sz w:val="24"/>
        </w:rPr>
        <w:t>谈判供应商</w:t>
      </w:r>
      <w:r>
        <w:rPr>
          <w:color w:val="auto"/>
          <w:sz w:val="24"/>
        </w:rPr>
        <w:t>”</w:t>
      </w:r>
      <w:r>
        <w:rPr>
          <w:rFonts w:hAnsi="宋体"/>
          <w:color w:val="auto"/>
          <w:sz w:val="24"/>
        </w:rPr>
        <w:t>是指响应本文件要求，参加谈判的法人或者其他组织。如果该供应商在本次谈判中成交</w:t>
      </w:r>
      <w:r>
        <w:rPr>
          <w:color w:val="auto"/>
          <w:sz w:val="24"/>
        </w:rPr>
        <w:t>,</w:t>
      </w:r>
      <w:r>
        <w:rPr>
          <w:rFonts w:hAnsi="宋体"/>
          <w:color w:val="auto"/>
          <w:sz w:val="24"/>
        </w:rPr>
        <w:t>即成为</w:t>
      </w:r>
      <w:r>
        <w:rPr>
          <w:color w:val="auto"/>
          <w:sz w:val="24"/>
        </w:rPr>
        <w:t>“</w:t>
      </w:r>
      <w:r>
        <w:rPr>
          <w:rFonts w:hAnsi="宋体"/>
          <w:color w:val="auto"/>
          <w:sz w:val="24"/>
        </w:rPr>
        <w:t>成交供应商</w:t>
      </w:r>
      <w:r>
        <w:rPr>
          <w:color w:val="auto"/>
          <w:sz w:val="24"/>
        </w:rPr>
        <w:t>”</w:t>
      </w:r>
      <w:r>
        <w:rPr>
          <w:rFonts w:hAnsi="宋体"/>
          <w:color w:val="auto"/>
          <w:sz w:val="24"/>
        </w:rPr>
        <w:t>。</w:t>
      </w:r>
    </w:p>
    <w:p>
      <w:pPr>
        <w:spacing w:line="480" w:lineRule="exact"/>
        <w:ind w:firstLine="480" w:firstLineChars="200"/>
        <w:rPr>
          <w:color w:val="auto"/>
          <w:sz w:val="24"/>
        </w:rPr>
      </w:pPr>
      <w:r>
        <w:rPr>
          <w:color w:val="auto"/>
          <w:sz w:val="24"/>
        </w:rPr>
        <w:t>2.4“</w:t>
      </w:r>
      <w:r>
        <w:rPr>
          <w:rFonts w:hAnsi="宋体"/>
          <w:color w:val="auto"/>
          <w:sz w:val="24"/>
        </w:rPr>
        <w:t>货物</w:t>
      </w:r>
      <w:r>
        <w:rPr>
          <w:color w:val="auto"/>
          <w:sz w:val="24"/>
        </w:rPr>
        <w:t>”</w:t>
      </w:r>
      <w:r>
        <w:rPr>
          <w:rFonts w:hAnsi="宋体"/>
          <w:color w:val="auto"/>
          <w:sz w:val="24"/>
        </w:rPr>
        <w:t>是指各种形态和种类的物品，包括原材料、燃料、设备、产品等。</w:t>
      </w:r>
    </w:p>
    <w:p>
      <w:pPr>
        <w:spacing w:line="480" w:lineRule="exact"/>
        <w:ind w:firstLine="480" w:firstLineChars="200"/>
        <w:rPr>
          <w:color w:val="auto"/>
          <w:sz w:val="24"/>
        </w:rPr>
      </w:pPr>
      <w:r>
        <w:rPr>
          <w:color w:val="auto"/>
          <w:sz w:val="24"/>
        </w:rPr>
        <w:t>2.5“</w:t>
      </w:r>
      <w:r>
        <w:rPr>
          <w:rFonts w:hAnsi="宋体"/>
          <w:color w:val="auto"/>
          <w:sz w:val="24"/>
        </w:rPr>
        <w:t>服务</w:t>
      </w:r>
      <w:r>
        <w:rPr>
          <w:color w:val="auto"/>
          <w:sz w:val="24"/>
        </w:rPr>
        <w:t>”</w:t>
      </w:r>
      <w:r>
        <w:rPr>
          <w:rFonts w:hAnsi="宋体"/>
          <w:color w:val="auto"/>
          <w:sz w:val="24"/>
        </w:rPr>
        <w:t>是指除货物和工程以外的其他采购对象。</w:t>
      </w:r>
    </w:p>
    <w:p>
      <w:pPr>
        <w:spacing w:line="480" w:lineRule="exact"/>
        <w:ind w:firstLine="480" w:firstLineChars="200"/>
        <w:rPr>
          <w:color w:val="auto"/>
          <w:sz w:val="24"/>
        </w:rPr>
      </w:pPr>
      <w:r>
        <w:rPr>
          <w:color w:val="auto"/>
          <w:sz w:val="24"/>
        </w:rPr>
        <w:t>2.6“</w:t>
      </w:r>
      <w:r>
        <w:rPr>
          <w:rFonts w:hAnsi="宋体"/>
          <w:color w:val="auto"/>
          <w:sz w:val="24"/>
        </w:rPr>
        <w:t>竞争性谈判响应文件</w:t>
      </w:r>
      <w:r>
        <w:rPr>
          <w:color w:val="auto"/>
          <w:sz w:val="24"/>
        </w:rPr>
        <w:t>”</w:t>
      </w:r>
      <w:r>
        <w:rPr>
          <w:rFonts w:hAnsi="宋体"/>
          <w:color w:val="auto"/>
          <w:sz w:val="24"/>
        </w:rPr>
        <w:t>是指：供应商根据本文件要求，编制包含报价、技术和服务等所有内容的文件。</w:t>
      </w:r>
    </w:p>
    <w:p>
      <w:pPr>
        <w:spacing w:line="480" w:lineRule="exact"/>
        <w:ind w:firstLine="480" w:firstLineChars="200"/>
        <w:rPr>
          <w:color w:val="auto"/>
          <w:sz w:val="24"/>
        </w:rPr>
      </w:pPr>
      <w:r>
        <w:rPr>
          <w:color w:val="auto"/>
          <w:sz w:val="24"/>
        </w:rPr>
        <w:t xml:space="preserve">3. </w:t>
      </w:r>
      <w:r>
        <w:rPr>
          <w:rFonts w:hAnsi="宋体"/>
          <w:color w:val="auto"/>
          <w:sz w:val="24"/>
        </w:rPr>
        <w:t>谈判供应商的基本条件</w:t>
      </w:r>
    </w:p>
    <w:p>
      <w:pPr>
        <w:spacing w:line="360" w:lineRule="exact"/>
        <w:ind w:firstLine="495"/>
        <w:rPr>
          <w:rFonts w:ascii="宋体" w:hAnsi="宋体"/>
          <w:color w:val="auto"/>
          <w:sz w:val="24"/>
        </w:rPr>
      </w:pPr>
      <w:r>
        <w:rPr>
          <w:rFonts w:hint="eastAsia" w:ascii="宋体" w:hAnsi="宋体"/>
          <w:color w:val="auto"/>
          <w:sz w:val="24"/>
        </w:rPr>
        <w:t xml:space="preserve">3.1.符合《中华人民共和国政府采购法》第二十二条的规定； </w:t>
      </w:r>
    </w:p>
    <w:p>
      <w:pPr>
        <w:spacing w:line="360" w:lineRule="exact"/>
        <w:ind w:firstLine="495"/>
        <w:rPr>
          <w:rFonts w:ascii="宋体" w:hAnsi="宋体"/>
          <w:color w:val="auto"/>
          <w:sz w:val="24"/>
        </w:rPr>
      </w:pPr>
      <w:r>
        <w:rPr>
          <w:rFonts w:hint="eastAsia" w:ascii="宋体" w:hAnsi="宋体"/>
          <w:color w:val="auto"/>
          <w:sz w:val="24"/>
        </w:rPr>
        <w:t>3.2未被“信用中国”（www.creditchina.gov.cn）、中国政府采购网（www.ccgp.gov.cn）列入失信被执行人、重大税收违法案件当事人名单、政府采购严重违法失信行为记录名单。</w:t>
      </w:r>
    </w:p>
    <w:p>
      <w:pPr>
        <w:spacing w:line="360" w:lineRule="exact"/>
        <w:ind w:firstLine="495"/>
        <w:rPr>
          <w:rFonts w:ascii="宋体" w:hAnsi="宋体"/>
          <w:color w:val="auto"/>
          <w:sz w:val="24"/>
        </w:rPr>
      </w:pPr>
      <w:r>
        <w:rPr>
          <w:rFonts w:hint="eastAsia" w:ascii="宋体" w:hAnsi="宋体"/>
          <w:color w:val="auto"/>
          <w:sz w:val="24"/>
        </w:rPr>
        <w:t>3.3本项目不接受未购买本竞争性谈判文件的供应商竞标；</w:t>
      </w:r>
    </w:p>
    <w:p>
      <w:pPr>
        <w:spacing w:line="400" w:lineRule="exact"/>
        <w:ind w:firstLine="480" w:firstLineChars="200"/>
        <w:rPr>
          <w:rFonts w:ascii="宋体" w:hAnsi="宋体"/>
          <w:color w:val="auto"/>
          <w:sz w:val="24"/>
        </w:rPr>
      </w:pPr>
      <w:r>
        <w:rPr>
          <w:rFonts w:hint="eastAsia" w:ascii="宋体" w:hAnsi="宋体"/>
          <w:color w:val="auto"/>
          <w:sz w:val="24"/>
        </w:rPr>
        <w:t>3.4本项目不接受联合体竞标；</w:t>
      </w:r>
    </w:p>
    <w:p>
      <w:pPr>
        <w:spacing w:line="400" w:lineRule="exact"/>
        <w:ind w:firstLine="480" w:firstLineChars="200"/>
        <w:rPr>
          <w:color w:val="auto"/>
          <w:sz w:val="24"/>
        </w:rPr>
      </w:pPr>
      <w:r>
        <w:rPr>
          <w:rFonts w:hint="eastAsia" w:hAnsi="宋体"/>
          <w:color w:val="auto"/>
          <w:sz w:val="24"/>
        </w:rPr>
        <w:t>4.</w:t>
      </w:r>
      <w:r>
        <w:rPr>
          <w:rFonts w:hAnsi="宋体"/>
          <w:color w:val="auto"/>
          <w:sz w:val="24"/>
        </w:rPr>
        <w:t>谈判费用、</w:t>
      </w:r>
      <w:r>
        <w:rPr>
          <w:rFonts w:hint="eastAsia" w:hAnsi="宋体"/>
          <w:color w:val="auto"/>
          <w:sz w:val="24"/>
        </w:rPr>
        <w:t>竞争性谈判保证金、</w:t>
      </w:r>
      <w:r>
        <w:rPr>
          <w:rFonts w:hAnsi="宋体"/>
          <w:color w:val="auto"/>
          <w:sz w:val="24"/>
        </w:rPr>
        <w:t>竞标公告、谈判文件的澄清和修改</w:t>
      </w:r>
      <w:r>
        <w:rPr>
          <w:rFonts w:hint="eastAsia" w:hAnsi="宋体"/>
          <w:color w:val="auto"/>
          <w:sz w:val="24"/>
        </w:rPr>
        <w:t>；</w:t>
      </w:r>
    </w:p>
    <w:p>
      <w:pPr>
        <w:spacing w:line="480" w:lineRule="exact"/>
        <w:ind w:firstLine="480" w:firstLineChars="200"/>
        <w:rPr>
          <w:rFonts w:hAnsi="宋体"/>
          <w:color w:val="auto"/>
          <w:sz w:val="24"/>
        </w:rPr>
      </w:pPr>
      <w:r>
        <w:rPr>
          <w:color w:val="auto"/>
          <w:sz w:val="24"/>
        </w:rPr>
        <w:t>4.1</w:t>
      </w:r>
      <w:r>
        <w:rPr>
          <w:rFonts w:hAnsi="宋体"/>
          <w:color w:val="auto"/>
          <w:sz w:val="24"/>
        </w:rPr>
        <w:t>谈判费用：谈判供应商应自行承担所有与编写和提交竞争性谈判响应文件有关的费用，不论谈判结果如何，采购人和本公司在任何情况下无义务和责任承担此类费用。</w:t>
      </w:r>
    </w:p>
    <w:p>
      <w:pPr>
        <w:spacing w:line="480" w:lineRule="exact"/>
        <w:ind w:firstLine="480" w:firstLineChars="200"/>
        <w:rPr>
          <w:rFonts w:hAnsi="宋体"/>
          <w:color w:val="auto"/>
          <w:sz w:val="24"/>
        </w:rPr>
      </w:pPr>
      <w:r>
        <w:rPr>
          <w:rFonts w:hint="eastAsia" w:hAnsi="宋体"/>
          <w:color w:val="auto"/>
          <w:sz w:val="24"/>
        </w:rPr>
        <w:t>4.2竞争性谈判保证金：</w:t>
      </w:r>
    </w:p>
    <w:p>
      <w:pPr>
        <w:pStyle w:val="14"/>
        <w:spacing w:line="400" w:lineRule="exact"/>
        <w:ind w:left="420" w:leftChars="200" w:firstLine="240" w:firstLineChars="100"/>
        <w:rPr>
          <w:rFonts w:ascii="宋体" w:hAnsi="宋体" w:cs="宋体"/>
          <w:color w:val="auto"/>
        </w:rPr>
      </w:pPr>
      <w:r>
        <w:rPr>
          <w:rFonts w:hint="eastAsia" w:ascii="宋体" w:hAnsi="宋体" w:cs="宋体"/>
          <w:color w:val="auto"/>
        </w:rPr>
        <w:t>4.2.1竞谈保证金：</w:t>
      </w:r>
    </w:p>
    <w:p>
      <w:pPr>
        <w:spacing w:line="340" w:lineRule="exact"/>
        <w:ind w:firstLine="480" w:firstLineChars="200"/>
        <w:rPr>
          <w:rFonts w:hint="eastAsia" w:ascii="宋体" w:hAnsi="宋体" w:cs="宋体"/>
          <w:bCs/>
          <w:color w:val="auto"/>
          <w:sz w:val="24"/>
        </w:rPr>
      </w:pPr>
      <w:r>
        <w:rPr>
          <w:rFonts w:hint="eastAsia" w:ascii="宋体" w:hAnsi="宋体" w:cs="宋体"/>
          <w:bCs/>
          <w:color w:val="auto"/>
          <w:sz w:val="24"/>
        </w:rPr>
        <w:t>人民币</w:t>
      </w:r>
      <w:r>
        <w:rPr>
          <w:rFonts w:hint="eastAsia" w:ascii="宋体" w:hAnsi="宋体" w:cs="宋体"/>
          <w:bCs/>
          <w:color w:val="auto"/>
          <w:sz w:val="24"/>
          <w:lang w:eastAsia="zh-CN"/>
        </w:rPr>
        <w:t>壹万贰仟</w:t>
      </w:r>
      <w:r>
        <w:rPr>
          <w:rFonts w:hint="eastAsia" w:ascii="宋体" w:hAnsi="宋体" w:cs="宋体"/>
          <w:bCs/>
          <w:color w:val="auto"/>
          <w:sz w:val="24"/>
        </w:rPr>
        <w:t>元整（¥</w:t>
      </w:r>
      <w:r>
        <w:rPr>
          <w:rFonts w:hint="eastAsia" w:ascii="宋体" w:hAnsi="宋体" w:cs="宋体"/>
          <w:bCs/>
          <w:color w:val="auto"/>
          <w:sz w:val="24"/>
          <w:lang w:val="en-US" w:eastAsia="zh-CN"/>
        </w:rPr>
        <w:t>12</w:t>
      </w:r>
      <w:r>
        <w:rPr>
          <w:rFonts w:hint="eastAsia" w:ascii="宋体" w:hAnsi="宋体" w:cs="宋体"/>
          <w:bCs/>
          <w:color w:val="auto"/>
          <w:sz w:val="24"/>
        </w:rPr>
        <w:t>000.00元）；</w:t>
      </w:r>
    </w:p>
    <w:p>
      <w:pPr>
        <w:spacing w:line="340" w:lineRule="exact"/>
        <w:ind w:firstLine="480" w:firstLineChars="200"/>
        <w:rPr>
          <w:rFonts w:ascii="宋体" w:hAnsi="宋体" w:cs="宋体"/>
          <w:b/>
          <w:color w:val="auto"/>
          <w:sz w:val="24"/>
        </w:rPr>
      </w:pPr>
      <w:r>
        <w:rPr>
          <w:rFonts w:hint="eastAsia" w:ascii="宋体" w:hAnsi="宋体" w:cs="宋体"/>
          <w:bCs/>
          <w:color w:val="auto"/>
          <w:sz w:val="24"/>
        </w:rPr>
        <w:t>4.2.2谈判保证金的交纳方式：银行转账、电汇或网上支付、支票、汇票、本票或者金融机构、担保机构出具的保函，禁止采用现钞交纳方式。采用银行转账、电汇或网上支付方式的，在响应文件递交截止时间前交到指定账户并到账。</w:t>
      </w:r>
    </w:p>
    <w:p>
      <w:pPr>
        <w:snapToGrid w:val="0"/>
        <w:spacing w:line="340" w:lineRule="exact"/>
        <w:ind w:firstLine="480" w:firstLineChars="200"/>
        <w:rPr>
          <w:rFonts w:ascii="宋体" w:hAnsi="宋体" w:cs="宋体"/>
          <w:color w:val="auto"/>
          <w:sz w:val="24"/>
        </w:rPr>
      </w:pPr>
      <w:r>
        <w:rPr>
          <w:rFonts w:hint="eastAsia" w:ascii="宋体" w:hAnsi="宋体" w:cs="宋体"/>
          <w:color w:val="auto"/>
          <w:sz w:val="24"/>
        </w:rPr>
        <w:t>开户名称：广西建荣工程项目管理有限公司</w:t>
      </w:r>
    </w:p>
    <w:p>
      <w:pPr>
        <w:snapToGrid w:val="0"/>
        <w:spacing w:line="340" w:lineRule="exact"/>
        <w:ind w:firstLine="480" w:firstLineChars="200"/>
        <w:rPr>
          <w:rFonts w:ascii="宋体" w:hAnsi="宋体" w:cs="宋体"/>
          <w:color w:val="auto"/>
          <w:sz w:val="24"/>
        </w:rPr>
      </w:pPr>
      <w:r>
        <w:rPr>
          <w:rFonts w:hint="eastAsia" w:ascii="宋体" w:hAnsi="宋体" w:cs="宋体"/>
          <w:color w:val="auto"/>
          <w:sz w:val="24"/>
        </w:rPr>
        <w:t>开户银行：广西北部湾银行股份有限公司南宁市琅东支行</w:t>
      </w:r>
    </w:p>
    <w:p>
      <w:pPr>
        <w:snapToGrid w:val="0"/>
        <w:spacing w:line="340" w:lineRule="exact"/>
        <w:ind w:firstLine="480" w:firstLineChars="200"/>
        <w:rPr>
          <w:rFonts w:ascii="宋体" w:hAnsi="宋体" w:cs="宋体"/>
          <w:color w:val="auto"/>
          <w:sz w:val="24"/>
        </w:rPr>
      </w:pPr>
      <w:r>
        <w:rPr>
          <w:rFonts w:hint="eastAsia" w:ascii="宋体" w:hAnsi="宋体" w:cs="宋体"/>
          <w:color w:val="auto"/>
          <w:sz w:val="24"/>
        </w:rPr>
        <w:t>开户账号：2201 0120 2002 1194</w:t>
      </w:r>
    </w:p>
    <w:p>
      <w:pPr>
        <w:spacing w:line="300" w:lineRule="exact"/>
        <w:ind w:firstLine="480" w:firstLineChars="200"/>
        <w:jc w:val="left"/>
        <w:rPr>
          <w:rFonts w:ascii="宋体" w:hAnsi="宋体" w:cs="宋体"/>
          <w:color w:val="auto"/>
          <w:sz w:val="24"/>
        </w:rPr>
      </w:pPr>
      <w:r>
        <w:rPr>
          <w:rFonts w:hint="eastAsia" w:ascii="宋体" w:hAnsi="宋体" w:cs="宋体"/>
          <w:color w:val="auto"/>
          <w:sz w:val="24"/>
        </w:rPr>
        <w:t xml:space="preserve">4.2.3 </w:t>
      </w:r>
      <w:r>
        <w:rPr>
          <w:rFonts w:hint="eastAsia" w:ascii="宋体" w:hAnsi="Courier New"/>
          <w:color w:val="auto"/>
          <w:sz w:val="24"/>
        </w:rPr>
        <w:t>供应商办理保证金手续时，请务必在银行转账单或电汇单的用途或空白栏上注明项目名称或项目编号。</w:t>
      </w:r>
    </w:p>
    <w:p>
      <w:pPr>
        <w:spacing w:line="300" w:lineRule="exact"/>
        <w:ind w:firstLine="480" w:firstLineChars="200"/>
        <w:jc w:val="left"/>
        <w:rPr>
          <w:rFonts w:ascii="宋体" w:hAnsi="宋体" w:cs="宋体"/>
          <w:color w:val="auto"/>
          <w:sz w:val="24"/>
        </w:rPr>
      </w:pPr>
      <w:r>
        <w:rPr>
          <w:rFonts w:hint="eastAsia" w:ascii="宋体" w:hAnsi="宋体" w:cs="宋体"/>
          <w:color w:val="auto"/>
          <w:sz w:val="24"/>
        </w:rPr>
        <w:t>4.2.4未按要求交纳竞谈保证金的响应文件，将作无效响应文件处理。</w:t>
      </w:r>
    </w:p>
    <w:p>
      <w:pPr>
        <w:spacing w:line="480" w:lineRule="exact"/>
        <w:ind w:firstLine="480" w:firstLineChars="200"/>
        <w:rPr>
          <w:rFonts w:hAnsi="宋体"/>
          <w:color w:val="auto"/>
          <w:sz w:val="24"/>
        </w:rPr>
      </w:pPr>
      <w:r>
        <w:rPr>
          <w:rFonts w:hint="eastAsia" w:ascii="宋体" w:hAnsi="宋体" w:cs="宋体"/>
          <w:color w:val="auto"/>
          <w:sz w:val="24"/>
        </w:rPr>
        <w:t>4.2.5竞谈保证金退还（不计息）：除采购文件规定不予退还保证金的情形外，代理机构在规定时间内退回未成交供应商的竞谈保证金（供应商自行承担因未按上述要求交纳导致竞谈保证金无法及时退还的责任）。成交供应商的竞谈保证金在签订合同后5日内退还。</w:t>
      </w:r>
    </w:p>
    <w:p>
      <w:pPr>
        <w:spacing w:line="480" w:lineRule="exact"/>
        <w:ind w:firstLine="480" w:firstLineChars="200"/>
        <w:rPr>
          <w:rFonts w:hAnsi="宋体"/>
          <w:color w:val="auto"/>
          <w:sz w:val="24"/>
        </w:rPr>
      </w:pPr>
      <w:r>
        <w:rPr>
          <w:color w:val="auto"/>
          <w:sz w:val="24"/>
        </w:rPr>
        <w:t>4.</w:t>
      </w:r>
      <w:r>
        <w:rPr>
          <w:rFonts w:hint="eastAsia"/>
          <w:color w:val="auto"/>
          <w:sz w:val="24"/>
        </w:rPr>
        <w:t>3</w:t>
      </w:r>
      <w:r>
        <w:rPr>
          <w:color w:val="auto"/>
          <w:sz w:val="24"/>
        </w:rPr>
        <w:t>竞</w:t>
      </w:r>
      <w:r>
        <w:rPr>
          <w:rFonts w:hint="eastAsia"/>
          <w:color w:val="auto"/>
          <w:sz w:val="24"/>
        </w:rPr>
        <w:t>谈</w:t>
      </w:r>
      <w:r>
        <w:rPr>
          <w:color w:val="auto"/>
          <w:sz w:val="24"/>
        </w:rPr>
        <w:t>公告</w:t>
      </w:r>
      <w:r>
        <w:rPr>
          <w:rFonts w:hint="eastAsia"/>
          <w:color w:val="auto"/>
          <w:sz w:val="24"/>
        </w:rPr>
        <w:t>发布网址：</w:t>
      </w:r>
      <w:r>
        <w:rPr>
          <w:rFonts w:hint="eastAsia"/>
          <w:color w:val="auto"/>
          <w:sz w:val="24"/>
          <w:lang w:eastAsia="zh-CN"/>
        </w:rPr>
        <w:t>2021年</w:t>
      </w:r>
      <w:r>
        <w:rPr>
          <w:rFonts w:hint="eastAsia" w:hAnsi="宋体"/>
          <w:color w:val="auto"/>
          <w:sz w:val="24"/>
          <w:lang w:val="en-US" w:eastAsia="zh-CN"/>
        </w:rPr>
        <w:t>07</w:t>
      </w:r>
      <w:r>
        <w:rPr>
          <w:rFonts w:hint="eastAsia" w:hAnsi="宋体"/>
          <w:color w:val="auto"/>
          <w:sz w:val="24"/>
          <w:lang w:eastAsia="zh-CN"/>
        </w:rPr>
        <w:t>月</w:t>
      </w:r>
      <w:r>
        <w:rPr>
          <w:rFonts w:hint="eastAsia" w:hAnsi="宋体"/>
          <w:color w:val="auto"/>
          <w:sz w:val="24"/>
          <w:lang w:val="en-US" w:eastAsia="zh-CN"/>
        </w:rPr>
        <w:t>02</w:t>
      </w:r>
      <w:r>
        <w:rPr>
          <w:rFonts w:hAnsi="宋体"/>
          <w:color w:val="auto"/>
          <w:sz w:val="24"/>
        </w:rPr>
        <w:t>日</w:t>
      </w:r>
      <w:r>
        <w:rPr>
          <w:rFonts w:hint="eastAsia" w:hAnsi="宋体"/>
          <w:color w:val="auto"/>
          <w:sz w:val="24"/>
        </w:rPr>
        <w:t>在中国政府采购网</w:t>
      </w:r>
      <w:r>
        <w:rPr>
          <w:rFonts w:hint="eastAsia" w:hAnsi="宋体"/>
          <w:color w:val="auto"/>
          <w:sz w:val="24"/>
          <w:lang w:val="en-US" w:eastAsia="zh-CN"/>
        </w:rPr>
        <w:t>(</w:t>
      </w:r>
      <w:r>
        <w:rPr>
          <w:rFonts w:hint="eastAsia" w:hAnsi="宋体"/>
          <w:color w:val="auto"/>
          <w:sz w:val="24"/>
        </w:rPr>
        <w:t>http://www.ccgp.gov.cn</w:t>
      </w:r>
      <w:r>
        <w:rPr>
          <w:rFonts w:hint="eastAsia" w:hAnsi="宋体"/>
          <w:color w:val="auto"/>
          <w:sz w:val="24"/>
          <w:lang w:val="en-US" w:eastAsia="zh-CN"/>
        </w:rPr>
        <w:t>)</w:t>
      </w:r>
      <w:r>
        <w:rPr>
          <w:rFonts w:hint="eastAsia" w:hAnsi="宋体"/>
          <w:color w:val="auto"/>
          <w:sz w:val="24"/>
        </w:rPr>
        <w:t>、中国采购与招标网</w:t>
      </w:r>
      <w:r>
        <w:rPr>
          <w:rFonts w:hint="eastAsia" w:hAnsi="宋体"/>
          <w:color w:val="auto"/>
          <w:sz w:val="24"/>
          <w:lang w:val="en-US" w:eastAsia="zh-CN"/>
        </w:rPr>
        <w:t>(</w:t>
      </w:r>
      <w:r>
        <w:rPr>
          <w:rFonts w:hint="eastAsia" w:hAnsi="宋体"/>
          <w:color w:val="auto"/>
          <w:sz w:val="24"/>
        </w:rPr>
        <w:t>http://www.chinabidding.com.cn/</w:t>
      </w:r>
      <w:r>
        <w:rPr>
          <w:rFonts w:hint="eastAsia" w:hAnsi="宋体"/>
          <w:color w:val="auto"/>
          <w:sz w:val="24"/>
          <w:lang w:val="en-US" w:eastAsia="zh-CN"/>
        </w:rPr>
        <w:t>)</w:t>
      </w:r>
      <w:r>
        <w:rPr>
          <w:rFonts w:hint="eastAsia" w:hAnsi="宋体"/>
          <w:color w:val="auto"/>
          <w:sz w:val="24"/>
        </w:rPr>
        <w:t>、广西壮族自治区政府采购网（http://zfcg.gxzf.gov.cn/）。</w:t>
      </w:r>
    </w:p>
    <w:p>
      <w:pPr>
        <w:spacing w:line="480" w:lineRule="exact"/>
        <w:ind w:firstLine="480" w:firstLineChars="200"/>
        <w:rPr>
          <w:color w:val="auto"/>
          <w:sz w:val="24"/>
        </w:rPr>
      </w:pPr>
      <w:r>
        <w:rPr>
          <w:bCs/>
          <w:color w:val="auto"/>
          <w:sz w:val="24"/>
        </w:rPr>
        <w:t>4.</w:t>
      </w:r>
      <w:r>
        <w:rPr>
          <w:rFonts w:hint="eastAsia"/>
          <w:bCs/>
          <w:color w:val="auto"/>
          <w:sz w:val="24"/>
        </w:rPr>
        <w:t>4</w:t>
      </w:r>
      <w:r>
        <w:rPr>
          <w:rFonts w:hAnsi="宋体"/>
          <w:color w:val="auto"/>
          <w:sz w:val="24"/>
        </w:rPr>
        <w:t>谈判文件的澄清和修改：</w:t>
      </w:r>
    </w:p>
    <w:p>
      <w:pPr>
        <w:pStyle w:val="8"/>
        <w:spacing w:line="48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4</w:t>
      </w:r>
      <w:r>
        <w:rPr>
          <w:rFonts w:ascii="Times New Roman" w:hAnsi="Times New Roman" w:cs="Times New Roman"/>
          <w:color w:val="auto"/>
          <w:sz w:val="24"/>
          <w:szCs w:val="24"/>
        </w:rPr>
        <w:t>.1</w:t>
      </w:r>
      <w:r>
        <w:rPr>
          <w:rFonts w:ascii="Times New Roman" w:hAnsi="宋体" w:cs="Times New Roman"/>
          <w:bCs/>
          <w:color w:val="auto"/>
          <w:sz w:val="24"/>
          <w:szCs w:val="24"/>
        </w:rPr>
        <w:t>竞标人应认真审核《</w:t>
      </w:r>
      <w:r>
        <w:rPr>
          <w:rFonts w:hint="eastAsia" w:ascii="Times New Roman" w:hAnsi="宋体" w:cs="Times New Roman"/>
          <w:bCs/>
          <w:color w:val="auto"/>
          <w:sz w:val="24"/>
          <w:szCs w:val="24"/>
        </w:rPr>
        <w:t>货物</w:t>
      </w:r>
      <w:r>
        <w:rPr>
          <w:rFonts w:ascii="Times New Roman" w:hAnsi="宋体" w:cs="Times New Roman"/>
          <w:bCs/>
          <w:color w:val="auto"/>
          <w:sz w:val="24"/>
          <w:szCs w:val="24"/>
        </w:rPr>
        <w:t>需求</w:t>
      </w:r>
      <w:r>
        <w:rPr>
          <w:rFonts w:hint="eastAsia" w:ascii="Times New Roman" w:hAnsi="宋体" w:cs="Times New Roman"/>
          <w:bCs/>
          <w:color w:val="auto"/>
          <w:sz w:val="24"/>
          <w:szCs w:val="24"/>
        </w:rPr>
        <w:t>一览表</w:t>
      </w:r>
      <w:r>
        <w:rPr>
          <w:rFonts w:ascii="Times New Roman" w:hAnsi="宋体" w:cs="Times New Roman"/>
          <w:bCs/>
          <w:color w:val="auto"/>
          <w:sz w:val="24"/>
          <w:szCs w:val="24"/>
        </w:rPr>
        <w:t>》中的技术参数、配置及要求，如发现表中技术参数、配置有误或要求不合理的，竞标人必须在规定的时间前要求澄清，否则，由此产生的后果由竞标人负责。</w:t>
      </w:r>
    </w:p>
    <w:p>
      <w:pPr>
        <w:pStyle w:val="8"/>
        <w:spacing w:line="48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4</w:t>
      </w:r>
      <w:r>
        <w:rPr>
          <w:rFonts w:ascii="Times New Roman" w:hAnsi="Times New Roman" w:cs="Times New Roman"/>
          <w:color w:val="auto"/>
          <w:sz w:val="24"/>
          <w:szCs w:val="24"/>
        </w:rPr>
        <w:t>.2</w:t>
      </w:r>
      <w:r>
        <w:rPr>
          <w:rFonts w:ascii="Times New Roman" w:hAnsi="宋体" w:cs="Times New Roman"/>
          <w:color w:val="auto"/>
          <w:sz w:val="24"/>
          <w:szCs w:val="24"/>
        </w:rPr>
        <w:t>任何要求澄清谈判文件的竞标人，均应在竞标截止日期三日前的正常工作时间以书面形式通知本公司，同时认定其他澄清方式为无效。本公司将以书面形式予以答复。</w:t>
      </w:r>
    </w:p>
    <w:p>
      <w:pPr>
        <w:spacing w:line="220" w:lineRule="atLeast"/>
        <w:ind w:firstLine="480" w:firstLineChars="200"/>
        <w:rPr>
          <w:color w:val="auto"/>
          <w:sz w:val="24"/>
        </w:rPr>
      </w:pPr>
      <w:r>
        <w:rPr>
          <w:color w:val="auto"/>
          <w:sz w:val="24"/>
        </w:rPr>
        <w:t>4.</w:t>
      </w:r>
      <w:r>
        <w:rPr>
          <w:rFonts w:hint="eastAsia"/>
          <w:color w:val="auto"/>
          <w:sz w:val="24"/>
        </w:rPr>
        <w:t>4</w:t>
      </w:r>
      <w:r>
        <w:rPr>
          <w:color w:val="auto"/>
          <w:sz w:val="24"/>
        </w:rPr>
        <w:t>.3</w:t>
      </w:r>
      <w:r>
        <w:rPr>
          <w:rFonts w:hAnsi="宋体"/>
          <w:color w:val="auto"/>
          <w:sz w:val="24"/>
        </w:rPr>
        <w:t>本公司对已发出的谈判文件进行必要澄清或者修改的，在</w:t>
      </w:r>
      <w:r>
        <w:rPr>
          <w:rFonts w:hAnsi="宋体"/>
          <w:bCs/>
          <w:color w:val="auto"/>
          <w:sz w:val="24"/>
        </w:rPr>
        <w:t>竞争性</w:t>
      </w:r>
      <w:r>
        <w:rPr>
          <w:rFonts w:hAnsi="宋体"/>
          <w:color w:val="auto"/>
          <w:sz w:val="24"/>
        </w:rPr>
        <w:t>谈判文件要求提交竞争性谈判响应文件截止时间三个工作日前（不足三个工作日顺延），</w:t>
      </w:r>
      <w:r>
        <w:rPr>
          <w:rFonts w:hint="eastAsia" w:hAnsi="宋体"/>
          <w:color w:val="auto"/>
          <w:sz w:val="24"/>
        </w:rPr>
        <w:t>于</w:t>
      </w:r>
      <w:r>
        <w:rPr>
          <w:rFonts w:hint="eastAsia" w:hAnsi="宋体"/>
          <w:color w:val="auto"/>
          <w:sz w:val="24"/>
        </w:rPr>
        <w:t>2021年</w:t>
      </w:r>
      <w:r>
        <w:rPr>
          <w:rFonts w:hint="eastAsia" w:hAnsi="宋体"/>
          <w:color w:val="auto"/>
          <w:sz w:val="24"/>
          <w:lang w:val="en-US" w:eastAsia="zh-CN"/>
        </w:rPr>
        <w:t>07</w:t>
      </w:r>
      <w:r>
        <w:rPr>
          <w:rFonts w:hint="eastAsia" w:hAnsi="宋体"/>
          <w:color w:val="auto"/>
          <w:sz w:val="24"/>
          <w:lang w:eastAsia="zh-CN"/>
        </w:rPr>
        <w:t>月</w:t>
      </w:r>
      <w:r>
        <w:rPr>
          <w:rFonts w:hint="eastAsia" w:hAnsi="宋体"/>
          <w:color w:val="auto"/>
          <w:sz w:val="24"/>
        </w:rPr>
        <w:t xml:space="preserve">            </w:t>
      </w:r>
      <w:r>
        <w:rPr>
          <w:rFonts w:hint="eastAsia" w:hAnsi="宋体"/>
          <w:color w:val="auto"/>
          <w:sz w:val="24"/>
          <w:lang w:val="en-US" w:eastAsia="zh-CN"/>
        </w:rPr>
        <w:t xml:space="preserve">     07</w:t>
      </w:r>
      <w:r>
        <w:rPr>
          <w:rFonts w:hint="eastAsia" w:hAnsi="宋体"/>
          <w:color w:val="auto"/>
          <w:sz w:val="24"/>
        </w:rPr>
        <w:t>日</w:t>
      </w:r>
      <w:r>
        <w:rPr>
          <w:rFonts w:hint="eastAsia" w:hAnsi="宋体"/>
          <w:color w:val="auto"/>
          <w:sz w:val="24"/>
        </w:rPr>
        <w:t>前在中国政府采购网</w:t>
      </w:r>
      <w:r>
        <w:rPr>
          <w:rFonts w:hint="eastAsia" w:hAnsi="宋体"/>
          <w:color w:val="auto"/>
          <w:sz w:val="24"/>
          <w:lang w:val="en-US" w:eastAsia="zh-CN"/>
        </w:rPr>
        <w:t>(</w:t>
      </w:r>
      <w:r>
        <w:rPr>
          <w:rFonts w:hint="eastAsia" w:hAnsi="宋体"/>
          <w:color w:val="auto"/>
          <w:sz w:val="24"/>
        </w:rPr>
        <w:t>http://www.ccgp.gov.cn</w:t>
      </w:r>
      <w:r>
        <w:rPr>
          <w:rFonts w:hint="eastAsia" w:hAnsi="宋体"/>
          <w:color w:val="auto"/>
          <w:sz w:val="24"/>
          <w:lang w:val="en-US" w:eastAsia="zh-CN"/>
        </w:rPr>
        <w:t>)</w:t>
      </w:r>
      <w:r>
        <w:rPr>
          <w:rFonts w:hint="eastAsia" w:hAnsi="宋体"/>
          <w:color w:val="auto"/>
          <w:sz w:val="24"/>
        </w:rPr>
        <w:t>、中国采购与招标网</w:t>
      </w:r>
      <w:r>
        <w:rPr>
          <w:rFonts w:hint="eastAsia" w:hAnsi="宋体"/>
          <w:color w:val="auto"/>
          <w:sz w:val="24"/>
          <w:lang w:val="en-US" w:eastAsia="zh-CN"/>
        </w:rPr>
        <w:t>(</w:t>
      </w:r>
      <w:r>
        <w:rPr>
          <w:rFonts w:hint="eastAsia" w:hAnsi="宋体"/>
          <w:color w:val="auto"/>
          <w:sz w:val="24"/>
        </w:rPr>
        <w:t>http://www.chinabidding.com.cn/</w:t>
      </w:r>
      <w:r>
        <w:rPr>
          <w:rFonts w:hint="eastAsia" w:hAnsi="宋体"/>
          <w:color w:val="auto"/>
          <w:sz w:val="24"/>
          <w:lang w:val="en-US" w:eastAsia="zh-CN"/>
        </w:rPr>
        <w:t>)</w:t>
      </w:r>
      <w:r>
        <w:rPr>
          <w:rFonts w:hint="eastAsia" w:hAnsi="宋体"/>
          <w:color w:val="auto"/>
          <w:sz w:val="24"/>
        </w:rPr>
        <w:t>、广西壮族自治区政府采购网（http://zfcg.gxzf.gov.cn/）</w:t>
      </w:r>
      <w:r>
        <w:rPr>
          <w:rFonts w:hAnsi="宋体"/>
          <w:color w:val="auto"/>
          <w:sz w:val="24"/>
        </w:rPr>
        <w:t>上发布更正公告</w:t>
      </w:r>
      <w:r>
        <w:rPr>
          <w:rFonts w:hint="eastAsia" w:hAnsi="宋体"/>
          <w:color w:val="auto"/>
          <w:sz w:val="24"/>
        </w:rPr>
        <w:t>。</w:t>
      </w:r>
      <w:r>
        <w:rPr>
          <w:rFonts w:hAnsi="宋体"/>
          <w:color w:val="auto"/>
          <w:sz w:val="24"/>
        </w:rPr>
        <w:t>该澄清或者修改的内容为谈判文件的组成部分。</w:t>
      </w:r>
    </w:p>
    <w:p>
      <w:pPr>
        <w:wordWrap w:val="0"/>
        <w:spacing w:line="480" w:lineRule="exact"/>
        <w:ind w:firstLine="480" w:firstLineChars="200"/>
        <w:rPr>
          <w:color w:val="auto"/>
          <w:sz w:val="24"/>
        </w:rPr>
      </w:pPr>
      <w:r>
        <w:rPr>
          <w:color w:val="auto"/>
          <w:sz w:val="24"/>
        </w:rPr>
        <w:t>4.</w:t>
      </w:r>
      <w:r>
        <w:rPr>
          <w:rFonts w:hint="eastAsia"/>
          <w:color w:val="auto"/>
          <w:sz w:val="24"/>
        </w:rPr>
        <w:t>4</w:t>
      </w:r>
      <w:r>
        <w:rPr>
          <w:color w:val="auto"/>
          <w:sz w:val="24"/>
        </w:rPr>
        <w:t>.4</w:t>
      </w:r>
      <w:r>
        <w:rPr>
          <w:rFonts w:hAnsi="宋体"/>
          <w:color w:val="auto"/>
          <w:sz w:val="24"/>
        </w:rPr>
        <w:t>本公司可视具体情况，延长竞标截止时间和开标时间。本公司至少在谈判文件要求提交响应文件的截止时间一日前，将变更时间</w:t>
      </w:r>
      <w:r>
        <w:rPr>
          <w:rFonts w:hint="eastAsia" w:hAnsi="宋体"/>
          <w:color w:val="auto"/>
          <w:sz w:val="24"/>
        </w:rPr>
        <w:t>于</w:t>
      </w:r>
      <w:r>
        <w:rPr>
          <w:rFonts w:hint="eastAsia" w:hAnsi="宋体"/>
          <w:color w:val="auto"/>
          <w:sz w:val="24"/>
        </w:rPr>
        <w:t>2021年</w:t>
      </w:r>
      <w:r>
        <w:rPr>
          <w:rFonts w:hint="eastAsia" w:hAnsi="宋体"/>
          <w:color w:val="auto"/>
          <w:sz w:val="24"/>
          <w:lang w:val="en-US" w:eastAsia="zh-CN"/>
        </w:rPr>
        <w:t>07</w:t>
      </w:r>
      <w:r>
        <w:rPr>
          <w:rFonts w:hint="eastAsia" w:hAnsi="宋体"/>
          <w:color w:val="auto"/>
          <w:sz w:val="24"/>
          <w:lang w:eastAsia="zh-CN"/>
        </w:rPr>
        <w:t>月</w:t>
      </w:r>
      <w:r>
        <w:rPr>
          <w:rFonts w:hint="eastAsia" w:hAnsi="宋体"/>
          <w:color w:val="auto"/>
          <w:sz w:val="24"/>
          <w:lang w:val="en-US" w:eastAsia="zh-CN"/>
        </w:rPr>
        <w:t>07</w:t>
      </w:r>
      <w:r>
        <w:rPr>
          <w:rFonts w:hint="eastAsia" w:hAnsi="宋体"/>
          <w:color w:val="auto"/>
          <w:sz w:val="24"/>
        </w:rPr>
        <w:t>日</w:t>
      </w:r>
      <w:r>
        <w:rPr>
          <w:rFonts w:hint="eastAsia" w:hAnsi="宋体"/>
          <w:color w:val="auto"/>
          <w:sz w:val="24"/>
        </w:rPr>
        <w:t>前在中国政府采购网</w:t>
      </w:r>
      <w:r>
        <w:rPr>
          <w:rFonts w:hint="eastAsia" w:hAnsi="宋体"/>
          <w:color w:val="auto"/>
          <w:sz w:val="24"/>
          <w:lang w:val="en-US" w:eastAsia="zh-CN"/>
        </w:rPr>
        <w:t>(</w:t>
      </w:r>
      <w:r>
        <w:rPr>
          <w:rFonts w:hint="eastAsia" w:hAnsi="宋体"/>
          <w:color w:val="auto"/>
          <w:sz w:val="24"/>
        </w:rPr>
        <w:t>http://www.ccgp.gov.cn</w:t>
      </w:r>
      <w:r>
        <w:rPr>
          <w:rFonts w:hint="eastAsia" w:hAnsi="宋体"/>
          <w:color w:val="auto"/>
          <w:sz w:val="24"/>
          <w:lang w:val="en-US" w:eastAsia="zh-CN"/>
        </w:rPr>
        <w:t>)</w:t>
      </w:r>
      <w:r>
        <w:rPr>
          <w:rFonts w:hint="eastAsia" w:hAnsi="宋体"/>
          <w:color w:val="auto"/>
          <w:sz w:val="24"/>
        </w:rPr>
        <w:t>、中国采购与招标网</w:t>
      </w:r>
      <w:r>
        <w:rPr>
          <w:rFonts w:hint="eastAsia" w:hAnsi="宋体"/>
          <w:color w:val="auto"/>
          <w:sz w:val="24"/>
          <w:lang w:val="en-US" w:eastAsia="zh-CN"/>
        </w:rPr>
        <w:t>(</w:t>
      </w:r>
      <w:r>
        <w:rPr>
          <w:rFonts w:hint="eastAsia" w:hAnsi="宋体"/>
          <w:color w:val="auto"/>
          <w:sz w:val="24"/>
        </w:rPr>
        <w:t>http://www.chinabidding.com.cn/</w:t>
      </w:r>
      <w:r>
        <w:rPr>
          <w:rFonts w:hint="eastAsia" w:hAnsi="宋体"/>
          <w:color w:val="auto"/>
          <w:sz w:val="24"/>
          <w:lang w:val="en-US" w:eastAsia="zh-CN"/>
        </w:rPr>
        <w:t>)</w:t>
      </w:r>
      <w:r>
        <w:rPr>
          <w:rFonts w:hint="eastAsia" w:hAnsi="宋体"/>
          <w:color w:val="auto"/>
          <w:sz w:val="24"/>
        </w:rPr>
        <w:t>、广西壮族自治区政府采购网（http://zfcg.gxzf.gov.cn/）。</w:t>
      </w:r>
      <w:r>
        <w:rPr>
          <w:rFonts w:hAnsi="宋体"/>
          <w:color w:val="auto"/>
          <w:sz w:val="24"/>
        </w:rPr>
        <w:t>上发布变更公告。</w:t>
      </w:r>
    </w:p>
    <w:p>
      <w:pPr>
        <w:spacing w:line="480" w:lineRule="exact"/>
        <w:ind w:firstLine="482" w:firstLineChars="200"/>
        <w:rPr>
          <w:b/>
          <w:bCs/>
          <w:color w:val="auto"/>
          <w:sz w:val="24"/>
        </w:rPr>
      </w:pPr>
      <w:r>
        <w:rPr>
          <w:rFonts w:hAnsi="宋体"/>
          <w:b/>
          <w:bCs/>
          <w:color w:val="auto"/>
          <w:sz w:val="24"/>
        </w:rPr>
        <w:t>二、竞争性谈判响应文件的编制</w:t>
      </w:r>
    </w:p>
    <w:p>
      <w:pPr>
        <w:spacing w:line="480" w:lineRule="exact"/>
        <w:ind w:firstLine="480" w:firstLineChars="200"/>
        <w:rPr>
          <w:color w:val="auto"/>
          <w:sz w:val="24"/>
        </w:rPr>
      </w:pPr>
      <w:r>
        <w:rPr>
          <w:color w:val="auto"/>
          <w:sz w:val="24"/>
        </w:rPr>
        <w:t xml:space="preserve">5. </w:t>
      </w:r>
      <w:r>
        <w:rPr>
          <w:rFonts w:hAnsi="宋体"/>
          <w:color w:val="auto"/>
          <w:sz w:val="24"/>
        </w:rPr>
        <w:t>竞争性谈判响应文件编制基本要求</w:t>
      </w:r>
    </w:p>
    <w:p>
      <w:pPr>
        <w:spacing w:line="480" w:lineRule="exact"/>
        <w:ind w:firstLine="480" w:firstLineChars="200"/>
        <w:rPr>
          <w:color w:val="auto"/>
          <w:sz w:val="24"/>
        </w:rPr>
      </w:pPr>
      <w:r>
        <w:rPr>
          <w:color w:val="auto"/>
          <w:sz w:val="24"/>
        </w:rPr>
        <w:t>5.1</w:t>
      </w:r>
      <w:r>
        <w:rPr>
          <w:rFonts w:hAnsi="宋体"/>
          <w:color w:val="auto"/>
          <w:sz w:val="24"/>
        </w:rPr>
        <w:t>谈判供应商对竞争性谈判响应文件的编制应按要求装订和封装。</w:t>
      </w:r>
    </w:p>
    <w:p>
      <w:pPr>
        <w:spacing w:line="480" w:lineRule="exact"/>
        <w:ind w:firstLine="480" w:firstLineChars="200"/>
        <w:rPr>
          <w:color w:val="auto"/>
          <w:sz w:val="24"/>
        </w:rPr>
      </w:pPr>
      <w:r>
        <w:rPr>
          <w:color w:val="auto"/>
          <w:sz w:val="24"/>
        </w:rPr>
        <w:t>5.2</w:t>
      </w:r>
      <w:r>
        <w:rPr>
          <w:rFonts w:hAnsi="宋体"/>
          <w:color w:val="auto"/>
          <w:sz w:val="24"/>
        </w:rPr>
        <w:t>谈判供应商提交的竞争性谈判响应文件以及谈判供应商与本公司和采购人就有关谈判的所有来往函电均应使用中文。谈判供应商提交的支持文件和印刷的文献可以使用别的语言，但其相应内容必须附有中文翻译文本，在解释竞争性谈判响应文件时以翻译文本为主。</w:t>
      </w:r>
    </w:p>
    <w:p>
      <w:pPr>
        <w:pStyle w:val="8"/>
        <w:spacing w:line="480" w:lineRule="exact"/>
        <w:ind w:left="2" w:leftChars="1"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5.3</w:t>
      </w:r>
      <w:r>
        <w:rPr>
          <w:rFonts w:ascii="Times New Roman" w:hAnsi="宋体" w:cs="Times New Roman"/>
          <w:color w:val="auto"/>
          <w:sz w:val="24"/>
          <w:szCs w:val="24"/>
        </w:rPr>
        <w:t>谈判供应商应认真阅读、并充分理解本文件的全部内容（包括所有的补充、修改内容），承诺并履行本文件中各项条款规定及要求。对竞争性谈判文件的实质性要求和条件作出响应是指竞标人必须对竞争性谈判文件标注</w:t>
      </w:r>
      <w:r>
        <w:rPr>
          <w:rFonts w:hint="eastAsia"/>
          <w:b/>
          <w:color w:val="auto"/>
          <w:sz w:val="24"/>
          <w:szCs w:val="24"/>
        </w:rPr>
        <w:t>▲</w:t>
      </w:r>
      <w:r>
        <w:rPr>
          <w:rFonts w:ascii="Times New Roman" w:hAnsi="宋体" w:cs="Times New Roman"/>
          <w:color w:val="auto"/>
          <w:sz w:val="24"/>
          <w:szCs w:val="24"/>
        </w:rPr>
        <w:t>号或必须满足的技术参数要求、商务条款及其他内容等实质性要求和条件作出满足或者优于原要求和条件的承诺。</w:t>
      </w:r>
    </w:p>
    <w:p>
      <w:pPr>
        <w:spacing w:line="480" w:lineRule="exact"/>
        <w:ind w:firstLine="480" w:firstLineChars="200"/>
        <w:rPr>
          <w:color w:val="auto"/>
          <w:sz w:val="24"/>
        </w:rPr>
      </w:pPr>
      <w:r>
        <w:rPr>
          <w:color w:val="auto"/>
          <w:sz w:val="24"/>
        </w:rPr>
        <w:t>5.4</w:t>
      </w:r>
      <w:r>
        <w:rPr>
          <w:rFonts w:hAnsi="宋体"/>
          <w:color w:val="auto"/>
          <w:sz w:val="24"/>
        </w:rPr>
        <w:t>竞争性谈判响应文件必须按本文件的全部内容，包括所有的补充通知及附件进行编制。</w:t>
      </w:r>
    </w:p>
    <w:p>
      <w:pPr>
        <w:spacing w:line="480" w:lineRule="exact"/>
        <w:ind w:firstLine="480" w:firstLineChars="200"/>
        <w:rPr>
          <w:color w:val="auto"/>
          <w:sz w:val="24"/>
        </w:rPr>
      </w:pPr>
      <w:r>
        <w:rPr>
          <w:color w:val="auto"/>
          <w:sz w:val="24"/>
        </w:rPr>
        <w:t>5.5</w:t>
      </w:r>
      <w:r>
        <w:rPr>
          <w:rFonts w:hAnsi="宋体"/>
          <w:color w:val="auto"/>
          <w:sz w:val="24"/>
        </w:rPr>
        <w:t>如因谈判供应商只填写和提供了本文件要求的部分内容和附件，而给评审造成困难，其可能导致的结果和责任由谈判供应商自行承担。</w:t>
      </w:r>
    </w:p>
    <w:p>
      <w:pPr>
        <w:spacing w:line="480" w:lineRule="exact"/>
        <w:ind w:firstLine="480" w:firstLineChars="200"/>
        <w:rPr>
          <w:color w:val="auto"/>
        </w:rPr>
      </w:pPr>
      <w:r>
        <w:rPr>
          <w:color w:val="auto"/>
          <w:sz w:val="24"/>
        </w:rPr>
        <w:t>5.</w:t>
      </w:r>
      <w:r>
        <w:rPr>
          <w:b/>
          <w:bCs/>
          <w:color w:val="auto"/>
          <w:sz w:val="24"/>
        </w:rPr>
        <w:t>6</w:t>
      </w:r>
      <w:r>
        <w:rPr>
          <w:rFonts w:hint="eastAsia"/>
          <w:b/>
          <w:bCs/>
          <w:color w:val="auto"/>
          <w:sz w:val="24"/>
        </w:rPr>
        <w:t>竞争性谈判响应文件（以下简称响应文件）的组成及要求</w:t>
      </w:r>
    </w:p>
    <w:p>
      <w:pPr>
        <w:numPr>
          <w:ilvl w:val="0"/>
          <w:numId w:val="3"/>
        </w:numPr>
        <w:ind w:firstLine="482" w:firstLineChars="200"/>
        <w:rPr>
          <w:rFonts w:hAnsi="宋体"/>
          <w:b/>
          <w:bCs/>
          <w:color w:val="auto"/>
          <w:sz w:val="24"/>
        </w:rPr>
      </w:pPr>
      <w:r>
        <w:rPr>
          <w:rFonts w:hAnsi="宋体"/>
          <w:b/>
          <w:bCs/>
          <w:color w:val="auto"/>
          <w:sz w:val="24"/>
        </w:rPr>
        <w:t>谈判报价表；（</w:t>
      </w:r>
      <w:r>
        <w:rPr>
          <w:rFonts w:hint="eastAsia" w:hAnsi="宋体"/>
          <w:b/>
          <w:bCs/>
          <w:color w:val="auto"/>
          <w:sz w:val="24"/>
        </w:rPr>
        <w:t>格式见第四章，加盖单位公章，</w:t>
      </w:r>
      <w:r>
        <w:rPr>
          <w:rFonts w:hAnsi="宋体"/>
          <w:b/>
          <w:bCs/>
          <w:color w:val="auto"/>
          <w:sz w:val="24"/>
        </w:rPr>
        <w:t>必须提供）</w:t>
      </w:r>
    </w:p>
    <w:p>
      <w:pPr>
        <w:numPr>
          <w:ilvl w:val="0"/>
          <w:numId w:val="3"/>
        </w:numPr>
        <w:ind w:firstLine="482" w:firstLineChars="200"/>
        <w:rPr>
          <w:b/>
          <w:bCs/>
          <w:color w:val="auto"/>
          <w:sz w:val="24"/>
        </w:rPr>
      </w:pPr>
      <w:r>
        <w:rPr>
          <w:rFonts w:hAnsi="宋体"/>
          <w:b/>
          <w:bCs/>
          <w:color w:val="auto"/>
          <w:sz w:val="24"/>
        </w:rPr>
        <w:t>谈判书；（</w:t>
      </w:r>
      <w:r>
        <w:rPr>
          <w:rFonts w:hint="eastAsia" w:hAnsi="宋体"/>
          <w:b/>
          <w:bCs/>
          <w:color w:val="auto"/>
          <w:sz w:val="24"/>
        </w:rPr>
        <w:t>格式见第四章，加盖单位公章，</w:t>
      </w:r>
      <w:r>
        <w:rPr>
          <w:rFonts w:hAnsi="宋体"/>
          <w:b/>
          <w:bCs/>
          <w:color w:val="auto"/>
          <w:sz w:val="24"/>
        </w:rPr>
        <w:t>必须提供）</w:t>
      </w:r>
    </w:p>
    <w:p>
      <w:pPr>
        <w:pStyle w:val="2"/>
        <w:numPr>
          <w:ilvl w:val="0"/>
          <w:numId w:val="3"/>
        </w:numPr>
        <w:ind w:firstLine="482" w:firstLineChars="200"/>
        <w:rPr>
          <w:rFonts w:ascii="宋体" w:hAnsi="Courier New"/>
          <w:b/>
          <w:bCs/>
          <w:color w:val="auto"/>
          <w:sz w:val="24"/>
        </w:rPr>
      </w:pPr>
      <w:r>
        <w:rPr>
          <w:rFonts w:hint="eastAsia"/>
          <w:b/>
          <w:bCs/>
          <w:color w:val="auto"/>
          <w:sz w:val="24"/>
        </w:rPr>
        <w:t>①供应商有效的加载统一社会信用代码的营业执照副本复印件（必须提供）；</w:t>
      </w:r>
    </w:p>
    <w:p>
      <w:pPr>
        <w:pStyle w:val="2"/>
        <w:numPr>
          <w:ilvl w:val="0"/>
          <w:numId w:val="0"/>
        </w:numPr>
        <w:ind w:firstLine="723" w:firstLineChars="300"/>
        <w:rPr>
          <w:rFonts w:ascii="宋体" w:hAnsi="Courier New"/>
          <w:b/>
          <w:bCs/>
          <w:color w:val="auto"/>
          <w:sz w:val="24"/>
        </w:rPr>
      </w:pPr>
      <w:r>
        <w:rPr>
          <w:rFonts w:hint="eastAsia" w:ascii="宋体" w:hAnsi="宋体" w:eastAsia="宋体" w:cs="宋体"/>
          <w:b/>
          <w:bCs/>
          <w:color w:val="auto"/>
          <w:sz w:val="24"/>
        </w:rPr>
        <w:t>②</w:t>
      </w:r>
      <w:r>
        <w:rPr>
          <w:rFonts w:hint="eastAsia"/>
          <w:b/>
          <w:bCs/>
          <w:color w:val="auto"/>
          <w:sz w:val="24"/>
        </w:rPr>
        <w:t>供应商</w:t>
      </w:r>
      <w:r>
        <w:rPr>
          <w:rFonts w:hint="eastAsia" w:ascii="宋体" w:hAnsi="Courier New"/>
          <w:b/>
          <w:bCs/>
          <w:color w:val="auto"/>
          <w:sz w:val="24"/>
        </w:rPr>
        <w:t>须提供医疗器械</w:t>
      </w:r>
      <w:r>
        <w:rPr>
          <w:rFonts w:hint="eastAsia" w:ascii="宋体" w:hAnsi="Courier New"/>
          <w:b/>
          <w:bCs/>
          <w:color w:val="auto"/>
          <w:sz w:val="24"/>
          <w:lang w:val="en-US" w:eastAsia="zh-CN"/>
        </w:rPr>
        <w:t>生产或</w:t>
      </w:r>
      <w:r>
        <w:rPr>
          <w:rFonts w:hint="eastAsia" w:ascii="宋体" w:hAnsi="Courier New"/>
          <w:b/>
          <w:bCs/>
          <w:color w:val="auto"/>
          <w:sz w:val="24"/>
        </w:rPr>
        <w:t>经营许可证/备案，所投产品制造商医疗器械生产许可证、所投产品的医疗器械注册证及附件(制造商工商注册地在中华人民共和国境外的，不做此要求)；医疗器械生产或经营许可证/备案生产或经营范围须覆盖所投产品(根据中华人民共和国国务院令第650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b/>
          <w:bCs/>
          <w:color w:val="auto"/>
          <w:sz w:val="24"/>
        </w:rPr>
        <w:t>供应商</w:t>
      </w:r>
      <w:r>
        <w:rPr>
          <w:rFonts w:hint="eastAsia" w:ascii="宋体" w:hAnsi="Courier New"/>
          <w:b/>
          <w:bCs/>
          <w:color w:val="auto"/>
          <w:sz w:val="24"/>
        </w:rPr>
        <w:t>所投产品国家如有强制性要求的必须符合要求。</w:t>
      </w:r>
    </w:p>
    <w:p>
      <w:pPr>
        <w:pStyle w:val="2"/>
        <w:numPr>
          <w:ilvl w:val="0"/>
          <w:numId w:val="3"/>
        </w:numPr>
        <w:ind w:firstLine="482" w:firstLineChars="200"/>
        <w:rPr>
          <w:b/>
          <w:bCs/>
          <w:color w:val="auto"/>
          <w:sz w:val="24"/>
        </w:rPr>
      </w:pPr>
      <w:r>
        <w:rPr>
          <w:rFonts w:hint="eastAsia" w:ascii="宋体" w:hAnsi="Courier New"/>
          <w:b/>
          <w:bCs/>
          <w:color w:val="auto"/>
          <w:sz w:val="24"/>
        </w:rPr>
        <w:t>竞谈保证金缴纳证明和开户许可证（或银行账户基本信息证明）复印件</w:t>
      </w:r>
      <w:r>
        <w:rPr>
          <w:rFonts w:hint="eastAsia"/>
          <w:b/>
          <w:bCs/>
          <w:color w:val="auto"/>
          <w:sz w:val="24"/>
        </w:rPr>
        <w:t>；（格式自拟，必须提供）</w:t>
      </w:r>
    </w:p>
    <w:p>
      <w:pPr>
        <w:pStyle w:val="2"/>
        <w:numPr>
          <w:ilvl w:val="0"/>
          <w:numId w:val="3"/>
        </w:numPr>
        <w:ind w:firstLine="482" w:firstLineChars="200"/>
        <w:rPr>
          <w:b/>
          <w:bCs/>
          <w:color w:val="auto"/>
          <w:sz w:val="24"/>
        </w:rPr>
      </w:pPr>
      <w:r>
        <w:rPr>
          <w:rFonts w:hint="eastAsia"/>
          <w:b/>
          <w:bCs/>
          <w:color w:val="auto"/>
          <w:sz w:val="24"/>
        </w:rPr>
        <w:t>法定代表人身份证复印件；（格式见第四章，委托代理时必须提供）</w:t>
      </w:r>
    </w:p>
    <w:p>
      <w:pPr>
        <w:pStyle w:val="2"/>
        <w:numPr>
          <w:ilvl w:val="0"/>
          <w:numId w:val="3"/>
        </w:numPr>
        <w:ind w:firstLine="482" w:firstLineChars="200"/>
        <w:rPr>
          <w:b/>
          <w:bCs/>
          <w:color w:val="auto"/>
          <w:sz w:val="24"/>
        </w:rPr>
      </w:pPr>
      <w:r>
        <w:rPr>
          <w:rFonts w:hint="eastAsia"/>
          <w:b/>
          <w:bCs/>
          <w:color w:val="auto"/>
          <w:sz w:val="24"/>
        </w:rPr>
        <w:t>法定代表人授权书原件及委托代理人身份证复印件；（必须提供）</w:t>
      </w:r>
    </w:p>
    <w:p>
      <w:pPr>
        <w:pStyle w:val="2"/>
        <w:numPr>
          <w:ilvl w:val="0"/>
          <w:numId w:val="3"/>
        </w:numPr>
        <w:ind w:firstLine="482" w:firstLineChars="200"/>
        <w:rPr>
          <w:b/>
          <w:bCs/>
          <w:color w:val="auto"/>
          <w:sz w:val="24"/>
        </w:rPr>
      </w:pPr>
      <w:r>
        <w:rPr>
          <w:rFonts w:hint="eastAsia"/>
          <w:b/>
          <w:bCs/>
          <w:color w:val="auto"/>
          <w:sz w:val="24"/>
        </w:rPr>
        <w:t>商务响应表和技术响应偏离情况说明表；（格式见第四章，加盖单位公章，必须提供）</w:t>
      </w:r>
    </w:p>
    <w:p>
      <w:pPr>
        <w:pStyle w:val="2"/>
        <w:numPr>
          <w:ilvl w:val="0"/>
          <w:numId w:val="3"/>
        </w:numPr>
        <w:ind w:firstLine="482" w:firstLineChars="200"/>
        <w:rPr>
          <w:b/>
          <w:bCs/>
          <w:color w:val="auto"/>
          <w:sz w:val="24"/>
        </w:rPr>
      </w:pPr>
      <w:r>
        <w:rPr>
          <w:rFonts w:hint="eastAsia"/>
          <w:b/>
          <w:bCs/>
          <w:color w:val="auto"/>
          <w:sz w:val="24"/>
        </w:rPr>
        <w:t>近半年以来连续三个月的依法缴纳税费的</w:t>
      </w:r>
      <w:r>
        <w:rPr>
          <w:b/>
          <w:bCs/>
          <w:color w:val="auto"/>
          <w:sz w:val="24"/>
        </w:rPr>
        <w:t>相关材料</w:t>
      </w:r>
      <w:r>
        <w:rPr>
          <w:rFonts w:hint="eastAsia"/>
          <w:b/>
          <w:bCs/>
          <w:color w:val="auto"/>
          <w:sz w:val="24"/>
        </w:rPr>
        <w:t>；[税费凭证复印件；依法缴纳税费或依法免缴税费的证明（复印件，）]（</w:t>
      </w:r>
      <w:r>
        <w:rPr>
          <w:rFonts w:hint="eastAsia" w:ascii="宋体" w:hAnsi="宋体"/>
          <w:b/>
          <w:bCs/>
          <w:color w:val="auto"/>
          <w:sz w:val="24"/>
        </w:rPr>
        <w:t>（加盖单位公章，</w:t>
      </w:r>
      <w:r>
        <w:rPr>
          <w:rFonts w:hint="eastAsia"/>
          <w:b/>
          <w:bCs/>
          <w:color w:val="auto"/>
          <w:sz w:val="24"/>
        </w:rPr>
        <w:t>必须提供）</w:t>
      </w:r>
    </w:p>
    <w:p>
      <w:pPr>
        <w:ind w:firstLine="482" w:firstLineChars="200"/>
        <w:rPr>
          <w:b/>
          <w:bCs/>
          <w:color w:val="auto"/>
          <w:sz w:val="24"/>
        </w:rPr>
      </w:pPr>
      <w:r>
        <w:rPr>
          <w:rFonts w:hint="eastAsia"/>
          <w:b/>
          <w:bCs/>
          <w:color w:val="auto"/>
          <w:sz w:val="24"/>
          <w:lang w:val="en-US" w:eastAsia="zh-CN"/>
        </w:rPr>
        <w:t>9</w:t>
      </w:r>
      <w:r>
        <w:rPr>
          <w:rFonts w:hint="eastAsia"/>
          <w:b/>
          <w:bCs/>
          <w:color w:val="auto"/>
          <w:sz w:val="24"/>
        </w:rPr>
        <w:t>）近半年</w:t>
      </w:r>
      <w:r>
        <w:rPr>
          <w:rFonts w:hint="eastAsia" w:hAnsi="宋体"/>
          <w:b/>
          <w:bCs/>
          <w:color w:val="auto"/>
          <w:sz w:val="24"/>
        </w:rPr>
        <w:t>以来连续三个月依法缴纳社会保障资金的凭证复印件；无缴费记录的，应提供由竞标人所在地社保部门出具的依法缴纳或依法免缴社保费证明；</w:t>
      </w:r>
      <w:r>
        <w:rPr>
          <w:rFonts w:hint="eastAsia" w:ascii="宋体" w:hAnsi="宋体"/>
          <w:b/>
          <w:bCs/>
          <w:color w:val="auto"/>
          <w:sz w:val="24"/>
        </w:rPr>
        <w:t>（加盖单位公章，</w:t>
      </w:r>
      <w:r>
        <w:rPr>
          <w:rFonts w:hint="eastAsia"/>
          <w:b/>
          <w:bCs/>
          <w:color w:val="auto"/>
          <w:sz w:val="24"/>
        </w:rPr>
        <w:t>必须提供）</w:t>
      </w:r>
    </w:p>
    <w:p>
      <w:pPr>
        <w:ind w:firstLine="482"/>
        <w:rPr>
          <w:b/>
          <w:bCs/>
          <w:color w:val="auto"/>
          <w:sz w:val="24"/>
        </w:rPr>
      </w:pPr>
      <w:r>
        <w:rPr>
          <w:rFonts w:hint="eastAsia" w:ascii="宋体" w:hAnsi="宋体" w:cs="宋体"/>
          <w:b/>
          <w:bCs/>
          <w:color w:val="auto"/>
          <w:sz w:val="24"/>
        </w:rPr>
        <w:t>1</w:t>
      </w:r>
      <w:r>
        <w:rPr>
          <w:rFonts w:hint="eastAsia" w:ascii="宋体" w:hAnsi="宋体" w:cs="宋体"/>
          <w:b/>
          <w:bCs/>
          <w:color w:val="auto"/>
          <w:sz w:val="24"/>
          <w:lang w:val="en-US" w:eastAsia="zh-CN"/>
        </w:rPr>
        <w:t>0</w:t>
      </w:r>
      <w:r>
        <w:rPr>
          <w:rFonts w:hint="eastAsia" w:ascii="宋体" w:hAnsi="宋体" w:cs="宋体"/>
          <w:b/>
          <w:bCs/>
          <w:color w:val="auto"/>
          <w:sz w:val="24"/>
        </w:rPr>
        <w:t>）竞标人最近一年度（即20</w:t>
      </w:r>
      <w:r>
        <w:rPr>
          <w:rFonts w:hint="eastAsia" w:ascii="宋体" w:hAnsi="宋体" w:cs="宋体"/>
          <w:b/>
          <w:bCs/>
          <w:color w:val="auto"/>
          <w:sz w:val="24"/>
          <w:lang w:val="en-US" w:eastAsia="zh-CN"/>
        </w:rPr>
        <w:t>20</w:t>
      </w:r>
      <w:r>
        <w:rPr>
          <w:rFonts w:hint="eastAsia" w:ascii="宋体" w:hAnsi="宋体" w:cs="宋体"/>
          <w:b/>
          <w:bCs/>
          <w:color w:val="auto"/>
          <w:sz w:val="24"/>
        </w:rPr>
        <w:t>年度，</w:t>
      </w:r>
      <w:r>
        <w:rPr>
          <w:rFonts w:hint="eastAsia" w:ascii="宋体" w:hAnsi="宋体" w:cs="宋体"/>
          <w:b/>
          <w:bCs/>
          <w:color w:val="auto"/>
          <w:sz w:val="24"/>
          <w:lang w:eastAsia="zh-CN"/>
        </w:rPr>
        <w:t>2021年</w:t>
      </w:r>
      <w:r>
        <w:rPr>
          <w:rFonts w:hint="eastAsia" w:ascii="宋体" w:hAnsi="宋体" w:cs="宋体"/>
          <w:b/>
          <w:bCs/>
          <w:color w:val="auto"/>
          <w:sz w:val="24"/>
        </w:rPr>
        <w:t>度新成立企业根据实际情况提供近期的财务报表）的财务状况报告；包括资产负债表、现金流量表、利润表，新成立的公司根据实际情况提供；（必须提供）</w:t>
      </w:r>
    </w:p>
    <w:p>
      <w:pPr>
        <w:ind w:firstLine="482" w:firstLineChars="200"/>
        <w:rPr>
          <w:b/>
          <w:bCs/>
          <w:color w:val="auto"/>
          <w:sz w:val="24"/>
        </w:rPr>
      </w:pPr>
      <w:r>
        <w:rPr>
          <w:rFonts w:hint="eastAsia"/>
          <w:b/>
          <w:bCs/>
          <w:color w:val="auto"/>
          <w:sz w:val="24"/>
        </w:rPr>
        <w:t>1</w:t>
      </w:r>
      <w:r>
        <w:rPr>
          <w:rFonts w:hint="eastAsia"/>
          <w:b/>
          <w:bCs/>
          <w:color w:val="auto"/>
          <w:sz w:val="24"/>
          <w:lang w:val="en-US" w:eastAsia="zh-CN"/>
        </w:rPr>
        <w:t>1</w:t>
      </w:r>
      <w:r>
        <w:rPr>
          <w:rFonts w:hint="eastAsia"/>
          <w:b/>
          <w:bCs/>
          <w:color w:val="auto"/>
          <w:sz w:val="24"/>
        </w:rPr>
        <w:t>）参加政府采购活动前三年内在经营活动中没有重大违法记录的书面声明；</w:t>
      </w:r>
      <w:r>
        <w:rPr>
          <w:rFonts w:hint="eastAsia" w:ascii="宋体" w:hAnsi="宋体"/>
          <w:b/>
          <w:bCs/>
          <w:color w:val="auto"/>
          <w:sz w:val="24"/>
        </w:rPr>
        <w:t>（加盖单位公章，</w:t>
      </w:r>
      <w:r>
        <w:rPr>
          <w:rFonts w:hint="eastAsia"/>
          <w:b/>
          <w:bCs/>
          <w:color w:val="auto"/>
          <w:sz w:val="24"/>
        </w:rPr>
        <w:t>必须提供）</w:t>
      </w:r>
    </w:p>
    <w:p>
      <w:pPr>
        <w:ind w:firstLine="482" w:firstLineChars="200"/>
        <w:rPr>
          <w:b/>
          <w:bCs/>
          <w:color w:val="auto"/>
          <w:sz w:val="24"/>
        </w:rPr>
      </w:pPr>
      <w:r>
        <w:rPr>
          <w:rFonts w:hint="eastAsia"/>
          <w:b/>
          <w:bCs/>
          <w:color w:val="auto"/>
          <w:sz w:val="24"/>
        </w:rPr>
        <w:t>1</w:t>
      </w:r>
      <w:r>
        <w:rPr>
          <w:rFonts w:hint="eastAsia"/>
          <w:b/>
          <w:bCs/>
          <w:color w:val="auto"/>
          <w:sz w:val="24"/>
          <w:lang w:val="en-US" w:eastAsia="zh-CN"/>
        </w:rPr>
        <w:t>2</w:t>
      </w:r>
      <w:r>
        <w:rPr>
          <w:rFonts w:hint="eastAsia"/>
          <w:b/>
          <w:bCs/>
          <w:color w:val="auto"/>
          <w:sz w:val="24"/>
        </w:rPr>
        <w:t>）供应商的售后服务承诺书（格式自拟，由供应商按“货物需求一览表”售后服务及要求自行填写）（必须提供）</w:t>
      </w:r>
    </w:p>
    <w:p>
      <w:pPr>
        <w:pStyle w:val="2"/>
        <w:ind w:firstLine="480" w:firstLineChars="200"/>
        <w:rPr>
          <w:color w:val="auto"/>
          <w:sz w:val="24"/>
        </w:rPr>
      </w:pPr>
      <w:r>
        <w:rPr>
          <w:rFonts w:hint="eastAsia"/>
          <w:color w:val="auto"/>
          <w:sz w:val="24"/>
        </w:rPr>
        <w:t>1</w:t>
      </w:r>
      <w:r>
        <w:rPr>
          <w:rFonts w:hint="eastAsia"/>
          <w:color w:val="auto"/>
          <w:sz w:val="24"/>
          <w:lang w:val="en-US" w:eastAsia="zh-CN"/>
        </w:rPr>
        <w:t>3</w:t>
      </w:r>
      <w:r>
        <w:rPr>
          <w:rFonts w:hint="eastAsia"/>
          <w:color w:val="auto"/>
          <w:sz w:val="24"/>
        </w:rPr>
        <w:t xml:space="preserve">）供应商 2018 年以来具有同类产品的销售业绩的相关证明材料（无不良记录，以中标、成交通知书或签订的销售合同为准，并能清晰反映所销售的货物名称、种类、金额）（如有，请提供）； </w:t>
      </w:r>
    </w:p>
    <w:p>
      <w:pPr>
        <w:pStyle w:val="2"/>
        <w:ind w:firstLine="480" w:firstLineChars="200"/>
        <w:rPr>
          <w:color w:val="auto"/>
          <w:sz w:val="24"/>
        </w:rPr>
      </w:pPr>
      <w:r>
        <w:rPr>
          <w:rFonts w:hint="eastAsia"/>
          <w:color w:val="auto"/>
          <w:sz w:val="24"/>
        </w:rPr>
        <w:t>1</w:t>
      </w:r>
      <w:r>
        <w:rPr>
          <w:rFonts w:hint="eastAsia"/>
          <w:color w:val="auto"/>
          <w:sz w:val="24"/>
          <w:lang w:val="en-US" w:eastAsia="zh-CN"/>
        </w:rPr>
        <w:t>4</w:t>
      </w:r>
      <w:r>
        <w:rPr>
          <w:rFonts w:hint="eastAsia"/>
          <w:color w:val="auto"/>
          <w:sz w:val="24"/>
        </w:rPr>
        <w:t>）“货物采购需求”需提供的有效证明文件、技术方案或具备法律或行政法规规定的其他条件的证明材料（</w:t>
      </w:r>
      <w:r>
        <w:rPr>
          <w:rFonts w:hint="eastAsia"/>
          <w:b/>
          <w:bCs/>
          <w:color w:val="auto"/>
          <w:sz w:val="24"/>
        </w:rPr>
        <w:t>按货物采购需求要求提供，如有要求的，必须提供，否则谈判无效</w:t>
      </w:r>
      <w:r>
        <w:rPr>
          <w:rFonts w:hint="eastAsia"/>
          <w:color w:val="auto"/>
          <w:sz w:val="24"/>
        </w:rPr>
        <w:t>）</w:t>
      </w:r>
    </w:p>
    <w:p>
      <w:pPr>
        <w:pStyle w:val="2"/>
        <w:ind w:firstLine="480" w:firstLineChars="200"/>
        <w:rPr>
          <w:color w:val="auto"/>
          <w:sz w:val="24"/>
        </w:rPr>
      </w:pPr>
      <w:r>
        <w:rPr>
          <w:rFonts w:hint="eastAsia"/>
          <w:color w:val="auto"/>
          <w:sz w:val="24"/>
        </w:rPr>
        <w:t>1</w:t>
      </w:r>
      <w:r>
        <w:rPr>
          <w:rFonts w:hint="eastAsia"/>
          <w:color w:val="auto"/>
          <w:sz w:val="24"/>
          <w:lang w:val="en-US" w:eastAsia="zh-CN"/>
        </w:rPr>
        <w:t>5</w:t>
      </w:r>
      <w:r>
        <w:rPr>
          <w:rFonts w:hint="eastAsia"/>
          <w:color w:val="auto"/>
          <w:sz w:val="24"/>
        </w:rPr>
        <w:t>）供货清单；</w:t>
      </w:r>
      <w:r>
        <w:rPr>
          <w:rFonts w:hint="eastAsia"/>
          <w:b/>
          <w:bCs/>
          <w:color w:val="auto"/>
          <w:sz w:val="24"/>
        </w:rPr>
        <w:t>（格式见第四章，如有，请提供）</w:t>
      </w:r>
    </w:p>
    <w:p>
      <w:pPr>
        <w:ind w:firstLine="480" w:firstLineChars="200"/>
        <w:rPr>
          <w:color w:val="auto"/>
          <w:sz w:val="24"/>
        </w:rPr>
      </w:pPr>
      <w:r>
        <w:rPr>
          <w:rFonts w:hint="eastAsia"/>
          <w:color w:val="auto"/>
          <w:sz w:val="24"/>
        </w:rPr>
        <w:t>1</w:t>
      </w:r>
      <w:r>
        <w:rPr>
          <w:rFonts w:hint="eastAsia"/>
          <w:color w:val="auto"/>
          <w:sz w:val="24"/>
          <w:lang w:val="en-US" w:eastAsia="zh-CN"/>
        </w:rPr>
        <w:t>6</w:t>
      </w:r>
      <w:r>
        <w:rPr>
          <w:rFonts w:hint="eastAsia"/>
          <w:color w:val="auto"/>
          <w:sz w:val="24"/>
        </w:rPr>
        <w:t>）谈判供应商认为需要提供的有关资料；(如有请提供；如产品属于小型、微型企业的须提供工商注册地的工业 和信息化部门等其他行政部门出具的相关证明材料；如为监狱企业的，应当提供由省级以上监狱管理局、戒毒管理局（含新疆生产建设兵团）出具的属于监狱企业的证明文件；如为残疾人福利性单位的，须提供残疾人福利性单位声明函。)</w:t>
      </w:r>
    </w:p>
    <w:p>
      <w:pPr>
        <w:pStyle w:val="2"/>
        <w:rPr>
          <w:color w:val="auto"/>
        </w:rPr>
      </w:pPr>
      <w:r>
        <w:rPr>
          <w:rFonts w:hint="eastAsia"/>
          <w:b/>
          <w:bCs/>
          <w:color w:val="auto"/>
          <w:sz w:val="24"/>
        </w:rPr>
        <w:t xml:space="preserve">注： 以上有关材料应真实有效，属于“必须提供”的文件必须于本项目截标前与响应文件同时 提交，并加盖供应商公章（扫描公章无效，自然人除外）；其余由供应商视自身情况自行提交。 </w:t>
      </w:r>
    </w:p>
    <w:p>
      <w:pPr>
        <w:spacing w:line="480" w:lineRule="exact"/>
        <w:ind w:firstLine="480" w:firstLineChars="200"/>
        <w:rPr>
          <w:color w:val="auto"/>
          <w:sz w:val="24"/>
        </w:rPr>
      </w:pPr>
      <w:r>
        <w:rPr>
          <w:color w:val="auto"/>
          <w:sz w:val="24"/>
        </w:rPr>
        <w:t xml:space="preserve">6. </w:t>
      </w:r>
      <w:r>
        <w:rPr>
          <w:rFonts w:hAnsi="宋体"/>
          <w:color w:val="auto"/>
          <w:sz w:val="24"/>
        </w:rPr>
        <w:t>计量单位</w:t>
      </w:r>
    </w:p>
    <w:p>
      <w:pPr>
        <w:spacing w:line="480" w:lineRule="exact"/>
        <w:ind w:firstLine="480" w:firstLineChars="200"/>
        <w:rPr>
          <w:color w:val="auto"/>
          <w:sz w:val="24"/>
        </w:rPr>
      </w:pPr>
      <w:r>
        <w:rPr>
          <w:color w:val="auto"/>
          <w:sz w:val="24"/>
        </w:rPr>
        <w:t>6.1</w:t>
      </w:r>
      <w:r>
        <w:rPr>
          <w:rFonts w:hAnsi="宋体"/>
          <w:color w:val="auto"/>
          <w:sz w:val="24"/>
        </w:rPr>
        <w:t>除技术要求中另有规定外，本文件所要求使用的计量单位均应采用国家法定计量单位。</w:t>
      </w:r>
    </w:p>
    <w:p>
      <w:pPr>
        <w:spacing w:line="480" w:lineRule="exact"/>
        <w:ind w:firstLine="482" w:firstLineChars="200"/>
        <w:rPr>
          <w:b/>
          <w:bCs/>
          <w:color w:val="auto"/>
          <w:sz w:val="24"/>
        </w:rPr>
      </w:pPr>
      <w:r>
        <w:rPr>
          <w:rFonts w:hAnsi="宋体"/>
          <w:b/>
          <w:bCs/>
          <w:color w:val="auto"/>
          <w:sz w:val="24"/>
        </w:rPr>
        <w:t>三、谈判报价要求</w:t>
      </w:r>
    </w:p>
    <w:p>
      <w:pPr>
        <w:spacing w:line="480" w:lineRule="exact"/>
        <w:ind w:firstLine="480" w:firstLineChars="200"/>
        <w:rPr>
          <w:color w:val="auto"/>
          <w:sz w:val="24"/>
        </w:rPr>
      </w:pPr>
      <w:r>
        <w:rPr>
          <w:color w:val="auto"/>
          <w:sz w:val="24"/>
        </w:rPr>
        <w:t>7.1</w:t>
      </w:r>
      <w:r>
        <w:rPr>
          <w:rFonts w:hAnsi="宋体"/>
          <w:color w:val="auto"/>
          <w:sz w:val="24"/>
        </w:rPr>
        <w:t>对于本文件中未列明，而谈判供应商认为必需的费用也需列入总报价。在合同实施时，采购人将不予支付成交供应商没有列入的项目费用，并认为此项目的费用已包括在总报价中。</w:t>
      </w:r>
    </w:p>
    <w:p>
      <w:pPr>
        <w:spacing w:line="480" w:lineRule="exact"/>
        <w:ind w:firstLine="480" w:firstLineChars="200"/>
        <w:rPr>
          <w:color w:val="auto"/>
          <w:sz w:val="24"/>
        </w:rPr>
      </w:pPr>
      <w:r>
        <w:rPr>
          <w:color w:val="auto"/>
          <w:sz w:val="24"/>
        </w:rPr>
        <w:t>7.2</w:t>
      </w:r>
      <w:r>
        <w:rPr>
          <w:rFonts w:hAnsi="宋体"/>
          <w:color w:val="auto"/>
          <w:sz w:val="24"/>
        </w:rPr>
        <w:t>成交供应商负责本项目所需货物的制造、运输、售后服务等全部工作。</w:t>
      </w:r>
    </w:p>
    <w:p>
      <w:pPr>
        <w:pStyle w:val="8"/>
        <w:spacing w:line="48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rPr>
        <w:t>7.3</w:t>
      </w:r>
      <w:r>
        <w:rPr>
          <w:rFonts w:ascii="Times New Roman" w:hAnsi="宋体" w:cs="Times New Roman"/>
          <w:color w:val="auto"/>
          <w:sz w:val="24"/>
          <w:szCs w:val="24"/>
        </w:rPr>
        <w:t>竞标人应在竞标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竞标人原因引起的报价失误，并在谈判时被接受，其后果由竞标人自负。</w:t>
      </w:r>
    </w:p>
    <w:p>
      <w:pPr>
        <w:spacing w:line="480" w:lineRule="exact"/>
        <w:ind w:firstLine="480" w:firstLineChars="200"/>
        <w:rPr>
          <w:color w:val="auto"/>
          <w:sz w:val="24"/>
        </w:rPr>
      </w:pPr>
      <w:r>
        <w:rPr>
          <w:color w:val="auto"/>
          <w:sz w:val="24"/>
        </w:rPr>
        <w:t>7.4</w:t>
      </w:r>
      <w:r>
        <w:rPr>
          <w:rFonts w:hint="eastAsia"/>
          <w:color w:val="auto"/>
          <w:sz w:val="24"/>
        </w:rPr>
        <w:t>竞标人就《货物需求一览表》中的货物做出唯一完整报价</w:t>
      </w:r>
      <w:r>
        <w:rPr>
          <w:rFonts w:hAnsi="宋体"/>
          <w:color w:val="auto"/>
          <w:sz w:val="24"/>
        </w:rPr>
        <w:t>。</w:t>
      </w:r>
    </w:p>
    <w:p>
      <w:pPr>
        <w:spacing w:line="480" w:lineRule="exact"/>
        <w:ind w:firstLine="482" w:firstLineChars="200"/>
        <w:rPr>
          <w:b/>
          <w:bCs/>
          <w:color w:val="auto"/>
          <w:sz w:val="24"/>
        </w:rPr>
      </w:pPr>
      <w:r>
        <w:rPr>
          <w:rFonts w:hAnsi="宋体"/>
          <w:b/>
          <w:bCs/>
          <w:color w:val="auto"/>
          <w:sz w:val="24"/>
        </w:rPr>
        <w:t>四、竞争性谈判响应文件的份数、</w:t>
      </w:r>
      <w:r>
        <w:rPr>
          <w:rFonts w:hint="eastAsia" w:hAnsi="宋体"/>
          <w:b/>
          <w:bCs/>
          <w:color w:val="auto"/>
          <w:sz w:val="24"/>
        </w:rPr>
        <w:t>装订、</w:t>
      </w:r>
      <w:r>
        <w:rPr>
          <w:rFonts w:hAnsi="宋体"/>
          <w:b/>
          <w:bCs/>
          <w:color w:val="auto"/>
          <w:sz w:val="24"/>
        </w:rPr>
        <w:t>封装和递交</w:t>
      </w:r>
    </w:p>
    <w:p>
      <w:pPr>
        <w:spacing w:line="480" w:lineRule="exact"/>
        <w:ind w:firstLine="480" w:firstLineChars="200"/>
        <w:rPr>
          <w:color w:val="auto"/>
          <w:sz w:val="24"/>
        </w:rPr>
      </w:pPr>
      <w:r>
        <w:rPr>
          <w:color w:val="auto"/>
          <w:sz w:val="24"/>
        </w:rPr>
        <w:t xml:space="preserve">8. </w:t>
      </w:r>
      <w:r>
        <w:rPr>
          <w:rFonts w:hAnsi="宋体"/>
          <w:color w:val="auto"/>
          <w:sz w:val="24"/>
        </w:rPr>
        <w:t>谈判响应文件的份数和封装</w:t>
      </w:r>
    </w:p>
    <w:p>
      <w:pPr>
        <w:pStyle w:val="8"/>
        <w:spacing w:line="48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rPr>
        <w:t>8.1</w:t>
      </w:r>
      <w:r>
        <w:rPr>
          <w:rFonts w:ascii="Times New Roman" w:hAnsi="宋体" w:cs="Times New Roman"/>
          <w:color w:val="auto"/>
          <w:sz w:val="24"/>
          <w:szCs w:val="24"/>
        </w:rPr>
        <w:t>竞标人应将响应文件</w:t>
      </w:r>
      <w:r>
        <w:rPr>
          <w:rFonts w:hint="eastAsia" w:ascii="Times New Roman" w:hAnsi="宋体" w:cs="Times New Roman"/>
          <w:color w:val="auto"/>
          <w:sz w:val="24"/>
          <w:szCs w:val="24"/>
        </w:rPr>
        <w:t>尽量装订成一册并标注页码（注：若响应文件过厚无法装订成一册的，供应商可进行分装，但须相应标注清楚），装订应牢固，不易拆散和换页；响应文件份数一正三副，</w:t>
      </w:r>
      <w:r>
        <w:rPr>
          <w:rFonts w:ascii="Times New Roman" w:hAnsi="宋体" w:cs="Times New Roman"/>
          <w:color w:val="auto"/>
          <w:sz w:val="24"/>
          <w:szCs w:val="24"/>
        </w:rPr>
        <w:t>正、副本分别装订成册，在每个文本封面上标明项目名称、项目编号、竞标人名称等内容，并在每个文本封面上标明</w:t>
      </w:r>
      <w:r>
        <w:rPr>
          <w:rFonts w:ascii="Times New Roman" w:hAnsi="Times New Roman" w:cs="Times New Roman"/>
          <w:color w:val="auto"/>
          <w:sz w:val="24"/>
          <w:szCs w:val="24"/>
        </w:rPr>
        <w:t>“</w:t>
      </w:r>
      <w:r>
        <w:rPr>
          <w:rFonts w:ascii="Times New Roman" w:hAnsi="宋体" w:cs="Times New Roman"/>
          <w:color w:val="auto"/>
          <w:sz w:val="24"/>
          <w:szCs w:val="24"/>
        </w:rPr>
        <w:t>正本</w:t>
      </w:r>
      <w:r>
        <w:rPr>
          <w:rFonts w:ascii="Times New Roman" w:hAnsi="Times New Roman" w:cs="Times New Roman"/>
          <w:color w:val="auto"/>
          <w:sz w:val="24"/>
          <w:szCs w:val="24"/>
        </w:rPr>
        <w:t>”</w:t>
      </w:r>
      <w:r>
        <w:rPr>
          <w:rFonts w:ascii="Times New Roman" w:hAnsi="宋体" w:cs="Times New Roman"/>
          <w:color w:val="auto"/>
          <w:sz w:val="24"/>
          <w:szCs w:val="24"/>
        </w:rPr>
        <w:t>或</w:t>
      </w:r>
      <w:r>
        <w:rPr>
          <w:rFonts w:ascii="Times New Roman" w:hAnsi="Times New Roman" w:cs="Times New Roman"/>
          <w:color w:val="auto"/>
          <w:sz w:val="24"/>
          <w:szCs w:val="24"/>
        </w:rPr>
        <w:t>“</w:t>
      </w:r>
      <w:r>
        <w:rPr>
          <w:rFonts w:ascii="Times New Roman" w:hAnsi="宋体" w:cs="Times New Roman"/>
          <w:color w:val="auto"/>
          <w:sz w:val="24"/>
          <w:szCs w:val="24"/>
        </w:rPr>
        <w:t>副本</w:t>
      </w:r>
      <w:r>
        <w:rPr>
          <w:rFonts w:ascii="Times New Roman" w:hAnsi="Times New Roman" w:cs="Times New Roman"/>
          <w:color w:val="auto"/>
          <w:sz w:val="24"/>
          <w:szCs w:val="24"/>
        </w:rPr>
        <w:t>”</w:t>
      </w:r>
      <w:r>
        <w:rPr>
          <w:rFonts w:ascii="Times New Roman" w:hAnsi="宋体" w:cs="Times New Roman"/>
          <w:color w:val="auto"/>
          <w:sz w:val="24"/>
          <w:szCs w:val="24"/>
        </w:rPr>
        <w:t>字样。竞标人应将正、副本响应文件（正本一份、副本</w:t>
      </w:r>
      <w:r>
        <w:rPr>
          <w:rFonts w:hint="eastAsia" w:ascii="Times New Roman" w:hAnsi="宋体" w:cs="Times New Roman"/>
          <w:color w:val="auto"/>
          <w:sz w:val="24"/>
          <w:szCs w:val="24"/>
        </w:rPr>
        <w:t>三</w:t>
      </w:r>
      <w:r>
        <w:rPr>
          <w:rFonts w:ascii="Times New Roman" w:hAnsi="宋体" w:cs="Times New Roman"/>
          <w:color w:val="auto"/>
          <w:sz w:val="24"/>
          <w:szCs w:val="24"/>
        </w:rPr>
        <w:t>份）装入响应文件袋中加以密封，并在每</w:t>
      </w:r>
      <w:r>
        <w:rPr>
          <w:rFonts w:hint="eastAsia" w:ascii="Times New Roman" w:hAnsi="宋体" w:cs="Times New Roman"/>
          <w:color w:val="auto"/>
          <w:sz w:val="24"/>
          <w:szCs w:val="24"/>
        </w:rPr>
        <w:t>一封口</w:t>
      </w:r>
      <w:r>
        <w:rPr>
          <w:rFonts w:ascii="Times New Roman" w:hAnsi="宋体" w:cs="Times New Roman"/>
          <w:color w:val="auto"/>
          <w:sz w:val="24"/>
          <w:szCs w:val="24"/>
        </w:rPr>
        <w:t>处密封签章（公章、密封章、法定代表人或其委托代理人签字四种方式之一均可）。</w:t>
      </w:r>
    </w:p>
    <w:p>
      <w:pPr>
        <w:spacing w:line="480" w:lineRule="exact"/>
        <w:ind w:firstLine="480" w:firstLineChars="200"/>
        <w:rPr>
          <w:color w:val="auto"/>
          <w:sz w:val="24"/>
        </w:rPr>
      </w:pPr>
      <w:r>
        <w:rPr>
          <w:color w:val="auto"/>
          <w:sz w:val="24"/>
        </w:rPr>
        <w:t>8.2</w:t>
      </w:r>
      <w:r>
        <w:rPr>
          <w:rFonts w:hAnsi="宋体"/>
          <w:color w:val="auto"/>
          <w:sz w:val="24"/>
        </w:rPr>
        <w:t>竞争性谈判响应文件的</w:t>
      </w:r>
      <w:r>
        <w:rPr>
          <w:rFonts w:hint="eastAsia" w:hAnsi="宋体"/>
          <w:color w:val="auto"/>
          <w:sz w:val="24"/>
        </w:rPr>
        <w:t>外包封</w:t>
      </w:r>
      <w:r>
        <w:rPr>
          <w:rFonts w:hAnsi="宋体"/>
          <w:color w:val="auto"/>
          <w:sz w:val="24"/>
        </w:rPr>
        <w:t>上应写明：</w:t>
      </w:r>
    </w:p>
    <w:p>
      <w:pPr>
        <w:spacing w:line="480" w:lineRule="exact"/>
        <w:ind w:firstLine="480" w:firstLineChars="200"/>
        <w:rPr>
          <w:color w:val="auto"/>
          <w:sz w:val="24"/>
        </w:rPr>
      </w:pPr>
      <w:r>
        <w:rPr>
          <w:color w:val="auto"/>
          <w:sz w:val="24"/>
        </w:rPr>
        <w:t>1</w:t>
      </w:r>
      <w:r>
        <w:rPr>
          <w:rFonts w:hAnsi="宋体"/>
          <w:color w:val="auto"/>
          <w:sz w:val="24"/>
        </w:rPr>
        <w:t>）竞争性谈判项目编号；</w:t>
      </w:r>
    </w:p>
    <w:p>
      <w:pPr>
        <w:spacing w:line="480" w:lineRule="exact"/>
        <w:ind w:firstLine="480" w:firstLineChars="200"/>
        <w:rPr>
          <w:color w:val="auto"/>
          <w:sz w:val="24"/>
        </w:rPr>
      </w:pPr>
      <w:r>
        <w:rPr>
          <w:color w:val="auto"/>
          <w:sz w:val="24"/>
        </w:rPr>
        <w:t>2</w:t>
      </w:r>
      <w:r>
        <w:rPr>
          <w:rFonts w:hAnsi="宋体"/>
          <w:color w:val="auto"/>
          <w:sz w:val="24"/>
        </w:rPr>
        <w:t>）竞争性谈判项目名称；</w:t>
      </w:r>
    </w:p>
    <w:p>
      <w:pPr>
        <w:spacing w:line="480" w:lineRule="exact"/>
        <w:ind w:firstLine="480" w:firstLineChars="200"/>
        <w:rPr>
          <w:rFonts w:hAnsi="宋体"/>
          <w:color w:val="auto"/>
          <w:sz w:val="24"/>
        </w:rPr>
      </w:pPr>
      <w:r>
        <w:rPr>
          <w:color w:val="auto"/>
          <w:sz w:val="24"/>
        </w:rPr>
        <w:t>3</w:t>
      </w:r>
      <w:r>
        <w:rPr>
          <w:rFonts w:hAnsi="宋体"/>
          <w:color w:val="auto"/>
          <w:sz w:val="24"/>
        </w:rPr>
        <w:t>）谈判供应商名称。</w:t>
      </w:r>
    </w:p>
    <w:p>
      <w:pPr>
        <w:spacing w:line="480" w:lineRule="exact"/>
        <w:ind w:firstLine="480" w:firstLineChars="200"/>
        <w:rPr>
          <w:rFonts w:hAnsi="宋体"/>
          <w:color w:val="auto"/>
          <w:sz w:val="24"/>
        </w:rPr>
      </w:pP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r>
        <w:rPr>
          <w:rFonts w:hint="eastAsia" w:hAnsi="宋体"/>
          <w:color w:val="auto"/>
          <w:sz w:val="24"/>
          <w:u w:val="single"/>
        </w:rPr>
        <w:t xml:space="preserve">       </w:t>
      </w:r>
      <w:r>
        <w:rPr>
          <w:rFonts w:hint="eastAsia" w:hAnsi="宋体"/>
          <w:color w:val="auto"/>
          <w:sz w:val="24"/>
        </w:rPr>
        <w:t>时前不得启封</w:t>
      </w:r>
    </w:p>
    <w:p>
      <w:pPr>
        <w:spacing w:line="480" w:lineRule="exact"/>
        <w:ind w:firstLine="480" w:firstLineChars="200"/>
        <w:rPr>
          <w:color w:val="auto"/>
          <w:sz w:val="24"/>
        </w:rPr>
      </w:pPr>
      <w:r>
        <w:rPr>
          <w:color w:val="auto"/>
          <w:sz w:val="24"/>
        </w:rPr>
        <w:t xml:space="preserve">9. </w:t>
      </w:r>
      <w:r>
        <w:rPr>
          <w:rFonts w:hAnsi="宋体"/>
          <w:color w:val="auto"/>
          <w:sz w:val="24"/>
        </w:rPr>
        <w:t>竞争性谈判响应文件的递交</w:t>
      </w:r>
    </w:p>
    <w:p>
      <w:pPr>
        <w:spacing w:line="480" w:lineRule="exact"/>
        <w:ind w:firstLine="480" w:firstLineChars="200"/>
        <w:rPr>
          <w:color w:val="auto"/>
          <w:sz w:val="24"/>
        </w:rPr>
      </w:pPr>
      <w:r>
        <w:rPr>
          <w:color w:val="auto"/>
          <w:sz w:val="24"/>
        </w:rPr>
        <w:t>9.1</w:t>
      </w:r>
      <w:r>
        <w:rPr>
          <w:rFonts w:hAnsi="宋体"/>
          <w:color w:val="auto"/>
          <w:sz w:val="24"/>
        </w:rPr>
        <w:t>所有竞争性谈判的响应文件应于竞争性谈判文件中规定的时间前递交到本公司指定地点</w:t>
      </w:r>
      <w:r>
        <w:rPr>
          <w:rFonts w:hint="eastAsia" w:hAnsi="宋体"/>
          <w:color w:val="auto"/>
          <w:sz w:val="24"/>
        </w:rPr>
        <w:t>；供应商在递交响应文件时未按本须知要求密封、标记的，采购代理机构有权拒收，拒收所产生的后果由供应商自负</w:t>
      </w:r>
      <w:r>
        <w:rPr>
          <w:rFonts w:hAnsi="宋体"/>
          <w:color w:val="auto"/>
          <w:sz w:val="24"/>
        </w:rPr>
        <w:t>。</w:t>
      </w:r>
    </w:p>
    <w:p>
      <w:pPr>
        <w:spacing w:line="480" w:lineRule="exact"/>
        <w:ind w:firstLine="480" w:firstLineChars="200"/>
        <w:rPr>
          <w:color w:val="auto"/>
          <w:sz w:val="24"/>
        </w:rPr>
      </w:pPr>
      <w:r>
        <w:rPr>
          <w:color w:val="auto"/>
          <w:sz w:val="24"/>
        </w:rPr>
        <w:t>9.2</w:t>
      </w:r>
      <w:r>
        <w:rPr>
          <w:rFonts w:hAnsi="宋体"/>
          <w:color w:val="auto"/>
          <w:sz w:val="24"/>
        </w:rPr>
        <w:t>响应文件从竞标截止日期后</w:t>
      </w:r>
      <w:r>
        <w:rPr>
          <w:color w:val="auto"/>
          <w:sz w:val="24"/>
          <w:u w:val="single"/>
        </w:rPr>
        <w:t>60</w:t>
      </w:r>
      <w:r>
        <w:rPr>
          <w:rFonts w:hAnsi="宋体"/>
          <w:color w:val="auto"/>
          <w:sz w:val="24"/>
        </w:rPr>
        <w:t>天内有效。</w:t>
      </w:r>
    </w:p>
    <w:p>
      <w:pPr>
        <w:spacing w:line="480" w:lineRule="exact"/>
        <w:ind w:firstLine="480" w:firstLineChars="200"/>
        <w:rPr>
          <w:color w:val="auto"/>
          <w:sz w:val="24"/>
        </w:rPr>
      </w:pPr>
      <w:r>
        <w:rPr>
          <w:color w:val="auto"/>
          <w:sz w:val="24"/>
        </w:rPr>
        <w:t>10.</w:t>
      </w:r>
      <w:r>
        <w:rPr>
          <w:rFonts w:hAnsi="宋体"/>
          <w:color w:val="auto"/>
          <w:sz w:val="24"/>
        </w:rPr>
        <w:t>迟交的竞争性谈判响应文件</w:t>
      </w:r>
    </w:p>
    <w:p>
      <w:pPr>
        <w:spacing w:line="480" w:lineRule="exact"/>
        <w:ind w:firstLine="480" w:firstLineChars="200"/>
        <w:rPr>
          <w:color w:val="auto"/>
          <w:sz w:val="24"/>
        </w:rPr>
      </w:pPr>
      <w:r>
        <w:rPr>
          <w:color w:val="auto"/>
          <w:sz w:val="24"/>
        </w:rPr>
        <w:t>10.1</w:t>
      </w:r>
      <w:r>
        <w:rPr>
          <w:rFonts w:hAnsi="宋体"/>
          <w:color w:val="auto"/>
          <w:sz w:val="24"/>
        </w:rPr>
        <w:t>本公司将拒绝或原封退回在其规定的递交竞争性谈判响应文件截止时间之后收到的任何竞争性谈判响应文件。</w:t>
      </w:r>
    </w:p>
    <w:p>
      <w:pPr>
        <w:spacing w:line="480" w:lineRule="exact"/>
        <w:ind w:firstLine="480" w:firstLineChars="200"/>
        <w:rPr>
          <w:color w:val="auto"/>
          <w:sz w:val="24"/>
        </w:rPr>
      </w:pPr>
      <w:r>
        <w:rPr>
          <w:rFonts w:hAnsi="宋体"/>
          <w:color w:val="auto"/>
          <w:sz w:val="24"/>
        </w:rPr>
        <w:t>注：在采购过程中，符合竞争要求的供应商或报价未超过预算的供应商不足</w:t>
      </w:r>
      <w:r>
        <w:rPr>
          <w:color w:val="auto"/>
          <w:sz w:val="24"/>
        </w:rPr>
        <w:t>3</w:t>
      </w:r>
      <w:r>
        <w:rPr>
          <w:rFonts w:hAnsi="宋体"/>
          <w:color w:val="auto"/>
          <w:sz w:val="24"/>
        </w:rPr>
        <w:t>家的，本公司将按政府采购管理的有关规定处理。</w:t>
      </w:r>
    </w:p>
    <w:p>
      <w:pPr>
        <w:snapToGrid w:val="0"/>
        <w:spacing w:line="480" w:lineRule="exact"/>
        <w:ind w:firstLine="480" w:firstLineChars="200"/>
        <w:jc w:val="left"/>
        <w:rPr>
          <w:bCs/>
          <w:color w:val="auto"/>
          <w:sz w:val="24"/>
        </w:rPr>
      </w:pPr>
      <w:r>
        <w:rPr>
          <w:bCs/>
          <w:color w:val="auto"/>
          <w:sz w:val="24"/>
        </w:rPr>
        <w:t>10.</w:t>
      </w:r>
      <w:r>
        <w:rPr>
          <w:rFonts w:hint="eastAsia"/>
          <w:bCs/>
          <w:color w:val="auto"/>
          <w:sz w:val="24"/>
        </w:rPr>
        <w:t>2</w:t>
      </w:r>
      <w:r>
        <w:rPr>
          <w:rFonts w:hAnsi="宋体"/>
          <w:bCs/>
          <w:color w:val="auto"/>
          <w:sz w:val="24"/>
        </w:rPr>
        <w:t>竞标人有下列情形之一的，</w:t>
      </w:r>
      <w:r>
        <w:rPr>
          <w:rFonts w:hint="eastAsia" w:hAnsi="宋体"/>
          <w:bCs/>
          <w:color w:val="auto"/>
          <w:sz w:val="24"/>
        </w:rPr>
        <w:t>本次采购活动竞标无效</w:t>
      </w:r>
      <w:r>
        <w:rPr>
          <w:rFonts w:hAnsi="宋体"/>
          <w:bCs/>
          <w:color w:val="auto"/>
          <w:sz w:val="24"/>
        </w:rPr>
        <w:t>：</w:t>
      </w:r>
    </w:p>
    <w:p>
      <w:pPr>
        <w:snapToGrid w:val="0"/>
        <w:spacing w:line="480" w:lineRule="exact"/>
        <w:ind w:firstLine="470" w:firstLineChars="196"/>
        <w:jc w:val="left"/>
        <w:rPr>
          <w:color w:val="auto"/>
          <w:sz w:val="24"/>
        </w:rPr>
      </w:pPr>
      <w:r>
        <w:rPr>
          <w:rFonts w:hAnsi="宋体"/>
          <w:color w:val="auto"/>
          <w:sz w:val="24"/>
        </w:rPr>
        <w:t>（</w:t>
      </w:r>
      <w:r>
        <w:rPr>
          <w:color w:val="auto"/>
          <w:sz w:val="24"/>
        </w:rPr>
        <w:t>1</w:t>
      </w:r>
      <w:r>
        <w:rPr>
          <w:rFonts w:hAnsi="宋体"/>
          <w:color w:val="auto"/>
          <w:sz w:val="24"/>
        </w:rPr>
        <w:t>）</w:t>
      </w:r>
      <w:r>
        <w:rPr>
          <w:rFonts w:hAnsi="宋体"/>
          <w:bCs/>
          <w:color w:val="auto"/>
          <w:sz w:val="24"/>
        </w:rPr>
        <w:t>竞标人</w:t>
      </w:r>
      <w:r>
        <w:rPr>
          <w:rFonts w:hAnsi="宋体"/>
          <w:color w:val="auto"/>
          <w:sz w:val="24"/>
        </w:rPr>
        <w:t>在竞标有效期内撤回响应文件的；</w:t>
      </w:r>
    </w:p>
    <w:p>
      <w:pPr>
        <w:snapToGrid w:val="0"/>
        <w:spacing w:line="480" w:lineRule="exact"/>
        <w:ind w:firstLine="470" w:firstLineChars="196"/>
        <w:jc w:val="left"/>
        <w:rPr>
          <w:color w:val="auto"/>
          <w:sz w:val="24"/>
        </w:rPr>
      </w:pPr>
      <w:r>
        <w:rPr>
          <w:rFonts w:hAnsi="宋体"/>
          <w:color w:val="auto"/>
          <w:sz w:val="24"/>
        </w:rPr>
        <w:t>（</w:t>
      </w:r>
      <w:r>
        <w:rPr>
          <w:color w:val="auto"/>
          <w:sz w:val="24"/>
        </w:rPr>
        <w:t>2</w:t>
      </w:r>
      <w:r>
        <w:rPr>
          <w:rFonts w:hAnsi="宋体"/>
          <w:color w:val="auto"/>
          <w:sz w:val="24"/>
        </w:rPr>
        <w:t>）</w:t>
      </w:r>
      <w:r>
        <w:rPr>
          <w:rFonts w:hAnsi="宋体"/>
          <w:bCs/>
          <w:color w:val="auto"/>
          <w:sz w:val="24"/>
        </w:rPr>
        <w:t>竞标人</w:t>
      </w:r>
      <w:r>
        <w:rPr>
          <w:rFonts w:hAnsi="宋体"/>
          <w:color w:val="auto"/>
          <w:sz w:val="24"/>
        </w:rPr>
        <w:t>在竞标过程中弄虚作假，提供虚假材料的；</w:t>
      </w:r>
    </w:p>
    <w:p>
      <w:pPr>
        <w:snapToGrid w:val="0"/>
        <w:spacing w:line="480" w:lineRule="exact"/>
        <w:ind w:firstLine="470" w:firstLineChars="196"/>
        <w:rPr>
          <w:color w:val="auto"/>
          <w:sz w:val="24"/>
        </w:rPr>
      </w:pPr>
      <w:r>
        <w:rPr>
          <w:rFonts w:hAnsi="宋体"/>
          <w:color w:val="auto"/>
          <w:sz w:val="24"/>
        </w:rPr>
        <w:t>（</w:t>
      </w:r>
      <w:r>
        <w:rPr>
          <w:color w:val="auto"/>
          <w:sz w:val="24"/>
        </w:rPr>
        <w:t>3</w:t>
      </w:r>
      <w:r>
        <w:rPr>
          <w:rFonts w:hAnsi="宋体"/>
          <w:color w:val="auto"/>
          <w:sz w:val="24"/>
        </w:rPr>
        <w:t>）</w:t>
      </w:r>
      <w:r>
        <w:rPr>
          <w:rFonts w:hAnsi="宋体"/>
          <w:bCs/>
          <w:color w:val="auto"/>
          <w:sz w:val="24"/>
        </w:rPr>
        <w:t>成交人</w:t>
      </w:r>
      <w:r>
        <w:rPr>
          <w:rFonts w:hAnsi="宋体"/>
          <w:color w:val="auto"/>
          <w:sz w:val="24"/>
        </w:rPr>
        <w:t>无正当理由不与采购人签订合同的；</w:t>
      </w:r>
    </w:p>
    <w:p>
      <w:pPr>
        <w:snapToGrid w:val="0"/>
        <w:spacing w:line="480" w:lineRule="exact"/>
        <w:ind w:firstLine="470" w:firstLineChars="196"/>
        <w:rPr>
          <w:color w:val="auto"/>
          <w:sz w:val="24"/>
        </w:rPr>
      </w:pPr>
      <w:r>
        <w:rPr>
          <w:rFonts w:hAnsi="宋体"/>
          <w:color w:val="auto"/>
          <w:sz w:val="24"/>
        </w:rPr>
        <w:t>（</w:t>
      </w:r>
      <w:r>
        <w:rPr>
          <w:color w:val="auto"/>
          <w:sz w:val="24"/>
        </w:rPr>
        <w:t>4</w:t>
      </w:r>
      <w:r>
        <w:rPr>
          <w:rFonts w:hAnsi="宋体"/>
          <w:color w:val="auto"/>
          <w:sz w:val="24"/>
        </w:rPr>
        <w:t>）</w:t>
      </w:r>
      <w:r>
        <w:rPr>
          <w:rFonts w:hAnsi="宋体"/>
          <w:bCs/>
          <w:color w:val="auto"/>
          <w:sz w:val="24"/>
        </w:rPr>
        <w:t>将成交项目转让给他人或者在响应</w:t>
      </w:r>
      <w:r>
        <w:rPr>
          <w:rFonts w:hAnsi="宋体"/>
          <w:color w:val="auto"/>
          <w:sz w:val="24"/>
        </w:rPr>
        <w:t>文件</w:t>
      </w:r>
      <w:r>
        <w:rPr>
          <w:rFonts w:hAnsi="宋体"/>
          <w:bCs/>
          <w:color w:val="auto"/>
          <w:sz w:val="24"/>
        </w:rPr>
        <w:t>中未说明且未经采购人同意，将成交项目分包给他人的；</w:t>
      </w:r>
    </w:p>
    <w:p>
      <w:pPr>
        <w:snapToGrid w:val="0"/>
        <w:spacing w:line="480" w:lineRule="exact"/>
        <w:ind w:firstLine="480" w:firstLineChars="200"/>
        <w:rPr>
          <w:color w:val="auto"/>
          <w:sz w:val="24"/>
        </w:rPr>
      </w:pPr>
      <w:r>
        <w:rPr>
          <w:rFonts w:hAnsi="宋体"/>
          <w:color w:val="auto"/>
          <w:sz w:val="24"/>
        </w:rPr>
        <w:t>（</w:t>
      </w:r>
      <w:r>
        <w:rPr>
          <w:color w:val="auto"/>
          <w:sz w:val="24"/>
        </w:rPr>
        <w:t>5</w:t>
      </w:r>
      <w:r>
        <w:rPr>
          <w:rFonts w:hAnsi="宋体"/>
          <w:color w:val="auto"/>
          <w:sz w:val="24"/>
        </w:rPr>
        <w:t>）拒绝履行合同义务的；</w:t>
      </w:r>
    </w:p>
    <w:p>
      <w:pPr>
        <w:widowControl/>
        <w:spacing w:line="480" w:lineRule="exact"/>
        <w:ind w:firstLine="480" w:firstLineChars="200"/>
        <w:jc w:val="left"/>
        <w:rPr>
          <w:color w:val="auto"/>
          <w:sz w:val="24"/>
        </w:rPr>
      </w:pPr>
      <w:r>
        <w:rPr>
          <w:rFonts w:hAnsi="宋体"/>
          <w:color w:val="auto"/>
          <w:sz w:val="24"/>
        </w:rPr>
        <w:t>（</w:t>
      </w:r>
      <w:r>
        <w:rPr>
          <w:color w:val="auto"/>
          <w:sz w:val="24"/>
        </w:rPr>
        <w:t>6</w:t>
      </w:r>
      <w:r>
        <w:rPr>
          <w:rFonts w:hAnsi="宋体"/>
          <w:color w:val="auto"/>
          <w:sz w:val="24"/>
        </w:rPr>
        <w:t>）其他严重扰乱竞争性谈判采购程序的。</w:t>
      </w:r>
    </w:p>
    <w:p>
      <w:pPr>
        <w:spacing w:line="480" w:lineRule="exact"/>
        <w:ind w:firstLine="480" w:firstLineChars="200"/>
        <w:rPr>
          <w:color w:val="auto"/>
          <w:sz w:val="24"/>
        </w:rPr>
      </w:pPr>
      <w:r>
        <w:rPr>
          <w:rFonts w:hAnsi="宋体"/>
          <w:color w:val="auto"/>
          <w:sz w:val="24"/>
        </w:rPr>
        <w:t>注：谈判供应商已经被推荐为第一成交候选人后撤回竞争性谈判文件或拒绝签订政府采购合同的，给采购人造成其损失的，应赔偿</w:t>
      </w:r>
      <w:r>
        <w:rPr>
          <w:rFonts w:hint="eastAsia" w:hAnsi="宋体"/>
          <w:color w:val="auto"/>
          <w:sz w:val="24"/>
        </w:rPr>
        <w:t>采购人</w:t>
      </w:r>
      <w:r>
        <w:rPr>
          <w:rFonts w:hAnsi="宋体"/>
          <w:color w:val="auto"/>
          <w:sz w:val="24"/>
        </w:rPr>
        <w:t>损失，并作为不良行为记录在案。</w:t>
      </w:r>
    </w:p>
    <w:p>
      <w:pPr>
        <w:spacing w:line="480" w:lineRule="exact"/>
        <w:ind w:firstLine="482" w:firstLineChars="200"/>
        <w:rPr>
          <w:b/>
          <w:bCs/>
          <w:color w:val="auto"/>
          <w:sz w:val="24"/>
        </w:rPr>
      </w:pPr>
      <w:r>
        <w:rPr>
          <w:rFonts w:hAnsi="宋体"/>
          <w:b/>
          <w:bCs/>
          <w:color w:val="auto"/>
          <w:sz w:val="24"/>
        </w:rPr>
        <w:t>五、谈判的步骤及评分标准</w:t>
      </w:r>
    </w:p>
    <w:p>
      <w:pPr>
        <w:widowControl/>
        <w:jc w:val="left"/>
        <w:rPr>
          <w:rFonts w:hAnsi="宋体"/>
          <w:color w:val="auto"/>
          <w:sz w:val="24"/>
        </w:rPr>
      </w:pPr>
      <w:r>
        <w:rPr>
          <w:color w:val="auto"/>
          <w:sz w:val="24"/>
        </w:rPr>
        <w:t>11.1</w:t>
      </w:r>
      <w:r>
        <w:rPr>
          <w:rFonts w:hint="eastAsia" w:hAnsi="宋体"/>
          <w:color w:val="auto"/>
          <w:sz w:val="24"/>
        </w:rPr>
        <w:t>资格</w:t>
      </w:r>
      <w:r>
        <w:rPr>
          <w:rFonts w:hAnsi="宋体"/>
          <w:color w:val="auto"/>
          <w:sz w:val="24"/>
        </w:rPr>
        <w:t>审查</w:t>
      </w:r>
    </w:p>
    <w:p>
      <w:pPr>
        <w:widowControl/>
        <w:jc w:val="left"/>
        <w:rPr>
          <w:color w:val="auto"/>
        </w:rPr>
      </w:pPr>
      <w:r>
        <w:rPr>
          <w:rFonts w:hint="eastAsia" w:ascii="宋体" w:hAnsi="宋体" w:cs="宋体"/>
          <w:color w:val="auto"/>
          <w:kern w:val="0"/>
          <w:sz w:val="24"/>
        </w:rPr>
        <w:t xml:space="preserve">11.1.1 本项目资格审查采用资格后审，参加本次竞标的单位均要通过资格审查才能获得竞 </w:t>
      </w:r>
    </w:p>
    <w:p>
      <w:pPr>
        <w:widowControl/>
        <w:jc w:val="left"/>
        <w:rPr>
          <w:color w:val="auto"/>
        </w:rPr>
      </w:pPr>
      <w:r>
        <w:rPr>
          <w:rFonts w:hint="eastAsia" w:ascii="宋体" w:hAnsi="宋体" w:cs="宋体"/>
          <w:color w:val="auto"/>
          <w:kern w:val="0"/>
          <w:sz w:val="24"/>
        </w:rPr>
        <w:t>标资格。</w:t>
      </w:r>
    </w:p>
    <w:p>
      <w:pPr>
        <w:widowControl/>
        <w:ind w:firstLine="240" w:firstLineChars="100"/>
        <w:jc w:val="left"/>
        <w:rPr>
          <w:color w:val="auto"/>
        </w:rPr>
      </w:pPr>
      <w:r>
        <w:rPr>
          <w:rFonts w:hint="eastAsia" w:ascii="宋体" w:hAnsi="宋体" w:cs="宋体"/>
          <w:color w:val="auto"/>
          <w:kern w:val="0"/>
          <w:sz w:val="24"/>
        </w:rPr>
        <w:t xml:space="preserve">资格审查内容为：按 5.6 条款中要求必须提供的内容进行审查，要求资料齐全和有效。 </w:t>
      </w:r>
    </w:p>
    <w:p>
      <w:pPr>
        <w:widowControl/>
        <w:jc w:val="left"/>
        <w:rPr>
          <w:bCs/>
          <w:color w:val="auto"/>
        </w:rPr>
      </w:pPr>
      <w:r>
        <w:rPr>
          <w:rFonts w:hint="eastAsia" w:ascii="宋体" w:hAnsi="宋体" w:cs="宋体"/>
          <w:bCs/>
          <w:color w:val="auto"/>
          <w:kern w:val="0"/>
          <w:sz w:val="24"/>
        </w:rPr>
        <w:t xml:space="preserve">11.1.2竞标文件的符合性鉴定 </w:t>
      </w:r>
    </w:p>
    <w:p>
      <w:pPr>
        <w:pStyle w:val="8"/>
        <w:spacing w:line="480" w:lineRule="exact"/>
        <w:ind w:firstLine="480" w:firstLineChars="200"/>
        <w:rPr>
          <w:rFonts w:ascii="Times New Roman" w:hAnsi="Times New Roman" w:cs="Times New Roman"/>
          <w:color w:val="auto"/>
          <w:sz w:val="24"/>
          <w:szCs w:val="24"/>
        </w:rPr>
      </w:pPr>
      <w:r>
        <w:rPr>
          <w:rFonts w:ascii="Times New Roman" w:hAnsi="宋体" w:cs="Times New Roman"/>
          <w:color w:val="auto"/>
          <w:sz w:val="24"/>
          <w:szCs w:val="24"/>
        </w:rPr>
        <w:t>（</w:t>
      </w:r>
      <w:r>
        <w:rPr>
          <w:rFonts w:ascii="Times New Roman" w:hAnsi="Times New Roman" w:cs="Times New Roman"/>
          <w:color w:val="auto"/>
          <w:sz w:val="24"/>
          <w:szCs w:val="24"/>
        </w:rPr>
        <w:t>1</w:t>
      </w:r>
      <w:r>
        <w:rPr>
          <w:rFonts w:ascii="Times New Roman" w:hAnsi="宋体" w:cs="Times New Roman"/>
          <w:color w:val="auto"/>
          <w:sz w:val="24"/>
          <w:szCs w:val="24"/>
        </w:rPr>
        <w:t>）谈判小组审查竞争性谈判响应文件的实质性内容是否符合竞争性谈判文件的实质性要求。</w:t>
      </w:r>
      <w:r>
        <w:rPr>
          <w:rFonts w:hint="eastAsia" w:ascii="Times New Roman" w:hAnsi="宋体" w:cs="Times New Roman"/>
          <w:b/>
          <w:bCs/>
          <w:color w:val="auto"/>
          <w:sz w:val="24"/>
          <w:szCs w:val="24"/>
        </w:rPr>
        <w:t>（注：当竞标单位的</w:t>
      </w:r>
      <w:r>
        <w:rPr>
          <w:rFonts w:hint="eastAsia" w:hAnsi="宋体"/>
          <w:b/>
          <w:bCs/>
          <w:color w:val="auto"/>
          <w:sz w:val="24"/>
          <w:szCs w:val="24"/>
        </w:rPr>
        <w:t>技术响应</w:t>
      </w:r>
      <w:r>
        <w:rPr>
          <w:rFonts w:hAnsi="宋体"/>
          <w:b/>
          <w:bCs/>
          <w:color w:val="auto"/>
          <w:sz w:val="24"/>
          <w:szCs w:val="24"/>
        </w:rPr>
        <w:t>偏离情况说明表</w:t>
      </w:r>
      <w:r>
        <w:rPr>
          <w:rFonts w:hint="eastAsia" w:hAnsi="宋体"/>
          <w:b/>
          <w:bCs/>
          <w:color w:val="auto"/>
          <w:sz w:val="24"/>
          <w:szCs w:val="24"/>
        </w:rPr>
        <w:t>中非实质性产品参数偏离超过3项（不含3项）以上应按废标处理</w:t>
      </w:r>
      <w:r>
        <w:rPr>
          <w:rFonts w:hint="eastAsia" w:ascii="Times New Roman" w:hAnsi="宋体" w:cs="Times New Roman"/>
          <w:b/>
          <w:bCs/>
          <w:color w:val="auto"/>
          <w:sz w:val="24"/>
          <w:szCs w:val="24"/>
        </w:rPr>
        <w:t>）</w:t>
      </w:r>
    </w:p>
    <w:p>
      <w:pPr>
        <w:pStyle w:val="8"/>
        <w:spacing w:line="480" w:lineRule="exact"/>
        <w:ind w:firstLine="480" w:firstLineChars="200"/>
        <w:rPr>
          <w:rFonts w:ascii="Times New Roman" w:hAnsi="Times New Roman" w:cs="Times New Roman"/>
          <w:color w:val="auto"/>
          <w:sz w:val="24"/>
          <w:szCs w:val="24"/>
        </w:rPr>
      </w:pPr>
      <w:r>
        <w:rPr>
          <w:rFonts w:ascii="Times New Roman" w:hAnsi="宋体" w:cs="Times New Roman"/>
          <w:color w:val="auto"/>
          <w:sz w:val="24"/>
          <w:szCs w:val="24"/>
        </w:rPr>
        <w:t>（</w:t>
      </w:r>
      <w:r>
        <w:rPr>
          <w:rFonts w:ascii="Times New Roman" w:hAnsi="Times New Roman" w:cs="Times New Roman"/>
          <w:color w:val="auto"/>
          <w:sz w:val="24"/>
          <w:szCs w:val="24"/>
        </w:rPr>
        <w:t>2</w:t>
      </w:r>
      <w:r>
        <w:rPr>
          <w:rFonts w:ascii="Times New Roman" w:hAnsi="宋体" w:cs="Times New Roman"/>
          <w:color w:val="auto"/>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
        <w:spacing w:line="480" w:lineRule="exact"/>
        <w:ind w:firstLine="480" w:firstLineChars="200"/>
        <w:rPr>
          <w:rFonts w:ascii="Times New Roman" w:hAnsi="Times New Roman" w:cs="Times New Roman"/>
          <w:color w:val="auto"/>
          <w:sz w:val="24"/>
          <w:szCs w:val="24"/>
        </w:rPr>
      </w:pPr>
      <w:r>
        <w:rPr>
          <w:rFonts w:hint="eastAsia" w:ascii="Times New Roman" w:hAnsi="宋体" w:cs="Times New Roman"/>
          <w:color w:val="auto"/>
          <w:sz w:val="24"/>
          <w:szCs w:val="24"/>
        </w:rPr>
        <w:t>（3）</w:t>
      </w:r>
      <w:r>
        <w:rPr>
          <w:rFonts w:ascii="Times New Roman" w:hAnsi="宋体" w:cs="Times New Roman"/>
          <w:color w:val="auto"/>
          <w:sz w:val="24"/>
          <w:szCs w:val="24"/>
        </w:rPr>
        <w:t>谈判小组要求供应商澄清、说明或者更正响应文件以书面形式作出。供应商的澄清、说明或者更正应当由法定代表人或其授权代表签字或者加盖公章。</w:t>
      </w:r>
    </w:p>
    <w:p>
      <w:pPr>
        <w:spacing w:line="480" w:lineRule="exact"/>
        <w:ind w:firstLine="480" w:firstLineChars="200"/>
        <w:rPr>
          <w:color w:val="auto"/>
          <w:sz w:val="24"/>
        </w:rPr>
      </w:pPr>
      <w:r>
        <w:rPr>
          <w:rFonts w:hint="eastAsia" w:hAnsi="宋体"/>
          <w:color w:val="auto"/>
          <w:sz w:val="24"/>
        </w:rPr>
        <w:t>（4）</w:t>
      </w:r>
      <w:r>
        <w:rPr>
          <w:rFonts w:hAnsi="宋体"/>
          <w:color w:val="auto"/>
          <w:sz w:val="24"/>
        </w:rPr>
        <w:t>未实质性响应谈判文件的谈判响应文件按无效处理，谈判小组应当告知有关供应商。</w:t>
      </w:r>
    </w:p>
    <w:p>
      <w:pPr>
        <w:spacing w:line="480" w:lineRule="exact"/>
        <w:ind w:firstLine="480" w:firstLineChars="200"/>
        <w:rPr>
          <w:color w:val="auto"/>
          <w:sz w:val="24"/>
        </w:rPr>
      </w:pPr>
      <w:r>
        <w:rPr>
          <w:color w:val="auto"/>
          <w:sz w:val="24"/>
        </w:rPr>
        <w:t>11.2</w:t>
      </w:r>
      <w:r>
        <w:rPr>
          <w:rFonts w:hAnsi="宋体"/>
          <w:color w:val="auto"/>
          <w:sz w:val="24"/>
        </w:rPr>
        <w:t>谈判</w:t>
      </w:r>
    </w:p>
    <w:p>
      <w:pPr>
        <w:widowControl/>
        <w:tabs>
          <w:tab w:val="left" w:pos="540"/>
        </w:tabs>
        <w:spacing w:line="480" w:lineRule="exact"/>
        <w:ind w:firstLine="480" w:firstLineChars="200"/>
        <w:jc w:val="left"/>
        <w:rPr>
          <w:rFonts w:hAnsi="宋体"/>
          <w:color w:val="auto"/>
          <w:sz w:val="24"/>
        </w:rPr>
      </w:pPr>
      <w:r>
        <w:rPr>
          <w:rFonts w:hAnsi="宋体"/>
          <w:color w:val="auto"/>
          <w:sz w:val="24"/>
        </w:rPr>
        <w:t>谈判时间及地点：详见本须知前附表第8项规定。</w:t>
      </w:r>
    </w:p>
    <w:p>
      <w:pPr>
        <w:widowControl/>
        <w:tabs>
          <w:tab w:val="left" w:pos="540"/>
        </w:tabs>
        <w:spacing w:line="480" w:lineRule="exact"/>
        <w:ind w:firstLine="480" w:firstLineChars="200"/>
        <w:jc w:val="left"/>
        <w:rPr>
          <w:rFonts w:hAnsi="宋体"/>
          <w:color w:val="auto"/>
          <w:sz w:val="24"/>
        </w:rPr>
      </w:pPr>
      <w:r>
        <w:rPr>
          <w:rFonts w:hAnsi="宋体"/>
          <w:color w:val="auto"/>
          <w:sz w:val="24"/>
        </w:rPr>
        <w:t>（1）谈判小组所有成员应当集中与单一供应商分别进行谈判，并给予所有参加谈判的供应商平等的谈判机会。</w:t>
      </w:r>
    </w:p>
    <w:p>
      <w:pPr>
        <w:widowControl/>
        <w:tabs>
          <w:tab w:val="left" w:pos="540"/>
        </w:tabs>
        <w:spacing w:line="480" w:lineRule="exact"/>
        <w:ind w:firstLine="480" w:firstLineChars="200"/>
        <w:jc w:val="left"/>
        <w:rPr>
          <w:color w:val="auto"/>
          <w:sz w:val="24"/>
        </w:rPr>
      </w:pPr>
      <w:r>
        <w:rPr>
          <w:rFonts w:hAnsi="宋体"/>
          <w:color w:val="auto"/>
          <w:sz w:val="24"/>
        </w:rPr>
        <w:t>（</w:t>
      </w:r>
      <w:r>
        <w:rPr>
          <w:color w:val="auto"/>
          <w:sz w:val="24"/>
        </w:rPr>
        <w:t>2</w:t>
      </w:r>
      <w:r>
        <w:rPr>
          <w:rFonts w:hAnsi="宋体"/>
          <w:color w:val="auto"/>
          <w:sz w:val="24"/>
        </w:rPr>
        <w:t>）谈判小组根据与供应商谈判情况可能实质性变动的内容包括采购需求中的技术、服务要求。实质性变动的内容，须经采购人代表确认。</w:t>
      </w:r>
    </w:p>
    <w:p>
      <w:pPr>
        <w:pStyle w:val="8"/>
        <w:spacing w:line="480" w:lineRule="exact"/>
        <w:ind w:firstLine="480" w:firstLineChars="200"/>
        <w:rPr>
          <w:rFonts w:ascii="Times New Roman" w:hAnsi="Times New Roman" w:cs="Times New Roman"/>
          <w:color w:val="auto"/>
          <w:sz w:val="24"/>
          <w:szCs w:val="24"/>
        </w:rPr>
      </w:pPr>
      <w:r>
        <w:rPr>
          <w:rFonts w:ascii="Times New Roman" w:hAnsi="宋体" w:cs="Times New Roman"/>
          <w:color w:val="auto"/>
          <w:sz w:val="24"/>
          <w:szCs w:val="24"/>
        </w:rPr>
        <w:t>（</w:t>
      </w:r>
      <w:r>
        <w:rPr>
          <w:rFonts w:ascii="Times New Roman" w:hAnsi="Times New Roman" w:cs="Times New Roman"/>
          <w:color w:val="auto"/>
          <w:sz w:val="24"/>
          <w:szCs w:val="24"/>
        </w:rPr>
        <w:t>3</w:t>
      </w:r>
      <w:r>
        <w:rPr>
          <w:rFonts w:ascii="Times New Roman" w:hAnsi="宋体" w:cs="Times New Roman"/>
          <w:color w:val="auto"/>
          <w:sz w:val="24"/>
          <w:szCs w:val="24"/>
        </w:rPr>
        <w:t>）对谈判文件作出的实质性变动是谈判文件的有效组成部分，谈判小组应当及时以书面形式同时通知所有参加谈判的供应商。供应商应当按照谈判文件的变动情况和谈判小组的要求重新提交响应文件，并由其法定代表人或授权代表签字或者加盖公章。逾时不交的，视同放弃谈判。修正文件与响应文件同具法律效力。</w:t>
      </w:r>
    </w:p>
    <w:p>
      <w:pPr>
        <w:widowControl/>
        <w:tabs>
          <w:tab w:val="left" w:pos="540"/>
        </w:tabs>
        <w:spacing w:line="480" w:lineRule="exact"/>
        <w:ind w:firstLine="480" w:firstLineChars="200"/>
        <w:jc w:val="left"/>
        <w:rPr>
          <w:color w:val="auto"/>
          <w:sz w:val="24"/>
        </w:rPr>
      </w:pPr>
      <w:r>
        <w:rPr>
          <w:rFonts w:hAnsi="宋体"/>
          <w:color w:val="auto"/>
          <w:kern w:val="0"/>
          <w:sz w:val="24"/>
        </w:rPr>
        <w:t>（</w:t>
      </w:r>
      <w:r>
        <w:rPr>
          <w:color w:val="auto"/>
          <w:kern w:val="0"/>
          <w:sz w:val="24"/>
        </w:rPr>
        <w:t>4</w:t>
      </w:r>
      <w:r>
        <w:rPr>
          <w:rFonts w:hAnsi="宋体"/>
          <w:color w:val="auto"/>
          <w:kern w:val="0"/>
          <w:sz w:val="24"/>
        </w:rPr>
        <w:t>）</w:t>
      </w:r>
      <w:r>
        <w:rPr>
          <w:rFonts w:hAnsi="宋体"/>
          <w:color w:val="auto"/>
          <w:sz w:val="24"/>
        </w:rPr>
        <w:t>谈判评审在严格保密的情况下进行，谈判的任何一方不得透露与谈判有关的其他供应商的技术资料、价格和其他信息。本公司对谈判过程和重要谈判内容进行记录，谈判双方在记录上签字确认。</w:t>
      </w:r>
    </w:p>
    <w:p>
      <w:pPr>
        <w:widowControl/>
        <w:tabs>
          <w:tab w:val="left" w:pos="540"/>
        </w:tabs>
        <w:spacing w:line="480" w:lineRule="exact"/>
        <w:ind w:firstLine="480" w:firstLineChars="200"/>
        <w:jc w:val="left"/>
        <w:rPr>
          <w:color w:val="auto"/>
          <w:sz w:val="24"/>
        </w:rPr>
      </w:pPr>
      <w:r>
        <w:rPr>
          <w:color w:val="auto"/>
          <w:sz w:val="24"/>
        </w:rPr>
        <w:t>11.3</w:t>
      </w:r>
      <w:r>
        <w:rPr>
          <w:rFonts w:hAnsi="宋体"/>
          <w:color w:val="auto"/>
          <w:sz w:val="24"/>
        </w:rPr>
        <w:t>最后报价</w:t>
      </w:r>
    </w:p>
    <w:p>
      <w:pPr>
        <w:widowControl/>
        <w:tabs>
          <w:tab w:val="left" w:pos="540"/>
        </w:tabs>
        <w:spacing w:line="480" w:lineRule="exact"/>
        <w:ind w:firstLine="480" w:firstLineChars="200"/>
        <w:jc w:val="left"/>
        <w:rPr>
          <w:color w:val="auto"/>
          <w:sz w:val="24"/>
        </w:rPr>
      </w:pPr>
      <w:r>
        <w:rPr>
          <w:rFonts w:hAnsi="宋体"/>
          <w:color w:val="auto"/>
          <w:sz w:val="24"/>
        </w:rPr>
        <w:t>（</w:t>
      </w:r>
      <w:r>
        <w:rPr>
          <w:color w:val="auto"/>
          <w:sz w:val="24"/>
        </w:rPr>
        <w:t>1</w:t>
      </w:r>
      <w:r>
        <w:rPr>
          <w:rFonts w:hAnsi="宋体"/>
          <w:color w:val="auto"/>
          <w:sz w:val="24"/>
        </w:rPr>
        <w:t>）谈判小组只要求</w:t>
      </w:r>
      <w:r>
        <w:rPr>
          <w:rFonts w:hint="eastAsia" w:hAnsi="宋体"/>
          <w:color w:val="auto"/>
          <w:sz w:val="24"/>
        </w:rPr>
        <w:t>通过实质性审查</w:t>
      </w:r>
      <w:r>
        <w:rPr>
          <w:rFonts w:hAnsi="宋体"/>
          <w:color w:val="auto"/>
          <w:sz w:val="24"/>
        </w:rPr>
        <w:t>评审合格的谈判供应商在规定的时间内进行最后报价，</w:t>
      </w:r>
      <w:r>
        <w:rPr>
          <w:rFonts w:hint="eastAsia" w:hAnsi="宋体"/>
          <w:color w:val="auto"/>
          <w:sz w:val="24"/>
        </w:rPr>
        <w:t>报价方式：对《货物需求一览表》中各分项内容作出单价报价以及总价，</w:t>
      </w:r>
      <w:r>
        <w:rPr>
          <w:rFonts w:hAnsi="宋体"/>
          <w:color w:val="auto"/>
          <w:sz w:val="24"/>
        </w:rPr>
        <w:t>密封递交谈判小组。谈判小组按最后报价从低到高排序，推荐成交候选人顺序，形成评审报告。</w:t>
      </w:r>
    </w:p>
    <w:p>
      <w:pPr>
        <w:widowControl/>
        <w:tabs>
          <w:tab w:val="left" w:pos="540"/>
        </w:tabs>
        <w:spacing w:line="480" w:lineRule="exact"/>
        <w:ind w:firstLine="480" w:firstLineChars="200"/>
        <w:jc w:val="left"/>
        <w:rPr>
          <w:color w:val="auto"/>
          <w:sz w:val="24"/>
        </w:rPr>
      </w:pPr>
      <w:r>
        <w:rPr>
          <w:rFonts w:hAnsi="宋体"/>
          <w:color w:val="auto"/>
          <w:sz w:val="24"/>
        </w:rPr>
        <w:t>（</w:t>
      </w:r>
      <w:r>
        <w:rPr>
          <w:color w:val="auto"/>
          <w:sz w:val="24"/>
        </w:rPr>
        <w:t>2</w:t>
      </w:r>
      <w:r>
        <w:rPr>
          <w:rFonts w:hAnsi="宋体"/>
          <w:color w:val="auto"/>
          <w:sz w:val="24"/>
        </w:rPr>
        <w:t>）</w:t>
      </w:r>
      <w:r>
        <w:rPr>
          <w:rFonts w:hAnsi="宋体"/>
          <w:color w:val="auto"/>
          <w:kern w:val="0"/>
          <w:sz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idowControl/>
        <w:tabs>
          <w:tab w:val="left" w:pos="540"/>
        </w:tabs>
        <w:spacing w:line="480" w:lineRule="exact"/>
        <w:ind w:firstLine="480" w:firstLineChars="200"/>
        <w:jc w:val="left"/>
        <w:rPr>
          <w:color w:val="auto"/>
          <w:sz w:val="24"/>
        </w:rPr>
      </w:pPr>
      <w:r>
        <w:rPr>
          <w:color w:val="auto"/>
          <w:sz w:val="24"/>
        </w:rPr>
        <w:t>11.4</w:t>
      </w:r>
      <w:r>
        <w:rPr>
          <w:rFonts w:hAnsi="宋体"/>
          <w:color w:val="auto"/>
          <w:sz w:val="24"/>
        </w:rPr>
        <w:t>响应供应商的最后报价均超过了采购预算，采购人不能支付的，谈判活动终止</w:t>
      </w:r>
      <w:r>
        <w:rPr>
          <w:rFonts w:hint="eastAsia" w:hAnsi="宋体"/>
          <w:color w:val="auto"/>
          <w:sz w:val="24"/>
        </w:rPr>
        <w:t>；</w:t>
      </w:r>
      <w:r>
        <w:rPr>
          <w:rFonts w:hAnsi="宋体"/>
          <w:color w:val="auto"/>
          <w:sz w:val="24"/>
        </w:rPr>
        <w:t>终止后，采购人需要采取调整采购预算或项目配置标准等，或采取其他采购方式的，应当在采购活动开始前获得</w:t>
      </w:r>
      <w:r>
        <w:rPr>
          <w:rFonts w:hint="eastAsia" w:hAnsi="宋体"/>
          <w:color w:val="auto"/>
          <w:sz w:val="24"/>
        </w:rPr>
        <w:t>同级采购监管部门的</w:t>
      </w:r>
      <w:r>
        <w:rPr>
          <w:rFonts w:hAnsi="宋体"/>
          <w:color w:val="auto"/>
          <w:sz w:val="24"/>
        </w:rPr>
        <w:t>批准。</w:t>
      </w:r>
    </w:p>
    <w:p>
      <w:pPr>
        <w:pStyle w:val="8"/>
        <w:spacing w:line="48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rPr>
        <w:t>11.5</w:t>
      </w:r>
      <w:r>
        <w:rPr>
          <w:rFonts w:ascii="Times New Roman" w:hAnsi="宋体" w:cs="Times New Roman"/>
          <w:color w:val="auto"/>
          <w:sz w:val="24"/>
          <w:szCs w:val="24"/>
        </w:rPr>
        <w:t>本采购项目的评标依据为谈判文件和响应文件，采用的评分标准为最低评标价法。</w:t>
      </w:r>
    </w:p>
    <w:p>
      <w:pPr>
        <w:spacing w:line="480" w:lineRule="exact"/>
        <w:ind w:firstLine="482" w:firstLineChars="200"/>
        <w:rPr>
          <w:b/>
          <w:bCs/>
          <w:color w:val="auto"/>
          <w:sz w:val="24"/>
        </w:rPr>
      </w:pPr>
      <w:r>
        <w:rPr>
          <w:rFonts w:hAnsi="宋体"/>
          <w:b/>
          <w:bCs/>
          <w:color w:val="auto"/>
          <w:sz w:val="24"/>
        </w:rPr>
        <w:t>六、确定成交供应商办法</w:t>
      </w:r>
    </w:p>
    <w:p>
      <w:pPr>
        <w:spacing w:line="480" w:lineRule="exact"/>
        <w:ind w:firstLine="480" w:firstLineChars="200"/>
        <w:rPr>
          <w:color w:val="auto"/>
          <w:kern w:val="0"/>
          <w:sz w:val="24"/>
        </w:rPr>
      </w:pPr>
      <w:r>
        <w:rPr>
          <w:color w:val="auto"/>
          <w:kern w:val="0"/>
          <w:sz w:val="24"/>
        </w:rPr>
        <w:t>12.</w:t>
      </w:r>
      <w:r>
        <w:rPr>
          <w:rFonts w:hAnsi="宋体"/>
          <w:color w:val="auto"/>
          <w:kern w:val="0"/>
          <w:sz w:val="24"/>
        </w:rPr>
        <w:t>质量和服务均能满足</w:t>
      </w:r>
      <w:r>
        <w:rPr>
          <w:rFonts w:hAnsi="宋体"/>
          <w:color w:val="auto"/>
          <w:sz w:val="24"/>
        </w:rPr>
        <w:t>竞争性谈判文件</w:t>
      </w:r>
      <w:r>
        <w:rPr>
          <w:rFonts w:hAnsi="宋体"/>
          <w:color w:val="auto"/>
          <w:kern w:val="0"/>
          <w:sz w:val="24"/>
        </w:rPr>
        <w:t>实质性响应要求的供应商中按最后报价最低的原则确定成交供应商</w:t>
      </w:r>
      <w:r>
        <w:rPr>
          <w:rFonts w:hAnsi="宋体"/>
          <w:bCs/>
          <w:color w:val="auto"/>
          <w:sz w:val="24"/>
        </w:rPr>
        <w:t>。</w:t>
      </w:r>
    </w:p>
    <w:p>
      <w:pPr>
        <w:pStyle w:val="8"/>
        <w:spacing w:line="480" w:lineRule="exact"/>
        <w:ind w:firstLine="472" w:firstLineChars="196"/>
        <w:rPr>
          <w:rFonts w:ascii="Times New Roman" w:hAnsi="Times New Roman" w:cs="Times New Roman"/>
          <w:b/>
          <w:bCs/>
          <w:color w:val="auto"/>
          <w:sz w:val="24"/>
          <w:szCs w:val="24"/>
        </w:rPr>
      </w:pPr>
      <w:r>
        <w:rPr>
          <w:rFonts w:ascii="Times New Roman" w:hAnsi="宋体" w:cs="Times New Roman"/>
          <w:b/>
          <w:bCs/>
          <w:color w:val="auto"/>
          <w:sz w:val="24"/>
          <w:szCs w:val="24"/>
        </w:rPr>
        <w:t>七、成交结果公告</w:t>
      </w:r>
    </w:p>
    <w:p>
      <w:pPr>
        <w:pStyle w:val="8"/>
        <w:spacing w:line="48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rPr>
        <w:t>13.1</w:t>
      </w:r>
      <w:r>
        <w:rPr>
          <w:rFonts w:ascii="Times New Roman" w:hAnsi="宋体" w:cs="Times New Roman"/>
          <w:color w:val="auto"/>
          <w:sz w:val="24"/>
          <w:szCs w:val="24"/>
        </w:rPr>
        <w:t>本公司在谈判工作完成后</w:t>
      </w:r>
      <w:r>
        <w:rPr>
          <w:rFonts w:ascii="Times New Roman" w:hAnsi="Times New Roman" w:cs="Times New Roman"/>
          <w:color w:val="auto"/>
          <w:sz w:val="24"/>
          <w:szCs w:val="24"/>
        </w:rPr>
        <w:t>2</w:t>
      </w:r>
      <w:r>
        <w:rPr>
          <w:rFonts w:ascii="Times New Roman" w:hAnsi="宋体" w:cs="Times New Roman"/>
          <w:color w:val="auto"/>
          <w:sz w:val="24"/>
          <w:szCs w:val="24"/>
        </w:rPr>
        <w:t>个工作日内将评审报告送采购人，采购人确认后，成交结果将</w:t>
      </w:r>
      <w:r>
        <w:rPr>
          <w:rFonts w:hint="eastAsia" w:ascii="Times New Roman" w:hAnsi="宋体" w:cs="Times New Roman"/>
          <w:color w:val="auto"/>
          <w:sz w:val="24"/>
          <w:szCs w:val="24"/>
        </w:rPr>
        <w:t>中国政府采购网</w:t>
      </w:r>
      <w:r>
        <w:rPr>
          <w:rFonts w:hint="eastAsia" w:ascii="Times New Roman" w:hAnsi="宋体" w:cs="Times New Roman"/>
          <w:color w:val="auto"/>
          <w:sz w:val="24"/>
          <w:szCs w:val="24"/>
          <w:lang w:val="en-US" w:eastAsia="zh-CN"/>
        </w:rPr>
        <w:t>(</w:t>
      </w:r>
      <w:r>
        <w:rPr>
          <w:rFonts w:hint="eastAsia" w:ascii="Times New Roman" w:hAnsi="宋体" w:cs="Times New Roman"/>
          <w:color w:val="auto"/>
          <w:sz w:val="24"/>
          <w:szCs w:val="24"/>
        </w:rPr>
        <w:t>http://www.ccgp.gov.cn</w:t>
      </w:r>
      <w:r>
        <w:rPr>
          <w:rFonts w:hint="eastAsia" w:ascii="Times New Roman" w:hAnsi="宋体" w:cs="Times New Roman"/>
          <w:color w:val="auto"/>
          <w:sz w:val="24"/>
          <w:szCs w:val="24"/>
          <w:lang w:val="en-US" w:eastAsia="zh-CN"/>
        </w:rPr>
        <w:t>)</w:t>
      </w:r>
      <w:r>
        <w:rPr>
          <w:rFonts w:hint="eastAsia" w:ascii="Times New Roman" w:hAnsi="宋体" w:cs="Times New Roman"/>
          <w:color w:val="auto"/>
          <w:sz w:val="24"/>
          <w:szCs w:val="24"/>
        </w:rPr>
        <w:t>、中国采购与招标网</w:t>
      </w:r>
      <w:r>
        <w:rPr>
          <w:rFonts w:hint="eastAsia" w:ascii="Times New Roman" w:hAnsi="宋体" w:cs="Times New Roman"/>
          <w:color w:val="auto"/>
          <w:sz w:val="24"/>
          <w:szCs w:val="24"/>
          <w:lang w:val="en-US" w:eastAsia="zh-CN"/>
        </w:rPr>
        <w:t>(</w:t>
      </w:r>
      <w:r>
        <w:rPr>
          <w:rFonts w:hint="eastAsia" w:ascii="Times New Roman" w:hAnsi="宋体" w:cs="Times New Roman"/>
          <w:color w:val="auto"/>
          <w:sz w:val="24"/>
          <w:szCs w:val="24"/>
        </w:rPr>
        <w:t>http://www.chinabidding.com.cn/</w:t>
      </w:r>
      <w:r>
        <w:rPr>
          <w:rFonts w:hint="eastAsia" w:ascii="Times New Roman" w:hAnsi="宋体" w:cs="Times New Roman"/>
          <w:color w:val="auto"/>
          <w:sz w:val="24"/>
          <w:szCs w:val="24"/>
          <w:lang w:val="en-US" w:eastAsia="zh-CN"/>
        </w:rPr>
        <w:t>)</w:t>
      </w:r>
      <w:r>
        <w:rPr>
          <w:rFonts w:hint="eastAsia" w:ascii="Times New Roman" w:hAnsi="宋体" w:cs="Times New Roman"/>
          <w:color w:val="auto"/>
          <w:sz w:val="24"/>
          <w:szCs w:val="24"/>
        </w:rPr>
        <w:t>、广西壮族自治区政府采购网（http://zfcg.gxzf.gov.cn/）</w:t>
      </w:r>
      <w:r>
        <w:rPr>
          <w:rFonts w:ascii="Times New Roman" w:hAnsi="宋体" w:cs="Times New Roman"/>
          <w:color w:val="auto"/>
          <w:sz w:val="24"/>
          <w:szCs w:val="24"/>
        </w:rPr>
        <w:t>上公告。</w:t>
      </w:r>
    </w:p>
    <w:p>
      <w:pPr>
        <w:pStyle w:val="8"/>
        <w:spacing w:line="480" w:lineRule="exact"/>
        <w:ind w:left="105" w:firstLine="315"/>
        <w:rPr>
          <w:rFonts w:ascii="Times New Roman" w:hAnsi="Times New Roman" w:cs="Times New Roman"/>
          <w:bCs/>
          <w:color w:val="auto"/>
          <w:sz w:val="24"/>
          <w:szCs w:val="24"/>
        </w:rPr>
      </w:pPr>
      <w:r>
        <w:rPr>
          <w:rFonts w:ascii="Times New Roman" w:hAnsi="Times New Roman" w:cs="Times New Roman"/>
          <w:color w:val="auto"/>
          <w:sz w:val="24"/>
          <w:szCs w:val="24"/>
        </w:rPr>
        <w:t>13.2</w:t>
      </w:r>
      <w:r>
        <w:rPr>
          <w:rFonts w:ascii="Times New Roman" w:hAnsi="宋体" w:cs="Times New Roman"/>
          <w:color w:val="auto"/>
          <w:sz w:val="24"/>
          <w:szCs w:val="24"/>
        </w:rPr>
        <w:t>竞标人如对成交结果公告有异议，可</w:t>
      </w:r>
      <w:r>
        <w:rPr>
          <w:rFonts w:ascii="Times New Roman" w:hAnsi="宋体" w:cs="Times New Roman"/>
          <w:bCs/>
          <w:color w:val="auto"/>
          <w:sz w:val="24"/>
          <w:szCs w:val="24"/>
        </w:rPr>
        <w:t>以在成交结果公告</w:t>
      </w:r>
      <w:r>
        <w:rPr>
          <w:rFonts w:ascii="Times New Roman" w:hAnsi="宋体" w:cs="Times New Roman"/>
          <w:color w:val="auto"/>
          <w:kern w:val="0"/>
          <w:sz w:val="24"/>
          <w:szCs w:val="24"/>
        </w:rPr>
        <w:t>期限届满之日起</w:t>
      </w:r>
      <w:r>
        <w:rPr>
          <w:rFonts w:ascii="Times New Roman" w:hAnsi="宋体" w:cs="Times New Roman"/>
          <w:bCs/>
          <w:color w:val="auto"/>
          <w:sz w:val="24"/>
          <w:szCs w:val="24"/>
        </w:rPr>
        <w:t>七个工作日内以书面形式向本公司提出质疑。本公司将在收到竞标人的书面质疑后七个工作日内做出答复，但答复的内容不得涉及商业秘密。</w:t>
      </w:r>
    </w:p>
    <w:p>
      <w:pPr>
        <w:spacing w:line="480" w:lineRule="exact"/>
        <w:ind w:left="420" w:leftChars="200" w:firstLine="120" w:firstLineChars="50"/>
        <w:rPr>
          <w:b/>
          <w:bCs/>
          <w:color w:val="auto"/>
          <w:sz w:val="24"/>
        </w:rPr>
      </w:pPr>
      <w:r>
        <w:rPr>
          <w:rFonts w:hAnsi="宋体"/>
          <w:b/>
          <w:bCs/>
          <w:color w:val="auto"/>
          <w:sz w:val="24"/>
        </w:rPr>
        <w:t>八、签订合同</w:t>
      </w:r>
    </w:p>
    <w:p>
      <w:pPr>
        <w:spacing w:line="480" w:lineRule="exact"/>
        <w:ind w:left="420" w:leftChars="200" w:firstLine="120" w:firstLineChars="50"/>
        <w:rPr>
          <w:color w:val="auto"/>
          <w:sz w:val="24"/>
        </w:rPr>
      </w:pPr>
      <w:r>
        <w:rPr>
          <w:color w:val="auto"/>
          <w:sz w:val="24"/>
        </w:rPr>
        <w:t>14.1</w:t>
      </w:r>
      <w:r>
        <w:rPr>
          <w:rFonts w:hAnsi="宋体"/>
          <w:color w:val="auto"/>
          <w:sz w:val="24"/>
        </w:rPr>
        <w:t>成交供应商在收到成交通知书后，应按成交通知书中规定的时间、地点与采购人签订合同。</w:t>
      </w:r>
    </w:p>
    <w:p>
      <w:pPr>
        <w:pStyle w:val="8"/>
        <w:spacing w:line="480" w:lineRule="exact"/>
        <w:ind w:firstLine="600" w:firstLineChars="250"/>
        <w:rPr>
          <w:rFonts w:ascii="Times New Roman" w:hAnsi="Times New Roman" w:cs="Times New Roman"/>
          <w:color w:val="auto"/>
          <w:sz w:val="24"/>
          <w:szCs w:val="24"/>
        </w:rPr>
      </w:pPr>
      <w:r>
        <w:rPr>
          <w:rFonts w:ascii="Times New Roman" w:hAnsi="Times New Roman" w:cs="Times New Roman"/>
          <w:color w:val="auto"/>
          <w:sz w:val="24"/>
          <w:szCs w:val="24"/>
        </w:rPr>
        <w:t>14.2</w:t>
      </w:r>
      <w:r>
        <w:rPr>
          <w:rFonts w:ascii="Times New Roman" w:hAnsi="宋体" w:cs="Times New Roman"/>
          <w:color w:val="auto"/>
          <w:sz w:val="24"/>
          <w:szCs w:val="24"/>
        </w:rPr>
        <w:t>成交供应商不按成交通知书规定签订合同，则按成交供应商违约处理，本公司将没收成交供应商竞标的全部竞标保证金。</w:t>
      </w:r>
    </w:p>
    <w:p>
      <w:pPr>
        <w:spacing w:line="480" w:lineRule="exact"/>
        <w:ind w:firstLine="600" w:firstLineChars="250"/>
        <w:rPr>
          <w:color w:val="auto"/>
          <w:sz w:val="24"/>
        </w:rPr>
      </w:pPr>
      <w:r>
        <w:rPr>
          <w:color w:val="auto"/>
          <w:sz w:val="24"/>
        </w:rPr>
        <w:t>14.3</w:t>
      </w:r>
      <w:r>
        <w:rPr>
          <w:rFonts w:hAnsi="宋体"/>
          <w:color w:val="auto"/>
          <w:sz w:val="24"/>
        </w:rPr>
        <w:t>成交供应商因不可抗力或者自身原因不能履行政府采购合同的，采购人可以与成交供应商之后排名第一的成交候选供应商签订政府采购合同，以此类推。</w:t>
      </w:r>
    </w:p>
    <w:p>
      <w:pPr>
        <w:numPr>
          <w:ilvl w:val="0"/>
          <w:numId w:val="4"/>
        </w:numPr>
        <w:spacing w:line="480" w:lineRule="exact"/>
        <w:ind w:left="420" w:leftChars="200" w:firstLine="120" w:firstLineChars="50"/>
        <w:rPr>
          <w:rFonts w:hAnsi="宋体"/>
          <w:b/>
          <w:bCs/>
          <w:color w:val="auto"/>
          <w:sz w:val="24"/>
        </w:rPr>
      </w:pPr>
      <w:r>
        <w:rPr>
          <w:rFonts w:hint="eastAsia" w:hAnsi="宋体"/>
          <w:b/>
          <w:bCs/>
          <w:color w:val="auto"/>
          <w:sz w:val="24"/>
        </w:rPr>
        <w:t>质疑、投诉及适用法律</w:t>
      </w:r>
    </w:p>
    <w:p>
      <w:pPr>
        <w:spacing w:line="480" w:lineRule="exact"/>
        <w:ind w:firstLine="600" w:firstLineChars="250"/>
        <w:rPr>
          <w:color w:val="auto"/>
          <w:sz w:val="24"/>
        </w:rPr>
      </w:pPr>
      <w:r>
        <w:rPr>
          <w:rFonts w:hint="eastAsia"/>
          <w:color w:val="auto"/>
          <w:sz w:val="24"/>
        </w:rPr>
        <w:t>15.1质疑和投诉</w:t>
      </w:r>
    </w:p>
    <w:p>
      <w:pPr>
        <w:widowControl/>
        <w:tabs>
          <w:tab w:val="left" w:pos="540"/>
        </w:tabs>
        <w:spacing w:line="480" w:lineRule="exact"/>
        <w:ind w:firstLine="480" w:firstLineChars="200"/>
        <w:jc w:val="left"/>
        <w:rPr>
          <w:rFonts w:hAnsi="宋体"/>
          <w:color w:val="auto"/>
          <w:sz w:val="24"/>
        </w:rPr>
      </w:pPr>
      <w:r>
        <w:rPr>
          <w:rFonts w:hint="eastAsia" w:hAnsi="宋体"/>
          <w:color w:val="auto"/>
          <w:sz w:val="24"/>
        </w:rPr>
        <w:t>（1）竞标人对采购活动事项有疑问的，可以向采购人、采购代理机构提出询问。采购人或者采购代理机构应当在3个工作日内对供应商依法提出的询问作出答复，但答复的内容不得涉及商业秘密。</w:t>
      </w:r>
    </w:p>
    <w:p>
      <w:pPr>
        <w:widowControl/>
        <w:tabs>
          <w:tab w:val="left" w:pos="540"/>
        </w:tabs>
        <w:spacing w:line="480" w:lineRule="exact"/>
        <w:ind w:firstLine="480" w:firstLineChars="200"/>
        <w:jc w:val="left"/>
        <w:rPr>
          <w:rFonts w:hAnsi="宋体"/>
          <w:color w:val="auto"/>
          <w:sz w:val="24"/>
        </w:rPr>
      </w:pPr>
      <w:r>
        <w:rPr>
          <w:rFonts w:hint="eastAsia" w:hAnsi="宋体"/>
          <w:color w:val="auto"/>
          <w:sz w:val="24"/>
        </w:rPr>
        <w:t>（2）竞标人认为采购文件、采购过程或成交结果使自己的合法权益受到损害的，应当在知道或者应知其权益受到损害之日起七个工作日内，以书面形式向采购人、采购代理机构提出质疑，并在法定质疑期内一次性提出针对同一采购程序环节的质疑。具体计算时间如下：</w:t>
      </w:r>
    </w:p>
    <w:p>
      <w:pPr>
        <w:widowControl/>
        <w:tabs>
          <w:tab w:val="left" w:pos="540"/>
        </w:tabs>
        <w:spacing w:line="480" w:lineRule="exact"/>
        <w:ind w:firstLine="480" w:firstLineChars="200"/>
        <w:jc w:val="left"/>
        <w:rPr>
          <w:rFonts w:hAnsi="宋体"/>
          <w:color w:val="auto"/>
          <w:sz w:val="24"/>
        </w:rPr>
      </w:pPr>
      <w:r>
        <w:rPr>
          <w:rFonts w:hint="eastAsia" w:hAnsi="宋体"/>
          <w:color w:val="auto"/>
          <w:sz w:val="24"/>
        </w:rPr>
        <w:t>1）</w:t>
      </w:r>
      <w:r>
        <w:rPr>
          <w:rFonts w:hAnsi="宋体"/>
          <w:color w:val="auto"/>
          <w:sz w:val="24"/>
        </w:rPr>
        <w:t>对可以质疑的</w:t>
      </w:r>
      <w:r>
        <w:rPr>
          <w:rFonts w:hint="eastAsia" w:hAnsi="宋体"/>
          <w:color w:val="auto"/>
          <w:sz w:val="24"/>
        </w:rPr>
        <w:t>采购</w:t>
      </w:r>
      <w:r>
        <w:rPr>
          <w:rFonts w:hAnsi="宋体"/>
          <w:color w:val="auto"/>
          <w:sz w:val="24"/>
        </w:rPr>
        <w:t>文件提出质疑的，为收到采购文件之日</w:t>
      </w:r>
      <w:r>
        <w:rPr>
          <w:rFonts w:hint="eastAsia" w:hAnsi="宋体"/>
          <w:color w:val="auto"/>
          <w:sz w:val="24"/>
        </w:rPr>
        <w:t>或者公告期限届满之日</w:t>
      </w:r>
      <w:r>
        <w:rPr>
          <w:rFonts w:hAnsi="宋体"/>
          <w:color w:val="auto"/>
          <w:sz w:val="24"/>
        </w:rPr>
        <w:t>；</w:t>
      </w:r>
    </w:p>
    <w:p>
      <w:pPr>
        <w:widowControl/>
        <w:tabs>
          <w:tab w:val="left" w:pos="540"/>
        </w:tabs>
        <w:spacing w:line="480" w:lineRule="exact"/>
        <w:ind w:firstLine="480" w:firstLineChars="200"/>
        <w:jc w:val="left"/>
        <w:rPr>
          <w:rFonts w:hAnsi="宋体"/>
          <w:color w:val="auto"/>
          <w:sz w:val="24"/>
        </w:rPr>
      </w:pPr>
      <w:r>
        <w:rPr>
          <w:rFonts w:hint="eastAsia" w:hAnsi="宋体"/>
          <w:color w:val="auto"/>
          <w:sz w:val="24"/>
        </w:rPr>
        <w:t>2）</w:t>
      </w:r>
      <w:r>
        <w:rPr>
          <w:rFonts w:hAnsi="宋体"/>
          <w:color w:val="auto"/>
          <w:sz w:val="24"/>
        </w:rPr>
        <w:t>对</w:t>
      </w:r>
      <w:r>
        <w:rPr>
          <w:rFonts w:hint="eastAsia" w:hAnsi="宋体"/>
          <w:color w:val="auto"/>
          <w:sz w:val="24"/>
        </w:rPr>
        <w:t>采购</w:t>
      </w:r>
      <w:r>
        <w:rPr>
          <w:rFonts w:hAnsi="宋体"/>
          <w:color w:val="auto"/>
          <w:sz w:val="24"/>
        </w:rPr>
        <w:t>过程提出质疑的，为各采购程序环节结束之日；</w:t>
      </w:r>
    </w:p>
    <w:p>
      <w:pPr>
        <w:widowControl/>
        <w:tabs>
          <w:tab w:val="left" w:pos="540"/>
        </w:tabs>
        <w:spacing w:line="480" w:lineRule="exact"/>
        <w:ind w:firstLine="480" w:firstLineChars="200"/>
        <w:jc w:val="left"/>
        <w:rPr>
          <w:rFonts w:hAnsi="宋体"/>
          <w:color w:val="auto"/>
          <w:sz w:val="24"/>
        </w:rPr>
      </w:pPr>
      <w:r>
        <w:rPr>
          <w:rFonts w:hint="eastAsia" w:hAnsi="宋体"/>
          <w:color w:val="auto"/>
          <w:sz w:val="24"/>
        </w:rPr>
        <w:t>3</w:t>
      </w:r>
      <w:r>
        <w:rPr>
          <w:rFonts w:hAnsi="宋体"/>
          <w:color w:val="auto"/>
          <w:sz w:val="24"/>
        </w:rPr>
        <w:t>）对</w:t>
      </w:r>
      <w:r>
        <w:rPr>
          <w:rFonts w:hint="eastAsia" w:hAnsi="宋体"/>
          <w:color w:val="auto"/>
          <w:sz w:val="24"/>
        </w:rPr>
        <w:t>成交</w:t>
      </w:r>
      <w:r>
        <w:rPr>
          <w:rFonts w:hAnsi="宋体"/>
          <w:color w:val="auto"/>
          <w:sz w:val="24"/>
        </w:rPr>
        <w:t>结果提出质疑的，为</w:t>
      </w:r>
      <w:r>
        <w:rPr>
          <w:rFonts w:hint="eastAsia" w:hAnsi="宋体"/>
          <w:color w:val="auto"/>
          <w:sz w:val="24"/>
        </w:rPr>
        <w:t>成交</w:t>
      </w:r>
      <w:r>
        <w:rPr>
          <w:rFonts w:hAnsi="宋体"/>
          <w:color w:val="auto"/>
          <w:sz w:val="24"/>
        </w:rPr>
        <w:t>结果公告期限届满之日。</w:t>
      </w:r>
    </w:p>
    <w:p>
      <w:pPr>
        <w:widowControl/>
        <w:tabs>
          <w:tab w:val="left" w:pos="540"/>
        </w:tabs>
        <w:spacing w:line="480" w:lineRule="exact"/>
        <w:ind w:firstLine="480" w:firstLineChars="200"/>
        <w:jc w:val="left"/>
        <w:rPr>
          <w:rFonts w:hAnsi="宋体"/>
          <w:color w:val="auto"/>
          <w:sz w:val="24"/>
        </w:rPr>
      </w:pPr>
      <w:r>
        <w:rPr>
          <w:rFonts w:hint="eastAsia" w:hAnsi="宋体"/>
          <w:color w:val="auto"/>
          <w:sz w:val="24"/>
        </w:rPr>
        <w:t>（3）采购代理机构应当按照有关规定就采购人委托授权范围内的事项在收到竞标人的书面质疑后七个工作日内作出答复，但答复的内容不得涉及商业秘密。竞标人对采购人的质疑答复不满意或者采购人未在规定时间内作出答复的，可以在答复期满后十五个工作日内向同级采购监管部门投诉。</w:t>
      </w:r>
    </w:p>
    <w:p>
      <w:pPr>
        <w:widowControl/>
        <w:tabs>
          <w:tab w:val="left" w:pos="540"/>
        </w:tabs>
        <w:spacing w:line="480" w:lineRule="exact"/>
        <w:ind w:firstLine="480" w:firstLineChars="200"/>
        <w:jc w:val="left"/>
        <w:rPr>
          <w:rFonts w:hAnsi="宋体"/>
          <w:color w:val="auto"/>
          <w:sz w:val="24"/>
        </w:rPr>
      </w:pPr>
      <w:r>
        <w:rPr>
          <w:rFonts w:hint="eastAsia" w:hAnsi="宋体"/>
          <w:color w:val="auto"/>
          <w:sz w:val="24"/>
        </w:rPr>
        <w:t>（4）质疑、投诉应当采用书面形式，质疑书、投诉书均应明确阐述采购文件、采购过程或成交结果中使自己合法权益受到损害的实质性内容，提供相关事实、依据和证据及其来源或线索，便于有关单位调查、答复和处理。</w:t>
      </w:r>
    </w:p>
    <w:p>
      <w:pPr>
        <w:spacing w:line="480" w:lineRule="exact"/>
        <w:rPr>
          <w:rFonts w:hAnsi="宋体"/>
          <w:color w:val="auto"/>
          <w:sz w:val="24"/>
        </w:rPr>
      </w:pPr>
      <w:r>
        <w:rPr>
          <w:rFonts w:hAnsi="宋体"/>
          <w:color w:val="auto"/>
          <w:sz w:val="24"/>
        </w:rPr>
        <w:t>质疑联系部门及电话为：广西</w:t>
      </w:r>
      <w:r>
        <w:rPr>
          <w:rFonts w:hint="eastAsia" w:hAnsi="宋体"/>
          <w:color w:val="auto"/>
          <w:sz w:val="24"/>
        </w:rPr>
        <w:t>建荣工程项目管理</w:t>
      </w:r>
      <w:r>
        <w:rPr>
          <w:rFonts w:hAnsi="宋体"/>
          <w:color w:val="auto"/>
          <w:sz w:val="24"/>
        </w:rPr>
        <w:t xml:space="preserve">有限公司     </w:t>
      </w:r>
      <w:r>
        <w:rPr>
          <w:rFonts w:hint="eastAsia" w:hAnsi="宋体"/>
          <w:color w:val="auto"/>
          <w:sz w:val="24"/>
        </w:rPr>
        <w:t>电话：</w:t>
      </w:r>
      <w:r>
        <w:rPr>
          <w:rFonts w:hAnsi="宋体"/>
          <w:color w:val="auto"/>
          <w:sz w:val="24"/>
        </w:rPr>
        <w:t>0771-</w:t>
      </w:r>
      <w:r>
        <w:rPr>
          <w:rFonts w:hint="eastAsia" w:hAnsi="宋体"/>
          <w:color w:val="auto"/>
          <w:sz w:val="24"/>
        </w:rPr>
        <w:t>5876115</w:t>
      </w:r>
      <w:r>
        <w:rPr>
          <w:rFonts w:hAnsi="宋体"/>
          <w:color w:val="auto"/>
          <w:sz w:val="24"/>
        </w:rPr>
        <w:t xml:space="preserve">  </w:t>
      </w:r>
      <w:r>
        <w:rPr>
          <w:rFonts w:hint="eastAsia" w:hAnsi="宋体"/>
          <w:color w:val="auto"/>
          <w:sz w:val="24"/>
        </w:rPr>
        <w:t xml:space="preserve">                    </w:t>
      </w:r>
    </w:p>
    <w:p>
      <w:pPr>
        <w:spacing w:line="480" w:lineRule="exact"/>
        <w:ind w:firstLine="600" w:firstLineChars="250"/>
        <w:rPr>
          <w:rFonts w:hAnsi="宋体"/>
          <w:color w:val="auto"/>
          <w:sz w:val="24"/>
        </w:rPr>
      </w:pPr>
      <w:r>
        <w:rPr>
          <w:rFonts w:hint="eastAsia"/>
          <w:color w:val="auto"/>
          <w:sz w:val="24"/>
        </w:rPr>
        <w:t>15.2采购当事人的一切活动均适用于《中华人民共和国政府采购法》及相关规定。最终谈判结束后，谈</w:t>
      </w:r>
      <w:r>
        <w:rPr>
          <w:rFonts w:hint="eastAsia" w:hAnsi="宋体"/>
          <w:color w:val="auto"/>
          <w:sz w:val="24"/>
        </w:rPr>
        <w:t>判小组不得再与竞标人进行任何形式的商谈。</w:t>
      </w:r>
    </w:p>
    <w:p>
      <w:pPr>
        <w:pStyle w:val="8"/>
        <w:spacing w:line="480" w:lineRule="exact"/>
        <w:ind w:firstLine="420"/>
        <w:rPr>
          <w:rFonts w:ascii="Times New Roman" w:hAnsi="Times New Roman" w:cs="Times New Roman"/>
          <w:b/>
          <w:bCs/>
          <w:color w:val="auto"/>
          <w:sz w:val="24"/>
          <w:szCs w:val="24"/>
        </w:rPr>
      </w:pPr>
      <w:r>
        <w:rPr>
          <w:rFonts w:ascii="Times New Roman" w:hAnsi="宋体" w:cs="Times New Roman"/>
          <w:b/>
          <w:bCs/>
          <w:color w:val="auto"/>
          <w:sz w:val="24"/>
          <w:szCs w:val="24"/>
        </w:rPr>
        <w:t>十、其他事项</w:t>
      </w:r>
    </w:p>
    <w:p>
      <w:pPr>
        <w:pStyle w:val="8"/>
        <w:spacing w:line="48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rPr>
        <w:t>16.1</w:t>
      </w:r>
      <w:r>
        <w:rPr>
          <w:rFonts w:ascii="Times New Roman" w:hAnsi="宋体" w:cs="Times New Roman"/>
          <w:color w:val="auto"/>
          <w:sz w:val="24"/>
          <w:szCs w:val="24"/>
        </w:rPr>
        <w:t>领取成交通知书</w:t>
      </w:r>
      <w:r>
        <w:rPr>
          <w:rFonts w:hint="eastAsia" w:ascii="Times New Roman" w:hAnsi="宋体" w:cs="Times New Roman"/>
          <w:color w:val="auto"/>
          <w:sz w:val="24"/>
          <w:szCs w:val="24"/>
        </w:rPr>
        <w:t>时</w:t>
      </w:r>
      <w:r>
        <w:rPr>
          <w:rFonts w:ascii="Times New Roman" w:hAnsi="宋体" w:cs="Times New Roman"/>
          <w:color w:val="auto"/>
          <w:sz w:val="24"/>
          <w:szCs w:val="24"/>
        </w:rPr>
        <w:t>，成交供应商须向本公司一次付清成交服务费。</w:t>
      </w:r>
    </w:p>
    <w:p>
      <w:pPr>
        <w:pStyle w:val="8"/>
        <w:numPr>
          <w:ilvl w:val="0"/>
          <w:numId w:val="5"/>
        </w:numPr>
        <w:spacing w:line="480" w:lineRule="exact"/>
        <w:ind w:firstLine="420"/>
        <w:rPr>
          <w:rFonts w:ascii="Times New Roman" w:hAnsi="宋体" w:cs="Times New Roman"/>
          <w:b w:val="0"/>
          <w:bCs w:val="0"/>
          <w:color w:val="auto"/>
          <w:sz w:val="24"/>
          <w:szCs w:val="24"/>
        </w:rPr>
      </w:pPr>
      <w:r>
        <w:rPr>
          <w:rFonts w:ascii="Times New Roman" w:hAnsi="宋体" w:cs="Times New Roman"/>
          <w:color w:val="auto"/>
          <w:sz w:val="24"/>
          <w:szCs w:val="24"/>
        </w:rPr>
        <w:t>成交服务收费按国家发展计划委员会《招标代理服务费管理暂行办法》（计价格</w:t>
      </w:r>
      <w:r>
        <w:rPr>
          <w:rFonts w:ascii="Times New Roman" w:hAnsi="Times New Roman" w:cs="Times New Roman"/>
          <w:color w:val="auto"/>
          <w:sz w:val="24"/>
          <w:szCs w:val="24"/>
        </w:rPr>
        <w:t>[2002]1980</w:t>
      </w:r>
      <w:r>
        <w:rPr>
          <w:rFonts w:ascii="Times New Roman" w:hAnsi="宋体" w:cs="Times New Roman"/>
          <w:color w:val="auto"/>
          <w:sz w:val="24"/>
          <w:szCs w:val="24"/>
        </w:rPr>
        <w:t>号）收费标准向成交人收取。领取成交通知书</w:t>
      </w:r>
      <w:r>
        <w:rPr>
          <w:rFonts w:hint="eastAsia" w:ascii="Times New Roman" w:hAnsi="宋体" w:cs="Times New Roman"/>
          <w:color w:val="auto"/>
          <w:sz w:val="24"/>
          <w:szCs w:val="24"/>
        </w:rPr>
        <w:t>时</w:t>
      </w:r>
      <w:r>
        <w:rPr>
          <w:rFonts w:ascii="Times New Roman" w:hAnsi="宋体" w:cs="Times New Roman"/>
          <w:color w:val="auto"/>
          <w:sz w:val="24"/>
          <w:szCs w:val="24"/>
        </w:rPr>
        <w:t>，成交人应当向采购代理机构以此付清成交服务费。根据国家发展改革委关于进一步放开建设项目专业服务价格的通知（发改价格〔</w:t>
      </w:r>
      <w:r>
        <w:rPr>
          <w:rFonts w:ascii="Times New Roman" w:hAnsi="Times New Roman" w:cs="Times New Roman"/>
          <w:color w:val="auto"/>
          <w:sz w:val="24"/>
          <w:szCs w:val="24"/>
        </w:rPr>
        <w:t>2015</w:t>
      </w:r>
      <w:r>
        <w:rPr>
          <w:rFonts w:ascii="Times New Roman" w:hAnsi="宋体" w:cs="Times New Roman"/>
          <w:color w:val="auto"/>
          <w:sz w:val="24"/>
          <w:szCs w:val="24"/>
        </w:rPr>
        <w:t>〕</w:t>
      </w:r>
      <w:r>
        <w:rPr>
          <w:rFonts w:ascii="Times New Roman" w:hAnsi="Times New Roman" w:cs="Times New Roman"/>
          <w:color w:val="auto"/>
          <w:sz w:val="24"/>
          <w:szCs w:val="24"/>
        </w:rPr>
        <w:t>299</w:t>
      </w:r>
      <w:r>
        <w:rPr>
          <w:rFonts w:ascii="Times New Roman" w:hAnsi="宋体" w:cs="Times New Roman"/>
          <w:color w:val="auto"/>
          <w:sz w:val="24"/>
          <w:szCs w:val="24"/>
        </w:rPr>
        <w:t>号）精神，</w:t>
      </w:r>
      <w:bookmarkStart w:id="56" w:name="OLE_LINK3"/>
      <w:bookmarkStart w:id="57" w:name="OLE_LINK4"/>
      <w:r>
        <w:rPr>
          <w:rFonts w:ascii="Times New Roman" w:hAnsi="宋体" w:cs="Times New Roman"/>
          <w:b w:val="0"/>
          <w:bCs w:val="0"/>
          <w:color w:val="auto"/>
          <w:sz w:val="24"/>
          <w:szCs w:val="24"/>
        </w:rPr>
        <w:t>成交服务费不足</w:t>
      </w:r>
      <w:r>
        <w:rPr>
          <w:rFonts w:hint="eastAsia" w:ascii="Times New Roman" w:hAnsi="Times New Roman" w:cs="Times New Roman"/>
          <w:b w:val="0"/>
          <w:bCs w:val="0"/>
          <w:color w:val="auto"/>
          <w:sz w:val="24"/>
          <w:szCs w:val="24"/>
        </w:rPr>
        <w:t>5</w:t>
      </w:r>
      <w:r>
        <w:rPr>
          <w:rFonts w:ascii="Times New Roman" w:hAnsi="Times New Roman" w:cs="Times New Roman"/>
          <w:b w:val="0"/>
          <w:bCs w:val="0"/>
          <w:color w:val="auto"/>
          <w:sz w:val="24"/>
          <w:szCs w:val="24"/>
        </w:rPr>
        <w:t>000</w:t>
      </w:r>
      <w:r>
        <w:rPr>
          <w:rFonts w:ascii="Times New Roman" w:hAnsi="宋体" w:cs="Times New Roman"/>
          <w:b w:val="0"/>
          <w:bCs w:val="0"/>
          <w:color w:val="auto"/>
          <w:sz w:val="24"/>
          <w:szCs w:val="24"/>
        </w:rPr>
        <w:t>元人民币的按</w:t>
      </w:r>
      <w:r>
        <w:rPr>
          <w:rFonts w:hint="eastAsia" w:ascii="Times New Roman" w:hAnsi="Times New Roman" w:cs="Times New Roman"/>
          <w:b w:val="0"/>
          <w:bCs w:val="0"/>
          <w:color w:val="auto"/>
          <w:sz w:val="24"/>
          <w:szCs w:val="24"/>
        </w:rPr>
        <w:t>5</w:t>
      </w:r>
      <w:r>
        <w:rPr>
          <w:rFonts w:ascii="Times New Roman" w:hAnsi="Times New Roman" w:cs="Times New Roman"/>
          <w:b w:val="0"/>
          <w:bCs w:val="0"/>
          <w:color w:val="auto"/>
          <w:sz w:val="24"/>
          <w:szCs w:val="24"/>
        </w:rPr>
        <w:t>000</w:t>
      </w:r>
      <w:r>
        <w:rPr>
          <w:rFonts w:ascii="Times New Roman" w:hAnsi="宋体" w:cs="Times New Roman"/>
          <w:b w:val="0"/>
          <w:bCs w:val="0"/>
          <w:color w:val="auto"/>
          <w:sz w:val="24"/>
          <w:szCs w:val="24"/>
        </w:rPr>
        <w:t>元人民币收取。</w:t>
      </w:r>
    </w:p>
    <w:p>
      <w:pPr>
        <w:pStyle w:val="8"/>
        <w:numPr>
          <w:ilvl w:val="0"/>
          <w:numId w:val="5"/>
        </w:numPr>
        <w:spacing w:line="480" w:lineRule="exact"/>
        <w:ind w:firstLine="420"/>
        <w:rPr>
          <w:rFonts w:ascii="Times New Roman" w:hAnsi="宋体" w:cs="Times New Roman"/>
          <w:color w:val="auto"/>
          <w:sz w:val="24"/>
          <w:szCs w:val="24"/>
        </w:rPr>
      </w:pPr>
      <w:r>
        <w:rPr>
          <w:rFonts w:hint="eastAsia" w:ascii="Times New Roman" w:hAnsi="宋体" w:cs="Times New Roman"/>
          <w:color w:val="auto"/>
          <w:sz w:val="24"/>
          <w:szCs w:val="24"/>
        </w:rPr>
        <w:t>招标代理服务费转入账号：</w:t>
      </w:r>
    </w:p>
    <w:p>
      <w:pPr>
        <w:snapToGrid w:val="0"/>
        <w:spacing w:line="340" w:lineRule="exact"/>
        <w:rPr>
          <w:rFonts w:ascii="宋体" w:hAnsi="宋体" w:cs="宋体"/>
          <w:color w:val="auto"/>
          <w:sz w:val="24"/>
        </w:rPr>
      </w:pPr>
      <w:r>
        <w:rPr>
          <w:rFonts w:hint="eastAsia" w:ascii="宋体" w:hAnsi="宋体" w:cs="宋体"/>
          <w:color w:val="auto"/>
          <w:sz w:val="24"/>
        </w:rPr>
        <w:t>开户名称：广西建荣工程项目管理有限公司</w:t>
      </w:r>
    </w:p>
    <w:p>
      <w:pPr>
        <w:snapToGrid w:val="0"/>
        <w:spacing w:line="340" w:lineRule="exact"/>
        <w:rPr>
          <w:rFonts w:ascii="宋体" w:hAnsi="宋体" w:cs="宋体"/>
          <w:color w:val="auto"/>
          <w:sz w:val="24"/>
        </w:rPr>
      </w:pPr>
      <w:r>
        <w:rPr>
          <w:rFonts w:hint="eastAsia" w:ascii="宋体" w:hAnsi="宋体" w:cs="宋体"/>
          <w:color w:val="auto"/>
          <w:sz w:val="24"/>
        </w:rPr>
        <w:t>开户银行：广西北部湾银行股份有限公司南宁市琅东支行</w:t>
      </w:r>
    </w:p>
    <w:p>
      <w:pPr>
        <w:snapToGrid w:val="0"/>
        <w:spacing w:line="340" w:lineRule="exact"/>
        <w:rPr>
          <w:rFonts w:hAnsi="宋体"/>
          <w:color w:val="auto"/>
          <w:sz w:val="24"/>
        </w:rPr>
      </w:pPr>
      <w:r>
        <w:rPr>
          <w:rFonts w:hint="eastAsia" w:ascii="宋体" w:hAnsi="宋体" w:cs="宋体"/>
          <w:color w:val="auto"/>
          <w:sz w:val="24"/>
        </w:rPr>
        <w:t>开户账号：2201 0120 2002 1194</w:t>
      </w:r>
    </w:p>
    <w:bookmarkEnd w:id="56"/>
    <w:bookmarkEnd w:id="57"/>
    <w:p>
      <w:pPr>
        <w:tabs>
          <w:tab w:val="left" w:pos="2835"/>
        </w:tabs>
        <w:spacing w:line="360" w:lineRule="exact"/>
        <w:ind w:firstLine="482" w:firstLineChars="201"/>
        <w:rPr>
          <w:rFonts w:ascii="宋体" w:hAnsi="宋体"/>
          <w:color w:val="auto"/>
          <w:sz w:val="24"/>
        </w:rPr>
      </w:pPr>
      <w:r>
        <w:rPr>
          <w:rFonts w:hint="eastAsia" w:hAnsi="宋体"/>
          <w:color w:val="auto"/>
          <w:sz w:val="24"/>
        </w:rPr>
        <w:t xml:space="preserve"> </w:t>
      </w:r>
      <w:r>
        <w:rPr>
          <w:rFonts w:hint="eastAsia" w:ascii="宋体" w:hAnsi="宋体"/>
          <w:color w:val="auto"/>
          <w:sz w:val="24"/>
        </w:rPr>
        <w:t>1桂价费〔2011〕55号文件规定的代理服务收费标准：</w:t>
      </w:r>
    </w:p>
    <w:p>
      <w:pPr>
        <w:pStyle w:val="2"/>
        <w:rPr>
          <w:color w:val="auto"/>
        </w:rPr>
      </w:pPr>
    </w:p>
    <w:p>
      <w:pPr>
        <w:pStyle w:val="2"/>
        <w:rPr>
          <w:color w:val="auto"/>
        </w:rPr>
      </w:pPr>
    </w:p>
    <w:tbl>
      <w:tblPr>
        <w:tblStyle w:val="16"/>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472" w:type="dxa"/>
            <w:tcBorders>
              <w:tl2br w:val="single" w:color="auto" w:sz="4" w:space="0"/>
            </w:tcBorders>
          </w:tcPr>
          <w:p>
            <w:pPr>
              <w:spacing w:line="360" w:lineRule="exact"/>
              <w:ind w:firstLine="482" w:firstLineChars="201"/>
              <w:rPr>
                <w:rFonts w:ascii="宋体" w:hAnsi="宋体"/>
                <w:color w:val="auto"/>
                <w:sz w:val="24"/>
              </w:rPr>
            </w:pPr>
            <w:r>
              <w:rPr>
                <w:rFonts w:hint="eastAsia" w:ascii="宋体" w:hAnsi="宋体"/>
                <w:color w:val="auto"/>
                <w:sz w:val="24"/>
              </w:rPr>
              <w:t xml:space="preserve">               费率</w:t>
            </w:r>
          </w:p>
          <w:p>
            <w:pPr>
              <w:spacing w:line="360" w:lineRule="exact"/>
              <w:ind w:firstLine="482" w:firstLineChars="201"/>
              <w:rPr>
                <w:rFonts w:ascii="宋体" w:hAnsi="宋体"/>
                <w:color w:val="auto"/>
                <w:sz w:val="24"/>
              </w:rPr>
            </w:pPr>
            <w:r>
              <w:rPr>
                <w:rFonts w:hint="eastAsia" w:ascii="宋体" w:hAnsi="宋体"/>
                <w:color w:val="auto"/>
                <w:sz w:val="24"/>
              </w:rPr>
              <w:t>中标金额</w:t>
            </w:r>
          </w:p>
        </w:tc>
        <w:tc>
          <w:tcPr>
            <w:tcW w:w="1659" w:type="dxa"/>
            <w:vAlign w:val="center"/>
          </w:tcPr>
          <w:p>
            <w:pPr>
              <w:spacing w:line="360" w:lineRule="exact"/>
              <w:ind w:firstLine="482" w:firstLineChars="201"/>
              <w:jc w:val="center"/>
              <w:rPr>
                <w:rFonts w:ascii="宋体" w:hAnsi="宋体"/>
                <w:color w:val="auto"/>
                <w:sz w:val="24"/>
              </w:rPr>
            </w:pPr>
            <w:r>
              <w:rPr>
                <w:rFonts w:hint="eastAsia" w:ascii="宋体" w:hAnsi="宋体"/>
                <w:color w:val="auto"/>
                <w:sz w:val="24"/>
              </w:rPr>
              <w:t>货物招标</w:t>
            </w:r>
          </w:p>
        </w:tc>
        <w:tc>
          <w:tcPr>
            <w:tcW w:w="1532" w:type="dxa"/>
            <w:vAlign w:val="center"/>
          </w:tcPr>
          <w:p>
            <w:pPr>
              <w:spacing w:line="360" w:lineRule="exact"/>
              <w:jc w:val="center"/>
              <w:rPr>
                <w:rFonts w:ascii="宋体" w:hAnsi="宋体"/>
                <w:color w:val="auto"/>
                <w:sz w:val="24"/>
              </w:rPr>
            </w:pPr>
            <w:r>
              <w:rPr>
                <w:rFonts w:hint="eastAsia" w:ascii="宋体" w:hAnsi="宋体"/>
                <w:color w:val="auto"/>
                <w:sz w:val="24"/>
              </w:rPr>
              <w:t>服务招标</w:t>
            </w:r>
          </w:p>
        </w:tc>
        <w:tc>
          <w:tcPr>
            <w:tcW w:w="1546" w:type="dxa"/>
            <w:vAlign w:val="center"/>
          </w:tcPr>
          <w:p>
            <w:pPr>
              <w:spacing w:line="360" w:lineRule="exact"/>
              <w:jc w:val="center"/>
              <w:rPr>
                <w:rFonts w:ascii="宋体" w:hAnsi="宋体"/>
                <w:color w:val="auto"/>
                <w:sz w:val="24"/>
              </w:rPr>
            </w:pPr>
            <w:r>
              <w:rPr>
                <w:rFonts w:hint="eastAsia" w:ascii="宋体" w:hAnsi="宋体"/>
                <w:color w:val="auto"/>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exact"/>
              <w:ind w:firstLine="482" w:firstLineChars="201"/>
              <w:rPr>
                <w:rFonts w:ascii="宋体" w:hAnsi="宋体"/>
                <w:color w:val="auto"/>
                <w:sz w:val="24"/>
              </w:rPr>
            </w:pPr>
            <w:r>
              <w:rPr>
                <w:rFonts w:hint="eastAsia" w:ascii="宋体" w:hAnsi="宋体"/>
                <w:color w:val="auto"/>
                <w:sz w:val="24"/>
              </w:rPr>
              <w:t>100万元以下</w:t>
            </w:r>
          </w:p>
        </w:tc>
        <w:tc>
          <w:tcPr>
            <w:tcW w:w="1659" w:type="dxa"/>
          </w:tcPr>
          <w:p>
            <w:pPr>
              <w:spacing w:line="360" w:lineRule="exact"/>
              <w:jc w:val="center"/>
              <w:rPr>
                <w:rFonts w:ascii="宋体" w:hAnsi="宋体" w:cs="宋体"/>
                <w:color w:val="auto"/>
                <w:kern w:val="0"/>
                <w:sz w:val="24"/>
              </w:rPr>
            </w:pPr>
            <w:r>
              <w:rPr>
                <w:rFonts w:ascii="宋体" w:hAnsi="宋体" w:cs="宋体"/>
                <w:color w:val="auto"/>
                <w:kern w:val="0"/>
                <w:sz w:val="24"/>
              </w:rPr>
              <w:t>1.5%</w:t>
            </w:r>
          </w:p>
        </w:tc>
        <w:tc>
          <w:tcPr>
            <w:tcW w:w="1532" w:type="dxa"/>
          </w:tcPr>
          <w:p>
            <w:pPr>
              <w:spacing w:line="360" w:lineRule="exact"/>
              <w:ind w:firstLine="482" w:firstLineChars="201"/>
              <w:rPr>
                <w:rFonts w:ascii="宋体" w:hAnsi="宋体"/>
                <w:color w:val="auto"/>
                <w:sz w:val="24"/>
              </w:rPr>
            </w:pPr>
            <w:r>
              <w:rPr>
                <w:rFonts w:ascii="宋体" w:hAnsi="宋体" w:cs="宋体"/>
                <w:color w:val="auto"/>
                <w:kern w:val="0"/>
                <w:sz w:val="24"/>
              </w:rPr>
              <w:t>1.5%</w:t>
            </w:r>
          </w:p>
        </w:tc>
        <w:tc>
          <w:tcPr>
            <w:tcW w:w="1546" w:type="dxa"/>
          </w:tcPr>
          <w:p>
            <w:pPr>
              <w:spacing w:line="360" w:lineRule="exact"/>
              <w:ind w:firstLine="482" w:firstLineChars="201"/>
              <w:rPr>
                <w:rFonts w:ascii="宋体" w:hAnsi="宋体"/>
                <w:color w:val="auto"/>
                <w:sz w:val="24"/>
              </w:rPr>
            </w:pPr>
            <w:r>
              <w:rPr>
                <w:rFonts w:ascii="宋体" w:hAnsi="宋体" w:cs="宋体"/>
                <w:color w:val="auto"/>
                <w:kern w:val="0"/>
                <w:sz w:val="24"/>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exact"/>
              <w:ind w:firstLine="482" w:firstLineChars="201"/>
              <w:rPr>
                <w:rFonts w:ascii="宋体" w:hAnsi="宋体"/>
                <w:color w:val="auto"/>
                <w:sz w:val="24"/>
              </w:rPr>
            </w:pPr>
            <w:r>
              <w:rPr>
                <w:rFonts w:hint="eastAsia" w:ascii="宋体" w:hAnsi="宋体"/>
                <w:color w:val="auto"/>
                <w:sz w:val="24"/>
              </w:rPr>
              <w:t>100～500万元</w:t>
            </w:r>
          </w:p>
        </w:tc>
        <w:tc>
          <w:tcPr>
            <w:tcW w:w="1659" w:type="dxa"/>
          </w:tcPr>
          <w:p>
            <w:pPr>
              <w:spacing w:line="360" w:lineRule="exact"/>
              <w:jc w:val="center"/>
              <w:rPr>
                <w:rFonts w:ascii="宋体" w:hAnsi="宋体" w:cs="宋体"/>
                <w:color w:val="auto"/>
                <w:kern w:val="0"/>
                <w:sz w:val="24"/>
              </w:rPr>
            </w:pPr>
            <w:r>
              <w:rPr>
                <w:rFonts w:ascii="宋体" w:hAnsi="宋体" w:cs="宋体"/>
                <w:color w:val="auto"/>
                <w:kern w:val="0"/>
                <w:sz w:val="24"/>
              </w:rPr>
              <w:t xml:space="preserve">1.1% </w:t>
            </w:r>
          </w:p>
        </w:tc>
        <w:tc>
          <w:tcPr>
            <w:tcW w:w="1532" w:type="dxa"/>
          </w:tcPr>
          <w:p>
            <w:pPr>
              <w:spacing w:line="360" w:lineRule="exact"/>
              <w:ind w:firstLine="482" w:firstLineChars="201"/>
              <w:rPr>
                <w:rFonts w:ascii="宋体" w:hAnsi="宋体"/>
                <w:color w:val="auto"/>
                <w:sz w:val="24"/>
              </w:rPr>
            </w:pPr>
            <w:r>
              <w:rPr>
                <w:rFonts w:ascii="宋体" w:hAnsi="宋体" w:cs="宋体"/>
                <w:color w:val="auto"/>
                <w:kern w:val="0"/>
                <w:sz w:val="24"/>
              </w:rPr>
              <w:t>0.8%</w:t>
            </w:r>
          </w:p>
        </w:tc>
        <w:tc>
          <w:tcPr>
            <w:tcW w:w="1546" w:type="dxa"/>
          </w:tcPr>
          <w:p>
            <w:pPr>
              <w:spacing w:line="360" w:lineRule="exact"/>
              <w:ind w:firstLine="482" w:firstLineChars="201"/>
              <w:rPr>
                <w:rFonts w:ascii="宋体" w:hAnsi="宋体"/>
                <w:color w:val="auto"/>
                <w:sz w:val="24"/>
              </w:rPr>
            </w:pPr>
            <w:r>
              <w:rPr>
                <w:rFonts w:ascii="宋体" w:hAnsi="宋体" w:cs="宋体"/>
                <w:color w:val="auto"/>
                <w:kern w:val="0"/>
                <w:sz w:val="24"/>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exact"/>
              <w:ind w:firstLine="482" w:firstLineChars="201"/>
              <w:rPr>
                <w:rFonts w:ascii="宋体" w:hAnsi="宋体"/>
                <w:color w:val="auto"/>
                <w:sz w:val="24"/>
              </w:rPr>
            </w:pPr>
            <w:r>
              <w:rPr>
                <w:rFonts w:hint="eastAsia" w:ascii="宋体" w:hAnsi="宋体"/>
                <w:color w:val="auto"/>
                <w:sz w:val="24"/>
              </w:rPr>
              <w:t>500～1000万元</w:t>
            </w:r>
          </w:p>
        </w:tc>
        <w:tc>
          <w:tcPr>
            <w:tcW w:w="1659" w:type="dxa"/>
          </w:tcPr>
          <w:p>
            <w:pPr>
              <w:spacing w:line="360" w:lineRule="exact"/>
              <w:jc w:val="center"/>
              <w:rPr>
                <w:rFonts w:ascii="宋体" w:hAnsi="宋体" w:cs="宋体"/>
                <w:color w:val="auto"/>
                <w:kern w:val="0"/>
                <w:sz w:val="24"/>
              </w:rPr>
            </w:pPr>
            <w:r>
              <w:rPr>
                <w:rFonts w:ascii="宋体" w:hAnsi="宋体" w:cs="宋体"/>
                <w:color w:val="auto"/>
                <w:kern w:val="0"/>
                <w:sz w:val="24"/>
              </w:rPr>
              <w:t xml:space="preserve">0.8% </w:t>
            </w:r>
          </w:p>
        </w:tc>
        <w:tc>
          <w:tcPr>
            <w:tcW w:w="1532" w:type="dxa"/>
          </w:tcPr>
          <w:p>
            <w:pPr>
              <w:spacing w:line="360" w:lineRule="exact"/>
              <w:ind w:firstLine="482" w:firstLineChars="201"/>
              <w:rPr>
                <w:rFonts w:ascii="宋体" w:hAnsi="宋体"/>
                <w:color w:val="auto"/>
                <w:sz w:val="24"/>
              </w:rPr>
            </w:pPr>
            <w:r>
              <w:rPr>
                <w:rFonts w:ascii="宋体" w:hAnsi="宋体" w:cs="宋体"/>
                <w:color w:val="auto"/>
                <w:kern w:val="0"/>
                <w:sz w:val="24"/>
              </w:rPr>
              <w:t>0.45%</w:t>
            </w:r>
          </w:p>
        </w:tc>
        <w:tc>
          <w:tcPr>
            <w:tcW w:w="1546" w:type="dxa"/>
          </w:tcPr>
          <w:p>
            <w:pPr>
              <w:spacing w:line="360" w:lineRule="exact"/>
              <w:ind w:firstLine="482" w:firstLineChars="201"/>
              <w:rPr>
                <w:rFonts w:ascii="宋体" w:hAnsi="宋体"/>
                <w:color w:val="auto"/>
                <w:sz w:val="24"/>
              </w:rPr>
            </w:pPr>
            <w:r>
              <w:rPr>
                <w:rFonts w:ascii="宋体" w:hAnsi="宋体" w:cs="宋体"/>
                <w:color w:val="auto"/>
                <w:kern w:val="0"/>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exact"/>
              <w:ind w:firstLine="482" w:firstLineChars="201"/>
              <w:rPr>
                <w:rFonts w:ascii="宋体" w:hAnsi="宋体"/>
                <w:color w:val="auto"/>
                <w:sz w:val="24"/>
              </w:rPr>
            </w:pPr>
            <w:r>
              <w:rPr>
                <w:rFonts w:hint="eastAsia" w:ascii="宋体" w:hAnsi="宋体"/>
                <w:color w:val="auto"/>
                <w:sz w:val="24"/>
              </w:rPr>
              <w:t>1000～5000万元</w:t>
            </w:r>
          </w:p>
        </w:tc>
        <w:tc>
          <w:tcPr>
            <w:tcW w:w="1659" w:type="dxa"/>
          </w:tcPr>
          <w:p>
            <w:pPr>
              <w:spacing w:line="360" w:lineRule="exact"/>
              <w:jc w:val="center"/>
              <w:rPr>
                <w:rFonts w:ascii="宋体" w:hAnsi="宋体" w:cs="宋体"/>
                <w:color w:val="auto"/>
                <w:kern w:val="0"/>
                <w:sz w:val="24"/>
              </w:rPr>
            </w:pPr>
            <w:r>
              <w:rPr>
                <w:rFonts w:ascii="宋体" w:hAnsi="宋体" w:cs="宋体"/>
                <w:color w:val="auto"/>
                <w:kern w:val="0"/>
                <w:sz w:val="24"/>
              </w:rPr>
              <w:t xml:space="preserve">0.5% </w:t>
            </w:r>
          </w:p>
        </w:tc>
        <w:tc>
          <w:tcPr>
            <w:tcW w:w="1532" w:type="dxa"/>
          </w:tcPr>
          <w:p>
            <w:pPr>
              <w:spacing w:line="360" w:lineRule="exact"/>
              <w:ind w:firstLine="482" w:firstLineChars="201"/>
              <w:rPr>
                <w:rFonts w:ascii="宋体" w:hAnsi="宋体"/>
                <w:color w:val="auto"/>
                <w:sz w:val="24"/>
              </w:rPr>
            </w:pPr>
            <w:r>
              <w:rPr>
                <w:rFonts w:ascii="宋体" w:hAnsi="宋体" w:cs="宋体"/>
                <w:color w:val="auto"/>
                <w:kern w:val="0"/>
                <w:sz w:val="24"/>
              </w:rPr>
              <w:t>0.25%</w:t>
            </w:r>
          </w:p>
        </w:tc>
        <w:tc>
          <w:tcPr>
            <w:tcW w:w="1546" w:type="dxa"/>
          </w:tcPr>
          <w:p>
            <w:pPr>
              <w:spacing w:line="360" w:lineRule="exact"/>
              <w:ind w:firstLine="482" w:firstLineChars="201"/>
              <w:rPr>
                <w:rFonts w:ascii="宋体" w:hAnsi="宋体"/>
                <w:color w:val="auto"/>
                <w:sz w:val="24"/>
              </w:rPr>
            </w:pPr>
            <w:r>
              <w:rPr>
                <w:rFonts w:ascii="宋体" w:hAnsi="宋体" w:cs="宋体"/>
                <w:color w:val="auto"/>
                <w:kern w:val="0"/>
                <w:sz w:val="24"/>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exact"/>
              <w:ind w:firstLine="482" w:firstLineChars="201"/>
              <w:rPr>
                <w:rFonts w:ascii="宋体" w:hAnsi="宋体"/>
                <w:color w:val="auto"/>
                <w:sz w:val="24"/>
              </w:rPr>
            </w:pPr>
            <w:r>
              <w:rPr>
                <w:rFonts w:hint="eastAsia" w:ascii="宋体" w:hAnsi="宋体"/>
                <w:color w:val="auto"/>
                <w:sz w:val="24"/>
              </w:rPr>
              <w:t>5000万元～1亿元</w:t>
            </w:r>
          </w:p>
        </w:tc>
        <w:tc>
          <w:tcPr>
            <w:tcW w:w="1659" w:type="dxa"/>
          </w:tcPr>
          <w:p>
            <w:pPr>
              <w:spacing w:line="360" w:lineRule="exact"/>
              <w:jc w:val="center"/>
              <w:rPr>
                <w:rFonts w:ascii="宋体" w:hAnsi="宋体" w:cs="宋体"/>
                <w:color w:val="auto"/>
                <w:kern w:val="0"/>
                <w:sz w:val="24"/>
              </w:rPr>
            </w:pPr>
            <w:r>
              <w:rPr>
                <w:rFonts w:ascii="宋体" w:hAnsi="宋体" w:cs="宋体"/>
                <w:color w:val="auto"/>
                <w:kern w:val="0"/>
                <w:sz w:val="24"/>
              </w:rPr>
              <w:t xml:space="preserve">0.25% </w:t>
            </w:r>
          </w:p>
        </w:tc>
        <w:tc>
          <w:tcPr>
            <w:tcW w:w="1532" w:type="dxa"/>
          </w:tcPr>
          <w:p>
            <w:pPr>
              <w:spacing w:line="360" w:lineRule="exact"/>
              <w:ind w:firstLine="482" w:firstLineChars="201"/>
              <w:rPr>
                <w:rFonts w:ascii="宋体" w:hAnsi="宋体"/>
                <w:color w:val="auto"/>
                <w:sz w:val="24"/>
              </w:rPr>
            </w:pPr>
            <w:r>
              <w:rPr>
                <w:rFonts w:ascii="宋体" w:hAnsi="宋体" w:cs="宋体"/>
                <w:color w:val="auto"/>
                <w:kern w:val="0"/>
                <w:sz w:val="24"/>
              </w:rPr>
              <w:t>0.1%</w:t>
            </w:r>
          </w:p>
        </w:tc>
        <w:tc>
          <w:tcPr>
            <w:tcW w:w="1546" w:type="dxa"/>
          </w:tcPr>
          <w:p>
            <w:pPr>
              <w:spacing w:line="360" w:lineRule="exact"/>
              <w:ind w:firstLine="482" w:firstLineChars="201"/>
              <w:rPr>
                <w:rFonts w:ascii="宋体" w:hAnsi="宋体"/>
                <w:color w:val="auto"/>
                <w:sz w:val="24"/>
              </w:rPr>
            </w:pPr>
            <w:r>
              <w:rPr>
                <w:rFonts w:ascii="宋体" w:hAnsi="宋体" w:cs="宋体"/>
                <w:color w:val="auto"/>
                <w:kern w:val="0"/>
                <w:sz w:val="24"/>
              </w:rPr>
              <w:t>0.2%</w:t>
            </w:r>
          </w:p>
        </w:tc>
      </w:tr>
    </w:tbl>
    <w:p>
      <w:pPr>
        <w:pStyle w:val="8"/>
        <w:spacing w:line="480" w:lineRule="exact"/>
        <w:rPr>
          <w:rFonts w:ascii="Times New Roman" w:hAnsi="Times New Roman" w:cs="Times New Roman"/>
          <w:color w:val="auto"/>
          <w:sz w:val="24"/>
          <w:szCs w:val="24"/>
        </w:rPr>
      </w:pPr>
      <w:r>
        <w:rPr>
          <w:rFonts w:hint="eastAsia" w:ascii="Times New Roman" w:hAnsi="宋体" w:cs="Times New Roman"/>
          <w:color w:val="auto"/>
          <w:sz w:val="24"/>
          <w:szCs w:val="24"/>
        </w:rPr>
        <w:t xml:space="preserve"> </w:t>
      </w:r>
      <w:r>
        <w:rPr>
          <w:rFonts w:ascii="Times New Roman" w:hAnsi="Times New Roman" w:cs="Times New Roman"/>
          <w:color w:val="auto"/>
          <w:sz w:val="24"/>
          <w:szCs w:val="24"/>
        </w:rPr>
        <w:t>16.2.</w:t>
      </w:r>
      <w:r>
        <w:rPr>
          <w:rFonts w:ascii="Times New Roman" w:hAnsi="宋体" w:cs="Times New Roman"/>
          <w:color w:val="auto"/>
          <w:sz w:val="24"/>
          <w:szCs w:val="24"/>
        </w:rPr>
        <w:t>解释权</w:t>
      </w:r>
    </w:p>
    <w:p>
      <w:pPr>
        <w:pStyle w:val="8"/>
        <w:spacing w:line="400" w:lineRule="exact"/>
        <w:ind w:firstLine="232" w:firstLineChars="100"/>
        <w:rPr>
          <w:rFonts w:ascii="Times New Roman" w:hAnsi="Times New Roman" w:cs="Times New Roman"/>
          <w:color w:val="auto"/>
          <w:spacing w:val="-4"/>
          <w:sz w:val="24"/>
          <w:szCs w:val="24"/>
        </w:rPr>
      </w:pPr>
      <w:r>
        <w:rPr>
          <w:rFonts w:ascii="Times New Roman" w:hAnsi="宋体" w:cs="Times New Roman"/>
          <w:color w:val="auto"/>
          <w:spacing w:val="-4"/>
          <w:sz w:val="24"/>
          <w:szCs w:val="24"/>
        </w:rPr>
        <w:t>本谈判文件解释权属本公司。</w:t>
      </w:r>
    </w:p>
    <w:p>
      <w:pPr>
        <w:pStyle w:val="8"/>
        <w:spacing w:line="400" w:lineRule="exact"/>
        <w:ind w:firstLine="235" w:firstLineChars="98"/>
        <w:rPr>
          <w:rFonts w:ascii="Times New Roman" w:hAnsi="Times New Roman" w:cs="Times New Roman"/>
          <w:color w:val="auto"/>
          <w:sz w:val="24"/>
          <w:szCs w:val="24"/>
        </w:rPr>
      </w:pPr>
      <w:r>
        <w:rPr>
          <w:rFonts w:ascii="Times New Roman" w:hAnsi="Times New Roman" w:cs="Times New Roman"/>
          <w:color w:val="auto"/>
          <w:sz w:val="24"/>
          <w:szCs w:val="24"/>
        </w:rPr>
        <w:t>16.3.</w:t>
      </w:r>
      <w:r>
        <w:rPr>
          <w:rFonts w:ascii="Times New Roman" w:hAnsi="宋体" w:cs="Times New Roman"/>
          <w:color w:val="auto"/>
          <w:sz w:val="24"/>
          <w:szCs w:val="24"/>
        </w:rPr>
        <w:t>有关事宜</w:t>
      </w:r>
    </w:p>
    <w:p>
      <w:pPr>
        <w:pStyle w:val="8"/>
        <w:spacing w:line="400" w:lineRule="exact"/>
        <w:ind w:firstLine="309"/>
        <w:rPr>
          <w:rFonts w:ascii="Times New Roman" w:hAnsi="宋体" w:cs="Times New Roman"/>
          <w:color w:val="auto"/>
          <w:sz w:val="24"/>
          <w:szCs w:val="24"/>
        </w:rPr>
      </w:pPr>
      <w:r>
        <w:rPr>
          <w:rFonts w:ascii="Times New Roman" w:hAnsi="宋体" w:cs="Times New Roman"/>
          <w:color w:val="auto"/>
          <w:sz w:val="24"/>
          <w:szCs w:val="24"/>
        </w:rPr>
        <w:t>所有与本谈判文件有关的函件请按下列</w:t>
      </w:r>
    </w:p>
    <w:p>
      <w:pPr>
        <w:pStyle w:val="8"/>
        <w:spacing w:line="400" w:lineRule="exact"/>
        <w:ind w:firstLine="832" w:firstLineChars="347"/>
        <w:rPr>
          <w:color w:val="auto"/>
          <w:sz w:val="24"/>
          <w:szCs w:val="24"/>
        </w:rPr>
      </w:pPr>
      <w:r>
        <w:rPr>
          <w:rFonts w:ascii="Times New Roman" w:hAnsi="宋体" w:cs="Times New Roman"/>
          <w:color w:val="auto"/>
          <w:sz w:val="24"/>
          <w:szCs w:val="24"/>
        </w:rPr>
        <w:t>通讯地址联系：</w:t>
      </w:r>
      <w:r>
        <w:rPr>
          <w:rFonts w:hAnsi="宋体"/>
          <w:color w:val="auto"/>
          <w:sz w:val="24"/>
          <w:szCs w:val="24"/>
        </w:rPr>
        <w:t>广西</w:t>
      </w:r>
      <w:r>
        <w:rPr>
          <w:rFonts w:hint="eastAsia" w:hAnsi="宋体"/>
          <w:color w:val="auto"/>
          <w:sz w:val="24"/>
          <w:szCs w:val="24"/>
        </w:rPr>
        <w:t>建荣工程项目管理</w:t>
      </w:r>
      <w:r>
        <w:rPr>
          <w:rFonts w:hAnsi="宋体"/>
          <w:color w:val="auto"/>
          <w:sz w:val="24"/>
          <w:szCs w:val="24"/>
        </w:rPr>
        <w:t>有限公司</w:t>
      </w:r>
    </w:p>
    <w:p>
      <w:pPr>
        <w:spacing w:line="340" w:lineRule="exact"/>
        <w:ind w:firstLine="960" w:firstLineChars="400"/>
        <w:rPr>
          <w:color w:val="auto"/>
          <w:sz w:val="24"/>
        </w:rPr>
      </w:pPr>
      <w:r>
        <w:rPr>
          <w:rFonts w:hAnsi="宋体"/>
          <w:color w:val="auto"/>
          <w:sz w:val="24"/>
        </w:rPr>
        <w:t>地</w:t>
      </w:r>
      <w:r>
        <w:rPr>
          <w:color w:val="auto"/>
          <w:sz w:val="24"/>
        </w:rPr>
        <w:t xml:space="preserve"> </w:t>
      </w:r>
      <w:r>
        <w:rPr>
          <w:rFonts w:hAnsi="宋体"/>
          <w:color w:val="auto"/>
          <w:sz w:val="24"/>
        </w:rPr>
        <w:t>址：</w:t>
      </w:r>
      <w:r>
        <w:rPr>
          <w:rFonts w:hint="eastAsia" w:ascii="宋体" w:hAnsi="宋体" w:cs="宋体"/>
          <w:color w:val="auto"/>
          <w:sz w:val="24"/>
        </w:rPr>
        <w:t>南宁市青秀区佛子岭路18号德利·东盟国际文化广场B1栋14楼</w:t>
      </w:r>
    </w:p>
    <w:p>
      <w:pPr>
        <w:spacing w:line="340" w:lineRule="exact"/>
        <w:ind w:firstLine="960" w:firstLineChars="400"/>
        <w:rPr>
          <w:color w:val="auto"/>
          <w:sz w:val="24"/>
        </w:rPr>
      </w:pPr>
      <w:r>
        <w:rPr>
          <w:rFonts w:hAnsi="宋体"/>
          <w:color w:val="auto"/>
          <w:sz w:val="24"/>
        </w:rPr>
        <w:t>联系电话：</w:t>
      </w:r>
      <w:r>
        <w:rPr>
          <w:color w:val="auto"/>
          <w:sz w:val="24"/>
        </w:rPr>
        <w:t>0771-</w:t>
      </w:r>
      <w:r>
        <w:rPr>
          <w:rFonts w:hint="eastAsia"/>
          <w:color w:val="auto"/>
          <w:sz w:val="24"/>
        </w:rPr>
        <w:t>5876115</w:t>
      </w:r>
    </w:p>
    <w:p>
      <w:pPr>
        <w:spacing w:line="400" w:lineRule="exact"/>
        <w:jc w:val="left"/>
        <w:rPr>
          <w:b/>
          <w:bCs/>
          <w:color w:val="auto"/>
          <w:sz w:val="24"/>
        </w:rPr>
      </w:pPr>
      <w:r>
        <w:rPr>
          <w:rFonts w:hAnsi="宋体"/>
          <w:b/>
          <w:bCs/>
          <w:color w:val="auto"/>
          <w:sz w:val="24"/>
        </w:rPr>
        <w:t>十一、特别说明</w:t>
      </w:r>
    </w:p>
    <w:p>
      <w:pPr>
        <w:spacing w:line="400" w:lineRule="exact"/>
        <w:jc w:val="left"/>
        <w:rPr>
          <w:color w:val="auto"/>
          <w:sz w:val="24"/>
        </w:rPr>
      </w:pPr>
      <w:r>
        <w:rPr>
          <w:color w:val="auto"/>
          <w:sz w:val="24"/>
        </w:rPr>
        <w:t xml:space="preserve">    </w:t>
      </w:r>
      <w:r>
        <w:rPr>
          <w:rFonts w:hAnsi="宋体"/>
          <w:color w:val="auto"/>
          <w:sz w:val="24"/>
        </w:rPr>
        <w:t>有下列情形之一的视为竞标人相互串通竞标，响应文件将被视为无效；</w:t>
      </w:r>
    </w:p>
    <w:p>
      <w:pPr>
        <w:numPr>
          <w:ilvl w:val="0"/>
          <w:numId w:val="6"/>
        </w:numPr>
        <w:spacing w:line="400" w:lineRule="exact"/>
        <w:ind w:firstLine="484" w:firstLineChars="202"/>
        <w:jc w:val="left"/>
        <w:rPr>
          <w:rFonts w:hAnsi="宋体"/>
          <w:color w:val="auto"/>
          <w:sz w:val="24"/>
        </w:rPr>
      </w:pPr>
      <w:r>
        <w:rPr>
          <w:rFonts w:hAnsi="宋体"/>
          <w:color w:val="auto"/>
          <w:sz w:val="24"/>
        </w:rPr>
        <w:t>不同竞标人的响应文件由同一单位或者个人编制；</w:t>
      </w:r>
    </w:p>
    <w:p>
      <w:pPr>
        <w:spacing w:line="400" w:lineRule="exact"/>
        <w:ind w:firstLine="480" w:firstLineChars="200"/>
        <w:jc w:val="left"/>
        <w:rPr>
          <w:color w:val="auto"/>
          <w:sz w:val="24"/>
        </w:rPr>
      </w:pPr>
      <w:r>
        <w:rPr>
          <w:rFonts w:hAnsi="宋体"/>
          <w:color w:val="auto"/>
          <w:sz w:val="24"/>
        </w:rPr>
        <w:t>（</w:t>
      </w:r>
      <w:r>
        <w:rPr>
          <w:color w:val="auto"/>
          <w:sz w:val="24"/>
        </w:rPr>
        <w:t>2</w:t>
      </w:r>
      <w:r>
        <w:rPr>
          <w:rFonts w:hAnsi="宋体"/>
          <w:color w:val="auto"/>
          <w:sz w:val="24"/>
        </w:rPr>
        <w:t>）不同竞标人委托同一单位或者个人办理</w:t>
      </w:r>
      <w:bookmarkStart w:id="58" w:name="OLE_LINK8"/>
      <w:bookmarkStart w:id="59" w:name="OLE_LINK10"/>
      <w:bookmarkStart w:id="60" w:name="OLE_LINK9"/>
      <w:r>
        <w:rPr>
          <w:rFonts w:hAnsi="宋体"/>
          <w:color w:val="auto"/>
          <w:sz w:val="24"/>
        </w:rPr>
        <w:t>竞标</w:t>
      </w:r>
      <w:bookmarkEnd w:id="58"/>
      <w:bookmarkEnd w:id="59"/>
      <w:bookmarkEnd w:id="60"/>
      <w:r>
        <w:rPr>
          <w:rFonts w:hAnsi="宋体"/>
          <w:color w:val="auto"/>
          <w:sz w:val="24"/>
        </w:rPr>
        <w:t>事宜；</w:t>
      </w:r>
    </w:p>
    <w:p>
      <w:pPr>
        <w:spacing w:line="400" w:lineRule="exact"/>
        <w:ind w:firstLine="484" w:firstLineChars="202"/>
        <w:jc w:val="left"/>
        <w:rPr>
          <w:color w:val="auto"/>
          <w:sz w:val="24"/>
        </w:rPr>
      </w:pPr>
      <w:r>
        <w:rPr>
          <w:rFonts w:hAnsi="宋体"/>
          <w:color w:val="auto"/>
          <w:sz w:val="24"/>
        </w:rPr>
        <w:t>（</w:t>
      </w:r>
      <w:r>
        <w:rPr>
          <w:color w:val="auto"/>
          <w:sz w:val="24"/>
        </w:rPr>
        <w:t>3</w:t>
      </w:r>
      <w:r>
        <w:rPr>
          <w:rFonts w:hAnsi="宋体"/>
          <w:color w:val="auto"/>
          <w:sz w:val="24"/>
        </w:rPr>
        <w:t>）不同的竞标人的响应文件载明的项目管理员为同一个人；</w:t>
      </w:r>
    </w:p>
    <w:p>
      <w:pPr>
        <w:spacing w:line="400" w:lineRule="exact"/>
        <w:ind w:firstLine="484" w:firstLineChars="202"/>
        <w:jc w:val="left"/>
        <w:rPr>
          <w:color w:val="auto"/>
          <w:sz w:val="24"/>
        </w:rPr>
      </w:pPr>
      <w:r>
        <w:rPr>
          <w:rFonts w:hAnsi="宋体"/>
          <w:color w:val="auto"/>
          <w:sz w:val="24"/>
        </w:rPr>
        <w:t>（</w:t>
      </w:r>
      <w:r>
        <w:rPr>
          <w:color w:val="auto"/>
          <w:sz w:val="24"/>
        </w:rPr>
        <w:t>4</w:t>
      </w:r>
      <w:r>
        <w:rPr>
          <w:rFonts w:hAnsi="宋体"/>
          <w:color w:val="auto"/>
          <w:sz w:val="24"/>
        </w:rPr>
        <w:t>）不同竞标人的响应文件异常一致或竞标报价呈规律性差异；</w:t>
      </w:r>
    </w:p>
    <w:p>
      <w:pPr>
        <w:spacing w:line="400" w:lineRule="exact"/>
        <w:ind w:firstLine="484" w:firstLineChars="202"/>
        <w:jc w:val="left"/>
        <w:rPr>
          <w:rFonts w:hAnsi="宋体"/>
          <w:color w:val="auto"/>
          <w:sz w:val="24"/>
        </w:rPr>
      </w:pPr>
      <w:r>
        <w:rPr>
          <w:rFonts w:hAnsi="宋体"/>
          <w:color w:val="auto"/>
          <w:sz w:val="24"/>
        </w:rPr>
        <w:t>（</w:t>
      </w:r>
      <w:r>
        <w:rPr>
          <w:color w:val="auto"/>
          <w:sz w:val="24"/>
        </w:rPr>
        <w:t>5</w:t>
      </w:r>
      <w:r>
        <w:rPr>
          <w:rFonts w:hAnsi="宋体"/>
          <w:color w:val="auto"/>
          <w:sz w:val="24"/>
        </w:rPr>
        <w:t>）不同竞标人的响应文件相互混装</w:t>
      </w:r>
      <w:bookmarkStart w:id="61" w:name="_Toc18130_WPSOffice_Level1"/>
      <w:bookmarkStart w:id="62" w:name="_Toc10853_WPSOffice_Level1"/>
      <w:bookmarkStart w:id="63" w:name="_Toc530761904"/>
      <w:bookmarkStart w:id="64" w:name="_Toc13467_WPSOffice_Level1"/>
      <w:bookmarkStart w:id="65" w:name="_Toc254970631"/>
      <w:bookmarkStart w:id="66" w:name="_Toc254970490"/>
    </w:p>
    <w:p>
      <w:pPr>
        <w:pageBreakBefore/>
        <w:spacing w:line="400" w:lineRule="exact"/>
        <w:ind w:firstLine="649" w:firstLineChars="202"/>
        <w:jc w:val="center"/>
        <w:outlineLvl w:val="0"/>
        <w:rPr>
          <w:rFonts w:ascii="宋体" w:hAnsi="宋体"/>
          <w:b/>
          <w:bCs/>
          <w:color w:val="auto"/>
          <w:sz w:val="32"/>
          <w:szCs w:val="32"/>
        </w:rPr>
      </w:pPr>
      <w:bookmarkStart w:id="67" w:name="_Toc14"/>
      <w:r>
        <w:rPr>
          <w:rFonts w:hint="eastAsia" w:ascii="宋体" w:hAnsi="宋体"/>
          <w:b/>
          <w:bCs/>
          <w:color w:val="auto"/>
          <w:sz w:val="32"/>
          <w:szCs w:val="32"/>
        </w:rPr>
        <w:t>第三章   货物采购需求</w:t>
      </w:r>
      <w:bookmarkEnd w:id="61"/>
      <w:bookmarkEnd w:id="62"/>
      <w:bookmarkEnd w:id="63"/>
      <w:bookmarkEnd w:id="64"/>
      <w:r>
        <w:rPr>
          <w:rFonts w:hint="eastAsia" w:ascii="宋体" w:hAnsi="宋体"/>
          <w:b/>
          <w:bCs/>
          <w:color w:val="auto"/>
          <w:sz w:val="32"/>
          <w:szCs w:val="32"/>
        </w:rPr>
        <w:t>一览表</w:t>
      </w:r>
      <w:bookmarkEnd w:id="67"/>
    </w:p>
    <w:p>
      <w:pPr>
        <w:spacing w:line="360" w:lineRule="auto"/>
        <w:rPr>
          <w:rFonts w:ascii="宋体" w:hAnsi="宋体"/>
          <w:b/>
          <w:bCs/>
          <w:color w:val="auto"/>
          <w:sz w:val="24"/>
        </w:rPr>
      </w:pPr>
      <w:r>
        <w:rPr>
          <w:rFonts w:hint="eastAsia" w:ascii="宋体" w:hAnsi="宋体"/>
          <w:b/>
          <w:bCs/>
          <w:color w:val="auto"/>
          <w:sz w:val="24"/>
        </w:rPr>
        <w:t>说明：</w:t>
      </w:r>
    </w:p>
    <w:bookmarkEnd w:id="65"/>
    <w:bookmarkEnd w:id="66"/>
    <w:p>
      <w:pPr>
        <w:spacing w:line="360" w:lineRule="auto"/>
        <w:ind w:firstLine="472" w:firstLineChars="196"/>
        <w:rPr>
          <w:rFonts w:ascii="宋体" w:hAnsi="宋体"/>
          <w:b/>
          <w:bCs/>
          <w:color w:val="auto"/>
          <w:sz w:val="24"/>
        </w:rPr>
      </w:pPr>
      <w:r>
        <w:rPr>
          <w:rFonts w:hint="eastAsia" w:ascii="宋体" w:hAnsi="宋体"/>
          <w:b/>
          <w:bCs/>
          <w:color w:val="auto"/>
          <w:sz w:val="24"/>
        </w:rPr>
        <w:t>1、本需求中技术参数不明确或有误的，请以详细、正确的品牌型号、技术参数（配置）同时填写</w:t>
      </w:r>
      <w:r>
        <w:rPr>
          <w:rFonts w:hint="eastAsia" w:ascii="宋体" w:hAnsi="宋体" w:cs="宋体"/>
          <w:b/>
          <w:color w:val="auto"/>
          <w:kern w:val="0"/>
          <w:sz w:val="24"/>
        </w:rPr>
        <w:t>竞标</w:t>
      </w:r>
      <w:r>
        <w:rPr>
          <w:rFonts w:hint="eastAsia" w:ascii="宋体" w:hAnsi="宋体"/>
          <w:b/>
          <w:bCs/>
          <w:color w:val="auto"/>
          <w:sz w:val="24"/>
        </w:rPr>
        <w:t>报价明细表和技术规格偏离表。</w:t>
      </w:r>
    </w:p>
    <w:p>
      <w:pPr>
        <w:widowControl/>
        <w:spacing w:line="360" w:lineRule="auto"/>
        <w:ind w:firstLine="472" w:firstLineChars="196"/>
        <w:jc w:val="left"/>
        <w:rPr>
          <w:rFonts w:ascii="宋体" w:hAnsi="宋体" w:cs="宋体"/>
          <w:b/>
          <w:color w:val="auto"/>
          <w:kern w:val="0"/>
          <w:sz w:val="24"/>
        </w:rPr>
      </w:pPr>
      <w:r>
        <w:rPr>
          <w:rFonts w:hint="eastAsia" w:ascii="宋体" w:hAnsi="宋体" w:cs="宋体"/>
          <w:b/>
          <w:color w:val="auto"/>
          <w:kern w:val="0"/>
          <w:sz w:val="24"/>
        </w:rPr>
        <w:t>2、竞标人必须自行为其竞标产品侵犯其他竞标人或专利人的专利成果承担相应法律责任，具有产品专利的竞标人应在其响应文件中提供与其自有产品专利相关的有效证明材料，否则，不得对产品的专利在本项目竞标过程中被侵权问题提出异议。</w:t>
      </w:r>
    </w:p>
    <w:p>
      <w:pPr>
        <w:widowControl/>
        <w:spacing w:line="360" w:lineRule="auto"/>
        <w:ind w:firstLine="482" w:firstLineChars="200"/>
        <w:jc w:val="left"/>
        <w:rPr>
          <w:b/>
          <w:bCs/>
          <w:color w:val="auto"/>
          <w:sz w:val="30"/>
          <w:szCs w:val="30"/>
        </w:rPr>
      </w:pPr>
      <w:r>
        <w:rPr>
          <w:rFonts w:hint="eastAsia" w:ascii="宋体" w:hAnsi="宋体" w:cs="宋体"/>
          <w:b/>
          <w:color w:val="auto"/>
          <w:kern w:val="0"/>
          <w:sz w:val="24"/>
        </w:rPr>
        <w:t>3、</w:t>
      </w:r>
      <w:r>
        <w:rPr>
          <w:rFonts w:hint="eastAsia" w:ascii="宋体" w:hAnsi="宋体" w:cs="宋体"/>
          <w:b/>
          <w:color w:val="auto"/>
          <w:kern w:val="0"/>
          <w:sz w:val="24"/>
        </w:rPr>
        <w:t>带“▲”号参数及条款为重要技术指标和条款，竞标人不满足则竞标无效；未标注“▲”号的项目条款或技术要求有负偏离（或未作响应）超3项（不含3项）以上的竞标无效。</w:t>
      </w:r>
    </w:p>
    <w:tbl>
      <w:tblPr>
        <w:tblStyle w:val="16"/>
        <w:tblW w:w="9639"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58"/>
        <w:gridCol w:w="722"/>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639" w:type="dxa"/>
            <w:gridSpan w:val="4"/>
            <w:vAlign w:val="center"/>
          </w:tcPr>
          <w:p>
            <w:pPr>
              <w:spacing w:line="360" w:lineRule="auto"/>
              <w:jc w:val="center"/>
              <w:rPr>
                <w:rFonts w:ascii="宋体" w:hAnsi="宋体" w:cs="宋体"/>
                <w:color w:val="auto"/>
                <w:sz w:val="24"/>
              </w:rPr>
            </w:pPr>
            <w:r>
              <w:rPr>
                <w:rFonts w:hint="eastAsia" w:ascii="宋体" w:hAnsi="宋体" w:cs="宋体"/>
                <w:b/>
                <w:bCs/>
                <w:color w:val="auto"/>
                <w:sz w:val="28"/>
                <w:szCs w:val="28"/>
              </w:rPr>
              <w:t>一、技术要求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16" w:type="dxa"/>
            <w:vAlign w:val="center"/>
          </w:tcPr>
          <w:p>
            <w:pPr>
              <w:spacing w:line="360" w:lineRule="auto"/>
              <w:jc w:val="center"/>
              <w:rPr>
                <w:rFonts w:ascii="宋体" w:hAnsi="宋体" w:cs="宋体"/>
                <w:color w:val="auto"/>
                <w:sz w:val="24"/>
              </w:rPr>
            </w:pPr>
            <w:r>
              <w:rPr>
                <w:rFonts w:hint="eastAsia" w:ascii="宋体" w:hAnsi="宋体" w:cs="宋体"/>
                <w:color w:val="auto"/>
                <w:sz w:val="24"/>
              </w:rPr>
              <w:t>序号</w:t>
            </w:r>
          </w:p>
        </w:tc>
        <w:tc>
          <w:tcPr>
            <w:tcW w:w="1258" w:type="dxa"/>
            <w:vAlign w:val="center"/>
          </w:tcPr>
          <w:p>
            <w:pPr>
              <w:spacing w:line="360" w:lineRule="auto"/>
              <w:jc w:val="center"/>
              <w:rPr>
                <w:rFonts w:ascii="宋体" w:hAnsi="宋体" w:cs="宋体"/>
                <w:color w:val="auto"/>
                <w:sz w:val="24"/>
              </w:rPr>
            </w:pPr>
            <w:r>
              <w:rPr>
                <w:rFonts w:hint="eastAsia" w:ascii="宋体" w:hAnsi="宋体" w:cs="宋体"/>
                <w:color w:val="auto"/>
                <w:sz w:val="24"/>
              </w:rPr>
              <w:t>货物名称</w:t>
            </w:r>
          </w:p>
        </w:tc>
        <w:tc>
          <w:tcPr>
            <w:tcW w:w="722" w:type="dxa"/>
            <w:vAlign w:val="center"/>
          </w:tcPr>
          <w:p>
            <w:pPr>
              <w:spacing w:line="360" w:lineRule="auto"/>
              <w:jc w:val="center"/>
              <w:rPr>
                <w:rFonts w:ascii="宋体" w:hAnsi="宋体" w:cs="宋体"/>
                <w:color w:val="auto"/>
                <w:sz w:val="24"/>
              </w:rPr>
            </w:pPr>
            <w:r>
              <w:rPr>
                <w:rFonts w:hint="eastAsia" w:ascii="宋体" w:hAnsi="宋体" w:cs="宋体"/>
                <w:color w:val="auto"/>
                <w:sz w:val="24"/>
              </w:rPr>
              <w:t>数量</w:t>
            </w:r>
          </w:p>
        </w:tc>
        <w:tc>
          <w:tcPr>
            <w:tcW w:w="6943" w:type="dxa"/>
            <w:vAlign w:val="center"/>
          </w:tcPr>
          <w:p>
            <w:pPr>
              <w:spacing w:line="360" w:lineRule="auto"/>
              <w:jc w:val="center"/>
              <w:rPr>
                <w:color w:val="auto"/>
                <w:sz w:val="24"/>
              </w:rPr>
            </w:pPr>
            <w:r>
              <w:rPr>
                <w:rFonts w:hint="eastAsia"/>
                <w:color w:val="auto"/>
                <w:sz w:val="24"/>
              </w:rPr>
              <w:t>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trPr>
        <w:tc>
          <w:tcPr>
            <w:tcW w:w="716"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1258" w:type="dxa"/>
            <w:vAlign w:val="center"/>
          </w:tcPr>
          <w:p>
            <w:pPr>
              <w:widowControl/>
              <w:spacing w:line="360" w:lineRule="auto"/>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体腔热灌注治疗机</w:t>
            </w:r>
          </w:p>
          <w:p>
            <w:pPr>
              <w:widowControl/>
              <w:spacing w:line="360" w:lineRule="auto"/>
              <w:jc w:val="center"/>
              <w:rPr>
                <w:rFonts w:hint="eastAsia" w:ascii="宋体" w:hAnsi="宋体" w:eastAsia="宋体" w:cs="宋体"/>
                <w:color w:val="auto"/>
                <w:kern w:val="0"/>
                <w:sz w:val="24"/>
              </w:rPr>
            </w:pPr>
          </w:p>
        </w:tc>
        <w:tc>
          <w:tcPr>
            <w:tcW w:w="722"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套</w:t>
            </w:r>
          </w:p>
        </w:tc>
        <w:tc>
          <w:tcPr>
            <w:tcW w:w="6943" w:type="dxa"/>
          </w:tcPr>
          <w:p>
            <w:pPr>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1、设备用途及工作条件：</w:t>
            </w:r>
          </w:p>
          <w:p>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▲1.1设备用途：用于胸腔和腹腔的连续热灌注治疗；</w:t>
            </w:r>
          </w:p>
          <w:p>
            <w:pPr>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 工作条件：电源220 VAC±10%，功率1500 VA以内；</w:t>
            </w:r>
          </w:p>
          <w:p>
            <w:pPr>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 电气性能：产品符合GB9706.1国家标准；噪音≤60 dB；</w:t>
            </w:r>
          </w:p>
          <w:p>
            <w:pPr>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2、技术规格与性能要求：</w:t>
            </w:r>
          </w:p>
          <w:p>
            <w:pPr>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2.1加热系统：</w:t>
            </w:r>
          </w:p>
          <w:p>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▲2.1.1 采用大容量水箱，通过水浴加热和制冷装置控制加热液温度；水箱容量不小于5升</w:t>
            </w:r>
          </w:p>
          <w:p>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▲2.1.2 采用相互隔离的双循环，通过大面积热交换器对灌注液加热；</w:t>
            </w:r>
          </w:p>
          <w:p>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▲2.1.3 升温过程平稳，迅速，安全，全程无辐射或其他有害物质释放，保证在场医护人员及病人的身体健康；</w:t>
            </w:r>
          </w:p>
          <w:p>
            <w:pPr>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2.2  控温系统：</w:t>
            </w:r>
          </w:p>
          <w:p>
            <w:pPr>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2.2.1 腹腔控温范围：40-45 ℃、胸腔控温范围：40-50 ℃；</w:t>
            </w:r>
          </w:p>
          <w:p>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▲2.2.2 测温精度≤±0.1 ℃，控温精度≤±0.1 ℃；</w:t>
            </w:r>
          </w:p>
          <w:p>
            <w:pPr>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2.2.3 测温探头可长期反复使用，以保证重复精度；</w:t>
            </w:r>
          </w:p>
          <w:p>
            <w:pPr>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2.3驱动系统：</w:t>
            </w:r>
          </w:p>
          <w:p>
            <w:pPr>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2.3.1采用滚压泵驱动灌注液；</w:t>
            </w:r>
          </w:p>
          <w:p>
            <w:pPr>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2.3.2灌注流量200-600 ml/min可调，流量控制精度≤±5%；</w:t>
            </w:r>
          </w:p>
          <w:p>
            <w:pPr>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2.4控制系统：采用工业计算机系统及专用治疗控制软件，可实现治疗参数设置、智能温度控制、治疗曲线显示、治疗数据储存及报告打印功能；</w:t>
            </w:r>
          </w:p>
          <w:p>
            <w:pPr>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2.5管道系统：</w:t>
            </w:r>
          </w:p>
          <w:p>
            <w:pPr>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2.5.1具备专用一次性无菌治疗管道；</w:t>
            </w:r>
          </w:p>
          <w:p>
            <w:pPr>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2.5.2其他功能：治疗管道具有双重超微过滤功能，过滤精度</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60微米，可防止脱落癌细胞和凝血块回流；同时具备短路设计，必要时可开放短路端口，防止灌注管道阻塞；</w:t>
            </w:r>
          </w:p>
          <w:p>
            <w:pPr>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2.6保护功能：</w:t>
            </w:r>
          </w:p>
          <w:p>
            <w:pPr>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2.6.1完善的安全保护功能，包括超温、缺水、漏电等报警和保护功能；</w:t>
            </w:r>
          </w:p>
          <w:p>
            <w:pPr>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2.6.2具备多路温度传感器，可实现多点精确控温，能实时监测治疗温度和患者主要部位温度；</w:t>
            </w:r>
          </w:p>
          <w:p>
            <w:pPr>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2.7网络功能：远程故障诊断功能；</w:t>
            </w:r>
          </w:p>
          <w:p>
            <w:pPr>
              <w:spacing w:line="360" w:lineRule="auto"/>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其他</w:t>
            </w:r>
          </w:p>
          <w:p>
            <w:pPr>
              <w:spacing w:line="360" w:lineRule="auto"/>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3.1配套耗材包承诺供应价格≤6800元/套，每套配套耗材包括</w:t>
            </w:r>
            <w:r>
              <w:rPr>
                <w:rFonts w:hint="eastAsia" w:ascii="宋体" w:hAnsi="宋体" w:eastAsia="宋体" w:cs="宋体"/>
                <w:b/>
                <w:bCs/>
                <w:color w:val="auto"/>
                <w:sz w:val="24"/>
                <w:szCs w:val="24"/>
                <w:lang w:val="en-US" w:eastAsia="zh-CN"/>
              </w:rPr>
              <w:t>一次性使用体腔热灌注治疗管路1根（体腔热灌注治疗管路含热交换器、泵管、储液袋、过滤器/网、测温口、配管、连接接头、管夹等），一次性使用引流管四根</w:t>
            </w:r>
            <w:r>
              <w:rPr>
                <w:rFonts w:hint="eastAsia" w:ascii="宋体" w:hAnsi="宋体" w:eastAsia="宋体" w:cs="宋体"/>
                <w:b/>
                <w:bCs/>
                <w:color w:val="auto"/>
                <w:sz w:val="24"/>
                <w:szCs w:val="24"/>
                <w:lang w:val="en-US" w:eastAsia="zh-CN"/>
              </w:rPr>
              <w:t>。</w:t>
            </w:r>
          </w:p>
          <w:p>
            <w:pPr>
              <w:autoSpaceDE w:val="0"/>
              <w:autoSpaceDN w:val="0"/>
              <w:adjustRightInd w:val="0"/>
              <w:ind w:firstLine="241" w:firstLineChars="100"/>
              <w:rPr>
                <w:rFonts w:hint="eastAsia" w:ascii="宋体" w:hAnsi="宋体" w:eastAsia="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39" w:type="dxa"/>
            <w:gridSpan w:val="4"/>
            <w:vAlign w:val="center"/>
          </w:tcPr>
          <w:p>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kern w:val="0"/>
                <w:sz w:val="24"/>
                <w:szCs w:val="24"/>
              </w:rPr>
              <w:t>二、商务条款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39" w:type="dxa"/>
            <w:gridSpan w:val="4"/>
            <w:vAlign w:val="center"/>
          </w:tcPr>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rPr>
              <w:t>1、合同签订时间：自成交通知书发出之日起</w:t>
            </w:r>
            <w:r>
              <w:rPr>
                <w:rFonts w:hint="eastAsia" w:ascii="宋体" w:hAnsi="宋体" w:eastAsia="宋体" w:cs="宋体"/>
                <w:b/>
                <w:bCs/>
                <w:color w:val="auto"/>
                <w:sz w:val="24"/>
                <w:szCs w:val="24"/>
                <w:lang w:val="en-US" w:eastAsia="zh-CN"/>
              </w:rPr>
              <w:t>25</w:t>
            </w:r>
            <w:r>
              <w:rPr>
                <w:rFonts w:hint="eastAsia" w:ascii="宋体" w:hAnsi="宋体" w:eastAsia="宋体" w:cs="宋体"/>
                <w:b/>
                <w:bCs/>
                <w:color w:val="auto"/>
                <w:sz w:val="24"/>
                <w:szCs w:val="24"/>
              </w:rPr>
              <w:t>日历天内。</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rPr>
              <w:t>2、交付使用期：自签订合同之日起30日历天内安装调试完毕并交付使用。</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rPr>
              <w:t>3、交货地点：广西壮族自治区人民医院采购人指定地点。</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rPr>
              <w:t>4、付款条件：无预付款，供应商所有货物交货安装调试完毕并验收合格后，采购人凭供应商开具的全额发票，采购人一次性支付合同款。</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rPr>
              <w:t>5、履约保证金</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履约保证金金额：合同价款的5%。</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履约保证金提交方式：转账或电汇形式。</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履约保证金账户：交到业主指定账户</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备注说明：成交人在签订合同之前，把履约保证金足额交到采购人指定账户，否则不予签订合同。履约保证金自项目验收合格后，待成交供应商履行完质保义务后无息退还。为落实桂财采〔2020〕49号《 广西壮族自治区财政厅关于贯彻落实政府采购优化营商环境百日攻坚行动方案的通知》，本项目履约保证金具体缴纳金额及缴纳方式，待成交人与业主签订合同时，具体协商。</w:t>
            </w:r>
          </w:p>
          <w:p>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rPr>
              <w:t>6、质保期：</w:t>
            </w:r>
            <w:r>
              <w:rPr>
                <w:rFonts w:hint="eastAsia" w:ascii="宋体" w:hAnsi="宋体" w:eastAsia="宋体" w:cs="宋体"/>
                <w:b/>
                <w:bCs/>
                <w:color w:val="auto"/>
                <w:sz w:val="24"/>
                <w:szCs w:val="24"/>
                <w:lang w:eastAsia="zh-CN"/>
              </w:rPr>
              <w:t>整机质保</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 xml:space="preserve">年(自货物安装调试并验收合格之日起计算)。 </w:t>
            </w:r>
          </w:p>
          <w:p>
            <w:pPr>
              <w:numPr>
                <w:ilvl w:val="0"/>
                <w:numId w:val="7"/>
              </w:num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售后维护要求：</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（1）免费送货上门。</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（2）安装调试和培训：提供完善的设备培训方案，现场做专业技术培训，以保证使用科室相关专业组的工作人员能完全掌握</w:t>
            </w:r>
            <w:r>
              <w:rPr>
                <w:rFonts w:hint="eastAsia" w:ascii="宋体" w:hAnsi="宋体" w:eastAsia="宋体" w:cs="宋体"/>
                <w:b w:val="0"/>
                <w:bCs w:val="0"/>
                <w:color w:val="auto"/>
                <w:sz w:val="24"/>
                <w:szCs w:val="24"/>
                <w:lang w:eastAsia="zh-CN"/>
              </w:rPr>
              <w:t>设备</w:t>
            </w:r>
            <w:r>
              <w:rPr>
                <w:rFonts w:hint="eastAsia" w:ascii="宋体" w:hAnsi="宋体" w:eastAsia="宋体" w:cs="宋体"/>
                <w:b w:val="0"/>
                <w:bCs w:val="0"/>
                <w:color w:val="auto"/>
                <w:sz w:val="24"/>
                <w:szCs w:val="24"/>
              </w:rPr>
              <w:t>的基本操作与维护。到货后，厂家需在接到用户通知后3个工作日内进行安装调试；提供用户管理人员的现场操作使用及基本维护的免费培训（时间不少于3个工作日）</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rPr>
              <w:t>免费培训操作人员两名</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使受训人员了解货物的工作原理、操作规程、以及维护、保养方法。</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（3）在免费质保期内提供系统免费升级</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保修期内应保证每年免费保养一次</w:t>
            </w:r>
            <w:r>
              <w:rPr>
                <w:rFonts w:hint="eastAsia" w:ascii="宋体" w:hAnsi="宋体" w:eastAsia="宋体" w:cs="宋体"/>
                <w:b w:val="0"/>
                <w:bCs w:val="0"/>
                <w:color w:val="auto"/>
                <w:sz w:val="24"/>
                <w:szCs w:val="24"/>
              </w:rPr>
              <w:t>。</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（4）系统验收时应提供完善的系统部署、数据库、日常运维、操作手册等文档。</w:t>
            </w:r>
          </w:p>
          <w:p>
            <w:pPr>
              <w:numPr>
                <w:ilvl w:val="0"/>
                <w:numId w:val="8"/>
              </w:num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日常维护：</w:t>
            </w:r>
          </w:p>
          <w:p>
            <w:pPr>
              <w:spacing w:line="360" w:lineRule="auto"/>
              <w:ind w:firstLine="240" w:firstLineChars="1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1)400免费客户专线，确保设备长期稳定运转。</w:t>
            </w:r>
          </w:p>
          <w:p>
            <w:pPr>
              <w:spacing w:line="360" w:lineRule="auto"/>
              <w:ind w:firstLine="240" w:firstLineChars="1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提供7×24小时远程技术支持，提供免费日常维护与技术支持服务，无偿解决软件故障。现场维护响应时间在</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小时</w:t>
            </w:r>
            <w:r>
              <w:rPr>
                <w:rFonts w:hint="eastAsia" w:ascii="宋体" w:hAnsi="宋体" w:eastAsia="宋体" w:cs="宋体"/>
                <w:b w:val="0"/>
                <w:bCs w:val="0"/>
                <w:color w:val="auto"/>
                <w:sz w:val="24"/>
                <w:szCs w:val="24"/>
              </w:rPr>
              <w:t>内，提供高效的本地化服务。设备出现故障后技术支持人员在</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小时</w:t>
            </w:r>
            <w:r>
              <w:rPr>
                <w:rFonts w:hint="eastAsia" w:ascii="宋体" w:hAnsi="宋体" w:eastAsia="宋体" w:cs="宋体"/>
                <w:b w:val="0"/>
                <w:bCs w:val="0"/>
                <w:color w:val="auto"/>
                <w:sz w:val="24"/>
                <w:szCs w:val="24"/>
              </w:rPr>
              <w:t>内即时通过电话、Email或传真等远程方式查找问题的事发原因并通过远程途径解决相应问题；</w:t>
            </w:r>
            <w:r>
              <w:rPr>
                <w:rFonts w:hint="eastAsia" w:ascii="宋体" w:hAnsi="宋体" w:eastAsia="宋体" w:cs="宋体"/>
                <w:b w:val="0"/>
                <w:bCs w:val="0"/>
                <w:color w:val="auto"/>
                <w:sz w:val="24"/>
                <w:szCs w:val="24"/>
              </w:rPr>
              <w:t>故障严重或医院要求的情况下专业工程师</w:t>
            </w:r>
            <w:r>
              <w:rPr>
                <w:rFonts w:hint="eastAsia" w:ascii="宋体" w:hAnsi="宋体" w:eastAsia="宋体" w:cs="宋体"/>
                <w:b w:val="0"/>
                <w:bCs w:val="0"/>
                <w:color w:val="auto"/>
                <w:sz w:val="24"/>
                <w:szCs w:val="24"/>
                <w:lang w:val="en-US" w:eastAsia="zh-CN"/>
              </w:rPr>
              <w:t>24</w:t>
            </w:r>
            <w:r>
              <w:rPr>
                <w:rFonts w:hint="eastAsia" w:ascii="宋体" w:hAnsi="宋体" w:eastAsia="宋体" w:cs="宋体"/>
                <w:b w:val="0"/>
                <w:bCs w:val="0"/>
                <w:color w:val="auto"/>
                <w:sz w:val="24"/>
                <w:szCs w:val="24"/>
              </w:rPr>
              <w:t>小时内到达现场解决问题，并在</w:t>
            </w:r>
            <w:r>
              <w:rPr>
                <w:rFonts w:hint="eastAsia" w:ascii="宋体" w:hAnsi="宋体" w:eastAsia="宋体" w:cs="宋体"/>
                <w:b w:val="0"/>
                <w:bCs w:val="0"/>
                <w:color w:val="auto"/>
                <w:sz w:val="24"/>
                <w:szCs w:val="24"/>
                <w:lang w:val="en-US" w:eastAsia="zh-CN"/>
              </w:rPr>
              <w:t>48</w:t>
            </w:r>
            <w:r>
              <w:rPr>
                <w:rFonts w:hint="eastAsia" w:ascii="宋体" w:hAnsi="宋体" w:eastAsia="宋体" w:cs="宋体"/>
                <w:b w:val="0"/>
                <w:bCs w:val="0"/>
                <w:color w:val="auto"/>
                <w:sz w:val="24"/>
                <w:szCs w:val="24"/>
              </w:rPr>
              <w:t>小时内完成故障处理工作。</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（6）维保期内如有其它软件系统需对接，应积极配合，免收费。保修期外对接收费不高于行业收费标准。</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（7）可视自身能力提供更优、更合理的售后服务承诺。</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8、验收：</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1）验收过程中所产生的一切费用均由成交人承担。报价时应考虑相关费用。 </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rPr>
              <w:t>2）成交人在货物交付验收时，</w:t>
            </w:r>
            <w:r>
              <w:rPr>
                <w:rFonts w:hint="eastAsia" w:ascii="宋体" w:hAnsi="宋体" w:eastAsia="宋体" w:cs="宋体"/>
                <w:b/>
                <w:bCs/>
                <w:color w:val="auto"/>
                <w:sz w:val="24"/>
                <w:szCs w:val="24"/>
                <w:lang w:val="en-US" w:eastAsia="zh-CN"/>
              </w:rPr>
              <w:t>应免费提供2套耗材作为验收试用。</w:t>
            </w:r>
            <w:r>
              <w:rPr>
                <w:rFonts w:hint="eastAsia" w:ascii="宋体" w:hAnsi="宋体" w:eastAsia="宋体" w:cs="宋体"/>
                <w:b/>
                <w:bCs/>
                <w:color w:val="auto"/>
                <w:sz w:val="24"/>
                <w:szCs w:val="24"/>
              </w:rPr>
              <w:t xml:space="preserve">由采购单位对照采购文件的项目要求及技术需求，全面核对检验。如不符合采购文件的项目要求及技术需求以及提供虚假承诺的，按相关规定做违约处理，成交人承担所有责任和费用，采购人保留进一步追究责任的权利。 </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验收方式：交货时，采购人邀请相关部门及有关技术专家现场验收（必要时将邀请第三方专业的检测机构协助验收）；所有产品均严格按采购文件上的技术参数实质要求、成交供应商响应和承诺的技术参数及性能和国家（设备制造国）等有关标准进行验收，达不到要求的不予验收，视为产品验收不合格，采购单位可解除双方的供货合同。并且保留追究成交供应商虚假应标的法律责任。</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4）竞标人提供质量保证和售后服务承诺，主要内容需包括但不限于以下方面：</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①质量保证期限；②服务响应时间等；③零配件供应及费用收取等；④人员培训计划；⑤售后服务机构和技术人员情况；⑥发生故障时提供备用机或有替代解决方案；⑦其他优惠条件。</w:t>
            </w:r>
          </w:p>
          <w:p>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9、其他要求 </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（1）竞标人所提供的所有产品均须符合国家产品的有关质量标准，主要产品必须是有品牌的、全新的，出厂后未开封、未使用过的整机产品（厂家原装正品）</w:t>
            </w:r>
          </w:p>
          <w:p>
            <w:pPr>
              <w:spacing w:line="360" w:lineRule="auto"/>
              <w:ind w:firstLine="482" w:firstLineChars="200"/>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rPr>
              <w:t>（2）</w:t>
            </w:r>
            <w:r>
              <w:rPr>
                <w:rFonts w:hint="eastAsia" w:ascii="宋体" w:hAnsi="宋体" w:eastAsia="宋体" w:cs="宋体"/>
                <w:b/>
                <w:bCs/>
                <w:color w:val="auto"/>
                <w:sz w:val="24"/>
                <w:szCs w:val="24"/>
              </w:rPr>
              <w:t>本项目货物接受进口产品（即通过中国海关报关验放进入中国境内且产自关境外的产品）参与</w:t>
            </w:r>
            <w:r>
              <w:rPr>
                <w:rFonts w:hint="eastAsia" w:ascii="宋体" w:hAnsi="宋体" w:eastAsia="宋体" w:cs="宋体"/>
                <w:b/>
                <w:bCs/>
                <w:color w:val="auto"/>
                <w:sz w:val="24"/>
                <w:szCs w:val="24"/>
                <w:lang w:eastAsia="zh-CN"/>
              </w:rPr>
              <w:t>投</w:t>
            </w:r>
            <w:r>
              <w:rPr>
                <w:rFonts w:hint="eastAsia" w:ascii="宋体" w:hAnsi="宋体" w:eastAsia="宋体" w:cs="宋体"/>
                <w:b/>
                <w:bCs/>
                <w:color w:val="auto"/>
                <w:sz w:val="24"/>
                <w:szCs w:val="24"/>
              </w:rPr>
              <w:t>标</w:t>
            </w:r>
            <w:r>
              <w:rPr>
                <w:rFonts w:hint="eastAsia" w:ascii="宋体" w:hAnsi="宋体" w:eastAsia="宋体" w:cs="宋体"/>
                <w:b/>
                <w:bCs/>
                <w:color w:val="auto"/>
                <w:sz w:val="24"/>
                <w:szCs w:val="24"/>
              </w:rPr>
              <w:t xml:space="preserve">。 </w:t>
            </w:r>
          </w:p>
        </w:tc>
      </w:tr>
    </w:tbl>
    <w:p>
      <w:pPr>
        <w:rPr>
          <w:rFonts w:hint="eastAsia" w:ascii="宋体" w:hAnsi="宋体" w:eastAsia="宋体" w:cs="宋体"/>
          <w:color w:val="auto"/>
        </w:rPr>
      </w:pPr>
      <w:bookmarkStart w:id="68" w:name="_Toc2188_WPSOffice_Level1"/>
      <w:bookmarkStart w:id="69" w:name="_Toc29347_WPSOffice_Level1"/>
    </w:p>
    <w:p>
      <w:pPr>
        <w:rPr>
          <w:rFonts w:hint="eastAsia" w:ascii="宋体" w:hAnsi="宋体" w:eastAsia="宋体" w:cs="宋体"/>
          <w:color w:val="auto"/>
        </w:rPr>
      </w:pPr>
    </w:p>
    <w:p>
      <w:pPr>
        <w:pStyle w:val="3"/>
        <w:pageBreakBefore/>
        <w:spacing w:line="579" w:lineRule="auto"/>
        <w:jc w:val="center"/>
        <w:rPr>
          <w:b w:val="0"/>
          <w:bCs w:val="0"/>
          <w:color w:val="auto"/>
        </w:rPr>
        <w:sectPr>
          <w:footerReference r:id="rId5" w:type="first"/>
          <w:headerReference r:id="rId3" w:type="default"/>
          <w:footerReference r:id="rId4" w:type="default"/>
          <w:pgSz w:w="11906" w:h="16838"/>
          <w:pgMar w:top="1247" w:right="1247" w:bottom="1247" w:left="1247" w:header="851" w:footer="992" w:gutter="0"/>
          <w:pgNumType w:fmt="decimal" w:start="1"/>
          <w:cols w:space="720" w:num="1"/>
          <w:titlePg/>
          <w:docGrid w:linePitch="312" w:charSpace="0"/>
        </w:sectPr>
      </w:pPr>
    </w:p>
    <w:p>
      <w:pPr>
        <w:pStyle w:val="3"/>
        <w:pageBreakBefore/>
        <w:spacing w:line="579" w:lineRule="auto"/>
        <w:jc w:val="center"/>
        <w:rPr>
          <w:b w:val="0"/>
          <w:bCs w:val="0"/>
          <w:color w:val="auto"/>
        </w:rPr>
      </w:pPr>
      <w:bookmarkStart w:id="70" w:name="_Toc14489"/>
      <w:bookmarkStart w:id="71" w:name="_Toc27762"/>
      <w:bookmarkStart w:id="72" w:name="_Toc14773"/>
      <w:bookmarkStart w:id="73" w:name="_Toc6443"/>
      <w:r>
        <w:rPr>
          <w:b w:val="0"/>
          <w:bCs w:val="0"/>
          <w:color w:val="auto"/>
        </w:rPr>
        <w:t>第四章   谈判书格式</w:t>
      </w:r>
      <w:bookmarkEnd w:id="68"/>
      <w:bookmarkEnd w:id="69"/>
      <w:bookmarkEnd w:id="70"/>
      <w:bookmarkEnd w:id="71"/>
      <w:bookmarkEnd w:id="72"/>
      <w:bookmarkEnd w:id="73"/>
    </w:p>
    <w:p>
      <w:pPr>
        <w:jc w:val="center"/>
        <w:rPr>
          <w:b/>
          <w:color w:val="auto"/>
          <w:sz w:val="36"/>
          <w:szCs w:val="36"/>
        </w:rPr>
      </w:pPr>
      <w:r>
        <w:rPr>
          <w:rFonts w:hint="eastAsia"/>
          <w:b/>
          <w:color w:val="auto"/>
          <w:sz w:val="36"/>
          <w:szCs w:val="36"/>
        </w:rPr>
        <w:t>1、响应文件外层包装袋封面格式</w:t>
      </w:r>
    </w:p>
    <w:p>
      <w:pPr>
        <w:pStyle w:val="8"/>
        <w:rPr>
          <w:color w:val="auto"/>
        </w:rPr>
      </w:pPr>
    </w:p>
    <w:p>
      <w:pPr>
        <w:pStyle w:val="8"/>
        <w:jc w:val="center"/>
        <w:rPr>
          <w:rFonts w:ascii="华文新魏" w:eastAsia="华文新魏"/>
          <w:b/>
          <w:bCs/>
          <w:color w:val="auto"/>
          <w:sz w:val="36"/>
        </w:rPr>
      </w:pPr>
      <w:r>
        <w:rPr>
          <w:rFonts w:hint="eastAsia" w:ascii="华文新魏" w:eastAsia="华文新魏"/>
          <w:b/>
          <w:bCs/>
          <w:color w:val="auto"/>
          <w:sz w:val="36"/>
        </w:rPr>
        <w:t>×××××（谈判供应商名称）</w:t>
      </w:r>
    </w:p>
    <w:p>
      <w:pPr>
        <w:pStyle w:val="8"/>
        <w:rPr>
          <w:color w:val="auto"/>
        </w:rPr>
      </w:pPr>
    </w:p>
    <w:p>
      <w:pPr>
        <w:pStyle w:val="8"/>
        <w:rPr>
          <w:color w:val="auto"/>
        </w:rPr>
      </w:pPr>
    </w:p>
    <w:p>
      <w:pPr>
        <w:pStyle w:val="8"/>
        <w:rPr>
          <w:color w:val="auto"/>
        </w:rPr>
      </w:pPr>
    </w:p>
    <w:p>
      <w:pPr>
        <w:pStyle w:val="8"/>
        <w:jc w:val="center"/>
        <w:rPr>
          <w:color w:val="auto"/>
          <w:sz w:val="72"/>
        </w:rPr>
      </w:pPr>
      <w:r>
        <w:rPr>
          <w:rFonts w:hint="eastAsia"/>
          <w:color w:val="auto"/>
          <w:sz w:val="72"/>
        </w:rPr>
        <w:t>响  应 文 件</w:t>
      </w:r>
    </w:p>
    <w:p>
      <w:pPr>
        <w:pStyle w:val="8"/>
        <w:jc w:val="center"/>
        <w:rPr>
          <w:color w:val="auto"/>
          <w:sz w:val="36"/>
          <w:szCs w:val="36"/>
        </w:rPr>
      </w:pPr>
    </w:p>
    <w:p>
      <w:pPr>
        <w:pStyle w:val="8"/>
        <w:rPr>
          <w:color w:val="auto"/>
        </w:rPr>
      </w:pPr>
    </w:p>
    <w:p>
      <w:pPr>
        <w:pStyle w:val="8"/>
        <w:rPr>
          <w:color w:val="auto"/>
        </w:rPr>
      </w:pPr>
    </w:p>
    <w:p>
      <w:pPr>
        <w:pStyle w:val="8"/>
        <w:rPr>
          <w:color w:val="auto"/>
        </w:rPr>
      </w:pPr>
    </w:p>
    <w:p>
      <w:pPr>
        <w:pStyle w:val="8"/>
        <w:spacing w:line="700" w:lineRule="exact"/>
        <w:ind w:left="2526" w:leftChars="675" w:hanging="1108" w:hangingChars="345"/>
        <w:rPr>
          <w:b/>
          <w:color w:val="auto"/>
          <w:sz w:val="32"/>
          <w:szCs w:val="32"/>
          <w:u w:val="single"/>
        </w:rPr>
      </w:pPr>
      <w:r>
        <w:rPr>
          <w:rFonts w:hint="eastAsia"/>
          <w:b/>
          <w:color w:val="auto"/>
          <w:sz w:val="32"/>
          <w:szCs w:val="32"/>
        </w:rPr>
        <w:t>项目名称：</w:t>
      </w:r>
      <w:r>
        <w:rPr>
          <w:rFonts w:hint="eastAsia"/>
          <w:b/>
          <w:color w:val="auto"/>
          <w:sz w:val="32"/>
          <w:szCs w:val="32"/>
          <w:u w:val="single"/>
        </w:rPr>
        <w:t xml:space="preserve"> </w:t>
      </w:r>
      <w:r>
        <w:rPr>
          <w:rFonts w:hint="eastAsia" w:hAnsi="宋体"/>
          <w:b/>
          <w:color w:val="auto"/>
          <w:sz w:val="32"/>
          <w:szCs w:val="32"/>
          <w:u w:val="single"/>
        </w:rPr>
        <w:t xml:space="preserve">                  </w:t>
      </w:r>
      <w:r>
        <w:rPr>
          <w:rFonts w:hint="eastAsia"/>
          <w:b/>
          <w:color w:val="auto"/>
          <w:sz w:val="32"/>
          <w:szCs w:val="32"/>
          <w:u w:val="single"/>
        </w:rPr>
        <w:t xml:space="preserve">             </w:t>
      </w:r>
    </w:p>
    <w:p>
      <w:pPr>
        <w:pStyle w:val="8"/>
        <w:spacing w:line="700" w:lineRule="exact"/>
        <w:ind w:left="2526" w:leftChars="675" w:hanging="1108" w:hangingChars="345"/>
        <w:rPr>
          <w:rFonts w:hint="eastAsia"/>
          <w:b/>
          <w:color w:val="auto"/>
          <w:sz w:val="32"/>
          <w:szCs w:val="32"/>
          <w:u w:val="single"/>
        </w:rPr>
      </w:pPr>
      <w:r>
        <w:rPr>
          <w:rFonts w:hint="eastAsia"/>
          <w:b/>
          <w:color w:val="auto"/>
          <w:sz w:val="32"/>
          <w:szCs w:val="32"/>
        </w:rPr>
        <w:t>项目编号：</w:t>
      </w:r>
      <w:r>
        <w:rPr>
          <w:rFonts w:hint="eastAsia"/>
          <w:b/>
          <w:color w:val="auto"/>
          <w:sz w:val="32"/>
          <w:szCs w:val="32"/>
          <w:u w:val="single"/>
        </w:rPr>
        <w:t xml:space="preserve">                                </w:t>
      </w:r>
    </w:p>
    <w:p>
      <w:pPr>
        <w:pStyle w:val="8"/>
        <w:spacing w:line="700" w:lineRule="exact"/>
        <w:ind w:left="2526" w:leftChars="675" w:hanging="1108" w:hangingChars="345"/>
        <w:rPr>
          <w:rFonts w:hint="default"/>
          <w:b/>
          <w:color w:val="auto"/>
          <w:sz w:val="32"/>
          <w:szCs w:val="32"/>
          <w:lang w:val="en-US" w:eastAsia="zh-CN"/>
        </w:rPr>
      </w:pPr>
      <w:r>
        <w:rPr>
          <w:rFonts w:hint="eastAsia"/>
          <w:b/>
          <w:color w:val="auto"/>
          <w:sz w:val="32"/>
          <w:szCs w:val="32"/>
          <w:lang w:eastAsia="zh-CN"/>
        </w:rPr>
        <w:t>分标</w:t>
      </w:r>
      <w:r>
        <w:rPr>
          <w:rFonts w:hint="eastAsia"/>
          <w:b/>
          <w:color w:val="auto"/>
          <w:sz w:val="32"/>
          <w:szCs w:val="32"/>
          <w:lang w:val="en-US" w:eastAsia="zh-CN"/>
        </w:rPr>
        <w:t>(如有）</w:t>
      </w:r>
      <w:r>
        <w:rPr>
          <w:rFonts w:hint="eastAsia"/>
          <w:b/>
          <w:color w:val="auto"/>
          <w:sz w:val="32"/>
          <w:szCs w:val="32"/>
          <w:u w:val="single"/>
          <w:lang w:val="en-US" w:eastAsia="zh-CN"/>
        </w:rPr>
        <w:t xml:space="preserve">：                             </w:t>
      </w:r>
      <w:r>
        <w:rPr>
          <w:rFonts w:hint="eastAsia"/>
          <w:b/>
          <w:color w:val="auto"/>
          <w:sz w:val="32"/>
          <w:szCs w:val="32"/>
          <w:lang w:val="en-US" w:eastAsia="zh-CN"/>
        </w:rPr>
        <w:t xml:space="preserve">                                   </w:t>
      </w:r>
    </w:p>
    <w:p>
      <w:pPr>
        <w:pStyle w:val="8"/>
        <w:spacing w:line="700" w:lineRule="exact"/>
        <w:ind w:left="2526" w:leftChars="675" w:hanging="1108" w:hangingChars="345"/>
        <w:rPr>
          <w:b/>
          <w:color w:val="auto"/>
          <w:sz w:val="32"/>
          <w:szCs w:val="32"/>
          <w:u w:val="single"/>
        </w:rPr>
      </w:pPr>
      <w:r>
        <w:rPr>
          <w:rFonts w:hint="eastAsia"/>
          <w:b/>
          <w:bCs/>
          <w:color w:val="auto"/>
          <w:sz w:val="32"/>
          <w:szCs w:val="32"/>
        </w:rPr>
        <w:t>谈判供应商：</w:t>
      </w:r>
      <w:r>
        <w:rPr>
          <w:rFonts w:hint="eastAsia"/>
          <w:b/>
          <w:bCs/>
          <w:color w:val="auto"/>
          <w:sz w:val="32"/>
          <w:szCs w:val="32"/>
          <w:u w:val="single"/>
        </w:rPr>
        <w:t xml:space="preserve">                              </w:t>
      </w:r>
    </w:p>
    <w:p>
      <w:pPr>
        <w:pStyle w:val="8"/>
        <w:spacing w:line="700" w:lineRule="exact"/>
        <w:ind w:left="2526" w:leftChars="675" w:hanging="1108" w:hangingChars="345"/>
        <w:rPr>
          <w:b/>
          <w:bCs/>
          <w:color w:val="auto"/>
          <w:sz w:val="32"/>
          <w:szCs w:val="32"/>
        </w:rPr>
      </w:pPr>
      <w:r>
        <w:rPr>
          <w:rFonts w:hint="eastAsia"/>
          <w:b/>
          <w:bCs/>
          <w:color w:val="auto"/>
          <w:sz w:val="32"/>
          <w:szCs w:val="32"/>
        </w:rPr>
        <w:t>地    址：</w:t>
      </w:r>
      <w:r>
        <w:rPr>
          <w:rFonts w:hint="eastAsia"/>
          <w:b/>
          <w:bCs/>
          <w:color w:val="auto"/>
          <w:sz w:val="32"/>
          <w:szCs w:val="32"/>
          <w:u w:val="single"/>
        </w:rPr>
        <w:t xml:space="preserve">                                </w:t>
      </w:r>
    </w:p>
    <w:p>
      <w:pPr>
        <w:pStyle w:val="8"/>
        <w:spacing w:line="500" w:lineRule="exact"/>
        <w:ind w:left="1260" w:leftChars="600"/>
        <w:rPr>
          <w:rFonts w:hint="eastAsia"/>
          <w:b/>
          <w:bCs/>
          <w:color w:val="auto"/>
          <w:sz w:val="28"/>
        </w:rPr>
      </w:pPr>
    </w:p>
    <w:p>
      <w:pPr>
        <w:pStyle w:val="5"/>
        <w:rPr>
          <w:rFonts w:hint="eastAsia"/>
          <w:b/>
          <w:bCs/>
          <w:color w:val="auto"/>
          <w:sz w:val="28"/>
        </w:rPr>
      </w:pPr>
    </w:p>
    <w:p>
      <w:pPr>
        <w:rPr>
          <w:rFonts w:hint="eastAsia"/>
          <w:color w:val="auto"/>
        </w:rPr>
      </w:pPr>
    </w:p>
    <w:p>
      <w:pPr>
        <w:pStyle w:val="8"/>
        <w:spacing w:line="500" w:lineRule="exact"/>
        <w:ind w:left="1260" w:leftChars="600"/>
        <w:rPr>
          <w:b/>
          <w:bCs/>
          <w:color w:val="auto"/>
          <w:sz w:val="28"/>
        </w:rPr>
      </w:pPr>
      <w:r>
        <w:rPr>
          <w:rFonts w:hint="eastAsia"/>
          <w:b/>
          <w:bCs/>
          <w:color w:val="auto"/>
          <w:sz w:val="28"/>
        </w:rPr>
        <w:t xml:space="preserve"> </w:t>
      </w:r>
    </w:p>
    <w:p>
      <w:pPr>
        <w:pStyle w:val="8"/>
        <w:jc w:val="center"/>
        <w:rPr>
          <w:b/>
          <w:bCs/>
          <w:color w:val="auto"/>
          <w:sz w:val="28"/>
        </w:rPr>
      </w:pPr>
      <w:r>
        <w:rPr>
          <w:rFonts w:hint="eastAsia"/>
          <w:b/>
          <w:bCs/>
          <w:color w:val="auto"/>
          <w:sz w:val="28"/>
        </w:rPr>
        <w:t>（至</w:t>
      </w:r>
      <w:r>
        <w:rPr>
          <w:rFonts w:hint="eastAsia"/>
          <w:b/>
          <w:bCs/>
          <w:color w:val="auto"/>
          <w:sz w:val="28"/>
          <w:u w:val="single"/>
        </w:rPr>
        <w:t xml:space="preserve">        </w:t>
      </w:r>
      <w:r>
        <w:rPr>
          <w:rFonts w:hint="eastAsia"/>
          <w:b/>
          <w:bCs/>
          <w:color w:val="auto"/>
          <w:sz w:val="28"/>
        </w:rPr>
        <w:t xml:space="preserve"> 年</w:t>
      </w:r>
      <w:r>
        <w:rPr>
          <w:rFonts w:hint="eastAsia"/>
          <w:b/>
          <w:bCs/>
          <w:color w:val="auto"/>
          <w:sz w:val="28"/>
          <w:u w:val="single"/>
        </w:rPr>
        <w:t xml:space="preserve">    </w:t>
      </w:r>
      <w:r>
        <w:rPr>
          <w:rFonts w:hint="eastAsia"/>
          <w:b/>
          <w:bCs/>
          <w:color w:val="auto"/>
          <w:sz w:val="28"/>
        </w:rPr>
        <w:t>月</w:t>
      </w:r>
      <w:r>
        <w:rPr>
          <w:rFonts w:hint="eastAsia"/>
          <w:b/>
          <w:bCs/>
          <w:color w:val="auto"/>
          <w:sz w:val="28"/>
          <w:u w:val="single"/>
        </w:rPr>
        <w:t xml:space="preserve">     </w:t>
      </w:r>
      <w:r>
        <w:rPr>
          <w:rFonts w:hint="eastAsia"/>
          <w:b/>
          <w:bCs/>
          <w:color w:val="auto"/>
          <w:sz w:val="28"/>
        </w:rPr>
        <w:t>日</w:t>
      </w:r>
      <w:r>
        <w:rPr>
          <w:rFonts w:hint="eastAsia"/>
          <w:b/>
          <w:bCs/>
          <w:color w:val="auto"/>
          <w:sz w:val="28"/>
          <w:u w:val="single"/>
        </w:rPr>
        <w:t xml:space="preserve">     </w:t>
      </w:r>
      <w:r>
        <w:rPr>
          <w:rFonts w:hint="eastAsia"/>
          <w:b/>
          <w:bCs/>
          <w:color w:val="auto"/>
          <w:sz w:val="28"/>
        </w:rPr>
        <w:t>时</w:t>
      </w:r>
      <w:r>
        <w:rPr>
          <w:rFonts w:hint="eastAsia"/>
          <w:b/>
          <w:bCs/>
          <w:color w:val="auto"/>
          <w:sz w:val="28"/>
          <w:u w:val="single"/>
        </w:rPr>
        <w:t xml:space="preserve">       </w:t>
      </w:r>
      <w:r>
        <w:rPr>
          <w:rFonts w:hint="eastAsia"/>
          <w:b/>
          <w:bCs/>
          <w:color w:val="auto"/>
          <w:sz w:val="28"/>
        </w:rPr>
        <w:t>分以前不得开封）</w:t>
      </w: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jc w:val="center"/>
        <w:rPr>
          <w:b/>
          <w:color w:val="auto"/>
          <w:sz w:val="36"/>
          <w:szCs w:val="36"/>
        </w:rPr>
        <w:sectPr>
          <w:pgSz w:w="11906" w:h="16838"/>
          <w:pgMar w:top="1134" w:right="1361" w:bottom="1134" w:left="1361" w:header="851" w:footer="992" w:gutter="0"/>
          <w:pgNumType w:fmt="decimal"/>
          <w:cols w:space="720" w:num="1"/>
          <w:titlePg/>
          <w:docGrid w:linePitch="312" w:charSpace="0"/>
        </w:sectPr>
      </w:pPr>
    </w:p>
    <w:p>
      <w:pPr>
        <w:jc w:val="center"/>
        <w:rPr>
          <w:b/>
          <w:color w:val="auto"/>
          <w:sz w:val="36"/>
          <w:szCs w:val="36"/>
        </w:rPr>
      </w:pPr>
    </w:p>
    <w:p>
      <w:pPr>
        <w:jc w:val="center"/>
        <w:rPr>
          <w:b/>
          <w:color w:val="auto"/>
          <w:sz w:val="36"/>
          <w:szCs w:val="36"/>
        </w:rPr>
      </w:pPr>
      <w:r>
        <w:rPr>
          <w:rFonts w:hint="eastAsia"/>
          <w:b/>
          <w:color w:val="auto"/>
          <w:sz w:val="36"/>
          <w:szCs w:val="36"/>
        </w:rPr>
        <w:t>2、响应文件封面格式</w:t>
      </w:r>
    </w:p>
    <w:p>
      <w:pPr>
        <w:pStyle w:val="8"/>
        <w:spacing w:line="440" w:lineRule="exact"/>
        <w:rPr>
          <w:color w:val="auto"/>
        </w:rPr>
      </w:pPr>
      <w:r>
        <w:rPr>
          <w:rFonts w:hint="eastAsia"/>
          <w:color w:val="auto"/>
        </w:rPr>
        <w:t xml:space="preserve"> </w:t>
      </w:r>
    </w:p>
    <w:p>
      <w:pPr>
        <w:pStyle w:val="8"/>
        <w:jc w:val="center"/>
        <w:rPr>
          <w:rFonts w:ascii="华文新魏" w:eastAsia="华文新魏"/>
          <w:b/>
          <w:bCs/>
          <w:color w:val="auto"/>
          <w:sz w:val="36"/>
        </w:rPr>
      </w:pPr>
      <w:r>
        <w:rPr>
          <w:rFonts w:hint="eastAsia" w:ascii="华文新魏" w:eastAsia="华文新魏"/>
          <w:b/>
          <w:bCs/>
          <w:color w:val="auto"/>
          <w:sz w:val="36"/>
        </w:rPr>
        <w:t>×××××（谈判供应商名称）</w:t>
      </w:r>
    </w:p>
    <w:p>
      <w:pPr>
        <w:pStyle w:val="8"/>
        <w:rPr>
          <w:color w:val="auto"/>
        </w:rPr>
      </w:pPr>
    </w:p>
    <w:p>
      <w:pPr>
        <w:pStyle w:val="8"/>
        <w:rPr>
          <w:color w:val="auto"/>
        </w:rPr>
      </w:pPr>
    </w:p>
    <w:p>
      <w:pPr>
        <w:pStyle w:val="8"/>
        <w:rPr>
          <w:color w:val="auto"/>
        </w:rPr>
      </w:pPr>
    </w:p>
    <w:p>
      <w:pPr>
        <w:pStyle w:val="8"/>
        <w:ind w:right="420"/>
        <w:jc w:val="center"/>
        <w:rPr>
          <w:b/>
          <w:color w:val="auto"/>
          <w:sz w:val="32"/>
          <w:szCs w:val="32"/>
        </w:rPr>
      </w:pPr>
      <w:r>
        <w:rPr>
          <w:rFonts w:hint="eastAsia"/>
          <w:color w:val="auto"/>
        </w:rPr>
        <w:t xml:space="preserve">                                                </w:t>
      </w:r>
      <w:r>
        <w:rPr>
          <w:rFonts w:hint="eastAsia"/>
          <w:b/>
          <w:color w:val="auto"/>
        </w:rPr>
        <w:t xml:space="preserve">             </w:t>
      </w:r>
      <w:r>
        <w:rPr>
          <w:rFonts w:hint="eastAsia"/>
          <w:b/>
          <w:color w:val="auto"/>
          <w:sz w:val="32"/>
          <w:szCs w:val="32"/>
        </w:rPr>
        <w:t xml:space="preserve"> </w:t>
      </w:r>
      <w:r>
        <w:rPr>
          <w:rFonts w:hint="eastAsia"/>
          <w:b/>
          <w:color w:val="auto"/>
          <w:sz w:val="32"/>
          <w:szCs w:val="32"/>
          <w:u w:val="single"/>
        </w:rPr>
        <w:t xml:space="preserve"> 正/副 </w:t>
      </w:r>
      <w:r>
        <w:rPr>
          <w:rFonts w:hint="eastAsia" w:ascii="华文新魏" w:eastAsia="华文新魏"/>
          <w:b/>
          <w:bCs/>
          <w:color w:val="auto"/>
          <w:sz w:val="32"/>
          <w:szCs w:val="32"/>
        </w:rPr>
        <w:t>本</w:t>
      </w:r>
    </w:p>
    <w:p>
      <w:pPr>
        <w:pStyle w:val="8"/>
        <w:jc w:val="center"/>
        <w:rPr>
          <w:color w:val="auto"/>
          <w:sz w:val="72"/>
        </w:rPr>
      </w:pPr>
    </w:p>
    <w:p>
      <w:pPr>
        <w:pStyle w:val="8"/>
        <w:jc w:val="center"/>
        <w:rPr>
          <w:color w:val="auto"/>
          <w:sz w:val="72"/>
        </w:rPr>
      </w:pPr>
      <w:r>
        <w:rPr>
          <w:rFonts w:hint="eastAsia"/>
          <w:color w:val="auto"/>
          <w:sz w:val="72"/>
        </w:rPr>
        <w:t>响  应 文 件</w:t>
      </w:r>
    </w:p>
    <w:p>
      <w:pPr>
        <w:pStyle w:val="8"/>
        <w:rPr>
          <w:color w:val="auto"/>
        </w:rPr>
      </w:pPr>
    </w:p>
    <w:p>
      <w:pPr>
        <w:pStyle w:val="8"/>
        <w:rPr>
          <w:color w:val="auto"/>
        </w:rPr>
      </w:pPr>
    </w:p>
    <w:p>
      <w:pPr>
        <w:pStyle w:val="8"/>
        <w:rPr>
          <w:color w:val="auto"/>
        </w:rPr>
      </w:pPr>
    </w:p>
    <w:p>
      <w:pPr>
        <w:pStyle w:val="8"/>
        <w:rPr>
          <w:color w:val="auto"/>
        </w:rPr>
      </w:pPr>
    </w:p>
    <w:p>
      <w:pPr>
        <w:pStyle w:val="8"/>
        <w:spacing w:line="500" w:lineRule="exact"/>
        <w:ind w:firstLine="1606" w:firstLineChars="500"/>
        <w:rPr>
          <w:rFonts w:hint="eastAsia"/>
          <w:b/>
          <w:bCs/>
          <w:color w:val="auto"/>
          <w:sz w:val="32"/>
          <w:szCs w:val="32"/>
        </w:rPr>
      </w:pPr>
      <w:r>
        <w:rPr>
          <w:rFonts w:hint="eastAsia"/>
          <w:b/>
          <w:bCs/>
          <w:color w:val="auto"/>
          <w:sz w:val="32"/>
          <w:szCs w:val="32"/>
        </w:rPr>
        <w:t>项目名称</w:t>
      </w:r>
      <w:r>
        <w:rPr>
          <w:rFonts w:hint="eastAsia"/>
          <w:b/>
          <w:bCs/>
          <w:color w:val="auto"/>
          <w:sz w:val="32"/>
          <w:szCs w:val="32"/>
          <w:u w:val="single"/>
        </w:rPr>
        <w:t>：</w:t>
      </w:r>
      <w:r>
        <w:rPr>
          <w:rFonts w:hint="eastAsia"/>
          <w:b/>
          <w:bCs/>
          <w:color w:val="auto"/>
          <w:sz w:val="32"/>
          <w:szCs w:val="32"/>
          <w:u w:val="single"/>
          <w:lang w:val="en-US" w:eastAsia="zh-CN"/>
        </w:rPr>
        <w:t xml:space="preserve">                              </w:t>
      </w:r>
      <w:r>
        <w:rPr>
          <w:rFonts w:hint="eastAsia"/>
          <w:b/>
          <w:bCs/>
          <w:color w:val="auto"/>
          <w:sz w:val="32"/>
          <w:szCs w:val="32"/>
        </w:rPr>
        <w:t xml:space="preserve">     </w:t>
      </w:r>
    </w:p>
    <w:p>
      <w:pPr>
        <w:pStyle w:val="8"/>
        <w:spacing w:line="500" w:lineRule="exact"/>
        <w:ind w:firstLine="1606" w:firstLineChars="500"/>
        <w:rPr>
          <w:b/>
          <w:bCs/>
          <w:color w:val="auto"/>
          <w:sz w:val="32"/>
          <w:szCs w:val="32"/>
        </w:rPr>
      </w:pPr>
      <w:r>
        <w:rPr>
          <w:rFonts w:hint="eastAsia"/>
          <w:b/>
          <w:bCs/>
          <w:color w:val="auto"/>
          <w:sz w:val="32"/>
          <w:szCs w:val="32"/>
        </w:rPr>
        <w:t xml:space="preserve">                           </w:t>
      </w:r>
    </w:p>
    <w:p>
      <w:pPr>
        <w:pStyle w:val="8"/>
        <w:spacing w:line="500" w:lineRule="exact"/>
        <w:ind w:firstLine="1606" w:firstLineChars="500"/>
        <w:rPr>
          <w:rFonts w:hint="eastAsia"/>
          <w:b/>
          <w:bCs/>
          <w:color w:val="auto"/>
          <w:sz w:val="32"/>
          <w:szCs w:val="32"/>
        </w:rPr>
      </w:pPr>
      <w:r>
        <w:rPr>
          <w:rFonts w:hint="eastAsia"/>
          <w:b/>
          <w:bCs/>
          <w:color w:val="auto"/>
          <w:sz w:val="32"/>
          <w:szCs w:val="32"/>
        </w:rPr>
        <w:t>项目编号</w:t>
      </w:r>
      <w:r>
        <w:rPr>
          <w:rFonts w:hint="eastAsia"/>
          <w:b/>
          <w:bCs/>
          <w:color w:val="auto"/>
          <w:sz w:val="32"/>
          <w:szCs w:val="32"/>
          <w:u w:val="single"/>
        </w:rPr>
        <w:t>：</w:t>
      </w:r>
      <w:r>
        <w:rPr>
          <w:rFonts w:hint="eastAsia"/>
          <w:b/>
          <w:bCs/>
          <w:color w:val="auto"/>
          <w:sz w:val="32"/>
          <w:szCs w:val="32"/>
          <w:u w:val="single"/>
          <w:lang w:val="en-US" w:eastAsia="zh-CN"/>
        </w:rPr>
        <w:t xml:space="preserve">                               </w:t>
      </w:r>
      <w:r>
        <w:rPr>
          <w:rFonts w:hint="eastAsia"/>
          <w:b/>
          <w:bCs/>
          <w:color w:val="auto"/>
          <w:sz w:val="32"/>
          <w:szCs w:val="32"/>
        </w:rPr>
        <w:t xml:space="preserve">    </w:t>
      </w:r>
    </w:p>
    <w:p>
      <w:pPr>
        <w:pStyle w:val="8"/>
        <w:spacing w:line="500" w:lineRule="exact"/>
        <w:ind w:firstLine="1606" w:firstLineChars="500"/>
        <w:rPr>
          <w:rFonts w:hint="eastAsia"/>
          <w:b/>
          <w:bCs/>
          <w:color w:val="auto"/>
          <w:sz w:val="32"/>
          <w:szCs w:val="32"/>
        </w:rPr>
      </w:pPr>
      <w:r>
        <w:rPr>
          <w:rFonts w:hint="eastAsia"/>
          <w:b/>
          <w:bCs/>
          <w:color w:val="auto"/>
          <w:sz w:val="32"/>
          <w:szCs w:val="32"/>
        </w:rPr>
        <w:t xml:space="preserve">                            </w:t>
      </w:r>
    </w:p>
    <w:p>
      <w:pPr>
        <w:pStyle w:val="8"/>
        <w:spacing w:line="500" w:lineRule="exact"/>
        <w:ind w:firstLine="1606" w:firstLineChars="500"/>
        <w:rPr>
          <w:rFonts w:hint="eastAsia"/>
          <w:b/>
          <w:bCs/>
          <w:color w:val="auto"/>
          <w:sz w:val="32"/>
          <w:szCs w:val="32"/>
          <w:lang w:val="en-US" w:eastAsia="zh-CN"/>
        </w:rPr>
      </w:pPr>
      <w:r>
        <w:rPr>
          <w:rFonts w:hint="eastAsia"/>
          <w:b/>
          <w:bCs/>
          <w:color w:val="auto"/>
          <w:sz w:val="32"/>
          <w:szCs w:val="32"/>
          <w:lang w:eastAsia="zh-CN"/>
        </w:rPr>
        <w:t>分标</w:t>
      </w:r>
      <w:r>
        <w:rPr>
          <w:rFonts w:hint="eastAsia"/>
          <w:b/>
          <w:bCs/>
          <w:color w:val="auto"/>
          <w:sz w:val="32"/>
          <w:szCs w:val="32"/>
          <w:lang w:val="en-US" w:eastAsia="zh-CN"/>
        </w:rPr>
        <w:t>(如有）</w:t>
      </w:r>
      <w:r>
        <w:rPr>
          <w:rFonts w:hint="eastAsia"/>
          <w:b/>
          <w:bCs/>
          <w:color w:val="auto"/>
          <w:sz w:val="32"/>
          <w:szCs w:val="32"/>
          <w:u w:val="single"/>
          <w:lang w:val="en-US" w:eastAsia="zh-CN"/>
        </w:rPr>
        <w:t xml:space="preserve">：                            </w:t>
      </w:r>
      <w:r>
        <w:rPr>
          <w:rFonts w:hint="eastAsia"/>
          <w:b/>
          <w:bCs/>
          <w:color w:val="auto"/>
          <w:sz w:val="32"/>
          <w:szCs w:val="32"/>
          <w:lang w:val="en-US" w:eastAsia="zh-CN"/>
        </w:rPr>
        <w:t xml:space="preserve">   </w:t>
      </w:r>
    </w:p>
    <w:p>
      <w:pPr>
        <w:pStyle w:val="8"/>
        <w:spacing w:line="500" w:lineRule="exact"/>
        <w:ind w:firstLine="1606" w:firstLineChars="500"/>
        <w:rPr>
          <w:rFonts w:hint="default"/>
          <w:b/>
          <w:bCs/>
          <w:color w:val="auto"/>
          <w:sz w:val="32"/>
          <w:szCs w:val="32"/>
          <w:lang w:val="en-US" w:eastAsia="zh-CN"/>
        </w:rPr>
      </w:pPr>
      <w:r>
        <w:rPr>
          <w:rFonts w:hint="eastAsia"/>
          <w:b/>
          <w:bCs/>
          <w:color w:val="auto"/>
          <w:sz w:val="32"/>
          <w:szCs w:val="32"/>
          <w:lang w:val="en-US" w:eastAsia="zh-CN"/>
        </w:rPr>
        <w:t xml:space="preserve">                                                             </w:t>
      </w:r>
    </w:p>
    <w:p>
      <w:pPr>
        <w:pStyle w:val="8"/>
        <w:spacing w:line="500" w:lineRule="exact"/>
        <w:ind w:firstLine="1606" w:firstLineChars="500"/>
        <w:rPr>
          <w:rFonts w:hint="eastAsia"/>
          <w:b/>
          <w:bCs/>
          <w:color w:val="auto"/>
          <w:sz w:val="32"/>
          <w:szCs w:val="32"/>
        </w:rPr>
      </w:pPr>
      <w:r>
        <w:rPr>
          <w:rFonts w:hint="eastAsia"/>
          <w:b/>
          <w:bCs/>
          <w:color w:val="auto"/>
          <w:sz w:val="32"/>
          <w:szCs w:val="32"/>
        </w:rPr>
        <w:t>谈判供应商</w:t>
      </w:r>
      <w:r>
        <w:rPr>
          <w:rFonts w:hint="eastAsia"/>
          <w:b/>
          <w:bCs/>
          <w:color w:val="auto"/>
          <w:sz w:val="32"/>
          <w:szCs w:val="32"/>
          <w:u w:val="single"/>
        </w:rPr>
        <w:t>：</w:t>
      </w:r>
      <w:r>
        <w:rPr>
          <w:rFonts w:hint="eastAsia"/>
          <w:b/>
          <w:bCs/>
          <w:color w:val="auto"/>
          <w:sz w:val="32"/>
          <w:szCs w:val="32"/>
          <w:u w:val="single"/>
          <w:lang w:val="en-US" w:eastAsia="zh-CN"/>
        </w:rPr>
        <w:t xml:space="preserve">                             </w:t>
      </w:r>
      <w:r>
        <w:rPr>
          <w:rFonts w:hint="eastAsia"/>
          <w:b/>
          <w:bCs/>
          <w:color w:val="auto"/>
          <w:sz w:val="32"/>
          <w:szCs w:val="32"/>
        </w:rPr>
        <w:t xml:space="preserve">   </w:t>
      </w:r>
    </w:p>
    <w:p>
      <w:pPr>
        <w:pStyle w:val="8"/>
        <w:spacing w:line="500" w:lineRule="exact"/>
        <w:ind w:firstLine="1606" w:firstLineChars="500"/>
        <w:rPr>
          <w:b/>
          <w:bCs/>
          <w:color w:val="auto"/>
          <w:sz w:val="32"/>
          <w:szCs w:val="32"/>
        </w:rPr>
      </w:pPr>
      <w:r>
        <w:rPr>
          <w:rFonts w:hint="eastAsia"/>
          <w:b/>
          <w:bCs/>
          <w:color w:val="auto"/>
          <w:sz w:val="32"/>
          <w:szCs w:val="32"/>
        </w:rPr>
        <w:t xml:space="preserve">                           </w:t>
      </w:r>
    </w:p>
    <w:p>
      <w:pPr>
        <w:pStyle w:val="8"/>
        <w:spacing w:line="500" w:lineRule="exact"/>
        <w:ind w:firstLine="1606" w:firstLineChars="500"/>
        <w:rPr>
          <w:b/>
          <w:bCs/>
          <w:color w:val="auto"/>
          <w:sz w:val="32"/>
          <w:szCs w:val="32"/>
        </w:rPr>
      </w:pPr>
      <w:r>
        <w:rPr>
          <w:rFonts w:hint="eastAsia"/>
          <w:b/>
          <w:bCs/>
          <w:color w:val="auto"/>
          <w:sz w:val="32"/>
          <w:szCs w:val="32"/>
        </w:rPr>
        <w:t>地    址</w:t>
      </w:r>
      <w:r>
        <w:rPr>
          <w:rFonts w:hint="eastAsia"/>
          <w:b/>
          <w:bCs/>
          <w:color w:val="auto"/>
          <w:sz w:val="32"/>
          <w:szCs w:val="32"/>
          <w:u w:val="single"/>
        </w:rPr>
        <w:t>：</w:t>
      </w:r>
      <w:r>
        <w:rPr>
          <w:rFonts w:hint="eastAsia"/>
          <w:b/>
          <w:bCs/>
          <w:color w:val="auto"/>
          <w:sz w:val="32"/>
          <w:szCs w:val="32"/>
          <w:u w:val="single"/>
          <w:lang w:val="en-US" w:eastAsia="zh-CN"/>
        </w:rPr>
        <w:t xml:space="preserve">                               </w:t>
      </w:r>
      <w:r>
        <w:rPr>
          <w:rFonts w:hint="eastAsia"/>
          <w:b/>
          <w:bCs/>
          <w:color w:val="auto"/>
          <w:sz w:val="32"/>
          <w:szCs w:val="32"/>
        </w:rPr>
        <w:t xml:space="preserve">                                </w:t>
      </w:r>
    </w:p>
    <w:p>
      <w:pPr>
        <w:pStyle w:val="5"/>
        <w:rPr>
          <w:color w:val="auto"/>
          <w:sz w:val="32"/>
          <w:szCs w:val="32"/>
        </w:rPr>
      </w:pPr>
    </w:p>
    <w:p>
      <w:pPr>
        <w:pStyle w:val="8"/>
        <w:spacing w:line="500" w:lineRule="exact"/>
        <w:ind w:left="1260" w:leftChars="600"/>
        <w:rPr>
          <w:rFonts w:hint="eastAsia"/>
          <w:b/>
          <w:bCs/>
          <w:color w:val="auto"/>
          <w:sz w:val="28"/>
        </w:rPr>
      </w:pPr>
      <w:r>
        <w:rPr>
          <w:rFonts w:hint="eastAsia"/>
          <w:b/>
          <w:bCs/>
          <w:color w:val="auto"/>
          <w:sz w:val="28"/>
        </w:rPr>
        <w:t xml:space="preserve"> </w:t>
      </w:r>
    </w:p>
    <w:p>
      <w:pPr>
        <w:pStyle w:val="5"/>
        <w:rPr>
          <w:color w:val="auto"/>
        </w:rPr>
      </w:pPr>
    </w:p>
    <w:p>
      <w:pPr>
        <w:pStyle w:val="8"/>
        <w:jc w:val="center"/>
        <w:rPr>
          <w:b/>
          <w:bCs/>
          <w:color w:val="auto"/>
          <w:sz w:val="28"/>
        </w:rPr>
      </w:pPr>
      <w:r>
        <w:rPr>
          <w:rFonts w:hint="eastAsia"/>
          <w:b/>
          <w:bCs/>
          <w:color w:val="auto"/>
          <w:sz w:val="28"/>
        </w:rPr>
        <w:t xml:space="preserve">                               </w:t>
      </w:r>
      <w:r>
        <w:rPr>
          <w:rFonts w:hint="eastAsia"/>
          <w:b/>
          <w:bCs/>
          <w:color w:val="auto"/>
          <w:sz w:val="28"/>
          <w:u w:val="single"/>
        </w:rPr>
        <w:t xml:space="preserve">        </w:t>
      </w:r>
      <w:r>
        <w:rPr>
          <w:rFonts w:hint="eastAsia"/>
          <w:b/>
          <w:bCs/>
          <w:color w:val="auto"/>
          <w:sz w:val="28"/>
        </w:rPr>
        <w:t xml:space="preserve"> 年</w:t>
      </w:r>
      <w:r>
        <w:rPr>
          <w:rFonts w:hint="eastAsia"/>
          <w:b/>
          <w:bCs/>
          <w:color w:val="auto"/>
          <w:sz w:val="28"/>
          <w:u w:val="single"/>
        </w:rPr>
        <w:t xml:space="preserve">     </w:t>
      </w:r>
      <w:r>
        <w:rPr>
          <w:rFonts w:hint="eastAsia"/>
          <w:b/>
          <w:bCs/>
          <w:color w:val="auto"/>
          <w:sz w:val="28"/>
        </w:rPr>
        <w:t>月</w:t>
      </w:r>
      <w:r>
        <w:rPr>
          <w:rFonts w:hint="eastAsia"/>
          <w:b/>
          <w:bCs/>
          <w:color w:val="auto"/>
          <w:sz w:val="28"/>
          <w:u w:val="single"/>
        </w:rPr>
        <w:t xml:space="preserve">     </w:t>
      </w:r>
      <w:r>
        <w:rPr>
          <w:rFonts w:hint="eastAsia"/>
          <w:b/>
          <w:bCs/>
          <w:color w:val="auto"/>
          <w:sz w:val="28"/>
        </w:rPr>
        <w:t>日</w:t>
      </w:r>
    </w:p>
    <w:p>
      <w:pPr>
        <w:tabs>
          <w:tab w:val="left" w:pos="2625"/>
        </w:tabs>
        <w:spacing w:line="600" w:lineRule="auto"/>
        <w:jc w:val="center"/>
        <w:rPr>
          <w:color w:val="auto"/>
          <w:szCs w:val="21"/>
        </w:rPr>
      </w:pPr>
    </w:p>
    <w:p>
      <w:pPr>
        <w:tabs>
          <w:tab w:val="left" w:pos="2625"/>
        </w:tabs>
        <w:spacing w:line="500" w:lineRule="exact"/>
        <w:jc w:val="center"/>
        <w:rPr>
          <w:color w:val="auto"/>
          <w:szCs w:val="21"/>
        </w:rPr>
      </w:pPr>
    </w:p>
    <w:p>
      <w:pPr>
        <w:pStyle w:val="2"/>
        <w:rPr>
          <w:color w:val="auto"/>
          <w:szCs w:val="21"/>
        </w:rPr>
      </w:pPr>
    </w:p>
    <w:p>
      <w:pPr>
        <w:pStyle w:val="2"/>
        <w:rPr>
          <w:color w:val="auto"/>
          <w:szCs w:val="21"/>
        </w:rPr>
      </w:pPr>
    </w:p>
    <w:p>
      <w:pPr>
        <w:spacing w:line="520" w:lineRule="exact"/>
        <w:jc w:val="center"/>
        <w:rPr>
          <w:rFonts w:hAnsi="宋体"/>
          <w:b/>
          <w:color w:val="auto"/>
          <w:sz w:val="40"/>
          <w:szCs w:val="28"/>
        </w:rPr>
      </w:pPr>
    </w:p>
    <w:p>
      <w:pPr>
        <w:spacing w:line="520" w:lineRule="exact"/>
        <w:jc w:val="center"/>
        <w:rPr>
          <w:b/>
          <w:color w:val="auto"/>
          <w:sz w:val="40"/>
          <w:szCs w:val="28"/>
        </w:rPr>
      </w:pPr>
      <w:r>
        <w:rPr>
          <w:rFonts w:hAnsi="宋体"/>
          <w:b/>
          <w:color w:val="auto"/>
          <w:sz w:val="40"/>
          <w:szCs w:val="28"/>
        </w:rPr>
        <w:t>目</w:t>
      </w:r>
      <w:r>
        <w:rPr>
          <w:b/>
          <w:color w:val="auto"/>
          <w:sz w:val="40"/>
          <w:szCs w:val="28"/>
        </w:rPr>
        <w:t xml:space="preserve">    </w:t>
      </w:r>
      <w:r>
        <w:rPr>
          <w:rFonts w:hAnsi="宋体"/>
          <w:b/>
          <w:color w:val="auto"/>
          <w:sz w:val="40"/>
          <w:szCs w:val="28"/>
        </w:rPr>
        <w:t>录</w:t>
      </w:r>
    </w:p>
    <w:p>
      <w:pPr>
        <w:spacing w:line="520" w:lineRule="exact"/>
        <w:jc w:val="center"/>
        <w:rPr>
          <w:bCs/>
          <w:color w:val="auto"/>
          <w:sz w:val="28"/>
          <w:szCs w:val="28"/>
        </w:rPr>
      </w:pPr>
    </w:p>
    <w:p>
      <w:pPr>
        <w:spacing w:line="400" w:lineRule="exact"/>
        <w:rPr>
          <w:rFonts w:ascii="宋体" w:hAnsi="宋体" w:cs="宋体"/>
          <w:bCs/>
          <w:color w:val="auto"/>
          <w:sz w:val="24"/>
        </w:rPr>
      </w:pPr>
      <w:r>
        <w:rPr>
          <w:rFonts w:hint="eastAsia" w:ascii="宋体" w:hAnsi="宋体" w:cs="宋体"/>
          <w:bCs/>
          <w:color w:val="auto"/>
          <w:sz w:val="24"/>
        </w:rPr>
        <w:t>1）谈判报价表…………………………………………………………………………</w:t>
      </w:r>
    </w:p>
    <w:p>
      <w:pPr>
        <w:spacing w:line="400" w:lineRule="exact"/>
        <w:rPr>
          <w:rFonts w:ascii="宋体" w:hAnsi="宋体" w:cs="宋体"/>
          <w:bCs/>
          <w:color w:val="auto"/>
          <w:sz w:val="24"/>
        </w:rPr>
      </w:pPr>
      <w:r>
        <w:rPr>
          <w:rFonts w:hint="eastAsia" w:ascii="宋体" w:hAnsi="宋体" w:cs="宋体"/>
          <w:bCs/>
          <w:color w:val="auto"/>
          <w:sz w:val="24"/>
        </w:rPr>
        <w:t>2）</w:t>
      </w:r>
      <w:r>
        <w:rPr>
          <w:rFonts w:hAnsi="宋体"/>
          <w:bCs/>
          <w:color w:val="auto"/>
          <w:sz w:val="24"/>
        </w:rPr>
        <w:t>谈判书</w:t>
      </w:r>
      <w:r>
        <w:rPr>
          <w:rFonts w:hint="eastAsia" w:ascii="宋体" w:hAnsi="宋体" w:cs="宋体"/>
          <w:bCs/>
          <w:color w:val="auto"/>
          <w:sz w:val="24"/>
        </w:rPr>
        <w:t>………………………………………………………………………………</w:t>
      </w:r>
    </w:p>
    <w:p>
      <w:pPr>
        <w:pStyle w:val="2"/>
        <w:numPr>
          <w:ilvl w:val="0"/>
          <w:numId w:val="0"/>
        </w:numPr>
        <w:rPr>
          <w:rFonts w:hint="eastAsia" w:ascii="宋体" w:hAnsi="宋体" w:cs="宋体"/>
          <w:b w:val="0"/>
          <w:bCs/>
          <w:color w:val="auto"/>
          <w:sz w:val="24"/>
        </w:rPr>
      </w:pPr>
      <w:r>
        <w:rPr>
          <w:rFonts w:hint="eastAsia" w:ascii="宋体" w:hAnsi="宋体" w:cs="宋体"/>
          <w:bCs/>
          <w:color w:val="auto"/>
          <w:sz w:val="24"/>
        </w:rPr>
        <w:t>3</w:t>
      </w:r>
      <w:r>
        <w:rPr>
          <w:rFonts w:hint="eastAsia" w:ascii="宋体" w:hAnsi="宋体" w:cs="宋体"/>
          <w:b w:val="0"/>
          <w:bCs/>
          <w:color w:val="auto"/>
          <w:sz w:val="24"/>
        </w:rPr>
        <w:t>）</w:t>
      </w:r>
      <w:r>
        <w:rPr>
          <w:rFonts w:hint="eastAsia"/>
          <w:b w:val="0"/>
          <w:bCs/>
          <w:color w:val="auto"/>
          <w:sz w:val="24"/>
        </w:rPr>
        <w:t>①供应商有效的加载统一社会信用代码的营业执照副本复印件；</w:t>
      </w:r>
      <w:r>
        <w:rPr>
          <w:rFonts w:hint="eastAsia" w:ascii="宋体" w:hAnsi="宋体" w:cs="宋体"/>
          <w:b w:val="0"/>
          <w:bCs/>
          <w:color w:val="auto"/>
          <w:sz w:val="24"/>
        </w:rPr>
        <w:t>…………………</w:t>
      </w:r>
    </w:p>
    <w:p>
      <w:pPr>
        <w:spacing w:line="400" w:lineRule="exact"/>
        <w:ind w:firstLine="240" w:firstLineChars="100"/>
        <w:rPr>
          <w:color w:val="auto"/>
        </w:rPr>
      </w:pPr>
      <w:r>
        <w:rPr>
          <w:rFonts w:hint="eastAsia" w:ascii="宋体" w:hAnsi="宋体" w:eastAsia="宋体" w:cs="宋体"/>
          <w:b w:val="0"/>
          <w:bCs/>
          <w:color w:val="auto"/>
          <w:sz w:val="24"/>
        </w:rPr>
        <w:t>②</w:t>
      </w:r>
      <w:r>
        <w:rPr>
          <w:rFonts w:hint="eastAsia" w:ascii="宋体" w:hAnsi="Courier New"/>
          <w:b w:val="0"/>
          <w:bCs/>
          <w:color w:val="auto"/>
          <w:sz w:val="24"/>
        </w:rPr>
        <w:t>投标人须提供医疗器械</w:t>
      </w:r>
      <w:r>
        <w:rPr>
          <w:rFonts w:hint="eastAsia" w:ascii="宋体" w:hAnsi="Courier New"/>
          <w:b w:val="0"/>
          <w:bCs/>
          <w:color w:val="auto"/>
          <w:sz w:val="24"/>
          <w:lang w:val="en-US" w:eastAsia="zh-CN"/>
        </w:rPr>
        <w:t>生产或</w:t>
      </w:r>
      <w:r>
        <w:rPr>
          <w:rFonts w:hint="eastAsia" w:ascii="宋体" w:hAnsi="Courier New"/>
          <w:b w:val="0"/>
          <w:bCs/>
          <w:color w:val="auto"/>
          <w:sz w:val="24"/>
        </w:rPr>
        <w:t>经营许可证/备案</w:t>
      </w:r>
      <w:r>
        <w:rPr>
          <w:rFonts w:hint="eastAsia" w:ascii="宋体" w:hAnsi="Courier New"/>
          <w:b w:val="0"/>
          <w:bCs/>
          <w:color w:val="auto"/>
          <w:sz w:val="24"/>
          <w:lang w:eastAsia="zh-CN"/>
        </w:rPr>
        <w:t>；</w:t>
      </w:r>
      <w:r>
        <w:rPr>
          <w:rFonts w:hint="eastAsia" w:ascii="宋体" w:hAnsi="宋体" w:cs="宋体"/>
          <w:b w:val="0"/>
          <w:bCs/>
          <w:color w:val="auto"/>
          <w:sz w:val="24"/>
        </w:rPr>
        <w:t>………</w:t>
      </w:r>
      <w:r>
        <w:rPr>
          <w:rFonts w:hint="eastAsia" w:ascii="宋体" w:hAnsi="宋体" w:cs="宋体"/>
          <w:bCs/>
          <w:color w:val="auto"/>
          <w:sz w:val="24"/>
        </w:rPr>
        <w:t>…………………………</w:t>
      </w:r>
    </w:p>
    <w:p>
      <w:pPr>
        <w:pStyle w:val="2"/>
        <w:rPr>
          <w:rFonts w:ascii="宋体" w:hAnsi="宋体" w:cs="宋体"/>
          <w:bCs/>
          <w:color w:val="auto"/>
          <w:sz w:val="24"/>
        </w:rPr>
      </w:pPr>
      <w:r>
        <w:rPr>
          <w:rFonts w:hint="eastAsia" w:ascii="宋体" w:hAnsi="宋体" w:cs="宋体"/>
          <w:bCs/>
          <w:color w:val="auto"/>
          <w:sz w:val="24"/>
          <w:lang w:val="en-US" w:eastAsia="zh-CN"/>
        </w:rPr>
        <w:t>4</w:t>
      </w:r>
      <w:r>
        <w:rPr>
          <w:rFonts w:hint="eastAsia" w:ascii="宋体" w:hAnsi="宋体" w:cs="宋体"/>
          <w:bCs/>
          <w:color w:val="auto"/>
          <w:sz w:val="24"/>
        </w:rPr>
        <w:t>）</w:t>
      </w:r>
      <w:r>
        <w:rPr>
          <w:rFonts w:hint="eastAsia" w:ascii="宋体" w:hAnsi="Courier New"/>
          <w:bCs/>
          <w:color w:val="auto"/>
          <w:sz w:val="24"/>
        </w:rPr>
        <w:t>竞谈保证金缴纳证明和开户许可证（或银行账户基本信息证明）复印件</w:t>
      </w:r>
      <w:r>
        <w:rPr>
          <w:rFonts w:hint="eastAsia"/>
          <w:bCs/>
          <w:color w:val="auto"/>
          <w:sz w:val="24"/>
        </w:rPr>
        <w:t>；</w:t>
      </w:r>
      <w:r>
        <w:rPr>
          <w:rFonts w:hint="eastAsia" w:ascii="宋体" w:hAnsi="宋体" w:cs="宋体"/>
          <w:bCs/>
          <w:color w:val="auto"/>
          <w:sz w:val="24"/>
        </w:rPr>
        <w:t>………</w:t>
      </w:r>
    </w:p>
    <w:p>
      <w:pPr>
        <w:spacing w:line="400" w:lineRule="exact"/>
        <w:rPr>
          <w:rFonts w:ascii="宋体" w:hAnsi="宋体" w:cs="宋体"/>
          <w:bCs/>
          <w:color w:val="auto"/>
          <w:sz w:val="24"/>
        </w:rPr>
      </w:pPr>
      <w:r>
        <w:rPr>
          <w:rFonts w:hint="eastAsia" w:ascii="宋体" w:hAnsi="宋体" w:cs="宋体"/>
          <w:bCs/>
          <w:color w:val="auto"/>
          <w:sz w:val="24"/>
          <w:lang w:val="en-US" w:eastAsia="zh-CN"/>
        </w:rPr>
        <w:t>5</w:t>
      </w:r>
      <w:r>
        <w:rPr>
          <w:rFonts w:hint="eastAsia" w:ascii="宋体" w:hAnsi="宋体" w:cs="宋体"/>
          <w:bCs/>
          <w:color w:val="auto"/>
          <w:sz w:val="24"/>
        </w:rPr>
        <w:t>）法定代表人身份证复印件；…………………………………………………………</w:t>
      </w:r>
    </w:p>
    <w:p>
      <w:pPr>
        <w:spacing w:line="400" w:lineRule="exact"/>
        <w:rPr>
          <w:rFonts w:ascii="宋体" w:hAnsi="宋体" w:cs="宋体"/>
          <w:bCs/>
          <w:color w:val="auto"/>
          <w:sz w:val="24"/>
        </w:rPr>
      </w:pPr>
      <w:r>
        <w:rPr>
          <w:rFonts w:hint="eastAsia" w:ascii="宋体" w:hAnsi="宋体" w:cs="宋体"/>
          <w:bCs/>
          <w:color w:val="auto"/>
          <w:sz w:val="24"/>
          <w:lang w:val="en-US" w:eastAsia="zh-CN"/>
        </w:rPr>
        <w:t>6</w:t>
      </w:r>
      <w:r>
        <w:rPr>
          <w:rFonts w:hint="eastAsia" w:ascii="宋体" w:hAnsi="宋体" w:cs="宋体"/>
          <w:bCs/>
          <w:color w:val="auto"/>
          <w:sz w:val="24"/>
        </w:rPr>
        <w:t>）法定代表人授权书原件及委托代理人身份证复印件；……………………………</w:t>
      </w:r>
    </w:p>
    <w:p>
      <w:pPr>
        <w:spacing w:line="400" w:lineRule="exact"/>
        <w:rPr>
          <w:rFonts w:ascii="宋体" w:hAnsi="宋体" w:cs="宋体"/>
          <w:bCs/>
          <w:color w:val="auto"/>
          <w:sz w:val="24"/>
        </w:rPr>
      </w:pPr>
      <w:r>
        <w:rPr>
          <w:rFonts w:hint="eastAsia" w:ascii="宋体" w:hAnsi="宋体" w:cs="宋体"/>
          <w:bCs/>
          <w:color w:val="auto"/>
          <w:sz w:val="24"/>
          <w:lang w:val="en-US" w:eastAsia="zh-CN"/>
        </w:rPr>
        <w:t>7</w:t>
      </w:r>
      <w:r>
        <w:rPr>
          <w:rFonts w:hint="eastAsia" w:ascii="宋体" w:hAnsi="宋体" w:cs="宋体"/>
          <w:bCs/>
          <w:color w:val="auto"/>
          <w:sz w:val="24"/>
        </w:rPr>
        <w:t>）商务响应表和技术响应偏离情况说明表</w:t>
      </w:r>
      <w:r>
        <w:rPr>
          <w:rFonts w:hint="eastAsia"/>
          <w:bCs/>
          <w:color w:val="auto"/>
          <w:sz w:val="24"/>
        </w:rPr>
        <w:t>；</w:t>
      </w:r>
      <w:r>
        <w:rPr>
          <w:rFonts w:hint="eastAsia" w:ascii="宋体" w:hAnsi="宋体" w:cs="宋体"/>
          <w:bCs/>
          <w:color w:val="auto"/>
          <w:sz w:val="24"/>
        </w:rPr>
        <w:t>…………………………………………</w:t>
      </w:r>
    </w:p>
    <w:p>
      <w:pPr>
        <w:spacing w:line="400" w:lineRule="exact"/>
        <w:rPr>
          <w:rFonts w:ascii="宋体" w:hAnsi="宋体" w:cs="宋体"/>
          <w:bCs/>
          <w:color w:val="auto"/>
          <w:sz w:val="24"/>
        </w:rPr>
      </w:pPr>
      <w:r>
        <w:rPr>
          <w:rFonts w:hint="eastAsia" w:ascii="宋体" w:hAnsi="宋体" w:cs="宋体"/>
          <w:bCs/>
          <w:color w:val="auto"/>
          <w:sz w:val="24"/>
          <w:lang w:val="en-US" w:eastAsia="zh-CN"/>
        </w:rPr>
        <w:t>8</w:t>
      </w:r>
      <w:r>
        <w:rPr>
          <w:rFonts w:hint="eastAsia" w:ascii="宋体" w:hAnsi="宋体" w:cs="宋体"/>
          <w:bCs/>
          <w:color w:val="auto"/>
          <w:sz w:val="24"/>
        </w:rPr>
        <w:t>）</w:t>
      </w:r>
      <w:r>
        <w:rPr>
          <w:rFonts w:hint="eastAsia"/>
          <w:bCs/>
          <w:color w:val="auto"/>
          <w:sz w:val="24"/>
        </w:rPr>
        <w:t>近半年以来连续三个月的依法缴纳税费的</w:t>
      </w:r>
      <w:r>
        <w:rPr>
          <w:bCs/>
          <w:color w:val="auto"/>
          <w:sz w:val="24"/>
        </w:rPr>
        <w:t>相关材料</w:t>
      </w:r>
      <w:r>
        <w:rPr>
          <w:rFonts w:hint="eastAsia" w:ascii="宋体" w:hAnsi="宋体" w:cs="宋体"/>
          <w:bCs/>
          <w:color w:val="auto"/>
          <w:sz w:val="24"/>
        </w:rPr>
        <w:t>……………………………</w:t>
      </w:r>
    </w:p>
    <w:p>
      <w:pPr>
        <w:spacing w:line="400" w:lineRule="exact"/>
        <w:rPr>
          <w:rFonts w:ascii="宋体" w:hAnsi="宋体" w:cs="宋体"/>
          <w:bCs/>
          <w:color w:val="auto"/>
          <w:sz w:val="24"/>
        </w:rPr>
      </w:pPr>
      <w:r>
        <w:rPr>
          <w:rFonts w:hint="eastAsia" w:ascii="宋体" w:hAnsi="宋体" w:cs="宋体"/>
          <w:bCs/>
          <w:color w:val="auto"/>
          <w:sz w:val="24"/>
          <w:lang w:val="en-US" w:eastAsia="zh-CN"/>
        </w:rPr>
        <w:t>9</w:t>
      </w:r>
      <w:r>
        <w:rPr>
          <w:rFonts w:hint="eastAsia" w:ascii="宋体" w:hAnsi="宋体" w:cs="宋体"/>
          <w:bCs/>
          <w:color w:val="auto"/>
          <w:sz w:val="24"/>
        </w:rPr>
        <w:t>）</w:t>
      </w:r>
      <w:r>
        <w:rPr>
          <w:rFonts w:hint="eastAsia"/>
          <w:bCs/>
          <w:color w:val="auto"/>
          <w:sz w:val="24"/>
        </w:rPr>
        <w:t>近半年以来连续三个月</w:t>
      </w:r>
      <w:r>
        <w:rPr>
          <w:rFonts w:hint="eastAsia" w:hAnsi="宋体"/>
          <w:bCs/>
          <w:color w:val="auto"/>
          <w:sz w:val="24"/>
        </w:rPr>
        <w:t>依法缴纳社会保障资金的凭证复印件</w:t>
      </w:r>
      <w:r>
        <w:rPr>
          <w:rFonts w:hint="eastAsia" w:ascii="宋体" w:hAnsi="宋体" w:cs="宋体"/>
          <w:bCs/>
          <w:color w:val="auto"/>
          <w:sz w:val="24"/>
        </w:rPr>
        <w:t>…………………</w:t>
      </w:r>
    </w:p>
    <w:p>
      <w:pPr>
        <w:spacing w:line="400" w:lineRule="exact"/>
        <w:rPr>
          <w:bCs/>
          <w:color w:val="auto"/>
          <w:sz w:val="24"/>
        </w:rPr>
      </w:pPr>
      <w:r>
        <w:rPr>
          <w:rFonts w:hint="eastAsia"/>
          <w:bCs/>
          <w:color w:val="auto"/>
          <w:sz w:val="24"/>
        </w:rPr>
        <w:t>1</w:t>
      </w:r>
      <w:r>
        <w:rPr>
          <w:rFonts w:hint="eastAsia"/>
          <w:bCs/>
          <w:color w:val="auto"/>
          <w:sz w:val="24"/>
          <w:lang w:val="en-US" w:eastAsia="zh-CN"/>
        </w:rPr>
        <w:t>0</w:t>
      </w:r>
      <w:r>
        <w:rPr>
          <w:rFonts w:hint="eastAsia"/>
          <w:bCs/>
          <w:color w:val="auto"/>
          <w:sz w:val="24"/>
        </w:rPr>
        <w:t>）竞标人最近一年度（即20</w:t>
      </w:r>
      <w:r>
        <w:rPr>
          <w:rFonts w:hint="eastAsia"/>
          <w:bCs/>
          <w:color w:val="auto"/>
          <w:sz w:val="24"/>
          <w:lang w:val="en-US" w:eastAsia="zh-CN"/>
        </w:rPr>
        <w:t>20</w:t>
      </w:r>
      <w:r>
        <w:rPr>
          <w:rFonts w:hint="eastAsia"/>
          <w:bCs/>
          <w:color w:val="auto"/>
          <w:sz w:val="24"/>
        </w:rPr>
        <w:t>年度，</w:t>
      </w:r>
      <w:r>
        <w:rPr>
          <w:rFonts w:hint="eastAsia"/>
          <w:bCs/>
          <w:color w:val="auto"/>
          <w:sz w:val="24"/>
          <w:lang w:eastAsia="zh-CN"/>
        </w:rPr>
        <w:t>2021年</w:t>
      </w:r>
      <w:r>
        <w:rPr>
          <w:rFonts w:hint="eastAsia"/>
          <w:bCs/>
          <w:color w:val="auto"/>
          <w:sz w:val="24"/>
        </w:rPr>
        <w:t>度新成立企业根据实际情况提供近期的财务报表）的财务状况报告；</w:t>
      </w:r>
      <w:r>
        <w:rPr>
          <w:rFonts w:hint="eastAsia" w:ascii="宋体" w:hAnsi="宋体" w:cs="宋体"/>
          <w:bCs/>
          <w:color w:val="auto"/>
          <w:sz w:val="24"/>
        </w:rPr>
        <w:t>…………</w:t>
      </w:r>
    </w:p>
    <w:p>
      <w:pPr>
        <w:spacing w:line="400" w:lineRule="exact"/>
        <w:rPr>
          <w:rFonts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lang w:val="en-US" w:eastAsia="zh-CN"/>
        </w:rPr>
        <w:t>1</w:t>
      </w:r>
      <w:r>
        <w:rPr>
          <w:rFonts w:hint="eastAsia" w:ascii="宋体" w:hAnsi="宋体" w:cs="宋体"/>
          <w:bCs/>
          <w:color w:val="auto"/>
          <w:sz w:val="24"/>
        </w:rPr>
        <w:t>）</w:t>
      </w:r>
      <w:r>
        <w:rPr>
          <w:rFonts w:hint="eastAsia"/>
          <w:bCs/>
          <w:color w:val="auto"/>
          <w:sz w:val="24"/>
        </w:rPr>
        <w:t>参加政府采购活动前三年内在经营活动中没有重大违法记录的书面声明</w:t>
      </w:r>
      <w:r>
        <w:rPr>
          <w:rFonts w:hint="eastAsia" w:ascii="宋体" w:hAnsi="宋体" w:cs="宋体"/>
          <w:bCs/>
          <w:color w:val="auto"/>
          <w:sz w:val="24"/>
        </w:rPr>
        <w:t>……………</w:t>
      </w:r>
    </w:p>
    <w:p>
      <w:pPr>
        <w:spacing w:line="400" w:lineRule="exact"/>
        <w:rPr>
          <w:rFonts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lang w:val="en-US" w:eastAsia="zh-CN"/>
        </w:rPr>
        <w:t>2</w:t>
      </w:r>
      <w:r>
        <w:rPr>
          <w:rFonts w:hint="eastAsia" w:ascii="宋体" w:hAnsi="宋体" w:cs="宋体"/>
          <w:bCs/>
          <w:color w:val="auto"/>
          <w:sz w:val="24"/>
        </w:rPr>
        <w:t>）供应商的售后服务承诺书；………………………………………………</w:t>
      </w:r>
    </w:p>
    <w:p>
      <w:pPr>
        <w:spacing w:line="400" w:lineRule="exact"/>
        <w:rPr>
          <w:rFonts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lang w:val="en-US" w:eastAsia="zh-CN"/>
        </w:rPr>
        <w:t>3</w:t>
      </w:r>
      <w:r>
        <w:rPr>
          <w:rFonts w:hint="eastAsia" w:ascii="宋体" w:hAnsi="宋体" w:cs="宋体"/>
          <w:bCs/>
          <w:color w:val="auto"/>
          <w:sz w:val="24"/>
        </w:rPr>
        <w:t>）</w:t>
      </w:r>
      <w:r>
        <w:rPr>
          <w:rFonts w:hint="eastAsia"/>
          <w:bCs/>
          <w:color w:val="auto"/>
          <w:sz w:val="24"/>
        </w:rPr>
        <w:t xml:space="preserve">供应商2018年以来具有同类产品的销售业绩的相关证明材料； </w:t>
      </w:r>
      <w:r>
        <w:rPr>
          <w:rFonts w:hint="eastAsia" w:ascii="宋体" w:hAnsi="宋体" w:cs="宋体"/>
          <w:bCs/>
          <w:color w:val="auto"/>
          <w:sz w:val="24"/>
        </w:rPr>
        <w:t>………………</w:t>
      </w:r>
    </w:p>
    <w:p>
      <w:pPr>
        <w:spacing w:line="400" w:lineRule="exact"/>
        <w:rPr>
          <w:rFonts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lang w:val="en-US" w:eastAsia="zh-CN"/>
        </w:rPr>
        <w:t>4</w:t>
      </w:r>
      <w:r>
        <w:rPr>
          <w:rFonts w:hint="eastAsia" w:ascii="宋体" w:hAnsi="宋体" w:cs="宋体"/>
          <w:bCs/>
          <w:color w:val="auto"/>
          <w:sz w:val="24"/>
        </w:rPr>
        <w:t>）</w:t>
      </w:r>
      <w:r>
        <w:rPr>
          <w:rFonts w:hint="eastAsia"/>
          <w:bCs/>
          <w:color w:val="auto"/>
          <w:sz w:val="24"/>
        </w:rPr>
        <w:t>“货物采购需求”需提供的有效证明文件；</w:t>
      </w:r>
      <w:r>
        <w:rPr>
          <w:rFonts w:hint="eastAsia" w:ascii="宋体" w:hAnsi="宋体" w:cs="宋体"/>
          <w:bCs/>
          <w:color w:val="auto"/>
          <w:sz w:val="24"/>
        </w:rPr>
        <w:t>…………………………………………………</w:t>
      </w:r>
    </w:p>
    <w:p>
      <w:pPr>
        <w:spacing w:line="400" w:lineRule="exact"/>
        <w:rPr>
          <w:color w:val="auto"/>
        </w:rPr>
      </w:pPr>
      <w:r>
        <w:rPr>
          <w:rFonts w:hint="eastAsia"/>
          <w:color w:val="auto"/>
          <w:sz w:val="24"/>
        </w:rPr>
        <w:t>1</w:t>
      </w:r>
      <w:r>
        <w:rPr>
          <w:rFonts w:hint="eastAsia"/>
          <w:color w:val="auto"/>
          <w:sz w:val="24"/>
          <w:lang w:val="en-US" w:eastAsia="zh-CN"/>
        </w:rPr>
        <w:t>5</w:t>
      </w:r>
      <w:r>
        <w:rPr>
          <w:rFonts w:hint="eastAsia"/>
          <w:color w:val="auto"/>
          <w:sz w:val="24"/>
        </w:rPr>
        <w:t>）供货清单；</w:t>
      </w:r>
      <w:r>
        <w:rPr>
          <w:rFonts w:hint="eastAsia" w:ascii="宋体" w:hAnsi="宋体" w:cs="宋体"/>
          <w:bCs/>
          <w:color w:val="auto"/>
          <w:sz w:val="24"/>
        </w:rPr>
        <w:t>……………………………………………………………………</w:t>
      </w:r>
    </w:p>
    <w:p>
      <w:pPr>
        <w:spacing w:line="400" w:lineRule="exact"/>
        <w:rPr>
          <w:color w:val="auto"/>
        </w:rPr>
      </w:pPr>
      <w:r>
        <w:rPr>
          <w:rFonts w:hint="eastAsia" w:ascii="宋体" w:hAnsi="宋体" w:cs="宋体"/>
          <w:bCs/>
          <w:color w:val="auto"/>
          <w:sz w:val="24"/>
        </w:rPr>
        <w:t>1</w:t>
      </w:r>
      <w:r>
        <w:rPr>
          <w:rFonts w:hint="eastAsia" w:ascii="宋体" w:hAnsi="宋体" w:cs="宋体"/>
          <w:bCs/>
          <w:color w:val="auto"/>
          <w:sz w:val="24"/>
          <w:lang w:val="en-US" w:eastAsia="zh-CN"/>
        </w:rPr>
        <w:t>6</w:t>
      </w:r>
      <w:r>
        <w:rPr>
          <w:rFonts w:hint="eastAsia" w:ascii="宋体" w:hAnsi="宋体" w:cs="宋体"/>
          <w:bCs/>
          <w:color w:val="auto"/>
          <w:sz w:val="24"/>
        </w:rPr>
        <w:t>）</w:t>
      </w:r>
      <w:r>
        <w:rPr>
          <w:rFonts w:hint="eastAsia"/>
          <w:bCs/>
          <w:color w:val="auto"/>
          <w:sz w:val="24"/>
        </w:rPr>
        <w:t>谈判供应商认为需要提供的有关资料；</w:t>
      </w:r>
      <w:r>
        <w:rPr>
          <w:rFonts w:hint="eastAsia" w:ascii="宋体" w:hAnsi="宋体" w:cs="宋体"/>
          <w:bCs/>
          <w:color w:val="auto"/>
          <w:sz w:val="24"/>
        </w:rPr>
        <w:t>……………………………………………</w:t>
      </w:r>
    </w:p>
    <w:p>
      <w:pPr>
        <w:spacing w:line="400" w:lineRule="exact"/>
        <w:rPr>
          <w:rFonts w:ascii="宋体" w:hAnsi="宋体" w:cs="宋体"/>
          <w:bCs/>
          <w:color w:val="auto"/>
          <w:sz w:val="24"/>
        </w:rPr>
      </w:pPr>
    </w:p>
    <w:p>
      <w:pPr>
        <w:spacing w:line="400" w:lineRule="exact"/>
        <w:ind w:firstLine="480" w:firstLineChars="200"/>
        <w:rPr>
          <w:rFonts w:ascii="宋体" w:hAnsi="宋体" w:cs="宋体"/>
          <w:bCs/>
          <w:color w:val="auto"/>
          <w:sz w:val="24"/>
        </w:rPr>
      </w:pPr>
    </w:p>
    <w:p>
      <w:pPr>
        <w:spacing w:line="400" w:lineRule="exact"/>
        <w:ind w:firstLine="420" w:firstLineChars="200"/>
        <w:rPr>
          <w:rFonts w:ascii="宋体" w:hAnsi="宋体" w:cs="宋体"/>
          <w:color w:val="auto"/>
          <w:szCs w:val="21"/>
        </w:rPr>
      </w:pPr>
    </w:p>
    <w:p>
      <w:pPr>
        <w:spacing w:line="520" w:lineRule="exact"/>
        <w:rPr>
          <w:color w:val="auto"/>
          <w:szCs w:val="21"/>
        </w:rPr>
      </w:pPr>
    </w:p>
    <w:p>
      <w:pPr>
        <w:spacing w:line="500" w:lineRule="exact"/>
        <w:rPr>
          <w:rFonts w:hAnsi="宋体"/>
          <w:color w:val="auto"/>
          <w:szCs w:val="21"/>
        </w:rPr>
      </w:pPr>
    </w:p>
    <w:p>
      <w:pPr>
        <w:spacing w:line="500" w:lineRule="exact"/>
        <w:rPr>
          <w:rFonts w:hAnsi="宋体"/>
          <w:color w:val="auto"/>
          <w:szCs w:val="21"/>
        </w:rPr>
      </w:pPr>
    </w:p>
    <w:p>
      <w:pPr>
        <w:spacing w:line="500" w:lineRule="exact"/>
        <w:rPr>
          <w:rFonts w:hAnsi="宋体"/>
          <w:color w:val="auto"/>
          <w:szCs w:val="21"/>
        </w:rPr>
      </w:pPr>
    </w:p>
    <w:p>
      <w:pPr>
        <w:spacing w:line="500" w:lineRule="exact"/>
        <w:rPr>
          <w:rFonts w:hAnsi="宋体"/>
          <w:color w:val="auto"/>
          <w:szCs w:val="21"/>
        </w:rPr>
      </w:pPr>
    </w:p>
    <w:p>
      <w:pPr>
        <w:pStyle w:val="2"/>
        <w:rPr>
          <w:rFonts w:hAnsi="宋体"/>
          <w:color w:val="auto"/>
          <w:szCs w:val="21"/>
        </w:rPr>
      </w:pPr>
    </w:p>
    <w:p>
      <w:pPr>
        <w:pStyle w:val="2"/>
        <w:rPr>
          <w:rFonts w:hAnsi="宋体"/>
          <w:color w:val="auto"/>
          <w:szCs w:val="21"/>
        </w:rPr>
      </w:pPr>
    </w:p>
    <w:p>
      <w:pPr>
        <w:pStyle w:val="2"/>
        <w:rPr>
          <w:rFonts w:hAnsi="宋体"/>
          <w:color w:val="auto"/>
          <w:szCs w:val="21"/>
        </w:rPr>
      </w:pPr>
    </w:p>
    <w:p>
      <w:pPr>
        <w:pStyle w:val="2"/>
        <w:rPr>
          <w:rFonts w:hAnsi="宋体"/>
          <w:color w:val="auto"/>
          <w:szCs w:val="21"/>
        </w:rPr>
      </w:pPr>
    </w:p>
    <w:p>
      <w:pPr>
        <w:pStyle w:val="2"/>
        <w:rPr>
          <w:rFonts w:hAnsi="宋体"/>
          <w:color w:val="auto"/>
          <w:szCs w:val="21"/>
        </w:rPr>
      </w:pPr>
    </w:p>
    <w:p>
      <w:pPr>
        <w:pStyle w:val="2"/>
        <w:rPr>
          <w:rFonts w:hAnsi="宋体"/>
          <w:color w:val="auto"/>
          <w:szCs w:val="21"/>
        </w:rPr>
      </w:pPr>
    </w:p>
    <w:p>
      <w:pPr>
        <w:pStyle w:val="2"/>
        <w:rPr>
          <w:rFonts w:hAnsi="宋体"/>
          <w:color w:val="auto"/>
          <w:szCs w:val="21"/>
        </w:rPr>
      </w:pPr>
    </w:p>
    <w:p>
      <w:pPr>
        <w:spacing w:line="500" w:lineRule="exact"/>
        <w:rPr>
          <w:color w:val="auto"/>
          <w:sz w:val="30"/>
          <w:szCs w:val="30"/>
        </w:rPr>
      </w:pPr>
      <w:r>
        <w:rPr>
          <w:rFonts w:hint="eastAsia"/>
          <w:color w:val="auto"/>
          <w:sz w:val="30"/>
          <w:szCs w:val="30"/>
        </w:rPr>
        <w:t>1）谈判报价表</w:t>
      </w:r>
    </w:p>
    <w:p>
      <w:pPr>
        <w:adjustRightInd w:val="0"/>
        <w:snapToGrid w:val="0"/>
        <w:spacing w:line="300" w:lineRule="auto"/>
        <w:ind w:left="-88" w:leftChars="-42"/>
        <w:jc w:val="center"/>
        <w:rPr>
          <w:b/>
          <w:bCs/>
          <w:color w:val="auto"/>
          <w:sz w:val="30"/>
          <w:szCs w:val="30"/>
        </w:rPr>
      </w:pPr>
      <w:r>
        <w:rPr>
          <w:rFonts w:hint="eastAsia"/>
          <w:b/>
          <w:bCs/>
          <w:color w:val="auto"/>
          <w:sz w:val="30"/>
          <w:szCs w:val="30"/>
        </w:rPr>
        <w:t>谈判报价表（格式）</w:t>
      </w:r>
    </w:p>
    <w:p>
      <w:pPr>
        <w:adjustRightInd w:val="0"/>
        <w:snapToGrid w:val="0"/>
        <w:spacing w:line="300" w:lineRule="auto"/>
        <w:ind w:left="-88" w:leftChars="-42"/>
        <w:rPr>
          <w:color w:val="auto"/>
          <w:szCs w:val="21"/>
        </w:rPr>
      </w:pPr>
      <w:bookmarkStart w:id="74" w:name="_Hlk21537119"/>
    </w:p>
    <w:p>
      <w:pPr>
        <w:adjustRightInd w:val="0"/>
        <w:snapToGrid w:val="0"/>
        <w:spacing w:line="300" w:lineRule="auto"/>
        <w:ind w:left="-88" w:leftChars="-42"/>
        <w:rPr>
          <w:color w:val="auto"/>
          <w:sz w:val="24"/>
        </w:rPr>
      </w:pPr>
      <w:r>
        <w:rPr>
          <w:rFonts w:hint="eastAsia"/>
          <w:color w:val="auto"/>
          <w:sz w:val="24"/>
        </w:rPr>
        <w:t xml:space="preserve">采购项目名称:                     </w:t>
      </w:r>
    </w:p>
    <w:p>
      <w:pPr>
        <w:adjustRightInd w:val="0"/>
        <w:snapToGrid w:val="0"/>
        <w:spacing w:line="300" w:lineRule="auto"/>
        <w:ind w:left="-88" w:leftChars="-42"/>
        <w:rPr>
          <w:color w:val="auto"/>
          <w:sz w:val="24"/>
        </w:rPr>
      </w:pPr>
      <w:r>
        <w:rPr>
          <w:rFonts w:hint="eastAsia"/>
          <w:color w:val="auto"/>
          <w:sz w:val="24"/>
        </w:rPr>
        <w:t xml:space="preserve">采购项目编号:  </w:t>
      </w:r>
    </w:p>
    <w:p>
      <w:pPr>
        <w:adjustRightInd w:val="0"/>
        <w:snapToGrid w:val="0"/>
        <w:spacing w:line="300" w:lineRule="auto"/>
        <w:ind w:left="-88" w:leftChars="-42"/>
        <w:rPr>
          <w:color w:val="auto"/>
          <w:sz w:val="24"/>
        </w:rPr>
      </w:pPr>
      <w:r>
        <w:rPr>
          <w:rFonts w:hint="eastAsia"/>
          <w:color w:val="auto"/>
          <w:sz w:val="24"/>
        </w:rPr>
        <w:t xml:space="preserve">分标（如有）：               </w:t>
      </w:r>
    </w:p>
    <w:tbl>
      <w:tblPr>
        <w:tblStyle w:val="16"/>
        <w:tblpPr w:leftFromText="180" w:rightFromText="180" w:vertAnchor="text" w:horzAnchor="page" w:tblpX="1084" w:tblpY="366"/>
        <w:tblOverlap w:val="never"/>
        <w:tblW w:w="101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3"/>
        <w:gridCol w:w="1741"/>
        <w:gridCol w:w="1825"/>
        <w:gridCol w:w="2099"/>
        <w:gridCol w:w="1000"/>
        <w:gridCol w:w="900"/>
        <w:gridCol w:w="2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5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r>
              <w:rPr>
                <w:rFonts w:hint="eastAsia"/>
                <w:color w:val="auto"/>
                <w:sz w:val="24"/>
              </w:rPr>
              <w:t>项号</w:t>
            </w:r>
          </w:p>
        </w:tc>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r>
              <w:rPr>
                <w:rFonts w:hint="eastAsia"/>
                <w:color w:val="auto"/>
                <w:sz w:val="24"/>
              </w:rPr>
              <w:t>货物名称</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r>
              <w:rPr>
                <w:rFonts w:hint="eastAsia"/>
                <w:color w:val="auto"/>
                <w:sz w:val="24"/>
              </w:rPr>
              <w:t>生产厂家、国别</w:t>
            </w:r>
          </w:p>
        </w:tc>
        <w:tc>
          <w:tcPr>
            <w:tcW w:w="20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r>
              <w:rPr>
                <w:rFonts w:hint="eastAsia"/>
                <w:color w:val="auto"/>
                <w:sz w:val="24"/>
              </w:rPr>
              <w:t>品牌、规格型号</w:t>
            </w:r>
          </w:p>
        </w:tc>
        <w:tc>
          <w:tcPr>
            <w:tcW w:w="10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r>
              <w:rPr>
                <w:rFonts w:hint="eastAsia"/>
                <w:color w:val="auto"/>
                <w:sz w:val="24"/>
              </w:rPr>
              <w:t>数量</w:t>
            </w:r>
          </w:p>
          <w:p>
            <w:pPr>
              <w:adjustRightInd w:val="0"/>
              <w:snapToGrid w:val="0"/>
              <w:spacing w:line="300" w:lineRule="auto"/>
              <w:ind w:left="-88" w:leftChars="-42"/>
              <w:rPr>
                <w:color w:val="auto"/>
                <w:sz w:val="24"/>
              </w:rPr>
            </w:pPr>
            <w:r>
              <w:rPr>
                <w:rFonts w:hint="eastAsia"/>
                <w:color w:val="auto"/>
                <w:sz w:val="24"/>
              </w:rPr>
              <w:t>①</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r>
              <w:rPr>
                <w:rFonts w:hint="eastAsia"/>
                <w:color w:val="auto"/>
                <w:sz w:val="24"/>
              </w:rPr>
              <w:t>单价</w:t>
            </w:r>
          </w:p>
          <w:p>
            <w:pPr>
              <w:adjustRightInd w:val="0"/>
              <w:snapToGrid w:val="0"/>
              <w:spacing w:line="300" w:lineRule="auto"/>
              <w:ind w:left="-88" w:leftChars="-42"/>
              <w:rPr>
                <w:color w:val="auto"/>
                <w:sz w:val="24"/>
              </w:rPr>
            </w:pPr>
            <w:r>
              <w:rPr>
                <w:rFonts w:hint="eastAsia"/>
                <w:color w:val="auto"/>
                <w:sz w:val="24"/>
              </w:rPr>
              <w:t>②</w:t>
            </w:r>
          </w:p>
        </w:tc>
        <w:tc>
          <w:tcPr>
            <w:tcW w:w="20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r>
              <w:rPr>
                <w:rFonts w:hint="eastAsia"/>
                <w:color w:val="auto"/>
                <w:sz w:val="24"/>
              </w:rPr>
              <w:t>单项合计=数量×单价</w:t>
            </w:r>
          </w:p>
          <w:p>
            <w:pPr>
              <w:adjustRightInd w:val="0"/>
              <w:snapToGrid w:val="0"/>
              <w:spacing w:line="300" w:lineRule="auto"/>
              <w:ind w:left="-88" w:leftChars="-42"/>
              <w:rPr>
                <w:color w:val="auto"/>
                <w:sz w:val="24"/>
              </w:rPr>
            </w:pPr>
            <w:r>
              <w:rPr>
                <w:rFonts w:hint="eastAsia"/>
                <w:color w:val="auto"/>
                <w:sz w:val="24"/>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exact"/>
        </w:trPr>
        <w:tc>
          <w:tcPr>
            <w:tcW w:w="5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r>
              <w:rPr>
                <w:rFonts w:hint="eastAsia"/>
                <w:color w:val="auto"/>
                <w:sz w:val="24"/>
              </w:rPr>
              <w:t>1</w:t>
            </w:r>
          </w:p>
        </w:tc>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20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10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exact"/>
        </w:trPr>
        <w:tc>
          <w:tcPr>
            <w:tcW w:w="573" w:type="dxa"/>
            <w:tcBorders>
              <w:top w:val="single" w:color="auto" w:sz="4" w:space="0"/>
              <w:left w:val="single" w:color="auto" w:sz="4" w:space="0"/>
              <w:right w:val="single" w:color="auto" w:sz="4" w:space="0"/>
            </w:tcBorders>
            <w:vAlign w:val="center"/>
          </w:tcPr>
          <w:p>
            <w:pPr>
              <w:adjustRightInd w:val="0"/>
              <w:snapToGrid w:val="0"/>
              <w:spacing w:line="300" w:lineRule="auto"/>
              <w:ind w:left="-88" w:leftChars="-42"/>
              <w:rPr>
                <w:color w:val="auto"/>
                <w:sz w:val="24"/>
              </w:rPr>
            </w:pPr>
            <w:r>
              <w:rPr>
                <w:rFonts w:hint="eastAsia"/>
                <w:color w:val="auto"/>
                <w:sz w:val="24"/>
              </w:rPr>
              <w:t>2</w:t>
            </w:r>
          </w:p>
        </w:tc>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20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10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exact"/>
        </w:trPr>
        <w:tc>
          <w:tcPr>
            <w:tcW w:w="573" w:type="dxa"/>
            <w:tcBorders>
              <w:top w:val="single" w:color="auto" w:sz="4" w:space="0"/>
              <w:left w:val="single" w:color="auto" w:sz="4" w:space="0"/>
              <w:right w:val="single" w:color="auto" w:sz="4" w:space="0"/>
            </w:tcBorders>
            <w:vAlign w:val="center"/>
          </w:tcPr>
          <w:p>
            <w:pPr>
              <w:adjustRightInd w:val="0"/>
              <w:snapToGrid w:val="0"/>
              <w:spacing w:line="300" w:lineRule="auto"/>
              <w:ind w:left="-88" w:leftChars="-42"/>
              <w:rPr>
                <w:color w:val="auto"/>
                <w:sz w:val="24"/>
              </w:rPr>
            </w:pPr>
            <w:r>
              <w:rPr>
                <w:rFonts w:hint="eastAsia"/>
                <w:color w:val="auto"/>
                <w:sz w:val="24"/>
              </w:rPr>
              <w:t>3</w:t>
            </w:r>
          </w:p>
        </w:tc>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20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10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exact"/>
        </w:trPr>
        <w:tc>
          <w:tcPr>
            <w:tcW w:w="573" w:type="dxa"/>
            <w:tcBorders>
              <w:top w:val="single" w:color="auto" w:sz="4" w:space="0"/>
              <w:left w:val="single" w:color="auto" w:sz="4" w:space="0"/>
              <w:right w:val="single" w:color="auto" w:sz="4" w:space="0"/>
            </w:tcBorders>
            <w:vAlign w:val="center"/>
          </w:tcPr>
          <w:p>
            <w:pPr>
              <w:adjustRightInd w:val="0"/>
              <w:snapToGrid w:val="0"/>
              <w:spacing w:line="300" w:lineRule="auto"/>
              <w:ind w:left="-88" w:leftChars="-42"/>
              <w:rPr>
                <w:color w:val="auto"/>
                <w:sz w:val="24"/>
              </w:rPr>
            </w:pPr>
            <w:r>
              <w:rPr>
                <w:rFonts w:hint="eastAsia"/>
                <w:color w:val="auto"/>
                <w:sz w:val="24"/>
              </w:rPr>
              <w:t>4</w:t>
            </w:r>
          </w:p>
        </w:tc>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20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10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exact"/>
        </w:trPr>
        <w:tc>
          <w:tcPr>
            <w:tcW w:w="573" w:type="dxa"/>
            <w:tcBorders>
              <w:top w:val="single" w:color="auto" w:sz="4" w:space="0"/>
              <w:left w:val="single" w:color="auto" w:sz="4" w:space="0"/>
              <w:right w:val="single" w:color="auto" w:sz="4" w:space="0"/>
            </w:tcBorders>
            <w:vAlign w:val="center"/>
          </w:tcPr>
          <w:p>
            <w:pPr>
              <w:adjustRightInd w:val="0"/>
              <w:snapToGrid w:val="0"/>
              <w:spacing w:line="300" w:lineRule="auto"/>
              <w:ind w:left="-88" w:leftChars="-42"/>
              <w:rPr>
                <w:color w:val="auto"/>
                <w:sz w:val="24"/>
              </w:rPr>
            </w:pPr>
            <w:r>
              <w:rPr>
                <w:rFonts w:hint="eastAsia"/>
                <w:color w:val="auto"/>
                <w:sz w:val="24"/>
              </w:rPr>
              <w:t>N</w:t>
            </w:r>
          </w:p>
        </w:tc>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20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10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88" w:leftChars="-42"/>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172" w:type="dxa"/>
            <w:gridSpan w:val="7"/>
            <w:tcBorders>
              <w:top w:val="single" w:color="auto" w:sz="4" w:space="0"/>
              <w:left w:val="single" w:color="auto" w:sz="4" w:space="0"/>
              <w:bottom w:val="single" w:color="auto" w:sz="4" w:space="0"/>
            </w:tcBorders>
            <w:vAlign w:val="center"/>
          </w:tcPr>
          <w:p>
            <w:pPr>
              <w:adjustRightInd w:val="0"/>
              <w:snapToGrid w:val="0"/>
              <w:spacing w:line="300" w:lineRule="auto"/>
              <w:ind w:left="-88" w:leftChars="-42"/>
              <w:rPr>
                <w:color w:val="auto"/>
                <w:sz w:val="24"/>
              </w:rPr>
            </w:pPr>
            <w:r>
              <w:rPr>
                <w:rFonts w:hint="eastAsia"/>
                <w:color w:val="auto"/>
                <w:sz w:val="24"/>
              </w:rPr>
              <w:t>合计金额（大写）：                      人民币（￥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172" w:type="dxa"/>
            <w:gridSpan w:val="7"/>
            <w:tcBorders>
              <w:top w:val="single" w:color="auto" w:sz="4" w:space="0"/>
              <w:left w:val="single" w:color="auto" w:sz="4" w:space="0"/>
              <w:bottom w:val="single" w:color="auto" w:sz="4" w:space="0"/>
            </w:tcBorders>
            <w:vAlign w:val="center"/>
          </w:tcPr>
          <w:p>
            <w:pPr>
              <w:adjustRightInd w:val="0"/>
              <w:snapToGrid w:val="0"/>
              <w:spacing w:line="300" w:lineRule="auto"/>
              <w:ind w:left="-88" w:leftChars="-42"/>
              <w:rPr>
                <w:color w:val="auto"/>
                <w:sz w:val="24"/>
              </w:rPr>
            </w:pPr>
            <w:r>
              <w:rPr>
                <w:rFonts w:hint="eastAsia"/>
                <w:color w:val="auto"/>
                <w:sz w:val="24"/>
              </w:rPr>
              <w:t>合同签订期: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172" w:type="dxa"/>
            <w:gridSpan w:val="7"/>
            <w:tcBorders>
              <w:top w:val="single" w:color="auto" w:sz="4" w:space="0"/>
              <w:left w:val="single" w:color="auto" w:sz="4" w:space="0"/>
              <w:bottom w:val="single" w:color="auto" w:sz="4" w:space="0"/>
            </w:tcBorders>
            <w:vAlign w:val="center"/>
          </w:tcPr>
          <w:p>
            <w:pPr>
              <w:adjustRightInd w:val="0"/>
              <w:snapToGrid w:val="0"/>
              <w:spacing w:line="300" w:lineRule="auto"/>
              <w:ind w:left="-88" w:leftChars="-42"/>
              <w:rPr>
                <w:color w:val="auto"/>
                <w:sz w:val="24"/>
              </w:rPr>
            </w:pPr>
            <w:r>
              <w:rPr>
                <w:rFonts w:hint="eastAsia"/>
                <w:color w:val="auto"/>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172" w:type="dxa"/>
            <w:gridSpan w:val="7"/>
            <w:tcBorders>
              <w:top w:val="single" w:color="auto" w:sz="4" w:space="0"/>
              <w:left w:val="single" w:color="auto" w:sz="4" w:space="0"/>
              <w:bottom w:val="single" w:color="auto" w:sz="4" w:space="0"/>
            </w:tcBorders>
            <w:vAlign w:val="center"/>
          </w:tcPr>
          <w:p>
            <w:pPr>
              <w:adjustRightInd w:val="0"/>
              <w:snapToGrid w:val="0"/>
              <w:spacing w:line="300" w:lineRule="auto"/>
              <w:ind w:left="-88" w:leftChars="-42"/>
              <w:rPr>
                <w:color w:val="auto"/>
                <w:sz w:val="24"/>
              </w:rPr>
            </w:pPr>
            <w:r>
              <w:rPr>
                <w:rFonts w:hint="eastAsia"/>
                <w:color w:val="auto"/>
                <w:sz w:val="24"/>
              </w:rPr>
              <w:t>交货地点: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172" w:type="dxa"/>
            <w:gridSpan w:val="7"/>
            <w:tcBorders>
              <w:top w:val="single" w:color="auto" w:sz="4" w:space="0"/>
              <w:left w:val="single" w:color="auto" w:sz="4" w:space="0"/>
              <w:bottom w:val="single" w:color="auto" w:sz="4" w:space="0"/>
            </w:tcBorders>
            <w:vAlign w:val="center"/>
          </w:tcPr>
          <w:p>
            <w:pPr>
              <w:adjustRightInd w:val="0"/>
              <w:snapToGrid w:val="0"/>
              <w:spacing w:line="300" w:lineRule="auto"/>
              <w:ind w:left="-88" w:leftChars="-42"/>
              <w:rPr>
                <w:color w:val="auto"/>
                <w:sz w:val="24"/>
              </w:rPr>
            </w:pPr>
            <w:r>
              <w:rPr>
                <w:rFonts w:hint="eastAsia"/>
                <w:color w:val="auto"/>
                <w:sz w:val="24"/>
              </w:rPr>
              <w:t>质保期：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10172" w:type="dxa"/>
            <w:gridSpan w:val="7"/>
            <w:tcBorders>
              <w:top w:val="single" w:color="auto" w:sz="4" w:space="0"/>
              <w:left w:val="single" w:color="auto" w:sz="4" w:space="0"/>
              <w:bottom w:val="single" w:color="auto" w:sz="4" w:space="0"/>
            </w:tcBorders>
            <w:vAlign w:val="center"/>
          </w:tcPr>
          <w:p>
            <w:pPr>
              <w:adjustRightInd w:val="0"/>
              <w:snapToGrid w:val="0"/>
              <w:spacing w:line="300" w:lineRule="auto"/>
              <w:ind w:left="-88" w:leftChars="-42"/>
              <w:rPr>
                <w:color w:val="auto"/>
                <w:sz w:val="24"/>
              </w:rPr>
            </w:pPr>
            <w:r>
              <w:rPr>
                <w:rFonts w:hint="eastAsia"/>
                <w:color w:val="auto"/>
                <w:sz w:val="24"/>
              </w:rPr>
              <w:t>说明：</w:t>
            </w:r>
            <w:r>
              <w:rPr>
                <w:color w:val="auto"/>
                <w:sz w:val="24"/>
              </w:rPr>
              <w:t>本次报价须为人民币报价，包含产品价、运输费（含装卸费）、保险费、安装调试费、税费、培训费、产品检测费</w:t>
            </w:r>
            <w:r>
              <w:rPr>
                <w:rFonts w:hint="eastAsia"/>
                <w:color w:val="auto"/>
                <w:sz w:val="24"/>
              </w:rPr>
              <w:t>、</w:t>
            </w:r>
            <w:r>
              <w:rPr>
                <w:color w:val="auto"/>
                <w:sz w:val="24"/>
              </w:rPr>
              <w:t>产品质保期内维护费等费用。对于本文件中</w:t>
            </w:r>
            <w:r>
              <w:rPr>
                <w:rFonts w:hint="eastAsia"/>
                <w:color w:val="auto"/>
                <w:sz w:val="24"/>
              </w:rPr>
              <w:t>明确</w:t>
            </w:r>
            <w:r>
              <w:rPr>
                <w:color w:val="auto"/>
                <w:sz w:val="24"/>
              </w:rPr>
              <w:t>列明须报价的货物或服务</w:t>
            </w:r>
            <w:r>
              <w:rPr>
                <w:rFonts w:hint="eastAsia"/>
                <w:color w:val="auto"/>
                <w:sz w:val="24"/>
              </w:rPr>
              <w:t>，</w:t>
            </w:r>
            <w:r>
              <w:rPr>
                <w:color w:val="auto"/>
                <w:sz w:val="24"/>
              </w:rPr>
              <w:t>供应商存在漏报的</w:t>
            </w:r>
            <w:r>
              <w:rPr>
                <w:rFonts w:hint="eastAsia"/>
                <w:color w:val="auto"/>
                <w:sz w:val="24"/>
              </w:rPr>
              <w:t>，</w:t>
            </w:r>
            <w:r>
              <w:rPr>
                <w:color w:val="auto"/>
                <w:sz w:val="24"/>
              </w:rPr>
              <w:t>将导致</w:t>
            </w:r>
            <w:r>
              <w:rPr>
                <w:rFonts w:hint="eastAsia"/>
                <w:color w:val="auto"/>
                <w:sz w:val="24"/>
              </w:rPr>
              <w:t>竞标</w:t>
            </w:r>
            <w:r>
              <w:rPr>
                <w:color w:val="auto"/>
                <w:sz w:val="24"/>
              </w:rPr>
              <w:t>被否决</w:t>
            </w:r>
            <w:r>
              <w:rPr>
                <w:rFonts w:hint="eastAsia"/>
                <w:color w:val="auto"/>
                <w:sz w:val="24"/>
              </w:rPr>
              <w:t>。</w:t>
            </w:r>
            <w:r>
              <w:rPr>
                <w:color w:val="auto"/>
                <w:sz w:val="24"/>
              </w:rPr>
              <w:t>对于本文件中未列明，而供应商认为必需的费用也需列入总报价。在合同实施时，采购人将不予支付</w:t>
            </w:r>
            <w:r>
              <w:rPr>
                <w:rFonts w:hint="eastAsia"/>
                <w:color w:val="auto"/>
                <w:sz w:val="24"/>
              </w:rPr>
              <w:t>成交人</w:t>
            </w:r>
            <w:r>
              <w:rPr>
                <w:color w:val="auto"/>
                <w:sz w:val="24"/>
              </w:rPr>
              <w:t>没有列入的项目费用，并认为此项目的费用已包括在</w:t>
            </w:r>
            <w:r>
              <w:rPr>
                <w:rFonts w:hint="eastAsia"/>
                <w:color w:val="auto"/>
                <w:sz w:val="24"/>
              </w:rPr>
              <w:t>竞标</w:t>
            </w:r>
            <w:r>
              <w:rPr>
                <w:color w:val="auto"/>
                <w:sz w:val="24"/>
              </w:rPr>
              <w:t>总报价中。</w:t>
            </w:r>
          </w:p>
        </w:tc>
      </w:tr>
    </w:tbl>
    <w:p>
      <w:pPr>
        <w:adjustRightInd w:val="0"/>
        <w:snapToGrid w:val="0"/>
        <w:spacing w:line="300" w:lineRule="auto"/>
        <w:rPr>
          <w:color w:val="auto"/>
          <w:sz w:val="24"/>
        </w:rPr>
      </w:pPr>
    </w:p>
    <w:p>
      <w:pPr>
        <w:adjustRightInd w:val="0"/>
        <w:snapToGrid w:val="0"/>
        <w:spacing w:line="300" w:lineRule="auto"/>
        <w:ind w:left="-88" w:leftChars="-42"/>
        <w:rPr>
          <w:color w:val="auto"/>
          <w:sz w:val="24"/>
        </w:rPr>
      </w:pPr>
      <w:r>
        <w:rPr>
          <w:color w:val="auto"/>
          <w:sz w:val="24"/>
        </w:rPr>
        <w:t>注：表中位置不够可以另附页</w:t>
      </w:r>
      <w:r>
        <w:rPr>
          <w:rFonts w:hint="eastAsia"/>
          <w:color w:val="auto"/>
          <w:sz w:val="24"/>
        </w:rPr>
        <w:t>。</w:t>
      </w:r>
    </w:p>
    <w:p>
      <w:pPr>
        <w:adjustRightInd w:val="0"/>
        <w:snapToGrid w:val="0"/>
        <w:spacing w:line="300" w:lineRule="auto"/>
        <w:ind w:left="-88" w:leftChars="-42"/>
        <w:rPr>
          <w:color w:val="auto"/>
          <w:sz w:val="24"/>
        </w:rPr>
      </w:pPr>
    </w:p>
    <w:p>
      <w:pPr>
        <w:adjustRightInd w:val="0"/>
        <w:snapToGrid w:val="0"/>
        <w:spacing w:line="300" w:lineRule="auto"/>
        <w:ind w:left="-88" w:leftChars="-42"/>
        <w:jc w:val="right"/>
        <w:rPr>
          <w:color w:val="auto"/>
          <w:sz w:val="24"/>
        </w:rPr>
      </w:pPr>
    </w:p>
    <w:p>
      <w:pPr>
        <w:pStyle w:val="2"/>
        <w:rPr>
          <w:color w:val="auto"/>
          <w:sz w:val="24"/>
        </w:rPr>
      </w:pPr>
    </w:p>
    <w:p>
      <w:pPr>
        <w:pStyle w:val="2"/>
        <w:rPr>
          <w:color w:val="auto"/>
          <w:sz w:val="24"/>
        </w:rPr>
      </w:pPr>
    </w:p>
    <w:p>
      <w:pPr>
        <w:pStyle w:val="2"/>
        <w:rPr>
          <w:color w:val="auto"/>
          <w:sz w:val="24"/>
        </w:rPr>
      </w:pPr>
    </w:p>
    <w:p>
      <w:pPr>
        <w:adjustRightInd w:val="0"/>
        <w:snapToGrid w:val="0"/>
        <w:spacing w:line="300" w:lineRule="auto"/>
        <w:ind w:left="-88" w:leftChars="-42"/>
        <w:jc w:val="center"/>
        <w:rPr>
          <w:color w:val="auto"/>
          <w:sz w:val="24"/>
        </w:rPr>
      </w:pPr>
      <w:r>
        <w:rPr>
          <w:rFonts w:hint="eastAsia"/>
          <w:color w:val="auto"/>
          <w:sz w:val="24"/>
        </w:rPr>
        <w:t xml:space="preserve">                                竞标人名称（加盖公章）：                 </w:t>
      </w:r>
    </w:p>
    <w:p>
      <w:pPr>
        <w:adjustRightInd w:val="0"/>
        <w:snapToGrid w:val="0"/>
        <w:spacing w:line="300" w:lineRule="auto"/>
        <w:ind w:left="-88" w:leftChars="-42"/>
        <w:jc w:val="center"/>
        <w:rPr>
          <w:color w:val="auto"/>
          <w:sz w:val="24"/>
        </w:rPr>
      </w:pPr>
      <w:r>
        <w:rPr>
          <w:rFonts w:hint="eastAsia"/>
          <w:color w:val="auto"/>
          <w:sz w:val="24"/>
        </w:rPr>
        <w:t xml:space="preserve">                            法定代表人（签字）：                                                      </w:t>
      </w:r>
    </w:p>
    <w:p>
      <w:pPr>
        <w:adjustRightInd w:val="0"/>
        <w:snapToGrid w:val="0"/>
        <w:spacing w:line="300" w:lineRule="auto"/>
        <w:ind w:left="-88" w:leftChars="-42"/>
        <w:jc w:val="center"/>
        <w:rPr>
          <w:color w:val="auto"/>
          <w:sz w:val="24"/>
        </w:rPr>
      </w:pPr>
      <w:r>
        <w:rPr>
          <w:rFonts w:hint="eastAsia"/>
          <w:color w:val="auto"/>
          <w:sz w:val="24"/>
        </w:rPr>
        <w:t xml:space="preserve">                                     日  期：       年    月    日</w:t>
      </w:r>
    </w:p>
    <w:bookmarkEnd w:id="74"/>
    <w:p>
      <w:pPr>
        <w:adjustRightInd w:val="0"/>
        <w:snapToGrid w:val="0"/>
        <w:spacing w:line="300" w:lineRule="auto"/>
        <w:ind w:left="-88" w:leftChars="-42"/>
        <w:rPr>
          <w:color w:val="auto"/>
          <w:sz w:val="24"/>
        </w:rPr>
      </w:pPr>
      <w:r>
        <w:rPr>
          <w:color w:val="auto"/>
          <w:sz w:val="24"/>
        </w:rPr>
        <w:br w:type="page"/>
      </w:r>
    </w:p>
    <w:p>
      <w:pPr>
        <w:numPr>
          <w:ilvl w:val="0"/>
          <w:numId w:val="9"/>
        </w:numPr>
        <w:spacing w:line="520" w:lineRule="exact"/>
        <w:jc w:val="left"/>
        <w:rPr>
          <w:rFonts w:hAnsi="宋体"/>
          <w:bCs/>
          <w:color w:val="auto"/>
          <w:sz w:val="30"/>
          <w:szCs w:val="30"/>
        </w:rPr>
      </w:pPr>
      <w:r>
        <w:rPr>
          <w:rFonts w:hAnsi="宋体"/>
          <w:bCs/>
          <w:color w:val="auto"/>
          <w:sz w:val="30"/>
          <w:szCs w:val="30"/>
        </w:rPr>
        <w:t>谈判书</w:t>
      </w:r>
    </w:p>
    <w:p>
      <w:pPr>
        <w:spacing w:line="520" w:lineRule="exact"/>
        <w:ind w:firstLine="3534" w:firstLineChars="1100"/>
        <w:rPr>
          <w:b/>
          <w:bCs/>
          <w:color w:val="auto"/>
          <w:sz w:val="32"/>
          <w:szCs w:val="32"/>
        </w:rPr>
      </w:pPr>
      <w:r>
        <w:rPr>
          <w:rFonts w:hAnsi="宋体"/>
          <w:b/>
          <w:bCs/>
          <w:color w:val="auto"/>
          <w:sz w:val="32"/>
          <w:szCs w:val="32"/>
        </w:rPr>
        <w:t>谈</w:t>
      </w:r>
      <w:r>
        <w:rPr>
          <w:b/>
          <w:bCs/>
          <w:color w:val="auto"/>
          <w:sz w:val="32"/>
          <w:szCs w:val="32"/>
        </w:rPr>
        <w:t xml:space="preserve">  </w:t>
      </w:r>
      <w:r>
        <w:rPr>
          <w:rFonts w:hAnsi="宋体"/>
          <w:b/>
          <w:bCs/>
          <w:color w:val="auto"/>
          <w:sz w:val="32"/>
          <w:szCs w:val="32"/>
        </w:rPr>
        <w:t>判</w:t>
      </w:r>
      <w:r>
        <w:rPr>
          <w:b/>
          <w:bCs/>
          <w:color w:val="auto"/>
          <w:sz w:val="32"/>
          <w:szCs w:val="32"/>
        </w:rPr>
        <w:t xml:space="preserve">  </w:t>
      </w:r>
      <w:r>
        <w:rPr>
          <w:rFonts w:hAnsi="宋体"/>
          <w:b/>
          <w:bCs/>
          <w:color w:val="auto"/>
          <w:sz w:val="32"/>
          <w:szCs w:val="32"/>
        </w:rPr>
        <w:t>书</w:t>
      </w:r>
    </w:p>
    <w:p>
      <w:pPr>
        <w:spacing w:line="520" w:lineRule="exact"/>
        <w:jc w:val="center"/>
        <w:rPr>
          <w:color w:val="auto"/>
          <w:szCs w:val="21"/>
        </w:rPr>
      </w:pPr>
    </w:p>
    <w:p>
      <w:pPr>
        <w:pStyle w:val="8"/>
        <w:spacing w:line="520" w:lineRule="exact"/>
        <w:rPr>
          <w:rFonts w:ascii="Times New Roman" w:hAnsi="Times New Roman" w:cs="Times New Roman"/>
          <w:color w:val="auto"/>
          <w:sz w:val="24"/>
          <w:szCs w:val="24"/>
        </w:rPr>
      </w:pPr>
      <w:r>
        <w:rPr>
          <w:rFonts w:ascii="Times New Roman" w:hAnsi="宋体" w:cs="Times New Roman"/>
          <w:color w:val="auto"/>
          <w:sz w:val="24"/>
          <w:szCs w:val="24"/>
          <w:u w:val="single"/>
        </w:rPr>
        <w:t>广西</w:t>
      </w:r>
      <w:r>
        <w:rPr>
          <w:rFonts w:hint="eastAsia" w:ascii="Times New Roman" w:hAnsi="宋体" w:cs="Times New Roman"/>
          <w:color w:val="auto"/>
          <w:sz w:val="24"/>
          <w:szCs w:val="24"/>
          <w:u w:val="single"/>
        </w:rPr>
        <w:t>建荣工程项目管理</w:t>
      </w:r>
      <w:r>
        <w:rPr>
          <w:rFonts w:ascii="Times New Roman" w:hAnsi="宋体" w:cs="Times New Roman"/>
          <w:color w:val="auto"/>
          <w:sz w:val="24"/>
          <w:szCs w:val="24"/>
          <w:u w:val="single"/>
        </w:rPr>
        <w:t>有限公司</w:t>
      </w:r>
      <w:r>
        <w:rPr>
          <w:rFonts w:ascii="Times New Roman" w:hAnsi="宋体" w:cs="Times New Roman"/>
          <w:color w:val="auto"/>
          <w:sz w:val="24"/>
          <w:szCs w:val="24"/>
        </w:rPr>
        <w:t>：</w:t>
      </w:r>
    </w:p>
    <w:p>
      <w:pPr>
        <w:spacing w:line="380" w:lineRule="exact"/>
        <w:ind w:left="103" w:leftChars="49" w:firstLine="470" w:firstLineChars="196"/>
        <w:jc w:val="left"/>
        <w:rPr>
          <w:rFonts w:ascii="宋体" w:hAnsi="宋体"/>
          <w:color w:val="auto"/>
          <w:sz w:val="24"/>
        </w:rPr>
      </w:pPr>
      <w:r>
        <w:rPr>
          <w:rFonts w:hint="eastAsia" w:ascii="宋体" w:hAnsi="宋体"/>
          <w:color w:val="auto"/>
          <w:sz w:val="24"/>
        </w:rPr>
        <w:t>根据贵方</w:t>
      </w:r>
      <w:r>
        <w:rPr>
          <w:rFonts w:hint="eastAsia" w:ascii="宋体" w:hAnsi="宋体"/>
          <w:color w:val="auto"/>
          <w:sz w:val="24"/>
          <w:u w:val="single"/>
        </w:rPr>
        <w:t xml:space="preserve">   （项目名称）   </w:t>
      </w:r>
      <w:r>
        <w:rPr>
          <w:rFonts w:hint="eastAsia" w:ascii="宋体" w:hAnsi="宋体"/>
          <w:color w:val="auto"/>
          <w:sz w:val="24"/>
        </w:rPr>
        <w:t>竞争性谈判采购文件（</w:t>
      </w:r>
      <w:r>
        <w:rPr>
          <w:rFonts w:hint="eastAsia" w:ascii="宋体" w:hAnsi="宋体"/>
          <w:color w:val="auto"/>
          <w:sz w:val="24"/>
          <w:u w:val="single"/>
        </w:rPr>
        <w:t xml:space="preserve">  项目编号，分标  </w:t>
      </w:r>
      <w:r>
        <w:rPr>
          <w:rFonts w:hint="eastAsia" w:ascii="宋体" w:hAnsi="宋体"/>
          <w:color w:val="auto"/>
          <w:sz w:val="24"/>
        </w:rPr>
        <w:t>），正式授权下述签字人</w:t>
      </w:r>
      <w:r>
        <w:rPr>
          <w:rFonts w:hint="eastAsia" w:ascii="宋体" w:hAnsi="宋体"/>
          <w:color w:val="auto"/>
          <w:sz w:val="24"/>
          <w:u w:val="single"/>
        </w:rPr>
        <w:t xml:space="preserve">            </w:t>
      </w:r>
      <w:r>
        <w:rPr>
          <w:rFonts w:hint="eastAsia" w:ascii="宋体" w:hAnsi="宋体"/>
          <w:color w:val="auto"/>
          <w:sz w:val="24"/>
        </w:rPr>
        <w:t>（姓名和职务）代表供应商</w:t>
      </w:r>
      <w:r>
        <w:rPr>
          <w:rFonts w:hint="eastAsia" w:ascii="宋体" w:hAnsi="宋体"/>
          <w:color w:val="auto"/>
          <w:sz w:val="24"/>
          <w:u w:val="single"/>
        </w:rPr>
        <w:t xml:space="preserve">                             </w:t>
      </w:r>
      <w:r>
        <w:rPr>
          <w:rFonts w:hint="eastAsia" w:ascii="宋体" w:hAnsi="宋体"/>
          <w:color w:val="auto"/>
          <w:sz w:val="24"/>
        </w:rPr>
        <w:t>（谈判单位名称），提交下述文件：</w:t>
      </w:r>
    </w:p>
    <w:p>
      <w:pPr>
        <w:pStyle w:val="8"/>
        <w:spacing w:line="480" w:lineRule="exact"/>
        <w:ind w:firstLine="420"/>
        <w:rPr>
          <w:rFonts w:hAnsi="宋体"/>
          <w:color w:val="auto"/>
          <w:sz w:val="24"/>
          <w:szCs w:val="24"/>
        </w:rPr>
      </w:pPr>
      <w:r>
        <w:rPr>
          <w:rFonts w:hint="eastAsia" w:hAnsi="宋体"/>
          <w:color w:val="auto"/>
          <w:sz w:val="24"/>
          <w:szCs w:val="24"/>
        </w:rPr>
        <w:t>一、响应文件(按竞争性谈判采购条件书第四章要求的格式及顺序自行填写提交，正本一套，副本三套，共四套)：</w:t>
      </w:r>
    </w:p>
    <w:p>
      <w:pPr>
        <w:pStyle w:val="8"/>
        <w:spacing w:line="440" w:lineRule="exact"/>
        <w:ind w:firstLine="420"/>
        <w:rPr>
          <w:rFonts w:hAnsi="宋体"/>
          <w:color w:val="auto"/>
          <w:sz w:val="24"/>
          <w:szCs w:val="24"/>
        </w:rPr>
      </w:pPr>
      <w:r>
        <w:rPr>
          <w:rFonts w:hint="eastAsia" w:hAnsi="宋体"/>
          <w:color w:val="auto"/>
          <w:sz w:val="24"/>
          <w:szCs w:val="24"/>
        </w:rPr>
        <w:t xml:space="preserve">⑴谈判函； </w:t>
      </w:r>
    </w:p>
    <w:p>
      <w:pPr>
        <w:pStyle w:val="8"/>
        <w:spacing w:line="440" w:lineRule="exact"/>
        <w:ind w:firstLine="420"/>
        <w:rPr>
          <w:rFonts w:hAnsi="宋体"/>
          <w:color w:val="auto"/>
          <w:sz w:val="24"/>
          <w:szCs w:val="24"/>
        </w:rPr>
      </w:pPr>
      <w:r>
        <w:rPr>
          <w:rFonts w:hint="eastAsia" w:hAnsi="宋体"/>
          <w:color w:val="auto"/>
          <w:sz w:val="24"/>
          <w:szCs w:val="24"/>
        </w:rPr>
        <w:t xml:space="preserve">⑵谈判报价表； </w:t>
      </w:r>
    </w:p>
    <w:p>
      <w:pPr>
        <w:pStyle w:val="8"/>
        <w:spacing w:line="440" w:lineRule="exact"/>
        <w:ind w:firstLine="412"/>
        <w:rPr>
          <w:rFonts w:hAnsi="宋体"/>
          <w:color w:val="auto"/>
          <w:sz w:val="24"/>
          <w:szCs w:val="24"/>
        </w:rPr>
      </w:pPr>
      <w:r>
        <w:rPr>
          <w:rFonts w:hint="eastAsia" w:hAnsi="宋体"/>
          <w:color w:val="auto"/>
          <w:sz w:val="24"/>
          <w:szCs w:val="24"/>
        </w:rPr>
        <w:t>⑶商务响应表；</w:t>
      </w:r>
    </w:p>
    <w:p>
      <w:pPr>
        <w:pStyle w:val="8"/>
        <w:spacing w:line="440" w:lineRule="exact"/>
        <w:ind w:firstLine="412"/>
        <w:rPr>
          <w:rFonts w:hAnsi="宋体"/>
          <w:color w:val="auto"/>
          <w:sz w:val="24"/>
          <w:szCs w:val="24"/>
        </w:rPr>
      </w:pPr>
      <w:r>
        <w:rPr>
          <w:rFonts w:hint="eastAsia" w:hAnsi="宋体"/>
          <w:color w:val="auto"/>
          <w:sz w:val="24"/>
          <w:szCs w:val="24"/>
        </w:rPr>
        <w:t>⑷</w:t>
      </w:r>
      <w:r>
        <w:rPr>
          <w:rFonts w:hint="eastAsia" w:hAnsi="宋体" w:cs="宋体"/>
          <w:bCs/>
          <w:color w:val="auto"/>
          <w:sz w:val="24"/>
        </w:rPr>
        <w:t>技术响应偏离情况说明表</w:t>
      </w:r>
      <w:r>
        <w:rPr>
          <w:rFonts w:hint="eastAsia" w:hAnsi="宋体"/>
          <w:color w:val="auto"/>
          <w:sz w:val="24"/>
          <w:szCs w:val="24"/>
        </w:rPr>
        <w:t>；</w:t>
      </w:r>
    </w:p>
    <w:p>
      <w:pPr>
        <w:pStyle w:val="8"/>
        <w:spacing w:line="440" w:lineRule="exact"/>
        <w:ind w:firstLine="412"/>
        <w:rPr>
          <w:rFonts w:hAnsi="宋体"/>
          <w:color w:val="auto"/>
          <w:sz w:val="24"/>
          <w:szCs w:val="24"/>
        </w:rPr>
      </w:pPr>
      <w:r>
        <w:rPr>
          <w:rFonts w:hint="eastAsia" w:hAnsi="宋体"/>
          <w:color w:val="auto"/>
          <w:sz w:val="24"/>
          <w:szCs w:val="24"/>
        </w:rPr>
        <w:t>⑸售后服务承诺书；</w:t>
      </w:r>
    </w:p>
    <w:p>
      <w:pPr>
        <w:pStyle w:val="8"/>
        <w:spacing w:line="440" w:lineRule="exact"/>
        <w:ind w:firstLine="420"/>
        <w:rPr>
          <w:rFonts w:hAnsi="宋体"/>
          <w:color w:val="auto"/>
          <w:sz w:val="24"/>
          <w:szCs w:val="24"/>
        </w:rPr>
      </w:pPr>
      <w:r>
        <w:rPr>
          <w:rFonts w:hint="eastAsia" w:hAnsi="宋体"/>
          <w:color w:val="auto"/>
          <w:sz w:val="24"/>
          <w:szCs w:val="24"/>
        </w:rPr>
        <w:t>⑹货物合格证明文件；</w:t>
      </w:r>
    </w:p>
    <w:p>
      <w:pPr>
        <w:pStyle w:val="8"/>
        <w:spacing w:line="440" w:lineRule="exact"/>
        <w:ind w:firstLine="420"/>
        <w:rPr>
          <w:rFonts w:hAnsi="宋体"/>
          <w:color w:val="auto"/>
          <w:sz w:val="24"/>
          <w:szCs w:val="24"/>
        </w:rPr>
      </w:pPr>
      <w:r>
        <w:rPr>
          <w:rFonts w:hint="eastAsia" w:hAnsi="宋体"/>
          <w:color w:val="auto"/>
          <w:sz w:val="24"/>
          <w:szCs w:val="24"/>
        </w:rPr>
        <w:t>⑺谈判供应商资格证明文件；</w:t>
      </w:r>
    </w:p>
    <w:p>
      <w:pPr>
        <w:pStyle w:val="8"/>
        <w:spacing w:line="440" w:lineRule="exact"/>
        <w:ind w:firstLine="420"/>
        <w:rPr>
          <w:rFonts w:hAnsi="宋体"/>
          <w:color w:val="auto"/>
          <w:sz w:val="24"/>
          <w:szCs w:val="24"/>
        </w:rPr>
      </w:pPr>
      <w:r>
        <w:rPr>
          <w:rFonts w:hint="eastAsia" w:hAnsi="宋体"/>
          <w:color w:val="auto"/>
          <w:sz w:val="24"/>
          <w:szCs w:val="24"/>
        </w:rPr>
        <w:t>⑻竞争性谈判采购条件书要求提供的其他文件资料及谈判供应商认为有必要提供的其他有关材料。</w:t>
      </w:r>
    </w:p>
    <w:p>
      <w:pPr>
        <w:pStyle w:val="8"/>
        <w:spacing w:line="420" w:lineRule="exact"/>
        <w:ind w:left="100" w:firstLine="312"/>
        <w:rPr>
          <w:rFonts w:hAnsi="宋体"/>
          <w:color w:val="auto"/>
          <w:sz w:val="24"/>
          <w:szCs w:val="24"/>
        </w:rPr>
      </w:pPr>
      <w:r>
        <w:rPr>
          <w:rFonts w:hint="eastAsia" w:hAnsi="宋体"/>
          <w:color w:val="auto"/>
          <w:sz w:val="24"/>
          <w:szCs w:val="24"/>
        </w:rPr>
        <w:t>二、据此函，签字人兹宣布同意如下：</w:t>
      </w:r>
    </w:p>
    <w:p>
      <w:pPr>
        <w:pStyle w:val="8"/>
        <w:spacing w:line="420" w:lineRule="exact"/>
        <w:ind w:left="100" w:firstLine="312"/>
        <w:rPr>
          <w:rFonts w:hAnsi="宋体"/>
          <w:color w:val="auto"/>
          <w:sz w:val="24"/>
          <w:szCs w:val="24"/>
        </w:rPr>
      </w:pPr>
      <w:r>
        <w:rPr>
          <w:rFonts w:hint="eastAsia" w:hAnsi="宋体"/>
          <w:color w:val="auto"/>
          <w:sz w:val="24"/>
          <w:szCs w:val="24"/>
        </w:rPr>
        <w:t>1、按竞争性谈判采购条件书货物需求一览表和谈判报价表,谈判总报价 （人民币大</w:t>
      </w:r>
    </w:p>
    <w:p>
      <w:pPr>
        <w:pStyle w:val="8"/>
        <w:spacing w:line="420" w:lineRule="exact"/>
        <w:ind w:left="100" w:firstLine="312"/>
        <w:rPr>
          <w:rFonts w:hAnsi="宋体"/>
          <w:color w:val="auto"/>
          <w:sz w:val="24"/>
          <w:szCs w:val="24"/>
        </w:rPr>
      </w:pPr>
      <w:r>
        <w:rPr>
          <w:rFonts w:hint="eastAsia" w:hAnsi="宋体"/>
          <w:color w:val="auto"/>
          <w:sz w:val="24"/>
          <w:szCs w:val="24"/>
        </w:rPr>
        <w:t>写</w:t>
      </w:r>
      <w:r>
        <w:rPr>
          <w:rFonts w:hint="eastAsia" w:hAnsi="宋体"/>
          <w:color w:val="auto"/>
          <w:sz w:val="24"/>
          <w:szCs w:val="24"/>
          <w:u w:val="single"/>
        </w:rPr>
        <w:t xml:space="preserve">）                   </w:t>
      </w:r>
      <w:r>
        <w:rPr>
          <w:rFonts w:hint="eastAsia" w:hAnsi="宋体"/>
          <w:color w:val="auto"/>
          <w:sz w:val="24"/>
          <w:szCs w:val="24"/>
        </w:rPr>
        <w:t>元 (￥</w:t>
      </w:r>
      <w:r>
        <w:rPr>
          <w:rFonts w:hint="eastAsia" w:hAnsi="宋体"/>
          <w:color w:val="auto"/>
          <w:sz w:val="24"/>
          <w:szCs w:val="24"/>
          <w:u w:val="single"/>
        </w:rPr>
        <w:t xml:space="preserve">          </w:t>
      </w:r>
      <w:r>
        <w:rPr>
          <w:rFonts w:hint="eastAsia" w:hAnsi="宋体"/>
          <w:color w:val="auto"/>
          <w:sz w:val="24"/>
          <w:szCs w:val="24"/>
        </w:rPr>
        <w:t xml:space="preserve"> )。</w:t>
      </w:r>
    </w:p>
    <w:p>
      <w:pPr>
        <w:pStyle w:val="8"/>
        <w:spacing w:line="360" w:lineRule="exact"/>
        <w:ind w:firstLine="480" w:firstLineChars="200"/>
        <w:rPr>
          <w:rFonts w:hAnsi="宋体"/>
          <w:color w:val="auto"/>
          <w:sz w:val="24"/>
          <w:szCs w:val="24"/>
        </w:rPr>
      </w:pPr>
      <w:r>
        <w:rPr>
          <w:rFonts w:hint="eastAsia" w:hAnsi="宋体"/>
          <w:color w:val="auto"/>
          <w:sz w:val="24"/>
          <w:szCs w:val="24"/>
        </w:rPr>
        <w:t>2、我方已详细审阅竞争性谈判采购条件书，同意在供应商须知规定的截标日期起遵循本竞争性谈判采购条件书，在供应商须知第14条规定的竞标有效期满之前均具有约束力，并按时到场参加谈判。</w:t>
      </w:r>
    </w:p>
    <w:p>
      <w:pPr>
        <w:pStyle w:val="8"/>
        <w:spacing w:line="360" w:lineRule="exact"/>
        <w:ind w:firstLine="420"/>
        <w:rPr>
          <w:rFonts w:hAnsi="宋体"/>
          <w:color w:val="auto"/>
          <w:sz w:val="24"/>
          <w:szCs w:val="24"/>
        </w:rPr>
      </w:pPr>
      <w:r>
        <w:rPr>
          <w:rFonts w:hint="eastAsia" w:hAnsi="宋体"/>
          <w:color w:val="auto"/>
          <w:sz w:val="24"/>
          <w:szCs w:val="24"/>
        </w:rPr>
        <w:t>3、我方承诺已经具备《中华人民共和国政府采购法》中规定的参加政府采购活动的供应商应当具备的条件：</w:t>
      </w:r>
    </w:p>
    <w:p>
      <w:pPr>
        <w:pStyle w:val="8"/>
        <w:spacing w:line="360" w:lineRule="exact"/>
        <w:ind w:left="420"/>
        <w:rPr>
          <w:rFonts w:hAnsi="宋体"/>
          <w:color w:val="auto"/>
          <w:sz w:val="24"/>
          <w:szCs w:val="24"/>
        </w:rPr>
      </w:pPr>
      <w:r>
        <w:rPr>
          <w:rFonts w:hint="eastAsia" w:hAnsi="宋体"/>
          <w:color w:val="auto"/>
          <w:sz w:val="24"/>
          <w:szCs w:val="24"/>
        </w:rPr>
        <w:t>⑴具有独立承担民事责任的能力；</w:t>
      </w:r>
    </w:p>
    <w:p>
      <w:pPr>
        <w:pStyle w:val="8"/>
        <w:spacing w:line="360" w:lineRule="exact"/>
        <w:ind w:left="420"/>
        <w:rPr>
          <w:rFonts w:hAnsi="宋体"/>
          <w:color w:val="auto"/>
          <w:sz w:val="24"/>
          <w:szCs w:val="24"/>
        </w:rPr>
      </w:pPr>
      <w:r>
        <w:rPr>
          <w:rFonts w:hint="eastAsia" w:hAnsi="宋体"/>
          <w:color w:val="auto"/>
          <w:sz w:val="24"/>
          <w:szCs w:val="24"/>
        </w:rPr>
        <w:t>⑵具有良好的商业信誉和健全的财务会计制度；</w:t>
      </w:r>
    </w:p>
    <w:p>
      <w:pPr>
        <w:pStyle w:val="8"/>
        <w:spacing w:line="360" w:lineRule="exact"/>
        <w:ind w:left="420"/>
        <w:rPr>
          <w:rFonts w:hAnsi="宋体"/>
          <w:color w:val="auto"/>
          <w:sz w:val="24"/>
          <w:szCs w:val="24"/>
        </w:rPr>
      </w:pPr>
      <w:r>
        <w:rPr>
          <w:rFonts w:hint="eastAsia" w:hAnsi="宋体"/>
          <w:color w:val="auto"/>
          <w:sz w:val="24"/>
          <w:szCs w:val="24"/>
        </w:rPr>
        <w:t>⑶具有履行合同所必需的设备和专业技术能力；</w:t>
      </w:r>
    </w:p>
    <w:p>
      <w:pPr>
        <w:pStyle w:val="8"/>
        <w:spacing w:line="360" w:lineRule="exact"/>
        <w:ind w:left="420"/>
        <w:rPr>
          <w:rFonts w:hAnsi="宋体"/>
          <w:color w:val="auto"/>
          <w:sz w:val="24"/>
          <w:szCs w:val="24"/>
        </w:rPr>
      </w:pPr>
      <w:r>
        <w:rPr>
          <w:rFonts w:hint="eastAsia" w:hAnsi="宋体"/>
          <w:color w:val="auto"/>
          <w:sz w:val="24"/>
          <w:szCs w:val="24"/>
        </w:rPr>
        <w:t>⑷有依法缴纳税收和社会保障资金的良好记录；</w:t>
      </w:r>
    </w:p>
    <w:p>
      <w:pPr>
        <w:pStyle w:val="8"/>
        <w:spacing w:line="360" w:lineRule="exact"/>
        <w:ind w:left="420"/>
        <w:rPr>
          <w:rFonts w:hAnsi="宋体"/>
          <w:color w:val="auto"/>
          <w:sz w:val="24"/>
          <w:szCs w:val="24"/>
        </w:rPr>
      </w:pPr>
      <w:r>
        <w:rPr>
          <w:rFonts w:hint="eastAsia" w:hAnsi="宋体"/>
          <w:color w:val="auto"/>
          <w:sz w:val="24"/>
          <w:szCs w:val="24"/>
        </w:rPr>
        <w:t>⑸参加此项采购活动前三年内，在经营活动中没有重大违法记录。</w:t>
      </w:r>
    </w:p>
    <w:p>
      <w:pPr>
        <w:pStyle w:val="8"/>
        <w:spacing w:line="420" w:lineRule="exact"/>
        <w:ind w:left="100" w:firstLine="312"/>
        <w:rPr>
          <w:color w:val="auto"/>
        </w:rPr>
      </w:pPr>
      <w:r>
        <w:rPr>
          <w:rFonts w:hint="eastAsia" w:hAnsi="宋体"/>
          <w:color w:val="auto"/>
          <w:sz w:val="24"/>
          <w:szCs w:val="24"/>
        </w:rPr>
        <w:t>4、我方根据竞争性谈判采购条件书的规定，承担完成合同的责任和义务。</w:t>
      </w:r>
    </w:p>
    <w:p>
      <w:pPr>
        <w:pStyle w:val="8"/>
        <w:spacing w:line="420" w:lineRule="exact"/>
        <w:ind w:firstLine="480" w:firstLineChars="200"/>
        <w:rPr>
          <w:rFonts w:hAnsi="宋体"/>
          <w:color w:val="auto"/>
          <w:sz w:val="24"/>
          <w:szCs w:val="24"/>
        </w:rPr>
      </w:pPr>
      <w:r>
        <w:rPr>
          <w:rFonts w:hint="eastAsia" w:hAnsi="宋体"/>
          <w:color w:val="auto"/>
          <w:sz w:val="24"/>
          <w:szCs w:val="24"/>
        </w:rPr>
        <w:t>5、我方已详细审核竞争性谈判采购条件书，我方知道必须放弃提出含糊不清或误解问题的权利。</w:t>
      </w:r>
    </w:p>
    <w:p>
      <w:pPr>
        <w:pStyle w:val="8"/>
        <w:spacing w:line="420" w:lineRule="exact"/>
        <w:ind w:firstLine="480" w:firstLineChars="200"/>
        <w:rPr>
          <w:rFonts w:hAnsi="宋体"/>
          <w:color w:val="auto"/>
          <w:sz w:val="24"/>
          <w:szCs w:val="24"/>
        </w:rPr>
      </w:pPr>
      <w:r>
        <w:rPr>
          <w:rFonts w:hint="eastAsia" w:hAnsi="宋体"/>
          <w:color w:val="auto"/>
          <w:sz w:val="24"/>
          <w:szCs w:val="24"/>
        </w:rPr>
        <w:t>6、我方声明在竞标有效期内撤回竞标或者有其他违约行为，我方同意被处罚。</w:t>
      </w:r>
    </w:p>
    <w:p>
      <w:pPr>
        <w:pStyle w:val="8"/>
        <w:spacing w:line="420" w:lineRule="exact"/>
        <w:ind w:left="100" w:firstLine="312"/>
        <w:rPr>
          <w:rFonts w:hAnsi="宋体"/>
          <w:color w:val="auto"/>
          <w:sz w:val="24"/>
          <w:szCs w:val="24"/>
        </w:rPr>
      </w:pPr>
      <w:r>
        <w:rPr>
          <w:rFonts w:hint="eastAsia" w:hAnsi="宋体"/>
          <w:color w:val="auto"/>
          <w:sz w:val="24"/>
          <w:szCs w:val="24"/>
        </w:rPr>
        <w:t>7、同意向贵方提供贵方可能要求的与本竞标有关的任何数据或资料。</w:t>
      </w:r>
    </w:p>
    <w:p>
      <w:pPr>
        <w:pStyle w:val="8"/>
        <w:spacing w:line="360" w:lineRule="exact"/>
        <w:ind w:firstLine="480" w:firstLineChars="200"/>
        <w:rPr>
          <w:rFonts w:hAnsi="宋体"/>
          <w:color w:val="auto"/>
          <w:sz w:val="24"/>
          <w:szCs w:val="24"/>
        </w:rPr>
      </w:pPr>
      <w:r>
        <w:rPr>
          <w:rFonts w:hint="eastAsia" w:hAnsi="宋体"/>
          <w:color w:val="auto"/>
          <w:sz w:val="24"/>
          <w:szCs w:val="24"/>
        </w:rPr>
        <w:t>8、我方完全理解贵方不一定要接受最低价的供应商为成交供应商。</w:t>
      </w:r>
    </w:p>
    <w:p>
      <w:pPr>
        <w:pStyle w:val="8"/>
        <w:spacing w:line="360" w:lineRule="exact"/>
        <w:ind w:firstLine="480" w:firstLineChars="200"/>
        <w:rPr>
          <w:rFonts w:hAnsi="宋体"/>
          <w:color w:val="auto"/>
          <w:sz w:val="24"/>
          <w:szCs w:val="24"/>
        </w:rPr>
      </w:pPr>
      <w:r>
        <w:rPr>
          <w:rFonts w:hint="eastAsia" w:hAnsi="宋体"/>
          <w:color w:val="auto"/>
          <w:sz w:val="24"/>
          <w:szCs w:val="24"/>
        </w:rPr>
        <w:t>9、若贵方需要，我方愿意提供我方作出的一切承诺的证明材料。</w:t>
      </w:r>
    </w:p>
    <w:p>
      <w:pPr>
        <w:pStyle w:val="8"/>
        <w:spacing w:line="360" w:lineRule="exact"/>
        <w:ind w:firstLine="480" w:firstLineChars="200"/>
        <w:rPr>
          <w:rFonts w:hAnsi="宋体"/>
          <w:color w:val="auto"/>
          <w:sz w:val="24"/>
          <w:szCs w:val="24"/>
        </w:rPr>
      </w:pPr>
      <w:r>
        <w:rPr>
          <w:rFonts w:hint="eastAsia" w:hAnsi="宋体"/>
          <w:color w:val="auto"/>
          <w:sz w:val="24"/>
          <w:szCs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8"/>
        <w:spacing w:line="360" w:lineRule="exact"/>
        <w:ind w:left="420"/>
        <w:rPr>
          <w:rFonts w:hAnsi="宋体"/>
          <w:color w:val="auto"/>
          <w:sz w:val="24"/>
          <w:szCs w:val="24"/>
        </w:rPr>
      </w:pPr>
      <w:r>
        <w:rPr>
          <w:rFonts w:hint="eastAsia" w:hAnsi="宋体"/>
          <w:color w:val="auto"/>
          <w:sz w:val="24"/>
          <w:szCs w:val="24"/>
        </w:rPr>
        <w:t>⑴提供虚假材料谋取成交、成交的；</w:t>
      </w:r>
    </w:p>
    <w:p>
      <w:pPr>
        <w:pStyle w:val="8"/>
        <w:spacing w:line="360" w:lineRule="exact"/>
        <w:ind w:left="420"/>
        <w:rPr>
          <w:rFonts w:hAnsi="宋体"/>
          <w:color w:val="auto"/>
          <w:sz w:val="24"/>
          <w:szCs w:val="24"/>
        </w:rPr>
      </w:pPr>
      <w:r>
        <w:rPr>
          <w:rFonts w:hint="eastAsia" w:hAnsi="宋体"/>
          <w:color w:val="auto"/>
          <w:sz w:val="24"/>
          <w:szCs w:val="24"/>
        </w:rPr>
        <w:t>⑵采取不正当手段诋毁、排挤其他供应商的；</w:t>
      </w:r>
    </w:p>
    <w:p>
      <w:pPr>
        <w:pStyle w:val="8"/>
        <w:spacing w:line="360" w:lineRule="exact"/>
        <w:ind w:left="420"/>
        <w:rPr>
          <w:rFonts w:hAnsi="宋体"/>
          <w:color w:val="auto"/>
          <w:sz w:val="24"/>
          <w:szCs w:val="24"/>
        </w:rPr>
      </w:pPr>
      <w:r>
        <w:rPr>
          <w:rFonts w:hint="eastAsia" w:hAnsi="宋体"/>
          <w:color w:val="auto"/>
          <w:sz w:val="24"/>
          <w:szCs w:val="24"/>
        </w:rPr>
        <w:t>⑶与采购人、其他供应商或者采购代理机构恶意串通的；</w:t>
      </w:r>
    </w:p>
    <w:p>
      <w:pPr>
        <w:pStyle w:val="8"/>
        <w:spacing w:line="360" w:lineRule="exact"/>
        <w:ind w:left="420"/>
        <w:rPr>
          <w:rFonts w:hAnsi="宋体"/>
          <w:color w:val="auto"/>
          <w:sz w:val="24"/>
          <w:szCs w:val="24"/>
        </w:rPr>
      </w:pPr>
      <w:r>
        <w:rPr>
          <w:rFonts w:hint="eastAsia" w:hAnsi="宋体"/>
          <w:color w:val="auto"/>
          <w:sz w:val="24"/>
          <w:szCs w:val="24"/>
        </w:rPr>
        <w:t>⑷向采购人、采购代理机构行贿或者提供其他不正当利益的；</w:t>
      </w:r>
    </w:p>
    <w:p>
      <w:pPr>
        <w:pStyle w:val="8"/>
        <w:spacing w:line="360" w:lineRule="exact"/>
        <w:ind w:left="420"/>
        <w:rPr>
          <w:rFonts w:hAnsi="宋体"/>
          <w:color w:val="auto"/>
          <w:sz w:val="24"/>
          <w:szCs w:val="24"/>
        </w:rPr>
      </w:pPr>
      <w:r>
        <w:rPr>
          <w:rFonts w:hint="eastAsia" w:hAnsi="宋体"/>
          <w:color w:val="auto"/>
          <w:sz w:val="24"/>
          <w:szCs w:val="24"/>
        </w:rPr>
        <w:t>⑸拒绝有关部门监督检查或提供虚假情况的。</w:t>
      </w:r>
    </w:p>
    <w:p>
      <w:pPr>
        <w:pStyle w:val="8"/>
        <w:spacing w:line="360" w:lineRule="exact"/>
        <w:rPr>
          <w:rFonts w:hAnsi="宋体"/>
          <w:color w:val="auto"/>
          <w:sz w:val="24"/>
          <w:szCs w:val="24"/>
        </w:rPr>
      </w:pPr>
    </w:p>
    <w:p>
      <w:pPr>
        <w:pStyle w:val="8"/>
        <w:spacing w:line="420" w:lineRule="exact"/>
        <w:ind w:left="100" w:firstLine="420"/>
        <w:rPr>
          <w:rFonts w:hAnsi="宋体"/>
          <w:color w:val="auto"/>
          <w:sz w:val="24"/>
          <w:szCs w:val="24"/>
        </w:rPr>
      </w:pPr>
      <w:r>
        <w:rPr>
          <w:rFonts w:hint="eastAsia" w:hAnsi="宋体"/>
          <w:color w:val="auto"/>
          <w:sz w:val="24"/>
          <w:szCs w:val="24"/>
        </w:rPr>
        <w:t>三、与本谈判有关的正式通讯地址为：</w:t>
      </w:r>
    </w:p>
    <w:p>
      <w:pPr>
        <w:pStyle w:val="8"/>
        <w:spacing w:line="420" w:lineRule="exact"/>
        <w:ind w:left="100" w:firstLine="420"/>
        <w:rPr>
          <w:rFonts w:hAnsi="宋体"/>
          <w:color w:val="auto"/>
          <w:sz w:val="24"/>
          <w:szCs w:val="24"/>
        </w:rPr>
      </w:pPr>
      <w:r>
        <w:rPr>
          <w:rFonts w:hint="eastAsia" w:hAnsi="宋体"/>
          <w:color w:val="auto"/>
          <w:sz w:val="24"/>
          <w:szCs w:val="24"/>
        </w:rPr>
        <w:t>地址：</w:t>
      </w:r>
      <w:r>
        <w:rPr>
          <w:rFonts w:hint="eastAsia" w:hAnsi="宋体"/>
          <w:color w:val="auto"/>
          <w:sz w:val="24"/>
          <w:szCs w:val="24"/>
          <w:u w:val="single"/>
        </w:rPr>
        <w:t xml:space="preserve">                               </w:t>
      </w:r>
      <w:r>
        <w:rPr>
          <w:rFonts w:hint="eastAsia" w:hAnsi="宋体"/>
          <w:color w:val="auto"/>
          <w:sz w:val="24"/>
          <w:szCs w:val="24"/>
        </w:rPr>
        <w:t xml:space="preserve">  邮政编码： </w:t>
      </w:r>
      <w:r>
        <w:rPr>
          <w:rFonts w:hint="eastAsia" w:hAnsi="宋体"/>
          <w:color w:val="auto"/>
          <w:sz w:val="24"/>
          <w:szCs w:val="24"/>
          <w:u w:val="single"/>
        </w:rPr>
        <w:t xml:space="preserve">            </w:t>
      </w:r>
    </w:p>
    <w:p>
      <w:pPr>
        <w:pStyle w:val="8"/>
        <w:spacing w:line="420" w:lineRule="exact"/>
        <w:ind w:left="100" w:firstLine="420"/>
        <w:rPr>
          <w:rFonts w:hAnsi="宋体"/>
          <w:color w:val="auto"/>
          <w:sz w:val="24"/>
          <w:szCs w:val="24"/>
        </w:rPr>
      </w:pPr>
      <w:r>
        <w:rPr>
          <w:rFonts w:hint="eastAsia" w:hAnsi="宋体"/>
          <w:color w:val="auto"/>
          <w:sz w:val="24"/>
          <w:szCs w:val="24"/>
        </w:rPr>
        <w:t>电话、电报、传真或电传：</w:t>
      </w:r>
      <w:r>
        <w:rPr>
          <w:rFonts w:hint="eastAsia" w:hAnsi="宋体"/>
          <w:color w:val="auto"/>
          <w:sz w:val="24"/>
          <w:szCs w:val="24"/>
          <w:u w:val="single"/>
        </w:rPr>
        <w:t xml:space="preserve">                                      </w:t>
      </w:r>
    </w:p>
    <w:p>
      <w:pPr>
        <w:pStyle w:val="8"/>
        <w:spacing w:line="420" w:lineRule="exact"/>
        <w:ind w:left="100" w:firstLine="420"/>
        <w:rPr>
          <w:rFonts w:hAnsi="宋体"/>
          <w:color w:val="auto"/>
          <w:sz w:val="24"/>
          <w:szCs w:val="24"/>
        </w:rPr>
      </w:pPr>
      <w:r>
        <w:rPr>
          <w:rFonts w:hint="eastAsia" w:hAnsi="宋体"/>
          <w:color w:val="auto"/>
          <w:sz w:val="24"/>
          <w:szCs w:val="24"/>
        </w:rPr>
        <w:t>开户名称：</w:t>
      </w:r>
      <w:r>
        <w:rPr>
          <w:rFonts w:hint="eastAsia" w:hAnsi="宋体"/>
          <w:color w:val="auto"/>
          <w:sz w:val="24"/>
          <w:szCs w:val="24"/>
          <w:u w:val="single"/>
        </w:rPr>
        <w:t xml:space="preserve">                                                    </w:t>
      </w:r>
    </w:p>
    <w:p>
      <w:pPr>
        <w:pStyle w:val="8"/>
        <w:spacing w:line="420" w:lineRule="exact"/>
        <w:ind w:left="100" w:firstLine="420"/>
        <w:rPr>
          <w:rFonts w:hAnsi="宋体"/>
          <w:color w:val="auto"/>
          <w:sz w:val="24"/>
          <w:szCs w:val="24"/>
        </w:rPr>
      </w:pPr>
      <w:r>
        <w:rPr>
          <w:rFonts w:hint="eastAsia" w:hAnsi="宋体"/>
          <w:color w:val="auto"/>
          <w:sz w:val="24"/>
          <w:szCs w:val="24"/>
        </w:rPr>
        <w:t>开户银行：</w:t>
      </w:r>
      <w:r>
        <w:rPr>
          <w:rFonts w:hint="eastAsia" w:hAnsi="宋体"/>
          <w:color w:val="auto"/>
          <w:sz w:val="24"/>
          <w:szCs w:val="24"/>
          <w:u w:val="single"/>
        </w:rPr>
        <w:t xml:space="preserve">                                                    </w:t>
      </w:r>
    </w:p>
    <w:p>
      <w:pPr>
        <w:pStyle w:val="8"/>
        <w:spacing w:line="420" w:lineRule="exact"/>
        <w:ind w:left="100" w:firstLine="420"/>
        <w:rPr>
          <w:rFonts w:hAnsi="宋体"/>
          <w:color w:val="auto"/>
          <w:sz w:val="24"/>
          <w:szCs w:val="24"/>
        </w:rPr>
      </w:pPr>
      <w:r>
        <w:rPr>
          <w:rFonts w:hint="eastAsia" w:hAnsi="宋体"/>
          <w:color w:val="auto"/>
          <w:sz w:val="24"/>
          <w:szCs w:val="24"/>
        </w:rPr>
        <w:t>账号：</w:t>
      </w:r>
      <w:r>
        <w:rPr>
          <w:rFonts w:hint="eastAsia" w:hAnsi="宋体"/>
          <w:color w:val="auto"/>
          <w:sz w:val="24"/>
          <w:szCs w:val="24"/>
          <w:u w:val="single"/>
        </w:rPr>
        <w:t xml:space="preserve">                                                        </w:t>
      </w:r>
    </w:p>
    <w:p>
      <w:pPr>
        <w:pStyle w:val="8"/>
        <w:spacing w:line="420" w:lineRule="exact"/>
        <w:ind w:left="100" w:firstLine="420"/>
        <w:rPr>
          <w:rFonts w:hAnsi="宋体"/>
          <w:color w:val="auto"/>
          <w:sz w:val="24"/>
          <w:szCs w:val="24"/>
        </w:rPr>
      </w:pPr>
      <w:r>
        <w:rPr>
          <w:rFonts w:hint="eastAsia" w:hAnsi="宋体"/>
          <w:color w:val="auto"/>
          <w:sz w:val="24"/>
          <w:szCs w:val="24"/>
        </w:rPr>
        <w:t>法定代表人或委托代理人签名：</w:t>
      </w:r>
      <w:r>
        <w:rPr>
          <w:rFonts w:hint="eastAsia" w:hAnsi="宋体"/>
          <w:color w:val="auto"/>
          <w:sz w:val="24"/>
          <w:szCs w:val="24"/>
          <w:u w:val="single"/>
        </w:rPr>
        <w:t xml:space="preserve">                                  </w:t>
      </w:r>
    </w:p>
    <w:p>
      <w:pPr>
        <w:pStyle w:val="8"/>
        <w:spacing w:line="420" w:lineRule="exact"/>
        <w:ind w:left="100" w:firstLine="420"/>
        <w:rPr>
          <w:rFonts w:hAnsi="宋体"/>
          <w:color w:val="auto"/>
          <w:sz w:val="24"/>
          <w:szCs w:val="24"/>
        </w:rPr>
      </w:pPr>
      <w:r>
        <w:rPr>
          <w:rFonts w:hint="eastAsia" w:hAnsi="宋体"/>
          <w:color w:val="auto"/>
          <w:sz w:val="24"/>
          <w:szCs w:val="24"/>
        </w:rPr>
        <w:t>供应商（公章）：</w:t>
      </w:r>
      <w:r>
        <w:rPr>
          <w:rFonts w:hint="eastAsia" w:hAnsi="宋体"/>
          <w:color w:val="auto"/>
          <w:sz w:val="24"/>
          <w:szCs w:val="24"/>
          <w:u w:val="single"/>
        </w:rPr>
        <w:t xml:space="preserve">                                               </w:t>
      </w:r>
    </w:p>
    <w:p>
      <w:pPr>
        <w:pStyle w:val="8"/>
        <w:spacing w:line="420" w:lineRule="exact"/>
        <w:ind w:left="100" w:firstLine="420"/>
        <w:rPr>
          <w:rFonts w:hAnsi="宋体"/>
          <w:color w:val="auto"/>
          <w:sz w:val="24"/>
          <w:szCs w:val="24"/>
        </w:rPr>
      </w:pPr>
      <w:r>
        <w:rPr>
          <w:rFonts w:hint="eastAsia" w:hAnsi="宋体"/>
          <w:color w:val="auto"/>
          <w:sz w:val="24"/>
          <w:szCs w:val="24"/>
        </w:rPr>
        <w:t>谈判日期：</w:t>
      </w:r>
      <w:r>
        <w:rPr>
          <w:rFonts w:hint="eastAsia" w:hAnsi="宋体"/>
          <w:color w:val="auto"/>
          <w:sz w:val="24"/>
          <w:szCs w:val="24"/>
          <w:u w:val="single"/>
        </w:rPr>
        <w:t xml:space="preserve">                                                    </w:t>
      </w:r>
    </w:p>
    <w:p>
      <w:pPr>
        <w:adjustRightInd w:val="0"/>
        <w:snapToGrid w:val="0"/>
        <w:spacing w:line="300" w:lineRule="auto"/>
        <w:ind w:left="-88" w:leftChars="-42"/>
        <w:rPr>
          <w:color w:val="auto"/>
          <w:szCs w:val="21"/>
        </w:rPr>
      </w:pPr>
    </w:p>
    <w:p>
      <w:pPr>
        <w:adjustRightInd w:val="0"/>
        <w:snapToGrid w:val="0"/>
        <w:spacing w:line="300" w:lineRule="auto"/>
        <w:ind w:left="-88" w:leftChars="-42"/>
        <w:rPr>
          <w:color w:val="auto"/>
          <w:szCs w:val="21"/>
        </w:rPr>
      </w:pPr>
    </w:p>
    <w:p>
      <w:pPr>
        <w:adjustRightInd w:val="0"/>
        <w:snapToGrid w:val="0"/>
        <w:spacing w:line="300" w:lineRule="auto"/>
        <w:ind w:left="-88" w:leftChars="-42"/>
        <w:rPr>
          <w:color w:val="auto"/>
          <w:szCs w:val="21"/>
        </w:rPr>
      </w:pPr>
    </w:p>
    <w:p>
      <w:pPr>
        <w:adjustRightInd w:val="0"/>
        <w:snapToGrid w:val="0"/>
        <w:spacing w:line="300" w:lineRule="auto"/>
        <w:ind w:left="-88" w:leftChars="-42"/>
        <w:rPr>
          <w:color w:val="auto"/>
          <w:szCs w:val="21"/>
        </w:rPr>
      </w:pPr>
    </w:p>
    <w:p>
      <w:pPr>
        <w:adjustRightInd w:val="0"/>
        <w:snapToGrid w:val="0"/>
        <w:spacing w:line="300" w:lineRule="auto"/>
        <w:ind w:left="-88" w:leftChars="-42"/>
        <w:rPr>
          <w:color w:val="auto"/>
          <w:szCs w:val="21"/>
        </w:rPr>
      </w:pPr>
    </w:p>
    <w:p>
      <w:pPr>
        <w:adjustRightInd w:val="0"/>
        <w:snapToGrid w:val="0"/>
        <w:spacing w:line="300" w:lineRule="auto"/>
        <w:rPr>
          <w:color w:val="auto"/>
          <w:szCs w:val="21"/>
        </w:rPr>
      </w:pPr>
    </w:p>
    <w:p>
      <w:pPr>
        <w:spacing w:line="500" w:lineRule="exact"/>
        <w:rPr>
          <w:color w:val="auto"/>
          <w:sz w:val="24"/>
        </w:rPr>
      </w:pPr>
    </w:p>
    <w:p>
      <w:pPr>
        <w:adjustRightInd w:val="0"/>
        <w:snapToGrid w:val="0"/>
        <w:spacing w:line="500" w:lineRule="exact"/>
        <w:rPr>
          <w:rFonts w:hAnsi="宋体"/>
          <w:color w:val="auto"/>
          <w:sz w:val="24"/>
        </w:rPr>
      </w:pPr>
    </w:p>
    <w:p>
      <w:pPr>
        <w:pStyle w:val="2"/>
        <w:rPr>
          <w:rFonts w:hAnsi="宋体"/>
          <w:color w:val="auto"/>
          <w:sz w:val="24"/>
        </w:rPr>
      </w:pPr>
    </w:p>
    <w:p>
      <w:pPr>
        <w:pStyle w:val="2"/>
        <w:rPr>
          <w:rFonts w:hAnsi="宋体"/>
          <w:color w:val="auto"/>
          <w:sz w:val="24"/>
        </w:rPr>
      </w:pPr>
    </w:p>
    <w:p>
      <w:pPr>
        <w:pStyle w:val="2"/>
        <w:rPr>
          <w:rFonts w:hAnsi="宋体"/>
          <w:color w:val="auto"/>
          <w:sz w:val="24"/>
        </w:rPr>
      </w:pPr>
    </w:p>
    <w:p>
      <w:pPr>
        <w:pStyle w:val="2"/>
        <w:rPr>
          <w:rFonts w:hAnsi="宋体"/>
          <w:color w:val="auto"/>
          <w:sz w:val="24"/>
        </w:rPr>
      </w:pPr>
    </w:p>
    <w:p>
      <w:pPr>
        <w:pStyle w:val="2"/>
        <w:rPr>
          <w:rFonts w:hAnsi="宋体"/>
          <w:color w:val="auto"/>
          <w:sz w:val="24"/>
        </w:rPr>
      </w:pPr>
    </w:p>
    <w:p>
      <w:pPr>
        <w:pStyle w:val="2"/>
        <w:rPr>
          <w:rFonts w:hAnsi="宋体"/>
          <w:color w:val="auto"/>
          <w:sz w:val="24"/>
        </w:rPr>
      </w:pPr>
    </w:p>
    <w:p>
      <w:pPr>
        <w:pStyle w:val="2"/>
        <w:numPr>
          <w:ilvl w:val="0"/>
          <w:numId w:val="9"/>
        </w:numPr>
        <w:ind w:left="0" w:leftChars="0" w:firstLine="0" w:firstLineChars="0"/>
        <w:rPr>
          <w:rFonts w:hint="eastAsia" w:ascii="宋体" w:hAnsi="宋体" w:cs="宋体"/>
          <w:bCs/>
          <w:color w:val="auto"/>
          <w:sz w:val="30"/>
          <w:szCs w:val="30"/>
        </w:rPr>
      </w:pPr>
      <w:r>
        <w:rPr>
          <w:rFonts w:hint="eastAsia" w:ascii="宋体" w:hAnsi="宋体" w:cs="宋体"/>
          <w:bCs/>
          <w:color w:val="auto"/>
          <w:sz w:val="30"/>
          <w:szCs w:val="30"/>
        </w:rPr>
        <w:t>①供应商有效的加载统一社会信用代码的营业执照副本复印件；</w:t>
      </w:r>
    </w:p>
    <w:p>
      <w:pPr>
        <w:pStyle w:val="2"/>
        <w:numPr>
          <w:ilvl w:val="0"/>
          <w:numId w:val="0"/>
        </w:numPr>
        <w:ind w:firstLine="300" w:firstLineChars="100"/>
        <w:rPr>
          <w:rFonts w:hint="eastAsia" w:ascii="宋体" w:hAnsi="宋体" w:cs="宋体"/>
          <w:bCs/>
          <w:color w:val="auto"/>
          <w:sz w:val="30"/>
          <w:szCs w:val="30"/>
          <w:lang w:eastAsia="zh-CN"/>
        </w:rPr>
      </w:pPr>
      <w:r>
        <w:rPr>
          <w:rFonts w:hint="eastAsia" w:ascii="宋体" w:hAnsi="宋体" w:cs="宋体"/>
          <w:bCs/>
          <w:color w:val="auto"/>
          <w:sz w:val="30"/>
          <w:szCs w:val="30"/>
        </w:rPr>
        <w:t>②投标人须提供医疗器械</w:t>
      </w:r>
      <w:r>
        <w:rPr>
          <w:rFonts w:hint="eastAsia" w:ascii="宋体" w:hAnsi="宋体" w:cs="宋体"/>
          <w:bCs/>
          <w:color w:val="auto"/>
          <w:sz w:val="30"/>
          <w:szCs w:val="30"/>
          <w:lang w:val="en-US" w:eastAsia="zh-CN"/>
        </w:rPr>
        <w:t>生产或</w:t>
      </w:r>
      <w:r>
        <w:rPr>
          <w:rFonts w:hint="eastAsia" w:ascii="宋体" w:hAnsi="宋体" w:cs="宋体"/>
          <w:bCs/>
          <w:color w:val="auto"/>
          <w:sz w:val="30"/>
          <w:szCs w:val="30"/>
        </w:rPr>
        <w:t>经营许可证/备案</w:t>
      </w:r>
      <w:r>
        <w:rPr>
          <w:rFonts w:hint="eastAsia" w:ascii="宋体" w:hAnsi="宋体" w:cs="宋体"/>
          <w:bCs/>
          <w:color w:val="auto"/>
          <w:sz w:val="30"/>
          <w:szCs w:val="30"/>
          <w:lang w:eastAsia="zh-CN"/>
        </w:rPr>
        <w:t>；</w:t>
      </w:r>
    </w:p>
    <w:p>
      <w:pPr>
        <w:pStyle w:val="2"/>
        <w:rPr>
          <w:bCs/>
          <w:color w:val="auto"/>
          <w:sz w:val="30"/>
          <w:szCs w:val="30"/>
        </w:rPr>
      </w:pPr>
      <w:r>
        <w:rPr>
          <w:rFonts w:hint="eastAsia"/>
          <w:bCs/>
          <w:color w:val="auto"/>
          <w:sz w:val="30"/>
          <w:szCs w:val="30"/>
        </w:rPr>
        <w:t>4）</w:t>
      </w:r>
      <w:r>
        <w:rPr>
          <w:rFonts w:hint="eastAsia" w:ascii="宋体" w:hAnsi="Courier New"/>
          <w:bCs/>
          <w:color w:val="auto"/>
          <w:sz w:val="30"/>
          <w:szCs w:val="30"/>
        </w:rPr>
        <w:t>竞谈保证金缴纳证明和开户许可证（或银行账户基本信息证明）复印件</w:t>
      </w:r>
      <w:r>
        <w:rPr>
          <w:rFonts w:hint="eastAsia"/>
          <w:bCs/>
          <w:color w:val="auto"/>
          <w:sz w:val="30"/>
          <w:szCs w:val="30"/>
        </w:rPr>
        <w:t>；</w:t>
      </w:r>
    </w:p>
    <w:p>
      <w:pPr>
        <w:pStyle w:val="2"/>
        <w:rPr>
          <w:bCs/>
          <w:color w:val="auto"/>
          <w:sz w:val="30"/>
          <w:szCs w:val="30"/>
        </w:rPr>
      </w:pPr>
      <w:r>
        <w:rPr>
          <w:rFonts w:hint="eastAsia"/>
          <w:bCs/>
          <w:color w:val="auto"/>
          <w:sz w:val="30"/>
          <w:szCs w:val="30"/>
          <w:lang w:val="en-US" w:eastAsia="zh-CN"/>
        </w:rPr>
        <w:t>5</w:t>
      </w:r>
      <w:r>
        <w:rPr>
          <w:rFonts w:hint="eastAsia"/>
          <w:bCs/>
          <w:color w:val="auto"/>
          <w:sz w:val="30"/>
          <w:szCs w:val="30"/>
        </w:rPr>
        <w:t>）法定代表人身份证复印件；</w:t>
      </w:r>
    </w:p>
    <w:p>
      <w:pPr>
        <w:pStyle w:val="2"/>
        <w:rPr>
          <w:bCs/>
          <w:color w:val="auto"/>
          <w:sz w:val="30"/>
          <w:szCs w:val="30"/>
        </w:rPr>
      </w:pPr>
      <w:r>
        <w:rPr>
          <w:rFonts w:hint="eastAsia"/>
          <w:bCs/>
          <w:color w:val="auto"/>
          <w:sz w:val="30"/>
          <w:szCs w:val="30"/>
          <w:lang w:val="en-US" w:eastAsia="zh-CN"/>
        </w:rPr>
        <w:t>6</w:t>
      </w:r>
      <w:r>
        <w:rPr>
          <w:rFonts w:hint="eastAsia"/>
          <w:bCs/>
          <w:color w:val="auto"/>
          <w:sz w:val="30"/>
          <w:szCs w:val="30"/>
        </w:rPr>
        <w:t>）法定代表人授权书原件及委托代理人身份证复印件；</w:t>
      </w:r>
    </w:p>
    <w:p>
      <w:pPr>
        <w:adjustRightInd w:val="0"/>
        <w:snapToGrid w:val="0"/>
        <w:spacing w:line="300" w:lineRule="auto"/>
        <w:jc w:val="center"/>
        <w:rPr>
          <w:rFonts w:hAnsi="宋体"/>
          <w:color w:val="auto"/>
          <w:sz w:val="24"/>
        </w:rPr>
      </w:pPr>
    </w:p>
    <w:p>
      <w:pPr>
        <w:adjustRightInd w:val="0"/>
        <w:snapToGrid w:val="0"/>
        <w:spacing w:line="300" w:lineRule="auto"/>
        <w:jc w:val="center"/>
        <w:rPr>
          <w:color w:val="auto"/>
          <w:sz w:val="24"/>
        </w:rPr>
      </w:pPr>
      <w:r>
        <w:rPr>
          <w:rFonts w:hAnsi="宋体"/>
          <w:color w:val="auto"/>
          <w:sz w:val="24"/>
        </w:rPr>
        <w:t>法定代表人授权书</w:t>
      </w:r>
      <w:r>
        <w:rPr>
          <w:rFonts w:hint="eastAsia" w:hAnsi="宋体"/>
          <w:color w:val="auto"/>
          <w:sz w:val="24"/>
        </w:rPr>
        <w:t>（格式）</w:t>
      </w:r>
    </w:p>
    <w:p>
      <w:pPr>
        <w:adjustRightInd w:val="0"/>
        <w:snapToGrid w:val="0"/>
        <w:spacing w:line="520" w:lineRule="exact"/>
        <w:rPr>
          <w:color w:val="auto"/>
          <w:sz w:val="24"/>
        </w:rPr>
      </w:pPr>
    </w:p>
    <w:p>
      <w:pPr>
        <w:spacing w:line="520" w:lineRule="exact"/>
        <w:rPr>
          <w:color w:val="auto"/>
          <w:sz w:val="24"/>
        </w:rPr>
      </w:pPr>
      <w:r>
        <w:rPr>
          <w:rFonts w:hAnsi="宋体"/>
          <w:color w:val="auto"/>
          <w:sz w:val="24"/>
          <w:u w:val="single"/>
        </w:rPr>
        <w:t>广西</w:t>
      </w:r>
      <w:r>
        <w:rPr>
          <w:rFonts w:hint="eastAsia" w:hAnsi="宋体"/>
          <w:color w:val="auto"/>
          <w:sz w:val="24"/>
          <w:u w:val="single"/>
        </w:rPr>
        <w:t>建荣工程项目管理</w:t>
      </w:r>
      <w:r>
        <w:rPr>
          <w:rFonts w:hAnsi="宋体"/>
          <w:color w:val="auto"/>
          <w:sz w:val="24"/>
          <w:u w:val="single"/>
        </w:rPr>
        <w:t>有限公司</w:t>
      </w:r>
      <w:r>
        <w:rPr>
          <w:rFonts w:hAnsi="宋体"/>
          <w:color w:val="auto"/>
          <w:sz w:val="24"/>
        </w:rPr>
        <w:t>：</w:t>
      </w:r>
    </w:p>
    <w:p>
      <w:pPr>
        <w:spacing w:line="520" w:lineRule="exact"/>
        <w:ind w:firstLine="480" w:firstLineChars="200"/>
        <w:rPr>
          <w:color w:val="auto"/>
          <w:sz w:val="24"/>
        </w:rPr>
      </w:pPr>
      <w:r>
        <w:rPr>
          <w:rFonts w:hAnsi="宋体"/>
          <w:color w:val="auto"/>
          <w:sz w:val="24"/>
        </w:rPr>
        <w:t>兹授权</w:t>
      </w:r>
      <w:r>
        <w:rPr>
          <w:color w:val="auto"/>
          <w:sz w:val="24"/>
          <w:u w:val="single"/>
        </w:rPr>
        <w:t xml:space="preserve">      </w:t>
      </w:r>
      <w:r>
        <w:rPr>
          <w:rFonts w:hAnsi="宋体"/>
          <w:color w:val="auto"/>
          <w:sz w:val="24"/>
        </w:rPr>
        <w:t>同志为我公司参加贵单位组织的</w:t>
      </w:r>
      <w:r>
        <w:rPr>
          <w:rFonts w:hAnsi="宋体"/>
          <w:color w:val="auto"/>
          <w:sz w:val="24"/>
          <w:u w:val="single"/>
        </w:rPr>
        <w:t>（项目名称、项目编号）竞争性谈判</w:t>
      </w:r>
      <w:r>
        <w:rPr>
          <w:rFonts w:hAnsi="宋体"/>
          <w:color w:val="auto"/>
          <w:sz w:val="24"/>
        </w:rPr>
        <w:t>采购活动的竞标代表人，全权代表我公司处理在该项目活动中的一切事宜。代理期限从</w:t>
      </w:r>
      <w:r>
        <w:rPr>
          <w:color w:val="auto"/>
          <w:sz w:val="24"/>
          <w:u w:val="single"/>
        </w:rPr>
        <w:t xml:space="preserve">     </w:t>
      </w:r>
      <w:r>
        <w:rPr>
          <w:rFonts w:hAnsi="宋体"/>
          <w:color w:val="auto"/>
          <w:sz w:val="24"/>
        </w:rPr>
        <w:t>年</w:t>
      </w:r>
      <w:r>
        <w:rPr>
          <w:color w:val="auto"/>
          <w:sz w:val="24"/>
          <w:u w:val="single"/>
        </w:rPr>
        <w:t xml:space="preserve">   </w:t>
      </w:r>
      <w:r>
        <w:rPr>
          <w:rFonts w:hAnsi="宋体"/>
          <w:color w:val="auto"/>
          <w:sz w:val="24"/>
        </w:rPr>
        <w:t>月</w:t>
      </w:r>
      <w:r>
        <w:rPr>
          <w:color w:val="auto"/>
          <w:sz w:val="24"/>
          <w:u w:val="single"/>
        </w:rPr>
        <w:t xml:space="preserve">   </w:t>
      </w:r>
      <w:r>
        <w:rPr>
          <w:rFonts w:hAnsi="宋体"/>
          <w:color w:val="auto"/>
          <w:sz w:val="24"/>
        </w:rPr>
        <w:t>日起至</w:t>
      </w:r>
      <w:r>
        <w:rPr>
          <w:color w:val="auto"/>
          <w:sz w:val="24"/>
          <w:u w:val="single"/>
        </w:rPr>
        <w:t xml:space="preserve">     </w:t>
      </w:r>
      <w:r>
        <w:rPr>
          <w:rFonts w:hAnsi="宋体"/>
          <w:color w:val="auto"/>
          <w:sz w:val="24"/>
        </w:rPr>
        <w:t>年</w:t>
      </w:r>
      <w:r>
        <w:rPr>
          <w:color w:val="auto"/>
          <w:sz w:val="24"/>
          <w:u w:val="single"/>
        </w:rPr>
        <w:t xml:space="preserve">   </w:t>
      </w:r>
      <w:r>
        <w:rPr>
          <w:rFonts w:hAnsi="宋体"/>
          <w:color w:val="auto"/>
          <w:sz w:val="24"/>
        </w:rPr>
        <w:t>月</w:t>
      </w:r>
      <w:r>
        <w:rPr>
          <w:color w:val="auto"/>
          <w:sz w:val="24"/>
          <w:u w:val="single"/>
        </w:rPr>
        <w:t xml:space="preserve">   </w:t>
      </w:r>
      <w:r>
        <w:rPr>
          <w:rFonts w:hAnsi="宋体"/>
          <w:color w:val="auto"/>
          <w:sz w:val="24"/>
        </w:rPr>
        <w:t>日止。</w:t>
      </w:r>
    </w:p>
    <w:p>
      <w:pPr>
        <w:spacing w:line="520" w:lineRule="exact"/>
        <w:rPr>
          <w:color w:val="auto"/>
          <w:sz w:val="24"/>
        </w:rPr>
      </w:pPr>
    </w:p>
    <w:p>
      <w:pPr>
        <w:spacing w:line="520" w:lineRule="exact"/>
        <w:rPr>
          <w:color w:val="auto"/>
          <w:sz w:val="24"/>
        </w:rPr>
      </w:pPr>
      <w:r>
        <w:rPr>
          <w:rFonts w:hAnsi="宋体"/>
          <w:color w:val="auto"/>
          <w:sz w:val="24"/>
        </w:rPr>
        <w:t>授权单位（签章）：</w:t>
      </w:r>
      <w:r>
        <w:rPr>
          <w:color w:val="auto"/>
          <w:sz w:val="24"/>
          <w:u w:val="single"/>
        </w:rPr>
        <w:t xml:space="preserve">                </w:t>
      </w:r>
    </w:p>
    <w:p>
      <w:pPr>
        <w:spacing w:line="520" w:lineRule="exact"/>
        <w:rPr>
          <w:color w:val="auto"/>
          <w:sz w:val="24"/>
          <w:u w:val="single"/>
        </w:rPr>
      </w:pPr>
      <w:r>
        <w:rPr>
          <w:rFonts w:hAnsi="宋体"/>
          <w:color w:val="auto"/>
          <w:sz w:val="24"/>
        </w:rPr>
        <w:t>法定代表人（签字）：</w:t>
      </w:r>
      <w:r>
        <w:rPr>
          <w:color w:val="auto"/>
          <w:sz w:val="24"/>
          <w:u w:val="single"/>
        </w:rPr>
        <w:t xml:space="preserve">         </w:t>
      </w:r>
    </w:p>
    <w:p>
      <w:pPr>
        <w:spacing w:line="520" w:lineRule="exact"/>
        <w:rPr>
          <w:color w:val="auto"/>
          <w:sz w:val="24"/>
        </w:rPr>
      </w:pPr>
      <w:r>
        <w:rPr>
          <w:rFonts w:hAnsi="宋体"/>
          <w:color w:val="auto"/>
          <w:sz w:val="24"/>
        </w:rPr>
        <w:t>被授权代表（签字）：</w:t>
      </w:r>
      <w:r>
        <w:rPr>
          <w:color w:val="auto"/>
          <w:sz w:val="24"/>
          <w:u w:val="single"/>
        </w:rPr>
        <w:t xml:space="preserve">                </w:t>
      </w:r>
    </w:p>
    <w:p>
      <w:pPr>
        <w:spacing w:line="520" w:lineRule="exact"/>
        <w:rPr>
          <w:color w:val="auto"/>
          <w:sz w:val="24"/>
        </w:rPr>
      </w:pPr>
      <w:r>
        <w:rPr>
          <w:rFonts w:hAnsi="宋体"/>
          <w:color w:val="auto"/>
          <w:sz w:val="24"/>
        </w:rPr>
        <w:t>签发日期：</w:t>
      </w:r>
      <w:r>
        <w:rPr>
          <w:color w:val="auto"/>
          <w:sz w:val="24"/>
          <w:u w:val="single"/>
        </w:rPr>
        <w:t xml:space="preserve">      </w:t>
      </w:r>
      <w:r>
        <w:rPr>
          <w:rFonts w:hAnsi="宋体"/>
          <w:color w:val="auto"/>
          <w:sz w:val="24"/>
        </w:rPr>
        <w:t>年</w:t>
      </w:r>
      <w:r>
        <w:rPr>
          <w:color w:val="auto"/>
          <w:sz w:val="24"/>
          <w:u w:val="single"/>
        </w:rPr>
        <w:t xml:space="preserve">    </w:t>
      </w:r>
      <w:r>
        <w:rPr>
          <w:rFonts w:hAnsi="宋体"/>
          <w:color w:val="auto"/>
          <w:sz w:val="24"/>
        </w:rPr>
        <w:t>月</w:t>
      </w:r>
      <w:r>
        <w:rPr>
          <w:color w:val="auto"/>
          <w:sz w:val="24"/>
          <w:u w:val="single"/>
        </w:rPr>
        <w:t xml:space="preserve">   </w:t>
      </w:r>
      <w:r>
        <w:rPr>
          <w:rFonts w:hAnsi="宋体"/>
          <w:color w:val="auto"/>
          <w:sz w:val="24"/>
        </w:rPr>
        <w:t>日</w:t>
      </w:r>
    </w:p>
    <w:p>
      <w:pPr>
        <w:spacing w:line="520" w:lineRule="exact"/>
        <w:rPr>
          <w:color w:val="auto"/>
          <w:sz w:val="24"/>
        </w:rPr>
      </w:pPr>
    </w:p>
    <w:p>
      <w:pPr>
        <w:spacing w:line="520" w:lineRule="exact"/>
        <w:ind w:firstLine="480" w:firstLineChars="200"/>
        <w:rPr>
          <w:color w:val="auto"/>
          <w:sz w:val="24"/>
        </w:rPr>
      </w:pPr>
      <w:r>
        <w:rPr>
          <w:rFonts w:hAnsi="宋体"/>
          <w:color w:val="auto"/>
          <w:sz w:val="24"/>
        </w:rPr>
        <w:t>附：代理人工作单位：</w:t>
      </w:r>
      <w:r>
        <w:rPr>
          <w:color w:val="auto"/>
          <w:sz w:val="24"/>
          <w:u w:val="single"/>
        </w:rPr>
        <w:t xml:space="preserve">                     </w:t>
      </w:r>
    </w:p>
    <w:p>
      <w:pPr>
        <w:spacing w:line="520" w:lineRule="exact"/>
        <w:ind w:firstLine="480" w:firstLineChars="200"/>
        <w:rPr>
          <w:color w:val="auto"/>
          <w:sz w:val="24"/>
        </w:rPr>
      </w:pPr>
      <w:r>
        <w:rPr>
          <w:rFonts w:hAnsi="宋体"/>
          <w:color w:val="auto"/>
          <w:sz w:val="24"/>
        </w:rPr>
        <w:t>职务：</w:t>
      </w:r>
      <w:r>
        <w:rPr>
          <w:color w:val="auto"/>
          <w:sz w:val="24"/>
          <w:u w:val="single"/>
        </w:rPr>
        <w:t xml:space="preserve">                    </w:t>
      </w:r>
      <w:r>
        <w:rPr>
          <w:color w:val="auto"/>
          <w:sz w:val="24"/>
        </w:rPr>
        <w:t xml:space="preserve">      </w:t>
      </w:r>
      <w:r>
        <w:rPr>
          <w:rFonts w:hAnsi="宋体"/>
          <w:color w:val="auto"/>
          <w:sz w:val="24"/>
        </w:rPr>
        <w:t>性别：</w:t>
      </w:r>
      <w:r>
        <w:rPr>
          <w:color w:val="auto"/>
          <w:sz w:val="24"/>
          <w:u w:val="single"/>
        </w:rPr>
        <w:t xml:space="preserve">    </w:t>
      </w:r>
    </w:p>
    <w:p>
      <w:pPr>
        <w:adjustRightInd w:val="0"/>
        <w:snapToGrid w:val="0"/>
        <w:spacing w:line="520" w:lineRule="exact"/>
        <w:ind w:firstLine="480" w:firstLineChars="200"/>
        <w:rPr>
          <w:color w:val="auto"/>
          <w:sz w:val="24"/>
          <w:u w:val="single"/>
        </w:rPr>
      </w:pPr>
      <w:r>
        <w:rPr>
          <w:rFonts w:hAnsi="宋体"/>
          <w:color w:val="auto"/>
          <w:sz w:val="24"/>
        </w:rPr>
        <w:t>身份证号码：</w:t>
      </w:r>
      <w:r>
        <w:rPr>
          <w:color w:val="auto"/>
          <w:sz w:val="24"/>
          <w:u w:val="single"/>
        </w:rPr>
        <w:t xml:space="preserve">                              </w:t>
      </w:r>
    </w:p>
    <w:p>
      <w:pPr>
        <w:adjustRightInd w:val="0"/>
        <w:snapToGrid w:val="0"/>
        <w:spacing w:line="520" w:lineRule="exact"/>
        <w:ind w:firstLine="480" w:firstLineChars="200"/>
        <w:rPr>
          <w:color w:val="auto"/>
          <w:sz w:val="24"/>
          <w:u w:val="single"/>
        </w:rPr>
      </w:pPr>
    </w:p>
    <w:tbl>
      <w:tblPr>
        <w:tblStyle w:val="16"/>
        <w:tblW w:w="8657"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pPr>
              <w:spacing w:line="300" w:lineRule="auto"/>
              <w:rPr>
                <w:color w:val="auto"/>
                <w:sz w:val="24"/>
              </w:rPr>
            </w:pPr>
            <w:r>
              <w:rPr>
                <w:rFonts w:hAnsi="宋体"/>
                <w:color w:val="auto"/>
                <w:sz w:val="24"/>
              </w:rPr>
              <w:t>粘贴被授权人身份证（正、反两面复印件）</w:t>
            </w:r>
          </w:p>
        </w:tc>
      </w:tr>
    </w:tbl>
    <w:p>
      <w:pPr>
        <w:adjustRightInd w:val="0"/>
        <w:snapToGrid w:val="0"/>
        <w:spacing w:line="500" w:lineRule="exact"/>
        <w:rPr>
          <w:rFonts w:hAnsi="宋体"/>
          <w:color w:val="auto"/>
          <w:sz w:val="24"/>
        </w:rPr>
      </w:pPr>
    </w:p>
    <w:p>
      <w:pPr>
        <w:pStyle w:val="2"/>
        <w:rPr>
          <w:color w:val="auto"/>
        </w:rPr>
      </w:pPr>
    </w:p>
    <w:p>
      <w:pPr>
        <w:adjustRightInd w:val="0"/>
        <w:snapToGrid w:val="0"/>
        <w:spacing w:line="500" w:lineRule="exact"/>
        <w:rPr>
          <w:color w:val="auto"/>
          <w:sz w:val="24"/>
        </w:rPr>
      </w:pPr>
      <w:r>
        <w:rPr>
          <w:rFonts w:hint="eastAsia" w:hAnsi="宋体"/>
          <w:color w:val="auto"/>
          <w:sz w:val="30"/>
          <w:szCs w:val="30"/>
          <w:lang w:val="en-US" w:eastAsia="zh-CN"/>
        </w:rPr>
        <w:t>7</w:t>
      </w:r>
      <w:r>
        <w:rPr>
          <w:rFonts w:hint="eastAsia" w:hAnsi="宋体"/>
          <w:color w:val="auto"/>
          <w:sz w:val="30"/>
          <w:szCs w:val="30"/>
        </w:rPr>
        <w:t>）商务响应表和技术响应偏离情况说明表；</w:t>
      </w:r>
    </w:p>
    <w:p>
      <w:pPr>
        <w:pStyle w:val="2"/>
        <w:rPr>
          <w:color w:val="auto"/>
          <w:sz w:val="24"/>
        </w:rPr>
      </w:pPr>
    </w:p>
    <w:p>
      <w:pPr>
        <w:spacing w:line="300" w:lineRule="auto"/>
        <w:ind w:firstLine="3600" w:firstLineChars="1500"/>
        <w:rPr>
          <w:color w:val="auto"/>
          <w:sz w:val="24"/>
        </w:rPr>
      </w:pPr>
      <w:r>
        <w:rPr>
          <w:rFonts w:hint="eastAsia"/>
          <w:color w:val="auto"/>
          <w:sz w:val="24"/>
        </w:rPr>
        <w:t>1、商务</w:t>
      </w:r>
      <w:r>
        <w:rPr>
          <w:rFonts w:hint="eastAsia" w:hAnsi="宋体"/>
          <w:color w:val="auto"/>
          <w:sz w:val="24"/>
        </w:rPr>
        <w:t>响应</w:t>
      </w:r>
      <w:r>
        <w:rPr>
          <w:rFonts w:hAnsi="宋体"/>
          <w:color w:val="auto"/>
          <w:sz w:val="24"/>
        </w:rPr>
        <w:t>偏离情况说明表</w:t>
      </w:r>
      <w:r>
        <w:rPr>
          <w:rFonts w:hint="eastAsia" w:hAnsi="宋体"/>
          <w:color w:val="auto"/>
          <w:sz w:val="24"/>
        </w:rPr>
        <w:t>（格式）</w:t>
      </w:r>
    </w:p>
    <w:p>
      <w:pPr>
        <w:spacing w:line="300" w:lineRule="auto"/>
        <w:rPr>
          <w:rFonts w:hint="eastAsia"/>
          <w:color w:val="auto"/>
          <w:sz w:val="24"/>
        </w:rPr>
      </w:pPr>
      <w:r>
        <w:rPr>
          <w:rFonts w:hint="eastAsia"/>
          <w:color w:val="auto"/>
          <w:sz w:val="24"/>
        </w:rPr>
        <w:t xml:space="preserve">              </w:t>
      </w:r>
    </w:p>
    <w:p>
      <w:pPr>
        <w:spacing w:line="300" w:lineRule="auto"/>
        <w:rPr>
          <w:rFonts w:hint="eastAsia"/>
          <w:color w:val="auto"/>
          <w:sz w:val="24"/>
        </w:rPr>
      </w:pPr>
      <w:r>
        <w:rPr>
          <w:rFonts w:hint="eastAsia"/>
          <w:color w:val="auto"/>
          <w:sz w:val="24"/>
        </w:rPr>
        <w:t>采购项目名称</w:t>
      </w:r>
      <w:r>
        <w:rPr>
          <w:rFonts w:hint="eastAsia"/>
          <w:color w:val="auto"/>
          <w:sz w:val="24"/>
          <w:u w:val="single"/>
        </w:rPr>
        <w:t>:</w:t>
      </w:r>
      <w:r>
        <w:rPr>
          <w:rFonts w:hint="eastAsia"/>
          <w:color w:val="auto"/>
          <w:sz w:val="24"/>
          <w:u w:val="single"/>
          <w:lang w:val="en-US" w:eastAsia="zh-CN"/>
        </w:rPr>
        <w:t xml:space="preserve">                      </w:t>
      </w:r>
      <w:r>
        <w:rPr>
          <w:rFonts w:hint="eastAsia"/>
          <w:color w:val="auto"/>
          <w:sz w:val="24"/>
          <w:u w:val="single"/>
        </w:rPr>
        <w:t xml:space="preserve"> </w:t>
      </w:r>
      <w:r>
        <w:rPr>
          <w:rFonts w:hint="eastAsia"/>
          <w:color w:val="auto"/>
          <w:sz w:val="24"/>
        </w:rPr>
        <w:t xml:space="preserve">  </w:t>
      </w:r>
    </w:p>
    <w:p>
      <w:pPr>
        <w:spacing w:line="300" w:lineRule="auto"/>
        <w:rPr>
          <w:rFonts w:hint="eastAsia"/>
          <w:color w:val="auto"/>
          <w:sz w:val="24"/>
        </w:rPr>
      </w:pPr>
      <w:r>
        <w:rPr>
          <w:rFonts w:hint="eastAsia"/>
          <w:color w:val="auto"/>
          <w:sz w:val="24"/>
        </w:rPr>
        <w:t>采购项目编号</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rPr>
        <w:t xml:space="preserve">                    </w:t>
      </w:r>
    </w:p>
    <w:p>
      <w:pPr>
        <w:spacing w:line="300" w:lineRule="auto"/>
        <w:rPr>
          <w:color w:val="auto"/>
          <w:sz w:val="24"/>
        </w:rPr>
      </w:pPr>
      <w:r>
        <w:rPr>
          <w:rFonts w:hint="eastAsia"/>
          <w:color w:val="auto"/>
          <w:sz w:val="24"/>
        </w:rPr>
        <w:t>分</w:t>
      </w:r>
      <w:r>
        <w:rPr>
          <w:rFonts w:hint="eastAsia"/>
          <w:color w:val="auto"/>
          <w:sz w:val="24"/>
          <w:lang w:val="en-US" w:eastAsia="zh-CN"/>
        </w:rPr>
        <w:t xml:space="preserve">   </w:t>
      </w:r>
      <w:r>
        <w:rPr>
          <w:rFonts w:hint="eastAsia"/>
          <w:color w:val="auto"/>
          <w:sz w:val="24"/>
        </w:rPr>
        <w:t>标</w:t>
      </w:r>
      <w:r>
        <w:rPr>
          <w:rFonts w:hint="eastAsia"/>
          <w:color w:val="auto"/>
          <w:sz w:val="24"/>
          <w:u w:val="single"/>
        </w:rPr>
        <w:t>：</w:t>
      </w:r>
      <w:r>
        <w:rPr>
          <w:rFonts w:hint="eastAsia"/>
          <w:color w:val="auto"/>
          <w:sz w:val="24"/>
          <w:u w:val="single"/>
          <w:lang w:val="en-US" w:eastAsia="zh-CN"/>
        </w:rPr>
        <w:t xml:space="preserve">          </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（如有）  </w:t>
      </w:r>
      <w:r>
        <w:rPr>
          <w:rFonts w:hint="eastAsia"/>
          <w:color w:val="auto"/>
          <w:sz w:val="24"/>
        </w:rPr>
        <w:t xml:space="preserve"> </w:t>
      </w:r>
    </w:p>
    <w:p>
      <w:pPr>
        <w:spacing w:line="300" w:lineRule="auto"/>
        <w:rPr>
          <w:color w:val="auto"/>
          <w:sz w:val="24"/>
        </w:rPr>
      </w:pPr>
    </w:p>
    <w:tbl>
      <w:tblPr>
        <w:tblStyle w:val="16"/>
        <w:tblW w:w="85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376"/>
        <w:gridCol w:w="2911"/>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35" w:type="dxa"/>
            <w:vAlign w:val="center"/>
          </w:tcPr>
          <w:p>
            <w:pPr>
              <w:spacing w:line="300" w:lineRule="auto"/>
              <w:rPr>
                <w:color w:val="auto"/>
                <w:sz w:val="24"/>
              </w:rPr>
            </w:pPr>
            <w:r>
              <w:rPr>
                <w:rFonts w:hint="eastAsia"/>
                <w:color w:val="auto"/>
                <w:sz w:val="24"/>
              </w:rPr>
              <w:t>项号</w:t>
            </w:r>
          </w:p>
        </w:tc>
        <w:tc>
          <w:tcPr>
            <w:tcW w:w="3376" w:type="dxa"/>
            <w:vAlign w:val="center"/>
          </w:tcPr>
          <w:p>
            <w:pPr>
              <w:spacing w:line="300" w:lineRule="auto"/>
              <w:rPr>
                <w:color w:val="auto"/>
                <w:sz w:val="24"/>
              </w:rPr>
            </w:pPr>
            <w:r>
              <w:rPr>
                <w:rFonts w:hint="eastAsia"/>
                <w:color w:val="auto"/>
                <w:sz w:val="24"/>
              </w:rPr>
              <w:t>竞争性谈判文件的商务条款</w:t>
            </w:r>
          </w:p>
        </w:tc>
        <w:tc>
          <w:tcPr>
            <w:tcW w:w="2911" w:type="dxa"/>
            <w:vAlign w:val="center"/>
          </w:tcPr>
          <w:p>
            <w:pPr>
              <w:spacing w:line="300" w:lineRule="auto"/>
              <w:rPr>
                <w:color w:val="auto"/>
                <w:sz w:val="24"/>
              </w:rPr>
            </w:pPr>
            <w:r>
              <w:rPr>
                <w:rFonts w:hint="eastAsia"/>
                <w:color w:val="auto"/>
                <w:sz w:val="24"/>
              </w:rPr>
              <w:t>响应文件承诺的商务条款</w:t>
            </w:r>
          </w:p>
        </w:tc>
        <w:tc>
          <w:tcPr>
            <w:tcW w:w="1550" w:type="dxa"/>
            <w:vAlign w:val="center"/>
          </w:tcPr>
          <w:p>
            <w:pPr>
              <w:spacing w:line="300" w:lineRule="auto"/>
              <w:rPr>
                <w:color w:val="auto"/>
                <w:sz w:val="24"/>
              </w:rPr>
            </w:pPr>
            <w:r>
              <w:rPr>
                <w:rFonts w:hint="eastAsia"/>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spacing w:line="300" w:lineRule="auto"/>
              <w:rPr>
                <w:color w:val="auto"/>
                <w:sz w:val="24"/>
              </w:rPr>
            </w:pPr>
            <w:r>
              <w:rPr>
                <w:rFonts w:hint="eastAsia"/>
                <w:color w:val="auto"/>
                <w:sz w:val="24"/>
              </w:rPr>
              <w:t>一</w:t>
            </w:r>
          </w:p>
        </w:tc>
        <w:tc>
          <w:tcPr>
            <w:tcW w:w="3376" w:type="dxa"/>
          </w:tcPr>
          <w:p>
            <w:pPr>
              <w:spacing w:line="300" w:lineRule="auto"/>
              <w:rPr>
                <w:color w:val="auto"/>
                <w:sz w:val="24"/>
              </w:rPr>
            </w:pPr>
            <w:r>
              <w:rPr>
                <w:color w:val="auto"/>
                <w:sz w:val="24"/>
              </w:rPr>
              <w:t xml:space="preserve">1  </w:t>
            </w:r>
            <w:r>
              <w:rPr>
                <w:rFonts w:hint="eastAsia"/>
                <w:color w:val="auto"/>
                <w:sz w:val="24"/>
              </w:rPr>
              <w:t>……</w:t>
            </w:r>
          </w:p>
          <w:p>
            <w:pPr>
              <w:spacing w:line="300" w:lineRule="auto"/>
              <w:rPr>
                <w:color w:val="auto"/>
                <w:sz w:val="24"/>
              </w:rPr>
            </w:pPr>
            <w:r>
              <w:rPr>
                <w:color w:val="auto"/>
                <w:sz w:val="24"/>
              </w:rPr>
              <w:t xml:space="preserve">2  </w:t>
            </w:r>
            <w:r>
              <w:rPr>
                <w:rFonts w:hint="eastAsia"/>
                <w:color w:val="auto"/>
                <w:sz w:val="24"/>
              </w:rPr>
              <w:t>……</w:t>
            </w:r>
          </w:p>
          <w:p>
            <w:pPr>
              <w:spacing w:line="300" w:lineRule="auto"/>
              <w:rPr>
                <w:color w:val="auto"/>
                <w:sz w:val="24"/>
              </w:rPr>
            </w:pPr>
            <w:r>
              <w:rPr>
                <w:color w:val="auto"/>
                <w:sz w:val="24"/>
              </w:rPr>
              <w:t xml:space="preserve">3  </w:t>
            </w:r>
            <w:r>
              <w:rPr>
                <w:rFonts w:hint="eastAsia"/>
                <w:color w:val="auto"/>
                <w:sz w:val="24"/>
              </w:rPr>
              <w:t>……</w:t>
            </w:r>
          </w:p>
          <w:p>
            <w:pPr>
              <w:spacing w:line="300" w:lineRule="auto"/>
              <w:rPr>
                <w:color w:val="auto"/>
                <w:sz w:val="24"/>
              </w:rPr>
            </w:pPr>
            <w:r>
              <w:rPr>
                <w:rFonts w:hint="eastAsia"/>
                <w:color w:val="auto"/>
                <w:sz w:val="24"/>
              </w:rPr>
              <w:t>……</w:t>
            </w:r>
          </w:p>
        </w:tc>
        <w:tc>
          <w:tcPr>
            <w:tcW w:w="2911" w:type="dxa"/>
          </w:tcPr>
          <w:p>
            <w:pPr>
              <w:spacing w:line="300" w:lineRule="auto"/>
              <w:rPr>
                <w:color w:val="auto"/>
                <w:sz w:val="24"/>
              </w:rPr>
            </w:pPr>
            <w:r>
              <w:rPr>
                <w:color w:val="auto"/>
                <w:sz w:val="24"/>
              </w:rPr>
              <w:t xml:space="preserve">1  </w:t>
            </w:r>
            <w:r>
              <w:rPr>
                <w:rFonts w:hint="eastAsia"/>
                <w:color w:val="auto"/>
                <w:sz w:val="24"/>
              </w:rPr>
              <w:t>……</w:t>
            </w:r>
          </w:p>
          <w:p>
            <w:pPr>
              <w:spacing w:line="300" w:lineRule="auto"/>
              <w:rPr>
                <w:color w:val="auto"/>
                <w:sz w:val="24"/>
              </w:rPr>
            </w:pPr>
            <w:r>
              <w:rPr>
                <w:color w:val="auto"/>
                <w:sz w:val="24"/>
              </w:rPr>
              <w:t xml:space="preserve">2  </w:t>
            </w:r>
            <w:r>
              <w:rPr>
                <w:rFonts w:hint="eastAsia"/>
                <w:color w:val="auto"/>
                <w:sz w:val="24"/>
              </w:rPr>
              <w:t>……</w:t>
            </w:r>
          </w:p>
          <w:p>
            <w:pPr>
              <w:spacing w:line="300" w:lineRule="auto"/>
              <w:rPr>
                <w:color w:val="auto"/>
                <w:sz w:val="24"/>
              </w:rPr>
            </w:pPr>
            <w:r>
              <w:rPr>
                <w:color w:val="auto"/>
                <w:sz w:val="24"/>
              </w:rPr>
              <w:t xml:space="preserve">3  </w:t>
            </w:r>
            <w:r>
              <w:rPr>
                <w:rFonts w:hint="eastAsia"/>
                <w:color w:val="auto"/>
                <w:sz w:val="24"/>
              </w:rPr>
              <w:t>……</w:t>
            </w:r>
          </w:p>
          <w:p>
            <w:pPr>
              <w:spacing w:line="300" w:lineRule="auto"/>
              <w:rPr>
                <w:color w:val="auto"/>
                <w:sz w:val="24"/>
              </w:rPr>
            </w:pPr>
            <w:r>
              <w:rPr>
                <w:rFonts w:hint="eastAsia"/>
                <w:color w:val="auto"/>
                <w:sz w:val="24"/>
              </w:rPr>
              <w:t>……</w:t>
            </w:r>
          </w:p>
        </w:tc>
        <w:tc>
          <w:tcPr>
            <w:tcW w:w="1550" w:type="dxa"/>
          </w:tcPr>
          <w:p>
            <w:pPr>
              <w:spacing w:line="300" w:lineRule="auto"/>
              <w:rPr>
                <w:color w:val="auto"/>
                <w:sz w:val="24"/>
              </w:rPr>
            </w:pPr>
            <w:r>
              <w:rPr>
                <w:rFonts w:hint="eastAsia"/>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spacing w:line="300" w:lineRule="auto"/>
              <w:rPr>
                <w:color w:val="auto"/>
                <w:sz w:val="24"/>
              </w:rPr>
            </w:pPr>
            <w:r>
              <w:rPr>
                <w:rFonts w:hint="eastAsia"/>
                <w:color w:val="auto"/>
                <w:sz w:val="24"/>
              </w:rPr>
              <w:t>二</w:t>
            </w:r>
          </w:p>
        </w:tc>
        <w:tc>
          <w:tcPr>
            <w:tcW w:w="3376" w:type="dxa"/>
          </w:tcPr>
          <w:p>
            <w:pPr>
              <w:spacing w:line="300" w:lineRule="auto"/>
              <w:rPr>
                <w:color w:val="auto"/>
                <w:sz w:val="24"/>
              </w:rPr>
            </w:pPr>
            <w:r>
              <w:rPr>
                <w:color w:val="auto"/>
                <w:sz w:val="24"/>
              </w:rPr>
              <w:t xml:space="preserve">1  </w:t>
            </w:r>
            <w:r>
              <w:rPr>
                <w:rFonts w:hint="eastAsia"/>
                <w:color w:val="auto"/>
                <w:sz w:val="24"/>
              </w:rPr>
              <w:t>……</w:t>
            </w:r>
          </w:p>
          <w:p>
            <w:pPr>
              <w:spacing w:line="300" w:lineRule="auto"/>
              <w:rPr>
                <w:color w:val="auto"/>
                <w:sz w:val="24"/>
              </w:rPr>
            </w:pPr>
            <w:r>
              <w:rPr>
                <w:color w:val="auto"/>
                <w:sz w:val="24"/>
              </w:rPr>
              <w:t xml:space="preserve">2  </w:t>
            </w:r>
            <w:r>
              <w:rPr>
                <w:rFonts w:hint="eastAsia"/>
                <w:color w:val="auto"/>
                <w:sz w:val="24"/>
              </w:rPr>
              <w:t>……</w:t>
            </w:r>
          </w:p>
          <w:p>
            <w:pPr>
              <w:spacing w:line="300" w:lineRule="auto"/>
              <w:rPr>
                <w:color w:val="auto"/>
                <w:sz w:val="24"/>
              </w:rPr>
            </w:pPr>
            <w:r>
              <w:rPr>
                <w:color w:val="auto"/>
                <w:sz w:val="24"/>
              </w:rPr>
              <w:t xml:space="preserve">3  </w:t>
            </w:r>
            <w:r>
              <w:rPr>
                <w:rFonts w:hint="eastAsia"/>
                <w:color w:val="auto"/>
                <w:sz w:val="24"/>
              </w:rPr>
              <w:t>……</w:t>
            </w:r>
          </w:p>
          <w:p>
            <w:pPr>
              <w:spacing w:line="300" w:lineRule="auto"/>
              <w:rPr>
                <w:color w:val="auto"/>
                <w:sz w:val="24"/>
              </w:rPr>
            </w:pPr>
            <w:r>
              <w:rPr>
                <w:rFonts w:hint="eastAsia"/>
                <w:color w:val="auto"/>
                <w:sz w:val="24"/>
              </w:rPr>
              <w:t>……</w:t>
            </w:r>
          </w:p>
        </w:tc>
        <w:tc>
          <w:tcPr>
            <w:tcW w:w="2911" w:type="dxa"/>
          </w:tcPr>
          <w:p>
            <w:pPr>
              <w:spacing w:line="300" w:lineRule="auto"/>
              <w:rPr>
                <w:color w:val="auto"/>
                <w:sz w:val="24"/>
              </w:rPr>
            </w:pPr>
            <w:r>
              <w:rPr>
                <w:color w:val="auto"/>
                <w:sz w:val="24"/>
              </w:rPr>
              <w:t xml:space="preserve">1  </w:t>
            </w:r>
            <w:r>
              <w:rPr>
                <w:rFonts w:hint="eastAsia"/>
                <w:color w:val="auto"/>
                <w:sz w:val="24"/>
              </w:rPr>
              <w:t>……</w:t>
            </w:r>
          </w:p>
          <w:p>
            <w:pPr>
              <w:spacing w:line="300" w:lineRule="auto"/>
              <w:rPr>
                <w:color w:val="auto"/>
                <w:sz w:val="24"/>
              </w:rPr>
            </w:pPr>
            <w:r>
              <w:rPr>
                <w:color w:val="auto"/>
                <w:sz w:val="24"/>
              </w:rPr>
              <w:t xml:space="preserve">2  </w:t>
            </w:r>
            <w:r>
              <w:rPr>
                <w:rFonts w:hint="eastAsia"/>
                <w:color w:val="auto"/>
                <w:sz w:val="24"/>
              </w:rPr>
              <w:t>……</w:t>
            </w:r>
          </w:p>
          <w:p>
            <w:pPr>
              <w:spacing w:line="300" w:lineRule="auto"/>
              <w:rPr>
                <w:color w:val="auto"/>
                <w:sz w:val="24"/>
              </w:rPr>
            </w:pPr>
            <w:r>
              <w:rPr>
                <w:color w:val="auto"/>
                <w:sz w:val="24"/>
              </w:rPr>
              <w:t xml:space="preserve">3  </w:t>
            </w:r>
            <w:r>
              <w:rPr>
                <w:rFonts w:hint="eastAsia"/>
                <w:color w:val="auto"/>
                <w:sz w:val="24"/>
              </w:rPr>
              <w:t>……</w:t>
            </w:r>
          </w:p>
          <w:p>
            <w:pPr>
              <w:spacing w:line="300" w:lineRule="auto"/>
              <w:rPr>
                <w:color w:val="auto"/>
                <w:sz w:val="24"/>
              </w:rPr>
            </w:pPr>
            <w:r>
              <w:rPr>
                <w:rFonts w:hint="eastAsia"/>
                <w:color w:val="auto"/>
                <w:sz w:val="24"/>
              </w:rPr>
              <w:t>……</w:t>
            </w:r>
          </w:p>
        </w:tc>
        <w:tc>
          <w:tcPr>
            <w:tcW w:w="1550" w:type="dxa"/>
          </w:tcPr>
          <w:p>
            <w:pPr>
              <w:spacing w:line="300" w:lineRule="auto"/>
              <w:rPr>
                <w:color w:val="auto"/>
                <w:sz w:val="24"/>
              </w:rPr>
            </w:pPr>
            <w:r>
              <w:rPr>
                <w:rFonts w:hint="eastAsia"/>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300" w:lineRule="auto"/>
              <w:rPr>
                <w:color w:val="auto"/>
                <w:sz w:val="24"/>
              </w:rPr>
            </w:pPr>
            <w:r>
              <w:rPr>
                <w:color w:val="auto"/>
                <w:sz w:val="24"/>
              </w:rPr>
              <w:t>...</w:t>
            </w:r>
          </w:p>
        </w:tc>
        <w:tc>
          <w:tcPr>
            <w:tcW w:w="3376" w:type="dxa"/>
            <w:vAlign w:val="center"/>
          </w:tcPr>
          <w:p>
            <w:pPr>
              <w:spacing w:line="300" w:lineRule="auto"/>
              <w:rPr>
                <w:color w:val="auto"/>
                <w:sz w:val="24"/>
              </w:rPr>
            </w:pPr>
          </w:p>
        </w:tc>
        <w:tc>
          <w:tcPr>
            <w:tcW w:w="2911" w:type="dxa"/>
            <w:vAlign w:val="center"/>
          </w:tcPr>
          <w:p>
            <w:pPr>
              <w:spacing w:line="300" w:lineRule="auto"/>
              <w:rPr>
                <w:color w:val="auto"/>
                <w:sz w:val="24"/>
              </w:rPr>
            </w:pPr>
          </w:p>
        </w:tc>
        <w:tc>
          <w:tcPr>
            <w:tcW w:w="1550" w:type="dxa"/>
            <w:vAlign w:val="center"/>
          </w:tcPr>
          <w:p>
            <w:pPr>
              <w:spacing w:line="300" w:lineRule="auto"/>
              <w:rPr>
                <w:color w:val="auto"/>
                <w:sz w:val="24"/>
              </w:rPr>
            </w:pPr>
          </w:p>
        </w:tc>
      </w:tr>
    </w:tbl>
    <w:p>
      <w:pPr>
        <w:spacing w:line="300" w:lineRule="auto"/>
        <w:rPr>
          <w:color w:val="auto"/>
          <w:sz w:val="24"/>
        </w:rPr>
      </w:pPr>
    </w:p>
    <w:p>
      <w:pPr>
        <w:spacing w:line="300" w:lineRule="auto"/>
        <w:ind w:firstLine="480" w:firstLineChars="200"/>
        <w:rPr>
          <w:rFonts w:hint="eastAsia"/>
          <w:color w:val="auto"/>
          <w:sz w:val="24"/>
          <w:lang w:eastAsia="zh-CN"/>
        </w:rPr>
      </w:pPr>
      <w:r>
        <w:rPr>
          <w:rFonts w:hint="eastAsia"/>
          <w:color w:val="auto"/>
          <w:sz w:val="24"/>
          <w:lang w:eastAsia="zh-CN"/>
        </w:rPr>
        <w:t>备注：</w:t>
      </w:r>
    </w:p>
    <w:p>
      <w:pPr>
        <w:numPr>
          <w:ilvl w:val="0"/>
          <w:numId w:val="10"/>
        </w:numPr>
        <w:spacing w:line="300" w:lineRule="auto"/>
        <w:ind w:firstLine="480" w:firstLineChars="200"/>
        <w:rPr>
          <w:rFonts w:hint="eastAsia"/>
          <w:color w:val="auto"/>
          <w:sz w:val="24"/>
        </w:rPr>
      </w:pPr>
      <w:r>
        <w:rPr>
          <w:rFonts w:hint="eastAsia"/>
          <w:color w:val="auto"/>
          <w:sz w:val="24"/>
        </w:rPr>
        <w:t>请逐条对应</w:t>
      </w:r>
      <w:r>
        <w:rPr>
          <w:rFonts w:hAnsi="宋体"/>
          <w:color w:val="auto"/>
          <w:sz w:val="24"/>
        </w:rPr>
        <w:t>竞争性谈判文件</w:t>
      </w:r>
      <w:r>
        <w:rPr>
          <w:rFonts w:hint="eastAsia" w:ascii="宋体" w:hAnsi="宋体" w:cs="宋体"/>
          <w:color w:val="auto"/>
          <w:sz w:val="24"/>
        </w:rPr>
        <w:t>«</w:t>
      </w:r>
      <w:r>
        <w:rPr>
          <w:rFonts w:hAnsi="宋体"/>
          <w:color w:val="auto"/>
          <w:sz w:val="24"/>
        </w:rPr>
        <w:t>第三章</w:t>
      </w:r>
      <w:r>
        <w:rPr>
          <w:color w:val="auto"/>
          <w:sz w:val="24"/>
        </w:rPr>
        <w:t xml:space="preserve">  </w:t>
      </w:r>
      <w:r>
        <w:rPr>
          <w:rFonts w:hint="eastAsia" w:hAnsi="宋体"/>
          <w:color w:val="auto"/>
          <w:sz w:val="24"/>
        </w:rPr>
        <w:t>货物采购</w:t>
      </w:r>
      <w:r>
        <w:rPr>
          <w:rFonts w:hAnsi="宋体"/>
          <w:color w:val="auto"/>
          <w:sz w:val="24"/>
        </w:rPr>
        <w:t>需求</w:t>
      </w:r>
      <w:r>
        <w:rPr>
          <w:rFonts w:hint="eastAsia" w:hAnsi="宋体"/>
          <w:color w:val="auto"/>
          <w:sz w:val="24"/>
        </w:rPr>
        <w:t>一览表</w:t>
      </w:r>
      <w:r>
        <w:rPr>
          <w:rFonts w:hint="eastAsia" w:ascii="宋体" w:hAnsi="宋体" w:cs="宋体"/>
          <w:color w:val="auto"/>
          <w:sz w:val="24"/>
        </w:rPr>
        <w:t>»</w:t>
      </w:r>
      <w:r>
        <w:rPr>
          <w:rFonts w:hint="eastAsia"/>
          <w:color w:val="auto"/>
          <w:sz w:val="24"/>
        </w:rPr>
        <w:t>中“二、商务条款”的要求，详细填写相应的具体内容。“偏离说明”一栏选择“正偏离”、“负偏离”或“无偏离”进行填写，否则竞标无效。</w:t>
      </w:r>
    </w:p>
    <w:p>
      <w:pPr>
        <w:spacing w:line="300" w:lineRule="auto"/>
        <w:ind w:firstLine="480" w:firstLineChars="200"/>
        <w:rPr>
          <w:color w:val="auto"/>
          <w:sz w:val="24"/>
        </w:rPr>
      </w:pPr>
      <w:r>
        <w:rPr>
          <w:rFonts w:hint="eastAsia"/>
          <w:color w:val="auto"/>
          <w:sz w:val="24"/>
          <w:lang w:val="en-US" w:eastAsia="zh-CN"/>
        </w:rPr>
        <w:t>2、</w:t>
      </w:r>
      <w:r>
        <w:rPr>
          <w:rFonts w:hint="eastAsia"/>
          <w:color w:val="auto"/>
          <w:sz w:val="24"/>
          <w:lang w:eastAsia="zh-CN"/>
        </w:rPr>
        <w:t>响应</w:t>
      </w:r>
      <w:r>
        <w:rPr>
          <w:rFonts w:hint="eastAsia"/>
          <w:color w:val="auto"/>
          <w:sz w:val="24"/>
        </w:rPr>
        <w:t>文件承诺不得直接复制</w:t>
      </w:r>
      <w:r>
        <w:rPr>
          <w:rFonts w:hint="eastAsia"/>
          <w:color w:val="auto"/>
          <w:sz w:val="24"/>
          <w:lang w:eastAsia="zh-CN"/>
        </w:rPr>
        <w:t>竞争性谈判</w:t>
      </w:r>
      <w:r>
        <w:rPr>
          <w:rFonts w:hint="eastAsia"/>
          <w:color w:val="auto"/>
          <w:sz w:val="24"/>
        </w:rPr>
        <w:t>文件需求，如果</w:t>
      </w:r>
      <w:r>
        <w:rPr>
          <w:rFonts w:hint="eastAsia"/>
          <w:color w:val="auto"/>
          <w:sz w:val="24"/>
          <w:lang w:eastAsia="zh-CN"/>
        </w:rPr>
        <w:t>竞争性谈判</w:t>
      </w:r>
      <w:r>
        <w:rPr>
          <w:rFonts w:hint="eastAsia"/>
          <w:color w:val="auto"/>
          <w:sz w:val="24"/>
        </w:rPr>
        <w:t>文件需求为小于或大于某个数值标准时，</w:t>
      </w:r>
      <w:r>
        <w:rPr>
          <w:rFonts w:hint="eastAsia"/>
          <w:color w:val="auto"/>
          <w:sz w:val="24"/>
          <w:lang w:eastAsia="zh-CN"/>
        </w:rPr>
        <w:t>竞争性谈判</w:t>
      </w:r>
      <w:r>
        <w:rPr>
          <w:rFonts w:hint="eastAsia"/>
          <w:color w:val="auto"/>
          <w:sz w:val="24"/>
        </w:rPr>
        <w:t>文件承诺内容应当写明</w:t>
      </w:r>
      <w:r>
        <w:rPr>
          <w:rFonts w:hint="eastAsia"/>
          <w:color w:val="auto"/>
          <w:sz w:val="24"/>
          <w:lang w:eastAsia="zh-CN"/>
        </w:rPr>
        <w:t>竞标</w:t>
      </w:r>
      <w:r>
        <w:rPr>
          <w:rFonts w:hint="eastAsia"/>
          <w:color w:val="auto"/>
          <w:sz w:val="24"/>
        </w:rPr>
        <w:t>货物具体参数或商务响应承诺的具体数值，否则按</w:t>
      </w:r>
      <w:r>
        <w:rPr>
          <w:rFonts w:hint="eastAsia"/>
          <w:color w:val="auto"/>
          <w:sz w:val="24"/>
          <w:lang w:eastAsia="zh-CN"/>
        </w:rPr>
        <w:t>竞</w:t>
      </w:r>
      <w:r>
        <w:rPr>
          <w:rFonts w:hint="eastAsia"/>
          <w:color w:val="auto"/>
          <w:sz w:val="24"/>
        </w:rPr>
        <w:t>标无效处理。</w:t>
      </w:r>
    </w:p>
    <w:p>
      <w:pPr>
        <w:pStyle w:val="2"/>
        <w:numPr>
          <w:ilvl w:val="0"/>
          <w:numId w:val="0"/>
        </w:numPr>
        <w:ind w:firstLine="480" w:firstLineChars="200"/>
        <w:rPr>
          <w:color w:val="auto"/>
        </w:rPr>
      </w:pPr>
      <w:r>
        <w:rPr>
          <w:rFonts w:hint="eastAsia"/>
          <w:color w:val="auto"/>
          <w:sz w:val="24"/>
          <w:lang w:val="en-US" w:eastAsia="zh-CN"/>
        </w:rPr>
        <w:t>3、</w:t>
      </w:r>
      <w:r>
        <w:rPr>
          <w:rFonts w:hint="eastAsia"/>
          <w:color w:val="auto"/>
          <w:sz w:val="24"/>
        </w:rPr>
        <w:t>当</w:t>
      </w:r>
      <w:r>
        <w:rPr>
          <w:rFonts w:hint="eastAsia"/>
          <w:color w:val="auto"/>
          <w:sz w:val="24"/>
          <w:lang w:eastAsia="zh-CN"/>
        </w:rPr>
        <w:t>响应</w:t>
      </w:r>
      <w:r>
        <w:rPr>
          <w:rFonts w:hint="eastAsia"/>
          <w:color w:val="auto"/>
          <w:sz w:val="24"/>
        </w:rPr>
        <w:t>文件的技术参数或商务内容低于</w:t>
      </w:r>
      <w:r>
        <w:rPr>
          <w:rFonts w:hint="eastAsia"/>
          <w:color w:val="auto"/>
          <w:sz w:val="24"/>
          <w:lang w:eastAsia="zh-CN"/>
        </w:rPr>
        <w:t>竞争性谈判</w:t>
      </w:r>
      <w:r>
        <w:rPr>
          <w:rFonts w:hint="eastAsia"/>
          <w:color w:val="auto"/>
          <w:sz w:val="24"/>
        </w:rPr>
        <w:t>文件要求时，</w:t>
      </w:r>
      <w:r>
        <w:rPr>
          <w:rFonts w:ascii="Times New Roman" w:hAnsi="宋体" w:eastAsia="宋体"/>
          <w:color w:val="auto"/>
          <w:sz w:val="24"/>
          <w:szCs w:val="24"/>
        </w:rPr>
        <w:t>谈判供应商</w:t>
      </w:r>
      <w:r>
        <w:rPr>
          <w:rFonts w:hint="eastAsia"/>
          <w:color w:val="auto"/>
          <w:sz w:val="24"/>
        </w:rPr>
        <w:t>应当如实写明</w:t>
      </w:r>
      <w:r>
        <w:rPr>
          <w:color w:val="auto"/>
          <w:sz w:val="24"/>
        </w:rPr>
        <w:t>“</w:t>
      </w:r>
      <w:r>
        <w:rPr>
          <w:rFonts w:hint="eastAsia"/>
          <w:color w:val="auto"/>
          <w:sz w:val="24"/>
        </w:rPr>
        <w:t>负偏离</w:t>
      </w:r>
      <w:r>
        <w:rPr>
          <w:color w:val="auto"/>
          <w:sz w:val="24"/>
        </w:rPr>
        <w:t>”</w:t>
      </w:r>
      <w:r>
        <w:rPr>
          <w:rFonts w:hint="eastAsia"/>
          <w:color w:val="auto"/>
          <w:sz w:val="24"/>
        </w:rPr>
        <w:t>，否则视为虚假应标。</w:t>
      </w:r>
    </w:p>
    <w:p>
      <w:pPr>
        <w:pStyle w:val="2"/>
        <w:rPr>
          <w:color w:val="auto"/>
          <w:sz w:val="24"/>
        </w:rPr>
      </w:pPr>
    </w:p>
    <w:p>
      <w:pPr>
        <w:pStyle w:val="2"/>
        <w:rPr>
          <w:color w:val="auto"/>
          <w:sz w:val="24"/>
        </w:rPr>
      </w:pPr>
    </w:p>
    <w:p>
      <w:pPr>
        <w:pStyle w:val="2"/>
        <w:rPr>
          <w:color w:val="auto"/>
          <w:sz w:val="24"/>
        </w:rPr>
      </w:pPr>
    </w:p>
    <w:p>
      <w:pPr>
        <w:pStyle w:val="15"/>
        <w:spacing w:line="360" w:lineRule="exact"/>
        <w:ind w:firstLine="2320" w:firstLineChars="967"/>
        <w:jc w:val="left"/>
        <w:rPr>
          <w:color w:val="auto"/>
          <w:kern w:val="0"/>
          <w:sz w:val="24"/>
        </w:rPr>
      </w:pPr>
      <w:r>
        <w:rPr>
          <w:color w:val="auto"/>
          <w:sz w:val="24"/>
        </w:rPr>
        <w:t xml:space="preserve"> </w:t>
      </w:r>
      <w:r>
        <w:rPr>
          <w:rFonts w:hAnsi="宋体"/>
          <w:color w:val="auto"/>
          <w:kern w:val="0"/>
          <w:sz w:val="24"/>
        </w:rPr>
        <w:t>竞标人</w:t>
      </w:r>
      <w:r>
        <w:rPr>
          <w:rFonts w:hint="eastAsia" w:hAnsi="宋体"/>
          <w:color w:val="auto"/>
          <w:kern w:val="0"/>
          <w:sz w:val="24"/>
        </w:rPr>
        <w:t>名称</w:t>
      </w:r>
      <w:r>
        <w:rPr>
          <w:rFonts w:hAnsi="宋体"/>
          <w:color w:val="auto"/>
          <w:kern w:val="0"/>
          <w:sz w:val="24"/>
        </w:rPr>
        <w:t>（</w:t>
      </w:r>
      <w:r>
        <w:rPr>
          <w:rFonts w:hint="eastAsia" w:hAnsi="宋体"/>
          <w:color w:val="auto"/>
          <w:kern w:val="0"/>
          <w:sz w:val="24"/>
        </w:rPr>
        <w:t>加盖</w:t>
      </w:r>
      <w:r>
        <w:rPr>
          <w:rFonts w:hAnsi="宋体"/>
          <w:color w:val="auto"/>
          <w:kern w:val="0"/>
          <w:sz w:val="24"/>
        </w:rPr>
        <w:t>公章）：</w:t>
      </w:r>
      <w:r>
        <w:rPr>
          <w:color w:val="auto"/>
          <w:kern w:val="0"/>
          <w:sz w:val="24"/>
        </w:rPr>
        <w:t xml:space="preserve">  ________________________                                   </w:t>
      </w:r>
    </w:p>
    <w:p>
      <w:pPr>
        <w:ind w:firstLine="2400" w:firstLineChars="1000"/>
        <w:rPr>
          <w:bCs/>
          <w:color w:val="auto"/>
          <w:kern w:val="0"/>
          <w:sz w:val="24"/>
        </w:rPr>
      </w:pPr>
      <w:r>
        <w:rPr>
          <w:rFonts w:hAnsi="宋体"/>
          <w:bCs/>
          <w:color w:val="auto"/>
          <w:kern w:val="0"/>
          <w:sz w:val="24"/>
        </w:rPr>
        <w:t>法定代表人（签字）：</w:t>
      </w:r>
      <w:r>
        <w:rPr>
          <w:bCs/>
          <w:color w:val="auto"/>
          <w:kern w:val="0"/>
          <w:sz w:val="24"/>
        </w:rPr>
        <w:t>________________________</w:t>
      </w:r>
    </w:p>
    <w:p>
      <w:pPr>
        <w:pStyle w:val="8"/>
        <w:spacing w:line="460" w:lineRule="exact"/>
        <w:ind w:firstLine="2400" w:firstLineChars="1000"/>
        <w:rPr>
          <w:rFonts w:ascii="Times New Roman" w:hAnsi="Times New Roman"/>
          <w:color w:val="auto"/>
          <w:sz w:val="24"/>
          <w:szCs w:val="24"/>
        </w:rPr>
      </w:pPr>
      <w:r>
        <w:rPr>
          <w:rFonts w:ascii="Times New Roman" w:hAnsi="Times New Roman"/>
          <w:color w:val="auto"/>
          <w:sz w:val="24"/>
          <w:szCs w:val="24"/>
        </w:rPr>
        <w:t>日</w:t>
      </w:r>
      <w:r>
        <w:rPr>
          <w:rFonts w:hint="eastAsia" w:ascii="Times New Roman" w:hAnsi="Times New Roman"/>
          <w:color w:val="auto"/>
          <w:sz w:val="24"/>
          <w:szCs w:val="24"/>
        </w:rPr>
        <w:t xml:space="preserve">    </w:t>
      </w:r>
      <w:r>
        <w:rPr>
          <w:rFonts w:ascii="Times New Roman" w:hAnsi="Times New Roman"/>
          <w:color w:val="auto"/>
          <w:sz w:val="24"/>
          <w:szCs w:val="24"/>
        </w:rPr>
        <w:t>期：       年    月    日</w:t>
      </w:r>
    </w:p>
    <w:p>
      <w:pPr>
        <w:spacing w:line="300" w:lineRule="auto"/>
        <w:jc w:val="right"/>
        <w:rPr>
          <w:color w:val="auto"/>
          <w:szCs w:val="21"/>
        </w:rPr>
      </w:pPr>
    </w:p>
    <w:p>
      <w:pPr>
        <w:spacing w:line="300" w:lineRule="auto"/>
        <w:rPr>
          <w:color w:val="auto"/>
          <w:szCs w:val="21"/>
        </w:rPr>
      </w:pPr>
    </w:p>
    <w:p>
      <w:pPr>
        <w:spacing w:line="300" w:lineRule="auto"/>
        <w:jc w:val="both"/>
        <w:rPr>
          <w:rFonts w:hAnsi="宋体"/>
          <w:color w:val="auto"/>
          <w:sz w:val="24"/>
        </w:rPr>
      </w:pPr>
    </w:p>
    <w:p>
      <w:pPr>
        <w:numPr>
          <w:ilvl w:val="0"/>
          <w:numId w:val="0"/>
        </w:numPr>
        <w:spacing w:line="300" w:lineRule="auto"/>
        <w:ind w:left="480" w:leftChars="0"/>
        <w:jc w:val="center"/>
        <w:rPr>
          <w:rFonts w:hint="eastAsia" w:hAnsi="宋体"/>
          <w:color w:val="auto"/>
          <w:sz w:val="24"/>
        </w:rPr>
      </w:pPr>
      <w:r>
        <w:rPr>
          <w:rFonts w:hint="eastAsia" w:hAnsi="宋体"/>
          <w:color w:val="auto"/>
          <w:sz w:val="24"/>
          <w:lang w:val="en-US" w:eastAsia="zh-CN"/>
        </w:rPr>
        <w:t>2、</w:t>
      </w:r>
      <w:r>
        <w:rPr>
          <w:rFonts w:hint="eastAsia" w:hAnsi="宋体"/>
          <w:color w:val="auto"/>
          <w:sz w:val="24"/>
        </w:rPr>
        <w:t>技术响应</w:t>
      </w:r>
      <w:r>
        <w:rPr>
          <w:rFonts w:hAnsi="宋体"/>
          <w:color w:val="auto"/>
          <w:sz w:val="24"/>
        </w:rPr>
        <w:t>偏离情况说明表</w:t>
      </w:r>
      <w:r>
        <w:rPr>
          <w:rFonts w:hint="eastAsia" w:hAnsi="宋体"/>
          <w:color w:val="auto"/>
          <w:sz w:val="24"/>
        </w:rPr>
        <w:t>（格式）</w:t>
      </w:r>
    </w:p>
    <w:p>
      <w:pPr>
        <w:spacing w:line="300" w:lineRule="auto"/>
        <w:rPr>
          <w:rFonts w:hint="eastAsia"/>
          <w:color w:val="auto"/>
          <w:sz w:val="24"/>
        </w:rPr>
      </w:pPr>
      <w:r>
        <w:rPr>
          <w:rFonts w:hint="eastAsia"/>
          <w:color w:val="auto"/>
          <w:sz w:val="24"/>
        </w:rPr>
        <w:t>采购项目名称</w:t>
      </w:r>
      <w:r>
        <w:rPr>
          <w:rFonts w:hint="eastAsia"/>
          <w:color w:val="auto"/>
          <w:sz w:val="24"/>
          <w:u w:val="single"/>
        </w:rPr>
        <w:t>:</w:t>
      </w:r>
      <w:r>
        <w:rPr>
          <w:rFonts w:hint="eastAsia"/>
          <w:color w:val="auto"/>
          <w:sz w:val="24"/>
          <w:u w:val="single"/>
          <w:lang w:val="en-US" w:eastAsia="zh-CN"/>
        </w:rPr>
        <w:t xml:space="preserve">                      </w:t>
      </w:r>
      <w:r>
        <w:rPr>
          <w:rFonts w:hint="eastAsia"/>
          <w:color w:val="auto"/>
          <w:sz w:val="24"/>
          <w:u w:val="single"/>
        </w:rPr>
        <w:t xml:space="preserve"> </w:t>
      </w:r>
      <w:r>
        <w:rPr>
          <w:rFonts w:hint="eastAsia"/>
          <w:color w:val="auto"/>
          <w:sz w:val="24"/>
        </w:rPr>
        <w:t xml:space="preserve">  </w:t>
      </w:r>
    </w:p>
    <w:p>
      <w:pPr>
        <w:spacing w:line="300" w:lineRule="auto"/>
        <w:rPr>
          <w:rFonts w:hint="eastAsia"/>
          <w:color w:val="auto"/>
          <w:sz w:val="24"/>
        </w:rPr>
      </w:pPr>
      <w:r>
        <w:rPr>
          <w:rFonts w:hint="eastAsia"/>
          <w:color w:val="auto"/>
          <w:sz w:val="24"/>
        </w:rPr>
        <w:t>采购项目编号</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rPr>
        <w:t xml:space="preserve">                    </w:t>
      </w:r>
    </w:p>
    <w:p>
      <w:pPr>
        <w:pStyle w:val="2"/>
        <w:numPr>
          <w:ilvl w:val="0"/>
          <w:numId w:val="0"/>
        </w:numPr>
        <w:rPr>
          <w:color w:val="auto"/>
        </w:rPr>
      </w:pPr>
      <w:r>
        <w:rPr>
          <w:rFonts w:hint="eastAsia"/>
          <w:color w:val="auto"/>
          <w:sz w:val="24"/>
        </w:rPr>
        <w:t>分</w:t>
      </w:r>
      <w:r>
        <w:rPr>
          <w:rFonts w:hint="eastAsia"/>
          <w:color w:val="auto"/>
          <w:sz w:val="24"/>
          <w:lang w:val="en-US" w:eastAsia="zh-CN"/>
        </w:rPr>
        <w:t xml:space="preserve">   </w:t>
      </w:r>
      <w:r>
        <w:rPr>
          <w:rFonts w:hint="eastAsia"/>
          <w:color w:val="auto"/>
          <w:sz w:val="24"/>
        </w:rPr>
        <w:t>标</w:t>
      </w:r>
      <w:r>
        <w:rPr>
          <w:rFonts w:hint="eastAsia"/>
          <w:color w:val="auto"/>
          <w:sz w:val="24"/>
          <w:u w:val="single"/>
        </w:rPr>
        <w:t>：</w:t>
      </w:r>
      <w:r>
        <w:rPr>
          <w:rFonts w:hint="eastAsia"/>
          <w:color w:val="auto"/>
          <w:sz w:val="24"/>
          <w:u w:val="single"/>
          <w:lang w:val="en-US" w:eastAsia="zh-CN"/>
        </w:rPr>
        <w:t xml:space="preserve">          </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（如有）  </w:t>
      </w:r>
      <w:r>
        <w:rPr>
          <w:rFonts w:hint="eastAsia"/>
          <w:color w:val="auto"/>
          <w:sz w:val="24"/>
        </w:rPr>
        <w:t xml:space="preserve"> </w:t>
      </w:r>
    </w:p>
    <w:p>
      <w:pPr>
        <w:spacing w:line="300" w:lineRule="auto"/>
        <w:rPr>
          <w:color w:val="auto"/>
          <w:sz w:val="24"/>
        </w:rPr>
      </w:pPr>
    </w:p>
    <w:tbl>
      <w:tblPr>
        <w:tblStyle w:val="16"/>
        <w:tblW w:w="98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57"/>
        <w:gridCol w:w="2125"/>
        <w:gridCol w:w="1340"/>
        <w:gridCol w:w="3246"/>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35" w:type="dxa"/>
            <w:vMerge w:val="restart"/>
            <w:vAlign w:val="center"/>
          </w:tcPr>
          <w:p>
            <w:pPr>
              <w:spacing w:line="300" w:lineRule="auto"/>
              <w:rPr>
                <w:color w:val="auto"/>
                <w:sz w:val="24"/>
              </w:rPr>
            </w:pPr>
            <w:r>
              <w:rPr>
                <w:rFonts w:hint="eastAsia"/>
                <w:color w:val="auto"/>
                <w:sz w:val="24"/>
              </w:rPr>
              <w:t>项号</w:t>
            </w:r>
          </w:p>
        </w:tc>
        <w:tc>
          <w:tcPr>
            <w:tcW w:w="3382" w:type="dxa"/>
            <w:gridSpan w:val="2"/>
            <w:vAlign w:val="center"/>
          </w:tcPr>
          <w:p>
            <w:pPr>
              <w:spacing w:line="300" w:lineRule="auto"/>
              <w:rPr>
                <w:color w:val="auto"/>
                <w:sz w:val="24"/>
              </w:rPr>
            </w:pPr>
            <w:r>
              <w:rPr>
                <w:rFonts w:hint="eastAsia"/>
                <w:color w:val="auto"/>
                <w:sz w:val="24"/>
              </w:rPr>
              <w:t>采购文件需求</w:t>
            </w:r>
          </w:p>
        </w:tc>
        <w:tc>
          <w:tcPr>
            <w:tcW w:w="4586" w:type="dxa"/>
            <w:gridSpan w:val="2"/>
            <w:vAlign w:val="center"/>
          </w:tcPr>
          <w:p>
            <w:pPr>
              <w:spacing w:line="300" w:lineRule="auto"/>
              <w:rPr>
                <w:color w:val="auto"/>
                <w:sz w:val="24"/>
              </w:rPr>
            </w:pPr>
            <w:r>
              <w:rPr>
                <w:rFonts w:hint="eastAsia"/>
                <w:color w:val="auto"/>
                <w:sz w:val="24"/>
              </w:rPr>
              <w:t>响应文件承诺</w:t>
            </w:r>
          </w:p>
        </w:tc>
        <w:tc>
          <w:tcPr>
            <w:tcW w:w="1151" w:type="dxa"/>
            <w:vMerge w:val="restart"/>
            <w:vAlign w:val="center"/>
          </w:tcPr>
          <w:p>
            <w:pPr>
              <w:spacing w:line="300" w:lineRule="auto"/>
              <w:rPr>
                <w:color w:val="auto"/>
                <w:sz w:val="24"/>
              </w:rPr>
            </w:pPr>
            <w:r>
              <w:rPr>
                <w:rFonts w:hint="eastAsia"/>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35" w:type="dxa"/>
            <w:vMerge w:val="continue"/>
            <w:vAlign w:val="center"/>
          </w:tcPr>
          <w:p>
            <w:pPr>
              <w:spacing w:line="300" w:lineRule="auto"/>
              <w:rPr>
                <w:color w:val="auto"/>
                <w:sz w:val="24"/>
              </w:rPr>
            </w:pPr>
          </w:p>
        </w:tc>
        <w:tc>
          <w:tcPr>
            <w:tcW w:w="1257" w:type="dxa"/>
            <w:vAlign w:val="center"/>
          </w:tcPr>
          <w:p>
            <w:pPr>
              <w:spacing w:line="300" w:lineRule="auto"/>
              <w:rPr>
                <w:color w:val="auto"/>
                <w:sz w:val="24"/>
              </w:rPr>
            </w:pPr>
            <w:r>
              <w:rPr>
                <w:rFonts w:hint="eastAsia"/>
                <w:color w:val="auto"/>
                <w:sz w:val="24"/>
              </w:rPr>
              <w:t>设备名称</w:t>
            </w:r>
          </w:p>
        </w:tc>
        <w:tc>
          <w:tcPr>
            <w:tcW w:w="2125" w:type="dxa"/>
            <w:vAlign w:val="center"/>
          </w:tcPr>
          <w:p>
            <w:pPr>
              <w:spacing w:line="300" w:lineRule="auto"/>
              <w:rPr>
                <w:color w:val="auto"/>
                <w:sz w:val="24"/>
              </w:rPr>
            </w:pPr>
            <w:r>
              <w:rPr>
                <w:rFonts w:hint="eastAsia"/>
                <w:color w:val="auto"/>
                <w:sz w:val="24"/>
              </w:rPr>
              <w:t>技术参数及要求</w:t>
            </w:r>
          </w:p>
        </w:tc>
        <w:tc>
          <w:tcPr>
            <w:tcW w:w="1340" w:type="dxa"/>
            <w:vAlign w:val="center"/>
          </w:tcPr>
          <w:p>
            <w:pPr>
              <w:spacing w:line="300" w:lineRule="auto"/>
              <w:rPr>
                <w:color w:val="auto"/>
                <w:sz w:val="24"/>
              </w:rPr>
            </w:pPr>
            <w:r>
              <w:rPr>
                <w:rFonts w:hint="eastAsia"/>
                <w:color w:val="auto"/>
                <w:sz w:val="24"/>
              </w:rPr>
              <w:t>设备名称</w:t>
            </w:r>
          </w:p>
        </w:tc>
        <w:tc>
          <w:tcPr>
            <w:tcW w:w="3246" w:type="dxa"/>
            <w:vAlign w:val="center"/>
          </w:tcPr>
          <w:p>
            <w:pPr>
              <w:spacing w:line="300" w:lineRule="auto"/>
              <w:rPr>
                <w:color w:val="auto"/>
                <w:sz w:val="24"/>
              </w:rPr>
            </w:pPr>
            <w:r>
              <w:rPr>
                <w:rFonts w:hint="eastAsia"/>
                <w:color w:val="auto"/>
                <w:sz w:val="24"/>
              </w:rPr>
              <w:t>所提供技术参数的内容</w:t>
            </w:r>
          </w:p>
        </w:tc>
        <w:tc>
          <w:tcPr>
            <w:tcW w:w="1151" w:type="dxa"/>
            <w:vMerge w:val="continue"/>
            <w:vAlign w:val="center"/>
          </w:tcPr>
          <w:p>
            <w:pPr>
              <w:spacing w:line="30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300" w:lineRule="auto"/>
              <w:rPr>
                <w:color w:val="auto"/>
                <w:sz w:val="24"/>
              </w:rPr>
            </w:pPr>
            <w:r>
              <w:rPr>
                <w:color w:val="auto"/>
                <w:sz w:val="24"/>
              </w:rPr>
              <w:t>1</w:t>
            </w:r>
          </w:p>
        </w:tc>
        <w:tc>
          <w:tcPr>
            <w:tcW w:w="1257" w:type="dxa"/>
            <w:vAlign w:val="center"/>
          </w:tcPr>
          <w:p>
            <w:pPr>
              <w:spacing w:line="300" w:lineRule="auto"/>
              <w:rPr>
                <w:color w:val="auto"/>
                <w:sz w:val="24"/>
              </w:rPr>
            </w:pPr>
            <w:r>
              <w:rPr>
                <w:rFonts w:hint="eastAsia"/>
                <w:color w:val="auto"/>
                <w:sz w:val="24"/>
              </w:rPr>
              <w:t>……</w:t>
            </w:r>
          </w:p>
        </w:tc>
        <w:tc>
          <w:tcPr>
            <w:tcW w:w="2125" w:type="dxa"/>
            <w:vAlign w:val="center"/>
          </w:tcPr>
          <w:p>
            <w:pPr>
              <w:spacing w:line="300" w:lineRule="auto"/>
              <w:rPr>
                <w:color w:val="auto"/>
                <w:sz w:val="24"/>
              </w:rPr>
            </w:pPr>
            <w:r>
              <w:rPr>
                <w:color w:val="auto"/>
                <w:sz w:val="24"/>
              </w:rPr>
              <w:t xml:space="preserve">1  </w:t>
            </w:r>
            <w:r>
              <w:rPr>
                <w:rFonts w:hint="eastAsia"/>
                <w:color w:val="auto"/>
                <w:sz w:val="24"/>
              </w:rPr>
              <w:t>……</w:t>
            </w:r>
          </w:p>
          <w:p>
            <w:pPr>
              <w:spacing w:line="300" w:lineRule="auto"/>
              <w:rPr>
                <w:color w:val="auto"/>
                <w:sz w:val="24"/>
              </w:rPr>
            </w:pPr>
            <w:r>
              <w:rPr>
                <w:color w:val="auto"/>
                <w:sz w:val="24"/>
              </w:rPr>
              <w:t xml:space="preserve">2  </w:t>
            </w:r>
            <w:r>
              <w:rPr>
                <w:rFonts w:hint="eastAsia"/>
                <w:color w:val="auto"/>
                <w:sz w:val="24"/>
              </w:rPr>
              <w:t>……</w:t>
            </w:r>
          </w:p>
          <w:p>
            <w:pPr>
              <w:spacing w:line="300" w:lineRule="auto"/>
              <w:rPr>
                <w:color w:val="auto"/>
                <w:sz w:val="24"/>
              </w:rPr>
            </w:pPr>
            <w:r>
              <w:rPr>
                <w:color w:val="auto"/>
                <w:sz w:val="24"/>
              </w:rPr>
              <w:t xml:space="preserve">3  </w:t>
            </w:r>
            <w:r>
              <w:rPr>
                <w:rFonts w:hint="eastAsia"/>
                <w:color w:val="auto"/>
                <w:sz w:val="24"/>
              </w:rPr>
              <w:t>……</w:t>
            </w:r>
          </w:p>
          <w:p>
            <w:pPr>
              <w:spacing w:line="300" w:lineRule="auto"/>
              <w:rPr>
                <w:color w:val="auto"/>
                <w:sz w:val="24"/>
              </w:rPr>
            </w:pPr>
            <w:r>
              <w:rPr>
                <w:rFonts w:hint="eastAsia"/>
                <w:color w:val="auto"/>
                <w:sz w:val="24"/>
              </w:rPr>
              <w:t>……</w:t>
            </w:r>
          </w:p>
        </w:tc>
        <w:tc>
          <w:tcPr>
            <w:tcW w:w="1340" w:type="dxa"/>
            <w:vAlign w:val="center"/>
          </w:tcPr>
          <w:p>
            <w:pPr>
              <w:spacing w:line="300" w:lineRule="auto"/>
              <w:rPr>
                <w:color w:val="auto"/>
                <w:sz w:val="24"/>
              </w:rPr>
            </w:pPr>
            <w:r>
              <w:rPr>
                <w:rFonts w:hint="eastAsia"/>
                <w:color w:val="auto"/>
                <w:sz w:val="24"/>
              </w:rPr>
              <w:t>……</w:t>
            </w:r>
          </w:p>
        </w:tc>
        <w:tc>
          <w:tcPr>
            <w:tcW w:w="3246" w:type="dxa"/>
            <w:vAlign w:val="center"/>
          </w:tcPr>
          <w:p>
            <w:pPr>
              <w:spacing w:line="300" w:lineRule="auto"/>
              <w:rPr>
                <w:color w:val="auto"/>
                <w:sz w:val="24"/>
              </w:rPr>
            </w:pPr>
            <w:r>
              <w:rPr>
                <w:color w:val="auto"/>
                <w:sz w:val="24"/>
              </w:rPr>
              <w:t xml:space="preserve">1  </w:t>
            </w:r>
            <w:r>
              <w:rPr>
                <w:rFonts w:hint="eastAsia"/>
                <w:color w:val="auto"/>
                <w:sz w:val="24"/>
              </w:rPr>
              <w:t>……</w:t>
            </w:r>
          </w:p>
          <w:p>
            <w:pPr>
              <w:spacing w:line="300" w:lineRule="auto"/>
              <w:rPr>
                <w:color w:val="auto"/>
                <w:sz w:val="24"/>
              </w:rPr>
            </w:pPr>
            <w:r>
              <w:rPr>
                <w:color w:val="auto"/>
                <w:sz w:val="24"/>
              </w:rPr>
              <w:t xml:space="preserve">2  </w:t>
            </w:r>
            <w:r>
              <w:rPr>
                <w:rFonts w:hint="eastAsia"/>
                <w:color w:val="auto"/>
                <w:sz w:val="24"/>
              </w:rPr>
              <w:t>……</w:t>
            </w:r>
          </w:p>
          <w:p>
            <w:pPr>
              <w:spacing w:line="300" w:lineRule="auto"/>
              <w:rPr>
                <w:color w:val="auto"/>
                <w:sz w:val="24"/>
              </w:rPr>
            </w:pPr>
            <w:r>
              <w:rPr>
                <w:color w:val="auto"/>
                <w:sz w:val="24"/>
              </w:rPr>
              <w:t xml:space="preserve">3  </w:t>
            </w:r>
            <w:r>
              <w:rPr>
                <w:rFonts w:hint="eastAsia"/>
                <w:color w:val="auto"/>
                <w:sz w:val="24"/>
              </w:rPr>
              <w:t>……</w:t>
            </w:r>
          </w:p>
          <w:p>
            <w:pPr>
              <w:spacing w:line="300" w:lineRule="auto"/>
              <w:rPr>
                <w:color w:val="auto"/>
                <w:sz w:val="24"/>
              </w:rPr>
            </w:pPr>
            <w:r>
              <w:rPr>
                <w:rFonts w:hint="eastAsia"/>
                <w:color w:val="auto"/>
                <w:sz w:val="24"/>
              </w:rPr>
              <w:t>……</w:t>
            </w:r>
          </w:p>
        </w:tc>
        <w:tc>
          <w:tcPr>
            <w:tcW w:w="1151" w:type="dxa"/>
            <w:vAlign w:val="center"/>
          </w:tcPr>
          <w:p>
            <w:pPr>
              <w:spacing w:line="300" w:lineRule="auto"/>
              <w:rPr>
                <w:color w:val="auto"/>
                <w:sz w:val="24"/>
              </w:rPr>
            </w:pPr>
            <w:r>
              <w:rPr>
                <w:rFonts w:hint="eastAsia"/>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300" w:lineRule="auto"/>
              <w:rPr>
                <w:color w:val="auto"/>
                <w:sz w:val="24"/>
              </w:rPr>
            </w:pPr>
            <w:r>
              <w:rPr>
                <w:color w:val="auto"/>
                <w:sz w:val="24"/>
              </w:rPr>
              <w:t>2</w:t>
            </w:r>
          </w:p>
        </w:tc>
        <w:tc>
          <w:tcPr>
            <w:tcW w:w="1257" w:type="dxa"/>
            <w:vAlign w:val="center"/>
          </w:tcPr>
          <w:p>
            <w:pPr>
              <w:spacing w:line="300" w:lineRule="auto"/>
              <w:rPr>
                <w:color w:val="auto"/>
                <w:sz w:val="24"/>
              </w:rPr>
            </w:pPr>
            <w:r>
              <w:rPr>
                <w:rFonts w:hint="eastAsia"/>
                <w:color w:val="auto"/>
                <w:sz w:val="24"/>
              </w:rPr>
              <w:t>……</w:t>
            </w:r>
          </w:p>
        </w:tc>
        <w:tc>
          <w:tcPr>
            <w:tcW w:w="2125" w:type="dxa"/>
            <w:vAlign w:val="center"/>
          </w:tcPr>
          <w:p>
            <w:pPr>
              <w:spacing w:line="300" w:lineRule="auto"/>
              <w:rPr>
                <w:color w:val="auto"/>
                <w:sz w:val="24"/>
              </w:rPr>
            </w:pPr>
            <w:r>
              <w:rPr>
                <w:color w:val="auto"/>
                <w:sz w:val="24"/>
              </w:rPr>
              <w:t xml:space="preserve">1  </w:t>
            </w:r>
            <w:r>
              <w:rPr>
                <w:rFonts w:hint="eastAsia"/>
                <w:color w:val="auto"/>
                <w:sz w:val="24"/>
              </w:rPr>
              <w:t>……</w:t>
            </w:r>
          </w:p>
          <w:p>
            <w:pPr>
              <w:spacing w:line="300" w:lineRule="auto"/>
              <w:rPr>
                <w:color w:val="auto"/>
                <w:sz w:val="24"/>
              </w:rPr>
            </w:pPr>
            <w:r>
              <w:rPr>
                <w:color w:val="auto"/>
                <w:sz w:val="24"/>
              </w:rPr>
              <w:t xml:space="preserve">2  </w:t>
            </w:r>
            <w:r>
              <w:rPr>
                <w:rFonts w:hint="eastAsia"/>
                <w:color w:val="auto"/>
                <w:sz w:val="24"/>
              </w:rPr>
              <w:t>……</w:t>
            </w:r>
          </w:p>
          <w:p>
            <w:pPr>
              <w:spacing w:line="300" w:lineRule="auto"/>
              <w:rPr>
                <w:color w:val="auto"/>
                <w:sz w:val="24"/>
              </w:rPr>
            </w:pPr>
            <w:r>
              <w:rPr>
                <w:color w:val="auto"/>
                <w:sz w:val="24"/>
              </w:rPr>
              <w:t xml:space="preserve">3  </w:t>
            </w:r>
            <w:r>
              <w:rPr>
                <w:rFonts w:hint="eastAsia"/>
                <w:color w:val="auto"/>
                <w:sz w:val="24"/>
              </w:rPr>
              <w:t>……</w:t>
            </w:r>
          </w:p>
          <w:p>
            <w:pPr>
              <w:spacing w:line="300" w:lineRule="auto"/>
              <w:rPr>
                <w:color w:val="auto"/>
                <w:sz w:val="24"/>
              </w:rPr>
            </w:pPr>
            <w:r>
              <w:rPr>
                <w:rFonts w:hint="eastAsia"/>
                <w:color w:val="auto"/>
                <w:sz w:val="24"/>
              </w:rPr>
              <w:t>……</w:t>
            </w:r>
          </w:p>
        </w:tc>
        <w:tc>
          <w:tcPr>
            <w:tcW w:w="1340" w:type="dxa"/>
            <w:vAlign w:val="center"/>
          </w:tcPr>
          <w:p>
            <w:pPr>
              <w:spacing w:line="300" w:lineRule="auto"/>
              <w:rPr>
                <w:color w:val="auto"/>
                <w:sz w:val="24"/>
              </w:rPr>
            </w:pPr>
            <w:r>
              <w:rPr>
                <w:rFonts w:hint="eastAsia"/>
                <w:color w:val="auto"/>
                <w:sz w:val="24"/>
              </w:rPr>
              <w:t>……</w:t>
            </w:r>
          </w:p>
        </w:tc>
        <w:tc>
          <w:tcPr>
            <w:tcW w:w="3246" w:type="dxa"/>
            <w:vAlign w:val="center"/>
          </w:tcPr>
          <w:p>
            <w:pPr>
              <w:spacing w:line="300" w:lineRule="auto"/>
              <w:rPr>
                <w:color w:val="auto"/>
                <w:sz w:val="24"/>
              </w:rPr>
            </w:pPr>
            <w:r>
              <w:rPr>
                <w:color w:val="auto"/>
                <w:sz w:val="24"/>
              </w:rPr>
              <w:t xml:space="preserve">1  </w:t>
            </w:r>
            <w:r>
              <w:rPr>
                <w:rFonts w:hint="eastAsia"/>
                <w:color w:val="auto"/>
                <w:sz w:val="24"/>
              </w:rPr>
              <w:t>……</w:t>
            </w:r>
          </w:p>
          <w:p>
            <w:pPr>
              <w:spacing w:line="300" w:lineRule="auto"/>
              <w:rPr>
                <w:color w:val="auto"/>
                <w:sz w:val="24"/>
              </w:rPr>
            </w:pPr>
            <w:r>
              <w:rPr>
                <w:color w:val="auto"/>
                <w:sz w:val="24"/>
              </w:rPr>
              <w:t xml:space="preserve">2  </w:t>
            </w:r>
            <w:r>
              <w:rPr>
                <w:rFonts w:hint="eastAsia"/>
                <w:color w:val="auto"/>
                <w:sz w:val="24"/>
              </w:rPr>
              <w:t>……</w:t>
            </w:r>
          </w:p>
          <w:p>
            <w:pPr>
              <w:spacing w:line="300" w:lineRule="auto"/>
              <w:rPr>
                <w:color w:val="auto"/>
                <w:sz w:val="24"/>
              </w:rPr>
            </w:pPr>
            <w:r>
              <w:rPr>
                <w:color w:val="auto"/>
                <w:sz w:val="24"/>
              </w:rPr>
              <w:t xml:space="preserve">3  </w:t>
            </w:r>
            <w:r>
              <w:rPr>
                <w:rFonts w:hint="eastAsia"/>
                <w:color w:val="auto"/>
                <w:sz w:val="24"/>
              </w:rPr>
              <w:t>……</w:t>
            </w:r>
          </w:p>
          <w:p>
            <w:pPr>
              <w:spacing w:line="300" w:lineRule="auto"/>
              <w:rPr>
                <w:color w:val="auto"/>
                <w:sz w:val="24"/>
              </w:rPr>
            </w:pPr>
            <w:r>
              <w:rPr>
                <w:rFonts w:hint="eastAsia"/>
                <w:color w:val="auto"/>
                <w:sz w:val="24"/>
              </w:rPr>
              <w:t>……</w:t>
            </w:r>
          </w:p>
        </w:tc>
        <w:tc>
          <w:tcPr>
            <w:tcW w:w="1151" w:type="dxa"/>
            <w:vAlign w:val="center"/>
          </w:tcPr>
          <w:p>
            <w:pPr>
              <w:spacing w:line="300" w:lineRule="auto"/>
              <w:rPr>
                <w:color w:val="auto"/>
                <w:sz w:val="24"/>
              </w:rPr>
            </w:pPr>
            <w:r>
              <w:rPr>
                <w:rFonts w:hint="eastAsia"/>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300" w:lineRule="auto"/>
              <w:rPr>
                <w:color w:val="auto"/>
                <w:sz w:val="24"/>
              </w:rPr>
            </w:pPr>
            <w:r>
              <w:rPr>
                <w:color w:val="auto"/>
                <w:sz w:val="24"/>
              </w:rPr>
              <w:t>...</w:t>
            </w:r>
          </w:p>
        </w:tc>
        <w:tc>
          <w:tcPr>
            <w:tcW w:w="1257" w:type="dxa"/>
            <w:vAlign w:val="center"/>
          </w:tcPr>
          <w:p>
            <w:pPr>
              <w:spacing w:line="300" w:lineRule="auto"/>
              <w:rPr>
                <w:color w:val="auto"/>
                <w:sz w:val="24"/>
              </w:rPr>
            </w:pPr>
          </w:p>
        </w:tc>
        <w:tc>
          <w:tcPr>
            <w:tcW w:w="2125" w:type="dxa"/>
            <w:vAlign w:val="center"/>
          </w:tcPr>
          <w:p>
            <w:pPr>
              <w:spacing w:line="300" w:lineRule="auto"/>
              <w:rPr>
                <w:color w:val="auto"/>
                <w:sz w:val="24"/>
              </w:rPr>
            </w:pPr>
          </w:p>
        </w:tc>
        <w:tc>
          <w:tcPr>
            <w:tcW w:w="1340" w:type="dxa"/>
            <w:vAlign w:val="center"/>
          </w:tcPr>
          <w:p>
            <w:pPr>
              <w:spacing w:line="300" w:lineRule="auto"/>
              <w:rPr>
                <w:color w:val="auto"/>
                <w:sz w:val="24"/>
              </w:rPr>
            </w:pPr>
          </w:p>
        </w:tc>
        <w:tc>
          <w:tcPr>
            <w:tcW w:w="3246" w:type="dxa"/>
            <w:vAlign w:val="center"/>
          </w:tcPr>
          <w:p>
            <w:pPr>
              <w:spacing w:line="300" w:lineRule="auto"/>
              <w:rPr>
                <w:color w:val="auto"/>
                <w:sz w:val="24"/>
              </w:rPr>
            </w:pPr>
          </w:p>
        </w:tc>
        <w:tc>
          <w:tcPr>
            <w:tcW w:w="1151" w:type="dxa"/>
            <w:vAlign w:val="center"/>
          </w:tcPr>
          <w:p>
            <w:pPr>
              <w:spacing w:line="300" w:lineRule="auto"/>
              <w:rPr>
                <w:color w:val="auto"/>
                <w:sz w:val="24"/>
              </w:rPr>
            </w:pPr>
          </w:p>
        </w:tc>
      </w:tr>
    </w:tbl>
    <w:p>
      <w:pPr>
        <w:spacing w:line="300" w:lineRule="auto"/>
        <w:rPr>
          <w:color w:val="auto"/>
          <w:sz w:val="24"/>
        </w:rPr>
      </w:pPr>
    </w:p>
    <w:p>
      <w:pPr>
        <w:adjustRightInd w:val="0"/>
        <w:snapToGrid w:val="0"/>
        <w:spacing w:line="360" w:lineRule="exact"/>
        <w:rPr>
          <w:rFonts w:hAnsi="宋体"/>
          <w:color w:val="auto"/>
          <w:sz w:val="24"/>
        </w:rPr>
      </w:pPr>
      <w:r>
        <w:rPr>
          <w:rFonts w:hAnsi="宋体"/>
          <w:color w:val="auto"/>
          <w:sz w:val="24"/>
        </w:rPr>
        <w:t>说明：</w:t>
      </w:r>
    </w:p>
    <w:p>
      <w:pPr>
        <w:adjustRightInd w:val="0"/>
        <w:snapToGrid w:val="0"/>
        <w:spacing w:line="360" w:lineRule="exact"/>
        <w:ind w:firstLine="480" w:firstLineChars="200"/>
        <w:rPr>
          <w:rFonts w:ascii="Times New Roman" w:eastAsia="宋体"/>
          <w:color w:val="auto"/>
          <w:sz w:val="24"/>
          <w:szCs w:val="24"/>
        </w:rPr>
      </w:pPr>
      <w:r>
        <w:rPr>
          <w:rFonts w:hint="eastAsia"/>
          <w:color w:val="auto"/>
          <w:sz w:val="24"/>
          <w:szCs w:val="24"/>
          <w:lang w:val="en-US" w:eastAsia="zh-CN"/>
        </w:rPr>
        <w:t>1、</w:t>
      </w:r>
      <w:r>
        <w:rPr>
          <w:rFonts w:ascii="Times New Roman" w:hAnsi="宋体" w:eastAsia="宋体"/>
          <w:color w:val="auto"/>
          <w:sz w:val="24"/>
          <w:szCs w:val="24"/>
        </w:rPr>
        <w:t>应对照竞争性谈判文件</w:t>
      </w:r>
      <w:r>
        <w:rPr>
          <w:rFonts w:hint="eastAsia" w:ascii="宋体" w:hAnsi="宋体" w:eastAsia="宋体" w:cs="宋体"/>
          <w:color w:val="auto"/>
          <w:sz w:val="24"/>
          <w:szCs w:val="24"/>
        </w:rPr>
        <w:t>«</w:t>
      </w:r>
      <w:r>
        <w:rPr>
          <w:rFonts w:ascii="Times New Roman" w:hAnsi="宋体" w:eastAsia="宋体"/>
          <w:color w:val="auto"/>
          <w:sz w:val="24"/>
          <w:szCs w:val="24"/>
        </w:rPr>
        <w:t>第三章</w:t>
      </w:r>
      <w:r>
        <w:rPr>
          <w:rFonts w:ascii="Times New Roman" w:eastAsia="宋体"/>
          <w:color w:val="auto"/>
          <w:sz w:val="24"/>
          <w:szCs w:val="24"/>
        </w:rPr>
        <w:t xml:space="preserve">  </w:t>
      </w:r>
      <w:r>
        <w:rPr>
          <w:rFonts w:hint="eastAsia" w:ascii="Times New Roman" w:hAnsi="宋体" w:eastAsia="宋体"/>
          <w:color w:val="auto"/>
          <w:sz w:val="24"/>
          <w:szCs w:val="24"/>
        </w:rPr>
        <w:t>货物采购</w:t>
      </w:r>
      <w:r>
        <w:rPr>
          <w:rFonts w:ascii="Times New Roman" w:hAnsi="宋体" w:eastAsia="宋体"/>
          <w:color w:val="auto"/>
          <w:sz w:val="24"/>
          <w:szCs w:val="24"/>
        </w:rPr>
        <w:t>需求</w:t>
      </w:r>
      <w:r>
        <w:rPr>
          <w:rFonts w:hint="eastAsia" w:ascii="Times New Roman" w:hAnsi="宋体" w:eastAsia="宋体"/>
          <w:color w:val="auto"/>
          <w:sz w:val="24"/>
          <w:szCs w:val="24"/>
        </w:rPr>
        <w:t>一览表</w:t>
      </w:r>
      <w:r>
        <w:rPr>
          <w:rFonts w:hint="eastAsia" w:ascii="宋体" w:hAnsi="宋体" w:eastAsia="宋体" w:cs="宋体"/>
          <w:color w:val="auto"/>
          <w:sz w:val="24"/>
          <w:szCs w:val="24"/>
        </w:rPr>
        <w:t>»</w:t>
      </w:r>
      <w:r>
        <w:rPr>
          <w:rFonts w:hint="eastAsia" w:ascii="Times New Roman" w:eastAsia="宋体"/>
          <w:color w:val="auto"/>
          <w:sz w:val="24"/>
          <w:szCs w:val="24"/>
        </w:rPr>
        <w:t>中的“一、 技术要求”</w:t>
      </w:r>
      <w:r>
        <w:rPr>
          <w:rFonts w:ascii="Times New Roman" w:hAnsi="宋体" w:eastAsia="宋体"/>
          <w:color w:val="auto"/>
          <w:sz w:val="24"/>
          <w:szCs w:val="24"/>
        </w:rPr>
        <w:t>逐条说明所提供货物和服务已对竞争性谈判文件的技术规格做出了实质性的响应，并申明与技术规格条文的响应和偏离。特别对有具体参数要求的指标，谈判供应商必须提供所供设备的具体参数值。</w:t>
      </w:r>
    </w:p>
    <w:p>
      <w:pPr>
        <w:spacing w:line="300" w:lineRule="auto"/>
        <w:ind w:firstLine="480" w:firstLineChars="200"/>
        <w:rPr>
          <w:color w:val="auto"/>
          <w:sz w:val="24"/>
        </w:rPr>
      </w:pPr>
      <w:r>
        <w:rPr>
          <w:rFonts w:hint="eastAsia"/>
          <w:color w:val="auto"/>
          <w:sz w:val="24"/>
          <w:lang w:val="en-US" w:eastAsia="zh-CN"/>
        </w:rPr>
        <w:t>2、</w:t>
      </w:r>
      <w:r>
        <w:rPr>
          <w:rFonts w:hint="eastAsia"/>
          <w:color w:val="auto"/>
          <w:sz w:val="24"/>
          <w:lang w:eastAsia="zh-CN"/>
        </w:rPr>
        <w:t>响应</w:t>
      </w:r>
      <w:r>
        <w:rPr>
          <w:rFonts w:hint="eastAsia"/>
          <w:color w:val="auto"/>
          <w:sz w:val="24"/>
        </w:rPr>
        <w:t>文件承诺不得直接复制</w:t>
      </w:r>
      <w:r>
        <w:rPr>
          <w:rFonts w:hint="eastAsia"/>
          <w:color w:val="auto"/>
          <w:sz w:val="24"/>
          <w:lang w:eastAsia="zh-CN"/>
        </w:rPr>
        <w:t>竞争性谈判</w:t>
      </w:r>
      <w:r>
        <w:rPr>
          <w:rFonts w:hint="eastAsia"/>
          <w:color w:val="auto"/>
          <w:sz w:val="24"/>
        </w:rPr>
        <w:t>文件需求，如果</w:t>
      </w:r>
      <w:r>
        <w:rPr>
          <w:rFonts w:hint="eastAsia"/>
          <w:color w:val="auto"/>
          <w:sz w:val="24"/>
          <w:lang w:eastAsia="zh-CN"/>
        </w:rPr>
        <w:t>竞争性谈判</w:t>
      </w:r>
      <w:r>
        <w:rPr>
          <w:rFonts w:hint="eastAsia"/>
          <w:color w:val="auto"/>
          <w:sz w:val="24"/>
        </w:rPr>
        <w:t>文件需求为小于或大于某个数值标准时，</w:t>
      </w:r>
      <w:r>
        <w:rPr>
          <w:rFonts w:hint="eastAsia"/>
          <w:color w:val="auto"/>
          <w:sz w:val="24"/>
          <w:lang w:eastAsia="zh-CN"/>
        </w:rPr>
        <w:t>竞争性谈判</w:t>
      </w:r>
      <w:r>
        <w:rPr>
          <w:rFonts w:hint="eastAsia"/>
          <w:color w:val="auto"/>
          <w:sz w:val="24"/>
        </w:rPr>
        <w:t>文件承诺内容应当写明</w:t>
      </w:r>
      <w:r>
        <w:rPr>
          <w:rFonts w:hint="eastAsia"/>
          <w:color w:val="auto"/>
          <w:sz w:val="24"/>
          <w:lang w:eastAsia="zh-CN"/>
        </w:rPr>
        <w:t>竞标</w:t>
      </w:r>
      <w:r>
        <w:rPr>
          <w:rFonts w:hint="eastAsia"/>
          <w:color w:val="auto"/>
          <w:sz w:val="24"/>
        </w:rPr>
        <w:t>货物具体参数或商务响应承诺的具体数值，否则按</w:t>
      </w:r>
      <w:r>
        <w:rPr>
          <w:rFonts w:hint="eastAsia"/>
          <w:color w:val="auto"/>
          <w:sz w:val="24"/>
          <w:lang w:eastAsia="zh-CN"/>
        </w:rPr>
        <w:t>竞</w:t>
      </w:r>
      <w:r>
        <w:rPr>
          <w:rFonts w:hint="eastAsia"/>
          <w:color w:val="auto"/>
          <w:sz w:val="24"/>
        </w:rPr>
        <w:t>标无效处理。</w:t>
      </w:r>
    </w:p>
    <w:p>
      <w:pPr>
        <w:spacing w:line="300" w:lineRule="auto"/>
        <w:ind w:firstLine="480" w:firstLineChars="200"/>
        <w:rPr>
          <w:color w:val="auto"/>
          <w:sz w:val="24"/>
        </w:rPr>
      </w:pPr>
      <w:r>
        <w:rPr>
          <w:rFonts w:hint="eastAsia"/>
          <w:color w:val="auto"/>
          <w:sz w:val="24"/>
          <w:lang w:val="en-US" w:eastAsia="zh-CN"/>
        </w:rPr>
        <w:t>3、</w:t>
      </w:r>
      <w:r>
        <w:rPr>
          <w:rFonts w:hint="eastAsia"/>
          <w:color w:val="auto"/>
          <w:sz w:val="24"/>
        </w:rPr>
        <w:t>当</w:t>
      </w:r>
      <w:r>
        <w:rPr>
          <w:rFonts w:hint="eastAsia"/>
          <w:color w:val="auto"/>
          <w:sz w:val="24"/>
          <w:lang w:eastAsia="zh-CN"/>
        </w:rPr>
        <w:t>响应</w:t>
      </w:r>
      <w:r>
        <w:rPr>
          <w:rFonts w:hint="eastAsia"/>
          <w:color w:val="auto"/>
          <w:sz w:val="24"/>
        </w:rPr>
        <w:t>文件的技术参数或商务内容低于</w:t>
      </w:r>
      <w:r>
        <w:rPr>
          <w:rFonts w:hint="eastAsia"/>
          <w:color w:val="auto"/>
          <w:sz w:val="24"/>
          <w:lang w:eastAsia="zh-CN"/>
        </w:rPr>
        <w:t>竞争性谈判</w:t>
      </w:r>
      <w:r>
        <w:rPr>
          <w:rFonts w:hint="eastAsia"/>
          <w:color w:val="auto"/>
          <w:sz w:val="24"/>
        </w:rPr>
        <w:t>文件要求时，</w:t>
      </w:r>
      <w:r>
        <w:rPr>
          <w:rFonts w:ascii="Times New Roman" w:hAnsi="宋体" w:eastAsia="宋体"/>
          <w:color w:val="auto"/>
          <w:sz w:val="24"/>
          <w:szCs w:val="24"/>
        </w:rPr>
        <w:t>谈判供应商</w:t>
      </w:r>
      <w:r>
        <w:rPr>
          <w:rFonts w:hint="eastAsia"/>
          <w:color w:val="auto"/>
          <w:sz w:val="24"/>
        </w:rPr>
        <w:t>应当如实写明</w:t>
      </w:r>
      <w:r>
        <w:rPr>
          <w:color w:val="auto"/>
          <w:sz w:val="24"/>
        </w:rPr>
        <w:t>“</w:t>
      </w:r>
      <w:r>
        <w:rPr>
          <w:rFonts w:hint="eastAsia"/>
          <w:color w:val="auto"/>
          <w:sz w:val="24"/>
        </w:rPr>
        <w:t>负偏离</w:t>
      </w:r>
      <w:r>
        <w:rPr>
          <w:color w:val="auto"/>
          <w:sz w:val="24"/>
        </w:rPr>
        <w:t>”</w:t>
      </w:r>
      <w:r>
        <w:rPr>
          <w:rFonts w:hint="eastAsia"/>
          <w:color w:val="auto"/>
          <w:sz w:val="24"/>
        </w:rPr>
        <w:t>，否则视为虚假应标。</w:t>
      </w:r>
    </w:p>
    <w:p>
      <w:pPr>
        <w:spacing w:line="300" w:lineRule="auto"/>
        <w:rPr>
          <w:color w:val="auto"/>
          <w:sz w:val="24"/>
        </w:rPr>
      </w:pPr>
    </w:p>
    <w:p>
      <w:pPr>
        <w:spacing w:line="300" w:lineRule="auto"/>
        <w:rPr>
          <w:color w:val="auto"/>
          <w:sz w:val="24"/>
        </w:rPr>
      </w:pPr>
    </w:p>
    <w:p>
      <w:pPr>
        <w:spacing w:line="300" w:lineRule="auto"/>
        <w:rPr>
          <w:color w:val="auto"/>
          <w:sz w:val="24"/>
        </w:rPr>
      </w:pPr>
    </w:p>
    <w:p>
      <w:pPr>
        <w:spacing w:line="300" w:lineRule="auto"/>
        <w:rPr>
          <w:color w:val="auto"/>
          <w:sz w:val="24"/>
        </w:rPr>
      </w:pPr>
    </w:p>
    <w:p>
      <w:pPr>
        <w:pStyle w:val="15"/>
        <w:spacing w:line="360" w:lineRule="exact"/>
        <w:ind w:firstLine="2560" w:firstLineChars="1067"/>
        <w:jc w:val="left"/>
        <w:rPr>
          <w:color w:val="auto"/>
          <w:kern w:val="0"/>
          <w:sz w:val="24"/>
        </w:rPr>
      </w:pPr>
      <w:r>
        <w:rPr>
          <w:color w:val="auto"/>
          <w:sz w:val="24"/>
        </w:rPr>
        <w:t xml:space="preserve"> </w:t>
      </w:r>
      <w:r>
        <w:rPr>
          <w:rFonts w:hAnsi="宋体"/>
          <w:color w:val="auto"/>
          <w:kern w:val="0"/>
          <w:sz w:val="24"/>
        </w:rPr>
        <w:t>竞标人</w:t>
      </w:r>
      <w:r>
        <w:rPr>
          <w:rFonts w:hint="eastAsia" w:hAnsi="宋体"/>
          <w:color w:val="auto"/>
          <w:kern w:val="0"/>
          <w:sz w:val="24"/>
        </w:rPr>
        <w:t>名称</w:t>
      </w:r>
      <w:r>
        <w:rPr>
          <w:rFonts w:hAnsi="宋体"/>
          <w:color w:val="auto"/>
          <w:kern w:val="0"/>
          <w:sz w:val="24"/>
        </w:rPr>
        <w:t>（</w:t>
      </w:r>
      <w:r>
        <w:rPr>
          <w:rFonts w:hint="eastAsia" w:hAnsi="宋体"/>
          <w:color w:val="auto"/>
          <w:kern w:val="0"/>
          <w:sz w:val="24"/>
        </w:rPr>
        <w:t>加盖</w:t>
      </w:r>
      <w:r>
        <w:rPr>
          <w:rFonts w:hAnsi="宋体"/>
          <w:color w:val="auto"/>
          <w:kern w:val="0"/>
          <w:sz w:val="24"/>
        </w:rPr>
        <w:t>公章）：</w:t>
      </w:r>
      <w:r>
        <w:rPr>
          <w:color w:val="auto"/>
          <w:kern w:val="0"/>
          <w:sz w:val="24"/>
        </w:rPr>
        <w:t xml:space="preserve">  ________________________                                   </w:t>
      </w:r>
    </w:p>
    <w:p>
      <w:pPr>
        <w:ind w:firstLine="2640" w:firstLineChars="1100"/>
        <w:rPr>
          <w:bCs/>
          <w:color w:val="auto"/>
          <w:kern w:val="0"/>
          <w:sz w:val="24"/>
        </w:rPr>
      </w:pPr>
      <w:r>
        <w:rPr>
          <w:rFonts w:hAnsi="宋体"/>
          <w:bCs/>
          <w:color w:val="auto"/>
          <w:kern w:val="0"/>
          <w:sz w:val="24"/>
        </w:rPr>
        <w:t>法定代表人（签字）：</w:t>
      </w:r>
      <w:r>
        <w:rPr>
          <w:bCs/>
          <w:color w:val="auto"/>
          <w:kern w:val="0"/>
          <w:sz w:val="24"/>
        </w:rPr>
        <w:t>________________________</w:t>
      </w:r>
    </w:p>
    <w:p>
      <w:pPr>
        <w:pStyle w:val="8"/>
        <w:spacing w:line="460" w:lineRule="exact"/>
        <w:ind w:firstLine="2640" w:firstLineChars="1100"/>
        <w:rPr>
          <w:rFonts w:ascii="Times New Roman" w:hAnsi="Times New Roman"/>
          <w:color w:val="auto"/>
          <w:sz w:val="24"/>
          <w:szCs w:val="24"/>
        </w:rPr>
      </w:pPr>
      <w:r>
        <w:rPr>
          <w:rFonts w:ascii="Times New Roman" w:hAnsi="Times New Roman"/>
          <w:color w:val="auto"/>
          <w:sz w:val="24"/>
          <w:szCs w:val="24"/>
        </w:rPr>
        <w:t>日</w:t>
      </w:r>
      <w:r>
        <w:rPr>
          <w:rFonts w:hint="eastAsia" w:ascii="Times New Roman" w:hAnsi="Times New Roman"/>
          <w:color w:val="auto"/>
          <w:sz w:val="24"/>
          <w:szCs w:val="24"/>
        </w:rPr>
        <w:t xml:space="preserve">   </w:t>
      </w:r>
      <w:r>
        <w:rPr>
          <w:rFonts w:ascii="Times New Roman" w:hAnsi="Times New Roman"/>
          <w:color w:val="auto"/>
          <w:sz w:val="24"/>
          <w:szCs w:val="24"/>
        </w:rPr>
        <w:t>期：       年    月    日</w:t>
      </w:r>
    </w:p>
    <w:p>
      <w:pPr>
        <w:spacing w:line="300" w:lineRule="auto"/>
        <w:rPr>
          <w:color w:val="auto"/>
          <w:sz w:val="24"/>
        </w:rPr>
      </w:pPr>
    </w:p>
    <w:p>
      <w:pPr>
        <w:spacing w:line="300" w:lineRule="auto"/>
        <w:rPr>
          <w:color w:val="auto"/>
          <w:szCs w:val="21"/>
        </w:rPr>
      </w:pPr>
    </w:p>
    <w:p>
      <w:pPr>
        <w:spacing w:line="300" w:lineRule="auto"/>
        <w:rPr>
          <w:color w:val="auto"/>
          <w:szCs w:val="21"/>
        </w:rPr>
      </w:pPr>
    </w:p>
    <w:p>
      <w:pPr>
        <w:spacing w:line="400" w:lineRule="exact"/>
        <w:rPr>
          <w:bCs/>
          <w:color w:val="auto"/>
          <w:sz w:val="30"/>
          <w:szCs w:val="30"/>
        </w:rPr>
      </w:pPr>
      <w:r>
        <w:rPr>
          <w:rFonts w:hint="eastAsia" w:ascii="宋体" w:hAnsi="宋体" w:cs="宋体"/>
          <w:bCs/>
          <w:color w:val="auto"/>
          <w:sz w:val="30"/>
          <w:szCs w:val="30"/>
          <w:lang w:val="en-US" w:eastAsia="zh-CN"/>
        </w:rPr>
        <w:t>8</w:t>
      </w:r>
      <w:r>
        <w:rPr>
          <w:rFonts w:hint="eastAsia" w:ascii="宋体" w:hAnsi="宋体" w:cs="宋体"/>
          <w:bCs/>
          <w:color w:val="auto"/>
          <w:sz w:val="30"/>
          <w:szCs w:val="30"/>
        </w:rPr>
        <w:t>）</w:t>
      </w:r>
      <w:r>
        <w:rPr>
          <w:rFonts w:hint="eastAsia"/>
          <w:bCs/>
          <w:color w:val="auto"/>
          <w:sz w:val="30"/>
          <w:szCs w:val="30"/>
        </w:rPr>
        <w:t>近半年以来连续三个月的依法缴纳税费的</w:t>
      </w:r>
      <w:r>
        <w:rPr>
          <w:bCs/>
          <w:color w:val="auto"/>
          <w:sz w:val="30"/>
          <w:szCs w:val="30"/>
        </w:rPr>
        <w:t>相关材料</w:t>
      </w:r>
      <w:r>
        <w:rPr>
          <w:rFonts w:hint="eastAsia"/>
          <w:bCs/>
          <w:color w:val="auto"/>
          <w:sz w:val="30"/>
          <w:szCs w:val="30"/>
        </w:rPr>
        <w:t>；</w:t>
      </w:r>
    </w:p>
    <w:p>
      <w:pPr>
        <w:spacing w:line="400" w:lineRule="exact"/>
        <w:rPr>
          <w:rFonts w:hAnsi="宋体"/>
          <w:bCs/>
          <w:color w:val="auto"/>
          <w:sz w:val="30"/>
          <w:szCs w:val="30"/>
        </w:rPr>
      </w:pPr>
      <w:r>
        <w:rPr>
          <w:rFonts w:hint="eastAsia" w:ascii="宋体" w:hAnsi="宋体" w:cs="宋体"/>
          <w:bCs/>
          <w:color w:val="auto"/>
          <w:sz w:val="30"/>
          <w:szCs w:val="30"/>
          <w:lang w:val="en-US" w:eastAsia="zh-CN"/>
        </w:rPr>
        <w:t>9</w:t>
      </w:r>
      <w:r>
        <w:rPr>
          <w:rFonts w:hint="eastAsia" w:ascii="宋体" w:hAnsi="宋体" w:cs="宋体"/>
          <w:bCs/>
          <w:color w:val="auto"/>
          <w:sz w:val="30"/>
          <w:szCs w:val="30"/>
        </w:rPr>
        <w:t>）</w:t>
      </w:r>
      <w:r>
        <w:rPr>
          <w:rFonts w:hint="eastAsia"/>
          <w:bCs/>
          <w:color w:val="auto"/>
          <w:sz w:val="30"/>
          <w:szCs w:val="30"/>
        </w:rPr>
        <w:t>近半年以来连续三个月</w:t>
      </w:r>
      <w:r>
        <w:rPr>
          <w:rFonts w:hint="eastAsia" w:hAnsi="宋体"/>
          <w:bCs/>
          <w:color w:val="auto"/>
          <w:sz w:val="30"/>
          <w:szCs w:val="30"/>
        </w:rPr>
        <w:t>依法缴纳社会保障资金的凭证复印件；</w:t>
      </w:r>
    </w:p>
    <w:p>
      <w:pPr>
        <w:spacing w:line="400" w:lineRule="exact"/>
        <w:rPr>
          <w:bCs/>
          <w:color w:val="auto"/>
          <w:sz w:val="30"/>
          <w:szCs w:val="30"/>
        </w:rPr>
      </w:pPr>
      <w:r>
        <w:rPr>
          <w:rFonts w:hint="eastAsia"/>
          <w:bCs/>
          <w:color w:val="auto"/>
          <w:sz w:val="30"/>
          <w:szCs w:val="30"/>
        </w:rPr>
        <w:t>1</w:t>
      </w:r>
      <w:r>
        <w:rPr>
          <w:rFonts w:hint="eastAsia"/>
          <w:bCs/>
          <w:color w:val="auto"/>
          <w:sz w:val="30"/>
          <w:szCs w:val="30"/>
          <w:lang w:val="en-US" w:eastAsia="zh-CN"/>
        </w:rPr>
        <w:t>0</w:t>
      </w:r>
      <w:r>
        <w:rPr>
          <w:rFonts w:hint="eastAsia"/>
          <w:bCs/>
          <w:color w:val="auto"/>
          <w:sz w:val="30"/>
          <w:szCs w:val="30"/>
        </w:rPr>
        <w:t>）竞标人最近一年度（即20</w:t>
      </w:r>
      <w:r>
        <w:rPr>
          <w:rFonts w:hint="eastAsia"/>
          <w:bCs/>
          <w:color w:val="auto"/>
          <w:sz w:val="30"/>
          <w:szCs w:val="30"/>
          <w:lang w:val="en-US" w:eastAsia="zh-CN"/>
        </w:rPr>
        <w:t>20</w:t>
      </w:r>
      <w:r>
        <w:rPr>
          <w:rFonts w:hint="eastAsia"/>
          <w:bCs/>
          <w:color w:val="auto"/>
          <w:sz w:val="30"/>
          <w:szCs w:val="30"/>
        </w:rPr>
        <w:t>年度，</w:t>
      </w:r>
      <w:r>
        <w:rPr>
          <w:rFonts w:hint="eastAsia"/>
          <w:bCs/>
          <w:color w:val="auto"/>
          <w:sz w:val="30"/>
          <w:szCs w:val="30"/>
          <w:lang w:eastAsia="zh-CN"/>
        </w:rPr>
        <w:t>2021年</w:t>
      </w:r>
      <w:r>
        <w:rPr>
          <w:rFonts w:hint="eastAsia"/>
          <w:bCs/>
          <w:color w:val="auto"/>
          <w:sz w:val="30"/>
          <w:szCs w:val="30"/>
        </w:rPr>
        <w:t>度新成立企业根据实际情况提供近期的财务报表）的财务状况报告；</w:t>
      </w:r>
    </w:p>
    <w:p>
      <w:pPr>
        <w:spacing w:line="400" w:lineRule="exact"/>
        <w:rPr>
          <w:bCs/>
          <w:color w:val="auto"/>
          <w:sz w:val="30"/>
          <w:szCs w:val="30"/>
        </w:rPr>
      </w:pPr>
      <w:r>
        <w:rPr>
          <w:rFonts w:hint="eastAsia" w:ascii="宋体" w:hAnsi="宋体" w:cs="宋体"/>
          <w:bCs/>
          <w:color w:val="auto"/>
          <w:sz w:val="30"/>
          <w:szCs w:val="30"/>
        </w:rPr>
        <w:t>1</w:t>
      </w:r>
      <w:r>
        <w:rPr>
          <w:rFonts w:hint="eastAsia" w:ascii="宋体" w:hAnsi="宋体" w:cs="宋体"/>
          <w:bCs/>
          <w:color w:val="auto"/>
          <w:sz w:val="30"/>
          <w:szCs w:val="30"/>
          <w:lang w:val="en-US" w:eastAsia="zh-CN"/>
        </w:rPr>
        <w:t>1</w:t>
      </w:r>
      <w:r>
        <w:rPr>
          <w:rFonts w:hint="eastAsia" w:ascii="宋体" w:hAnsi="宋体" w:cs="宋体"/>
          <w:bCs/>
          <w:color w:val="auto"/>
          <w:sz w:val="30"/>
          <w:szCs w:val="30"/>
        </w:rPr>
        <w:t>）</w:t>
      </w:r>
      <w:r>
        <w:rPr>
          <w:rFonts w:hint="eastAsia"/>
          <w:bCs/>
          <w:color w:val="auto"/>
          <w:sz w:val="30"/>
          <w:szCs w:val="30"/>
        </w:rPr>
        <w:t>参加政府采购活动前三年内在经营活动中没有重大违法记录的书面声明；</w:t>
      </w:r>
    </w:p>
    <w:p>
      <w:pPr>
        <w:pStyle w:val="8"/>
        <w:spacing w:line="460" w:lineRule="exact"/>
        <w:jc w:val="center"/>
        <w:rPr>
          <w:rFonts w:hAnsi="宋体"/>
          <w:b/>
          <w:bCs/>
          <w:color w:val="auto"/>
          <w:sz w:val="32"/>
          <w:szCs w:val="32"/>
        </w:rPr>
      </w:pPr>
    </w:p>
    <w:p>
      <w:pPr>
        <w:pStyle w:val="8"/>
        <w:spacing w:line="460" w:lineRule="exact"/>
        <w:jc w:val="center"/>
        <w:rPr>
          <w:rFonts w:hAnsi="宋体"/>
          <w:b/>
          <w:bCs/>
          <w:color w:val="auto"/>
          <w:sz w:val="32"/>
          <w:szCs w:val="32"/>
        </w:rPr>
      </w:pPr>
      <w:r>
        <w:rPr>
          <w:rFonts w:hint="eastAsia" w:hAnsi="宋体"/>
          <w:b/>
          <w:bCs/>
          <w:color w:val="auto"/>
          <w:sz w:val="32"/>
          <w:szCs w:val="32"/>
        </w:rPr>
        <w:t>声  明（格式）</w:t>
      </w:r>
    </w:p>
    <w:p>
      <w:pPr>
        <w:rPr>
          <w:rFonts w:ascii="宋体" w:hAnsi="宋体"/>
          <w:color w:val="auto"/>
          <w:sz w:val="24"/>
        </w:rPr>
      </w:pPr>
    </w:p>
    <w:p>
      <w:pPr>
        <w:rPr>
          <w:rFonts w:ascii="宋体" w:hAnsi="宋体" w:cs="宋体"/>
          <w:color w:val="auto"/>
          <w:sz w:val="24"/>
          <w:u w:val="single"/>
        </w:rPr>
      </w:pPr>
      <w:r>
        <w:rPr>
          <w:rFonts w:hint="eastAsia" w:ascii="宋体" w:hAnsi="宋体"/>
          <w:color w:val="auto"/>
          <w:sz w:val="24"/>
        </w:rPr>
        <w:t>致：</w:t>
      </w:r>
      <w:r>
        <w:rPr>
          <w:rFonts w:hint="eastAsia" w:ascii="宋体" w:hAnsi="宋体" w:cs="宋体"/>
          <w:color w:val="auto"/>
          <w:sz w:val="24"/>
          <w:u w:val="single"/>
        </w:rPr>
        <w:t>广西建荣工程项目管理有限公司</w:t>
      </w:r>
    </w:p>
    <w:p>
      <w:pPr>
        <w:pStyle w:val="2"/>
        <w:rPr>
          <w:rFonts w:ascii="宋体" w:hAnsi="宋体" w:cs="宋体"/>
          <w:color w:val="auto"/>
          <w:sz w:val="24"/>
          <w:u w:val="single"/>
        </w:rPr>
      </w:pPr>
    </w:p>
    <w:p>
      <w:pPr>
        <w:pStyle w:val="2"/>
        <w:rPr>
          <w:rFonts w:ascii="宋体" w:hAnsi="宋体" w:cs="宋体"/>
          <w:color w:val="auto"/>
          <w:sz w:val="24"/>
          <w:u w:val="single"/>
        </w:rPr>
      </w:pPr>
    </w:p>
    <w:p>
      <w:pPr>
        <w:pStyle w:val="8"/>
        <w:spacing w:line="460" w:lineRule="exact"/>
        <w:ind w:firstLine="480" w:firstLineChars="200"/>
        <w:rPr>
          <w:color w:val="auto"/>
          <w:sz w:val="24"/>
        </w:rPr>
      </w:pPr>
      <w:r>
        <w:rPr>
          <w:rFonts w:hint="eastAsia"/>
          <w:color w:val="auto"/>
          <w:sz w:val="24"/>
        </w:rPr>
        <w:t>我（公司）郑重声明，在参加政府采购活动前3年内在经营活动中没有重大违法记录（重大违法记录是指竞标人因违法经营受到刑事处罚或者责令停产停业、吊销许可证或者执照、较大数额罚款等行政处罚）。</w:t>
      </w:r>
    </w:p>
    <w:p>
      <w:pPr>
        <w:rPr>
          <w:color w:val="auto"/>
        </w:rPr>
      </w:pPr>
    </w:p>
    <w:p>
      <w:pPr>
        <w:tabs>
          <w:tab w:val="left" w:pos="1305"/>
        </w:tabs>
        <w:spacing w:line="460" w:lineRule="exact"/>
        <w:rPr>
          <w:rFonts w:ascii="宋体" w:hAnsi="宋体" w:cs="宋体"/>
          <w:color w:val="auto"/>
          <w:sz w:val="24"/>
        </w:rPr>
      </w:pPr>
    </w:p>
    <w:p>
      <w:pPr>
        <w:pStyle w:val="8"/>
        <w:spacing w:line="460" w:lineRule="exact"/>
        <w:ind w:firstLine="3840" w:firstLineChars="1600"/>
        <w:rPr>
          <w:rFonts w:ascii="Times New Roman" w:hAnsi="Times New Roman"/>
          <w:color w:val="auto"/>
          <w:sz w:val="24"/>
          <w:u w:val="single"/>
        </w:rPr>
      </w:pPr>
      <w:r>
        <w:rPr>
          <w:rFonts w:hint="eastAsia" w:ascii="Times New Roman" w:hAnsi="Times New Roman"/>
          <w:color w:val="auto"/>
          <w:sz w:val="24"/>
        </w:rPr>
        <w:t>竞</w:t>
      </w:r>
      <w:r>
        <w:rPr>
          <w:rFonts w:ascii="Times New Roman" w:hAnsi="Times New Roman"/>
          <w:color w:val="auto"/>
          <w:sz w:val="24"/>
        </w:rPr>
        <w:t>标人名称（加盖公章）：</w:t>
      </w:r>
      <w:r>
        <w:rPr>
          <w:rFonts w:ascii="Times New Roman" w:hAnsi="Times New Roman"/>
          <w:color w:val="auto"/>
          <w:sz w:val="24"/>
          <w:u w:val="single"/>
        </w:rPr>
        <w:t xml:space="preserve">             </w:t>
      </w:r>
    </w:p>
    <w:p>
      <w:pPr>
        <w:pStyle w:val="8"/>
        <w:spacing w:line="460" w:lineRule="exact"/>
        <w:ind w:firstLine="3840" w:firstLineChars="1600"/>
        <w:rPr>
          <w:rFonts w:ascii="Times New Roman" w:hAnsi="Times New Roman"/>
          <w:color w:val="auto"/>
          <w:sz w:val="24"/>
          <w:u w:val="single"/>
        </w:rPr>
      </w:pPr>
      <w:r>
        <w:rPr>
          <w:rFonts w:ascii="Times New Roman" w:hAnsi="Times New Roman"/>
          <w:color w:val="auto"/>
          <w:sz w:val="24"/>
        </w:rPr>
        <w:t>法定代表人</w:t>
      </w:r>
      <w:r>
        <w:rPr>
          <w:rFonts w:hint="eastAsia" w:ascii="Times New Roman" w:hAnsi="Times New Roman"/>
          <w:color w:val="auto"/>
          <w:sz w:val="24"/>
        </w:rPr>
        <w:t>（签字）</w:t>
      </w:r>
      <w:r>
        <w:rPr>
          <w:rFonts w:ascii="Times New Roman" w:hAnsi="Times New Roman"/>
          <w:color w:val="auto"/>
          <w:sz w:val="24"/>
        </w:rPr>
        <w:t>：</w:t>
      </w:r>
      <w:r>
        <w:rPr>
          <w:rFonts w:ascii="Times New Roman" w:hAnsi="Times New Roman"/>
          <w:color w:val="auto"/>
          <w:sz w:val="24"/>
          <w:u w:val="single"/>
        </w:rPr>
        <w:t xml:space="preserve">                 </w:t>
      </w:r>
    </w:p>
    <w:p>
      <w:pPr>
        <w:pStyle w:val="8"/>
        <w:spacing w:line="460" w:lineRule="exact"/>
        <w:ind w:firstLine="3840" w:firstLineChars="1600"/>
        <w:rPr>
          <w:rFonts w:ascii="Times New Roman" w:hAnsi="Times New Roman"/>
          <w:color w:val="auto"/>
          <w:sz w:val="24"/>
        </w:rPr>
      </w:pPr>
      <w:r>
        <w:rPr>
          <w:rFonts w:ascii="Times New Roman" w:hAnsi="Times New Roman"/>
          <w:color w:val="auto"/>
          <w:sz w:val="24"/>
        </w:rPr>
        <w:t>日期：       年    月    日</w:t>
      </w:r>
    </w:p>
    <w:p>
      <w:pPr>
        <w:pStyle w:val="2"/>
        <w:rPr>
          <w:color w:val="auto"/>
        </w:rPr>
      </w:pPr>
    </w:p>
    <w:p>
      <w:pPr>
        <w:pStyle w:val="2"/>
        <w:rPr>
          <w:color w:val="auto"/>
        </w:rPr>
      </w:pPr>
    </w:p>
    <w:p>
      <w:pPr>
        <w:spacing w:line="400" w:lineRule="exact"/>
        <w:rPr>
          <w:rFonts w:ascii="宋体" w:hAnsi="宋体" w:cs="宋体"/>
          <w:bCs/>
          <w:color w:val="auto"/>
          <w:sz w:val="30"/>
          <w:szCs w:val="30"/>
        </w:rPr>
      </w:pPr>
    </w:p>
    <w:p>
      <w:pPr>
        <w:spacing w:line="400" w:lineRule="exact"/>
        <w:rPr>
          <w:rFonts w:ascii="宋体" w:hAnsi="宋体" w:cs="宋体"/>
          <w:bCs/>
          <w:color w:val="auto"/>
          <w:sz w:val="30"/>
          <w:szCs w:val="30"/>
        </w:rPr>
      </w:pPr>
    </w:p>
    <w:p>
      <w:pPr>
        <w:spacing w:line="400" w:lineRule="exact"/>
        <w:rPr>
          <w:rFonts w:ascii="宋体" w:hAnsi="宋体" w:cs="宋体"/>
          <w:bCs/>
          <w:color w:val="auto"/>
          <w:sz w:val="30"/>
          <w:szCs w:val="30"/>
        </w:rPr>
      </w:pPr>
    </w:p>
    <w:p>
      <w:pPr>
        <w:spacing w:line="400" w:lineRule="exact"/>
        <w:rPr>
          <w:rFonts w:ascii="宋体" w:hAnsi="宋体" w:cs="宋体"/>
          <w:bCs/>
          <w:color w:val="auto"/>
          <w:sz w:val="30"/>
          <w:szCs w:val="30"/>
        </w:rPr>
      </w:pPr>
    </w:p>
    <w:p>
      <w:pPr>
        <w:spacing w:line="400" w:lineRule="exact"/>
        <w:rPr>
          <w:rFonts w:ascii="宋体" w:hAnsi="宋体" w:cs="宋体"/>
          <w:bCs/>
          <w:color w:val="auto"/>
          <w:sz w:val="30"/>
          <w:szCs w:val="30"/>
        </w:rPr>
      </w:pPr>
    </w:p>
    <w:p>
      <w:pPr>
        <w:spacing w:line="400" w:lineRule="exact"/>
        <w:rPr>
          <w:rFonts w:ascii="宋体" w:hAnsi="宋体" w:cs="宋体"/>
          <w:bCs/>
          <w:color w:val="auto"/>
          <w:sz w:val="30"/>
          <w:szCs w:val="30"/>
        </w:rPr>
      </w:pPr>
    </w:p>
    <w:p>
      <w:pPr>
        <w:spacing w:line="400" w:lineRule="exact"/>
        <w:rPr>
          <w:rFonts w:ascii="宋体" w:hAnsi="宋体" w:cs="宋体"/>
          <w:bCs/>
          <w:color w:val="auto"/>
          <w:sz w:val="30"/>
          <w:szCs w:val="30"/>
        </w:rPr>
      </w:pPr>
    </w:p>
    <w:p>
      <w:pPr>
        <w:spacing w:line="400" w:lineRule="exact"/>
        <w:rPr>
          <w:rFonts w:ascii="宋体" w:hAnsi="宋体" w:cs="宋体"/>
          <w:bCs/>
          <w:color w:val="auto"/>
          <w:sz w:val="30"/>
          <w:szCs w:val="30"/>
        </w:rPr>
      </w:pPr>
    </w:p>
    <w:p>
      <w:pPr>
        <w:spacing w:line="400" w:lineRule="exact"/>
        <w:rPr>
          <w:rFonts w:ascii="宋体" w:hAnsi="宋体" w:cs="宋体"/>
          <w:bCs/>
          <w:color w:val="auto"/>
          <w:sz w:val="30"/>
          <w:szCs w:val="30"/>
        </w:rPr>
      </w:pPr>
    </w:p>
    <w:p>
      <w:pPr>
        <w:spacing w:line="400" w:lineRule="exact"/>
        <w:rPr>
          <w:rFonts w:ascii="宋体" w:hAnsi="宋体" w:cs="宋体"/>
          <w:bCs/>
          <w:color w:val="auto"/>
          <w:sz w:val="30"/>
          <w:szCs w:val="30"/>
        </w:rPr>
      </w:pPr>
    </w:p>
    <w:p>
      <w:pPr>
        <w:spacing w:line="400" w:lineRule="exact"/>
        <w:rPr>
          <w:rFonts w:ascii="宋体" w:hAnsi="宋体" w:cs="宋体"/>
          <w:bCs/>
          <w:color w:val="auto"/>
          <w:sz w:val="30"/>
          <w:szCs w:val="30"/>
        </w:rPr>
      </w:pPr>
    </w:p>
    <w:p>
      <w:pPr>
        <w:spacing w:line="400" w:lineRule="exact"/>
        <w:rPr>
          <w:rFonts w:ascii="宋体" w:hAnsi="宋体" w:cs="宋体"/>
          <w:bCs/>
          <w:color w:val="auto"/>
          <w:sz w:val="30"/>
          <w:szCs w:val="30"/>
        </w:rPr>
      </w:pPr>
    </w:p>
    <w:p>
      <w:pPr>
        <w:spacing w:line="400" w:lineRule="exact"/>
        <w:rPr>
          <w:rFonts w:ascii="宋体" w:hAnsi="宋体" w:cs="宋体"/>
          <w:bCs/>
          <w:color w:val="auto"/>
          <w:sz w:val="30"/>
          <w:szCs w:val="30"/>
        </w:rPr>
      </w:pPr>
    </w:p>
    <w:p>
      <w:pPr>
        <w:pStyle w:val="15"/>
        <w:numPr>
          <w:ilvl w:val="0"/>
          <w:numId w:val="0"/>
        </w:numPr>
        <w:spacing w:line="360" w:lineRule="exact"/>
        <w:jc w:val="left"/>
        <w:rPr>
          <w:rFonts w:ascii="宋体" w:hAnsi="宋体" w:cs="宋体"/>
          <w:bCs/>
          <w:color w:val="auto"/>
          <w:szCs w:val="30"/>
        </w:rPr>
      </w:pPr>
      <w:r>
        <w:rPr>
          <w:rFonts w:hint="eastAsia" w:ascii="宋体" w:hAnsi="宋体" w:cs="宋体"/>
          <w:bCs/>
          <w:color w:val="auto"/>
          <w:szCs w:val="30"/>
          <w:lang w:val="en-US" w:eastAsia="zh-CN"/>
        </w:rPr>
        <w:t>12）</w:t>
      </w:r>
      <w:r>
        <w:rPr>
          <w:rFonts w:hint="eastAsia" w:ascii="宋体" w:hAnsi="宋体" w:cs="宋体"/>
          <w:bCs/>
          <w:color w:val="auto"/>
          <w:szCs w:val="30"/>
        </w:rPr>
        <w:t>供应商的售后服务承诺书；</w:t>
      </w:r>
    </w:p>
    <w:p>
      <w:pPr>
        <w:pStyle w:val="15"/>
        <w:numPr>
          <w:ilvl w:val="0"/>
          <w:numId w:val="11"/>
        </w:numPr>
        <w:spacing w:line="360" w:lineRule="exact"/>
        <w:jc w:val="left"/>
        <w:rPr>
          <w:rFonts w:ascii="宋体" w:hAnsi="宋体" w:cs="宋体"/>
          <w:bCs/>
          <w:color w:val="auto"/>
          <w:szCs w:val="30"/>
        </w:rPr>
      </w:pPr>
      <w:r>
        <w:rPr>
          <w:rFonts w:hint="eastAsia" w:ascii="宋体" w:hAnsi="宋体" w:cs="宋体"/>
          <w:bCs/>
          <w:color w:val="auto"/>
          <w:szCs w:val="30"/>
        </w:rPr>
        <w:t xml:space="preserve">供应商2018年以来具有同类产品的销售业绩的相关证明材料； </w:t>
      </w:r>
    </w:p>
    <w:p>
      <w:pPr>
        <w:pStyle w:val="15"/>
        <w:numPr>
          <w:ilvl w:val="0"/>
          <w:numId w:val="11"/>
        </w:numPr>
        <w:spacing w:line="360" w:lineRule="exact"/>
        <w:jc w:val="left"/>
        <w:rPr>
          <w:rFonts w:ascii="宋体" w:hAnsi="宋体" w:cs="宋体"/>
          <w:bCs/>
          <w:color w:val="auto"/>
          <w:szCs w:val="30"/>
        </w:rPr>
      </w:pPr>
      <w:r>
        <w:rPr>
          <w:rFonts w:hint="eastAsia" w:ascii="宋体" w:hAnsi="宋体" w:cs="宋体"/>
          <w:bCs/>
          <w:color w:val="auto"/>
          <w:szCs w:val="30"/>
        </w:rPr>
        <w:t>“货物采购需求”需提供的有效证明文件；</w:t>
      </w:r>
    </w:p>
    <w:p>
      <w:pPr>
        <w:pStyle w:val="15"/>
        <w:numPr>
          <w:ilvl w:val="0"/>
          <w:numId w:val="11"/>
        </w:numPr>
        <w:spacing w:line="360" w:lineRule="exact"/>
        <w:jc w:val="left"/>
        <w:rPr>
          <w:rFonts w:ascii="宋体" w:hAnsi="宋体" w:cs="宋体"/>
          <w:bCs/>
          <w:color w:val="auto"/>
          <w:szCs w:val="30"/>
        </w:rPr>
      </w:pPr>
      <w:r>
        <w:rPr>
          <w:rFonts w:hint="eastAsia" w:ascii="宋体" w:hAnsi="宋体" w:cs="宋体"/>
          <w:bCs/>
          <w:color w:val="auto"/>
          <w:szCs w:val="30"/>
        </w:rPr>
        <w:t>供货清单；</w:t>
      </w:r>
    </w:p>
    <w:p>
      <w:pPr>
        <w:adjustRightInd w:val="0"/>
        <w:snapToGrid w:val="0"/>
        <w:spacing w:line="300" w:lineRule="auto"/>
        <w:ind w:left="-88" w:leftChars="-42"/>
        <w:jc w:val="center"/>
        <w:rPr>
          <w:rFonts w:ascii="宋体" w:hAnsi="宋体"/>
          <w:b/>
          <w:color w:val="auto"/>
          <w:sz w:val="32"/>
          <w:szCs w:val="32"/>
        </w:rPr>
      </w:pPr>
    </w:p>
    <w:p>
      <w:pPr>
        <w:adjustRightInd w:val="0"/>
        <w:snapToGrid w:val="0"/>
        <w:spacing w:line="300" w:lineRule="auto"/>
        <w:ind w:left="-88" w:leftChars="-42"/>
        <w:jc w:val="center"/>
        <w:rPr>
          <w:rFonts w:ascii="宋体" w:hAnsi="宋体"/>
          <w:b/>
          <w:color w:val="auto"/>
          <w:sz w:val="32"/>
          <w:szCs w:val="32"/>
        </w:rPr>
      </w:pPr>
      <w:r>
        <w:rPr>
          <w:rFonts w:hint="eastAsia" w:ascii="宋体" w:hAnsi="宋体"/>
          <w:b/>
          <w:color w:val="auto"/>
          <w:sz w:val="32"/>
          <w:szCs w:val="32"/>
        </w:rPr>
        <w:t>供  货  清  单（格式）</w:t>
      </w:r>
    </w:p>
    <w:p>
      <w:pPr>
        <w:spacing w:line="300" w:lineRule="auto"/>
        <w:rPr>
          <w:rFonts w:ascii="宋体" w:hAnsi="宋体"/>
          <w:color w:val="auto"/>
          <w:szCs w:val="21"/>
        </w:rPr>
      </w:pPr>
    </w:p>
    <w:p>
      <w:pPr>
        <w:spacing w:line="300" w:lineRule="auto"/>
        <w:rPr>
          <w:rFonts w:ascii="宋体" w:hAnsi="宋体"/>
          <w:color w:val="auto"/>
          <w:sz w:val="24"/>
        </w:rPr>
      </w:pPr>
      <w:r>
        <w:rPr>
          <w:rFonts w:hint="eastAsia" w:ascii="宋体" w:hAnsi="宋体"/>
          <w:color w:val="auto"/>
          <w:sz w:val="24"/>
        </w:rPr>
        <w:t>采购项目编号:</w:t>
      </w:r>
      <w:r>
        <w:rPr>
          <w:rFonts w:hint="eastAsia" w:ascii="宋体" w:hAnsi="宋体"/>
          <w:color w:val="auto"/>
          <w:sz w:val="24"/>
          <w:u w:val="single"/>
        </w:rPr>
        <w:t xml:space="preserve">                 </w:t>
      </w:r>
      <w:r>
        <w:rPr>
          <w:rFonts w:hint="eastAsia" w:ascii="宋体" w:hAnsi="宋体"/>
          <w:color w:val="auto"/>
          <w:sz w:val="24"/>
        </w:rPr>
        <w:t xml:space="preserve"> </w:t>
      </w:r>
    </w:p>
    <w:p>
      <w:pPr>
        <w:spacing w:line="300" w:lineRule="auto"/>
        <w:rPr>
          <w:rFonts w:ascii="宋体" w:hAnsi="宋体"/>
          <w:color w:val="auto"/>
          <w:sz w:val="24"/>
        </w:rPr>
      </w:pPr>
      <w:r>
        <w:rPr>
          <w:rFonts w:hint="eastAsia" w:ascii="宋体" w:hAnsi="宋体"/>
          <w:color w:val="auto"/>
          <w:sz w:val="24"/>
        </w:rPr>
        <w:t>采购项目名称:</w:t>
      </w:r>
      <w:r>
        <w:rPr>
          <w:rFonts w:hint="eastAsia" w:ascii="宋体" w:hAnsi="宋体"/>
          <w:color w:val="auto"/>
          <w:sz w:val="24"/>
          <w:u w:val="single"/>
        </w:rPr>
        <w:t xml:space="preserve">                 </w:t>
      </w:r>
      <w:r>
        <w:rPr>
          <w:rFonts w:hint="eastAsia" w:ascii="宋体" w:hAnsi="宋体"/>
          <w:color w:val="auto"/>
          <w:sz w:val="24"/>
        </w:rPr>
        <w:t xml:space="preserve"> </w:t>
      </w:r>
    </w:p>
    <w:p>
      <w:pPr>
        <w:pStyle w:val="31"/>
        <w:rPr>
          <w:color w:val="auto"/>
          <w:szCs w:val="24"/>
          <w:u w:val="single"/>
        </w:rPr>
      </w:pPr>
      <w:r>
        <w:rPr>
          <w:rFonts w:hint="eastAsia" w:ascii="宋体" w:hAnsi="宋体"/>
          <w:color w:val="auto"/>
          <w:szCs w:val="24"/>
        </w:rPr>
        <w:t>分标（如有）：</w:t>
      </w:r>
      <w:r>
        <w:rPr>
          <w:rFonts w:hint="eastAsia" w:ascii="宋体" w:hAnsi="宋体"/>
          <w:color w:val="auto"/>
          <w:szCs w:val="24"/>
          <w:u w:val="singl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1"/>
        <w:gridCol w:w="2199"/>
        <w:gridCol w:w="3423"/>
        <w:gridCol w:w="247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431" w:type="dxa"/>
            <w:vAlign w:val="center"/>
          </w:tcPr>
          <w:p>
            <w:pPr>
              <w:adjustRightInd w:val="0"/>
              <w:snapToGrid w:val="0"/>
              <w:spacing w:line="300" w:lineRule="auto"/>
              <w:ind w:left="-88" w:leftChars="-42"/>
              <w:jc w:val="center"/>
              <w:rPr>
                <w:rFonts w:ascii="宋体" w:hAnsi="宋体"/>
                <w:color w:val="auto"/>
                <w:sz w:val="24"/>
              </w:rPr>
            </w:pPr>
            <w:r>
              <w:rPr>
                <w:rFonts w:hint="eastAsia" w:ascii="宋体" w:hAnsi="宋体"/>
                <w:color w:val="auto"/>
                <w:sz w:val="24"/>
              </w:rPr>
              <w:t>序号</w:t>
            </w:r>
          </w:p>
        </w:tc>
        <w:tc>
          <w:tcPr>
            <w:tcW w:w="2199" w:type="dxa"/>
            <w:vAlign w:val="center"/>
          </w:tcPr>
          <w:p>
            <w:pPr>
              <w:adjustRightInd w:val="0"/>
              <w:snapToGrid w:val="0"/>
              <w:spacing w:line="300" w:lineRule="auto"/>
              <w:ind w:left="-88" w:leftChars="-42"/>
              <w:jc w:val="center"/>
              <w:rPr>
                <w:rFonts w:ascii="宋体" w:hAnsi="宋体"/>
                <w:color w:val="auto"/>
                <w:sz w:val="24"/>
              </w:rPr>
            </w:pPr>
            <w:r>
              <w:rPr>
                <w:rFonts w:hint="eastAsia" w:ascii="宋体" w:hAnsi="宋体"/>
                <w:color w:val="auto"/>
                <w:sz w:val="24"/>
              </w:rPr>
              <w:t>货物名称</w:t>
            </w:r>
          </w:p>
        </w:tc>
        <w:tc>
          <w:tcPr>
            <w:tcW w:w="3423" w:type="dxa"/>
            <w:vAlign w:val="center"/>
          </w:tcPr>
          <w:p>
            <w:pPr>
              <w:adjustRightInd w:val="0"/>
              <w:snapToGrid w:val="0"/>
              <w:spacing w:line="300" w:lineRule="auto"/>
              <w:jc w:val="center"/>
              <w:rPr>
                <w:rFonts w:ascii="宋体" w:hAnsi="宋体"/>
                <w:color w:val="auto"/>
                <w:sz w:val="24"/>
              </w:rPr>
            </w:pPr>
            <w:r>
              <w:rPr>
                <w:rFonts w:hint="eastAsia" w:ascii="宋体" w:hAnsi="宋体"/>
                <w:color w:val="auto"/>
                <w:sz w:val="24"/>
              </w:rPr>
              <w:t>品牌及规格型号</w:t>
            </w:r>
          </w:p>
        </w:tc>
        <w:tc>
          <w:tcPr>
            <w:tcW w:w="2475" w:type="dxa"/>
            <w:vAlign w:val="center"/>
          </w:tcPr>
          <w:p>
            <w:pPr>
              <w:adjustRightInd w:val="0"/>
              <w:snapToGrid w:val="0"/>
              <w:spacing w:line="300" w:lineRule="auto"/>
              <w:jc w:val="center"/>
              <w:rPr>
                <w:rFonts w:ascii="宋体" w:hAnsi="宋体"/>
                <w:color w:val="auto"/>
                <w:sz w:val="24"/>
              </w:rPr>
            </w:pPr>
            <w:r>
              <w:rPr>
                <w:rFonts w:hint="eastAsia" w:ascii="宋体" w:hAnsi="宋体"/>
                <w:color w:val="auto"/>
                <w:sz w:val="24"/>
              </w:rPr>
              <w:t>数  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31" w:type="dxa"/>
            <w:vAlign w:val="center"/>
          </w:tcPr>
          <w:p>
            <w:pPr>
              <w:adjustRightInd w:val="0"/>
              <w:snapToGrid w:val="0"/>
              <w:spacing w:line="300" w:lineRule="auto"/>
              <w:ind w:left="-88" w:leftChars="-42"/>
              <w:jc w:val="center"/>
              <w:rPr>
                <w:rFonts w:ascii="宋体" w:hAnsi="宋体"/>
                <w:color w:val="auto"/>
                <w:sz w:val="24"/>
              </w:rPr>
            </w:pPr>
            <w:r>
              <w:rPr>
                <w:rFonts w:hint="eastAsia" w:ascii="宋体" w:hAnsi="宋体"/>
                <w:color w:val="auto"/>
                <w:sz w:val="24"/>
              </w:rPr>
              <w:t>1</w:t>
            </w:r>
          </w:p>
        </w:tc>
        <w:tc>
          <w:tcPr>
            <w:tcW w:w="2199" w:type="dxa"/>
            <w:vAlign w:val="center"/>
          </w:tcPr>
          <w:p>
            <w:pPr>
              <w:adjustRightInd w:val="0"/>
              <w:snapToGrid w:val="0"/>
              <w:spacing w:line="300" w:lineRule="auto"/>
              <w:ind w:left="-88" w:leftChars="-42"/>
              <w:jc w:val="center"/>
              <w:rPr>
                <w:rFonts w:ascii="宋体" w:hAnsi="宋体"/>
                <w:color w:val="auto"/>
                <w:sz w:val="24"/>
              </w:rPr>
            </w:pPr>
          </w:p>
        </w:tc>
        <w:tc>
          <w:tcPr>
            <w:tcW w:w="3423" w:type="dxa"/>
            <w:vAlign w:val="center"/>
          </w:tcPr>
          <w:p>
            <w:pPr>
              <w:adjustRightInd w:val="0"/>
              <w:snapToGrid w:val="0"/>
              <w:spacing w:line="300" w:lineRule="auto"/>
              <w:jc w:val="center"/>
              <w:rPr>
                <w:rFonts w:ascii="宋体" w:hAnsi="宋体"/>
                <w:color w:val="auto"/>
                <w:sz w:val="24"/>
              </w:rPr>
            </w:pPr>
          </w:p>
        </w:tc>
        <w:tc>
          <w:tcPr>
            <w:tcW w:w="2475" w:type="dxa"/>
            <w:vAlign w:val="center"/>
          </w:tcPr>
          <w:p>
            <w:pPr>
              <w:adjustRightInd w:val="0"/>
              <w:snapToGrid w:val="0"/>
              <w:spacing w:line="30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31" w:type="dxa"/>
            <w:vAlign w:val="center"/>
          </w:tcPr>
          <w:p>
            <w:pPr>
              <w:adjustRightInd w:val="0"/>
              <w:snapToGrid w:val="0"/>
              <w:spacing w:line="300" w:lineRule="auto"/>
              <w:ind w:left="-88" w:leftChars="-42"/>
              <w:jc w:val="center"/>
              <w:rPr>
                <w:rFonts w:ascii="宋体" w:hAnsi="宋体"/>
                <w:color w:val="auto"/>
                <w:sz w:val="24"/>
              </w:rPr>
            </w:pPr>
            <w:r>
              <w:rPr>
                <w:rFonts w:hint="eastAsia" w:ascii="宋体" w:hAnsi="宋体"/>
                <w:color w:val="auto"/>
                <w:sz w:val="24"/>
              </w:rPr>
              <w:t>2</w:t>
            </w:r>
          </w:p>
        </w:tc>
        <w:tc>
          <w:tcPr>
            <w:tcW w:w="2199" w:type="dxa"/>
            <w:vAlign w:val="center"/>
          </w:tcPr>
          <w:p>
            <w:pPr>
              <w:adjustRightInd w:val="0"/>
              <w:snapToGrid w:val="0"/>
              <w:spacing w:line="300" w:lineRule="auto"/>
              <w:ind w:left="-88" w:leftChars="-42"/>
              <w:jc w:val="center"/>
              <w:rPr>
                <w:rFonts w:ascii="宋体" w:hAnsi="宋体"/>
                <w:color w:val="auto"/>
                <w:sz w:val="24"/>
              </w:rPr>
            </w:pPr>
          </w:p>
        </w:tc>
        <w:tc>
          <w:tcPr>
            <w:tcW w:w="3423" w:type="dxa"/>
            <w:vAlign w:val="center"/>
          </w:tcPr>
          <w:p>
            <w:pPr>
              <w:adjustRightInd w:val="0"/>
              <w:snapToGrid w:val="0"/>
              <w:spacing w:line="300" w:lineRule="auto"/>
              <w:jc w:val="center"/>
              <w:rPr>
                <w:rFonts w:ascii="宋体" w:hAnsi="宋体"/>
                <w:color w:val="auto"/>
                <w:sz w:val="24"/>
              </w:rPr>
            </w:pPr>
          </w:p>
        </w:tc>
        <w:tc>
          <w:tcPr>
            <w:tcW w:w="2475" w:type="dxa"/>
            <w:vAlign w:val="center"/>
          </w:tcPr>
          <w:p>
            <w:pPr>
              <w:adjustRightInd w:val="0"/>
              <w:snapToGrid w:val="0"/>
              <w:spacing w:line="30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31" w:type="dxa"/>
            <w:vAlign w:val="center"/>
          </w:tcPr>
          <w:p>
            <w:pPr>
              <w:adjustRightInd w:val="0"/>
              <w:snapToGrid w:val="0"/>
              <w:spacing w:line="300" w:lineRule="auto"/>
              <w:ind w:left="-88" w:leftChars="-42"/>
              <w:jc w:val="center"/>
              <w:rPr>
                <w:rFonts w:ascii="宋体" w:hAnsi="宋体"/>
                <w:color w:val="auto"/>
                <w:sz w:val="24"/>
              </w:rPr>
            </w:pPr>
            <w:r>
              <w:rPr>
                <w:rFonts w:hint="eastAsia" w:ascii="宋体" w:hAnsi="宋体"/>
                <w:color w:val="auto"/>
                <w:sz w:val="24"/>
              </w:rPr>
              <w:t>3</w:t>
            </w:r>
          </w:p>
        </w:tc>
        <w:tc>
          <w:tcPr>
            <w:tcW w:w="2199" w:type="dxa"/>
            <w:vAlign w:val="center"/>
          </w:tcPr>
          <w:p>
            <w:pPr>
              <w:adjustRightInd w:val="0"/>
              <w:snapToGrid w:val="0"/>
              <w:spacing w:line="300" w:lineRule="auto"/>
              <w:ind w:left="-88" w:leftChars="-42"/>
              <w:jc w:val="center"/>
              <w:rPr>
                <w:rFonts w:ascii="宋体" w:hAnsi="宋体"/>
                <w:color w:val="auto"/>
                <w:sz w:val="24"/>
              </w:rPr>
            </w:pPr>
          </w:p>
        </w:tc>
        <w:tc>
          <w:tcPr>
            <w:tcW w:w="3423" w:type="dxa"/>
            <w:vAlign w:val="center"/>
          </w:tcPr>
          <w:p>
            <w:pPr>
              <w:adjustRightInd w:val="0"/>
              <w:snapToGrid w:val="0"/>
              <w:spacing w:line="300" w:lineRule="auto"/>
              <w:jc w:val="center"/>
              <w:rPr>
                <w:rFonts w:ascii="宋体" w:hAnsi="宋体"/>
                <w:color w:val="auto"/>
                <w:sz w:val="24"/>
              </w:rPr>
            </w:pPr>
          </w:p>
        </w:tc>
        <w:tc>
          <w:tcPr>
            <w:tcW w:w="2475" w:type="dxa"/>
            <w:vAlign w:val="center"/>
          </w:tcPr>
          <w:p>
            <w:pPr>
              <w:adjustRightInd w:val="0"/>
              <w:snapToGrid w:val="0"/>
              <w:spacing w:line="30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31" w:type="dxa"/>
            <w:vAlign w:val="center"/>
          </w:tcPr>
          <w:p>
            <w:pPr>
              <w:adjustRightInd w:val="0"/>
              <w:snapToGrid w:val="0"/>
              <w:spacing w:line="300" w:lineRule="auto"/>
              <w:ind w:left="-88" w:leftChars="-42"/>
              <w:jc w:val="center"/>
              <w:rPr>
                <w:rFonts w:ascii="宋体" w:hAnsi="宋体"/>
                <w:color w:val="auto"/>
                <w:sz w:val="24"/>
              </w:rPr>
            </w:pPr>
            <w:r>
              <w:rPr>
                <w:rFonts w:hint="eastAsia" w:ascii="宋体" w:hAnsi="宋体"/>
                <w:color w:val="auto"/>
                <w:sz w:val="24"/>
              </w:rPr>
              <w:t>4</w:t>
            </w:r>
          </w:p>
        </w:tc>
        <w:tc>
          <w:tcPr>
            <w:tcW w:w="2199" w:type="dxa"/>
            <w:vAlign w:val="center"/>
          </w:tcPr>
          <w:p>
            <w:pPr>
              <w:adjustRightInd w:val="0"/>
              <w:snapToGrid w:val="0"/>
              <w:spacing w:line="300" w:lineRule="auto"/>
              <w:ind w:left="-88" w:leftChars="-42"/>
              <w:jc w:val="center"/>
              <w:rPr>
                <w:rFonts w:ascii="宋体" w:hAnsi="宋体"/>
                <w:color w:val="auto"/>
                <w:sz w:val="24"/>
              </w:rPr>
            </w:pPr>
          </w:p>
        </w:tc>
        <w:tc>
          <w:tcPr>
            <w:tcW w:w="3423" w:type="dxa"/>
            <w:vAlign w:val="center"/>
          </w:tcPr>
          <w:p>
            <w:pPr>
              <w:adjustRightInd w:val="0"/>
              <w:snapToGrid w:val="0"/>
              <w:spacing w:line="300" w:lineRule="auto"/>
              <w:jc w:val="center"/>
              <w:rPr>
                <w:rFonts w:ascii="宋体" w:hAnsi="宋体"/>
                <w:color w:val="auto"/>
                <w:sz w:val="24"/>
              </w:rPr>
            </w:pPr>
          </w:p>
        </w:tc>
        <w:tc>
          <w:tcPr>
            <w:tcW w:w="2475" w:type="dxa"/>
            <w:vAlign w:val="center"/>
          </w:tcPr>
          <w:p>
            <w:pPr>
              <w:adjustRightInd w:val="0"/>
              <w:snapToGrid w:val="0"/>
              <w:spacing w:line="30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31" w:type="dxa"/>
            <w:vAlign w:val="center"/>
          </w:tcPr>
          <w:p>
            <w:pPr>
              <w:adjustRightInd w:val="0"/>
              <w:snapToGrid w:val="0"/>
              <w:spacing w:line="300" w:lineRule="auto"/>
              <w:ind w:left="-88" w:leftChars="-42"/>
              <w:jc w:val="center"/>
              <w:rPr>
                <w:rFonts w:ascii="宋体" w:hAnsi="宋体"/>
                <w:color w:val="auto"/>
                <w:sz w:val="24"/>
              </w:rPr>
            </w:pPr>
            <w:r>
              <w:rPr>
                <w:rFonts w:hint="eastAsia" w:ascii="宋体" w:hAnsi="宋体"/>
                <w:color w:val="auto"/>
                <w:sz w:val="24"/>
              </w:rPr>
              <w:t>5</w:t>
            </w:r>
          </w:p>
        </w:tc>
        <w:tc>
          <w:tcPr>
            <w:tcW w:w="2199" w:type="dxa"/>
            <w:vAlign w:val="center"/>
          </w:tcPr>
          <w:p>
            <w:pPr>
              <w:adjustRightInd w:val="0"/>
              <w:snapToGrid w:val="0"/>
              <w:spacing w:line="300" w:lineRule="auto"/>
              <w:ind w:left="-88" w:leftChars="-42"/>
              <w:jc w:val="center"/>
              <w:rPr>
                <w:rFonts w:ascii="宋体" w:hAnsi="宋体"/>
                <w:color w:val="auto"/>
                <w:sz w:val="24"/>
              </w:rPr>
            </w:pPr>
          </w:p>
        </w:tc>
        <w:tc>
          <w:tcPr>
            <w:tcW w:w="3423" w:type="dxa"/>
            <w:vAlign w:val="center"/>
          </w:tcPr>
          <w:p>
            <w:pPr>
              <w:adjustRightInd w:val="0"/>
              <w:snapToGrid w:val="0"/>
              <w:spacing w:line="300" w:lineRule="auto"/>
              <w:jc w:val="center"/>
              <w:rPr>
                <w:rFonts w:ascii="宋体" w:hAnsi="宋体"/>
                <w:color w:val="auto"/>
                <w:sz w:val="24"/>
              </w:rPr>
            </w:pPr>
          </w:p>
        </w:tc>
        <w:tc>
          <w:tcPr>
            <w:tcW w:w="2475" w:type="dxa"/>
            <w:vAlign w:val="center"/>
          </w:tcPr>
          <w:p>
            <w:pPr>
              <w:adjustRightInd w:val="0"/>
              <w:snapToGrid w:val="0"/>
              <w:spacing w:line="30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31" w:type="dxa"/>
            <w:vAlign w:val="center"/>
          </w:tcPr>
          <w:p>
            <w:pPr>
              <w:adjustRightInd w:val="0"/>
              <w:snapToGrid w:val="0"/>
              <w:spacing w:line="300" w:lineRule="auto"/>
              <w:ind w:left="-88" w:leftChars="-42"/>
              <w:jc w:val="center"/>
              <w:rPr>
                <w:rFonts w:ascii="宋体" w:hAnsi="宋体"/>
                <w:color w:val="auto"/>
                <w:sz w:val="24"/>
              </w:rPr>
            </w:pPr>
            <w:r>
              <w:rPr>
                <w:rFonts w:hint="eastAsia" w:ascii="宋体" w:hAnsi="宋体"/>
                <w:color w:val="auto"/>
                <w:sz w:val="24"/>
              </w:rPr>
              <w:t>…</w:t>
            </w:r>
          </w:p>
        </w:tc>
        <w:tc>
          <w:tcPr>
            <w:tcW w:w="2199" w:type="dxa"/>
            <w:vAlign w:val="center"/>
          </w:tcPr>
          <w:p>
            <w:pPr>
              <w:adjustRightInd w:val="0"/>
              <w:snapToGrid w:val="0"/>
              <w:spacing w:line="300" w:lineRule="auto"/>
              <w:ind w:left="-88" w:leftChars="-42"/>
              <w:jc w:val="center"/>
              <w:rPr>
                <w:rFonts w:ascii="宋体" w:hAnsi="宋体"/>
                <w:color w:val="auto"/>
                <w:sz w:val="24"/>
              </w:rPr>
            </w:pPr>
          </w:p>
        </w:tc>
        <w:tc>
          <w:tcPr>
            <w:tcW w:w="3423" w:type="dxa"/>
            <w:vAlign w:val="center"/>
          </w:tcPr>
          <w:p>
            <w:pPr>
              <w:adjustRightInd w:val="0"/>
              <w:snapToGrid w:val="0"/>
              <w:spacing w:line="300" w:lineRule="auto"/>
              <w:jc w:val="center"/>
              <w:rPr>
                <w:rFonts w:ascii="宋体" w:hAnsi="宋体"/>
                <w:color w:val="auto"/>
                <w:sz w:val="24"/>
              </w:rPr>
            </w:pPr>
          </w:p>
        </w:tc>
        <w:tc>
          <w:tcPr>
            <w:tcW w:w="2475" w:type="dxa"/>
            <w:vAlign w:val="center"/>
          </w:tcPr>
          <w:p>
            <w:pPr>
              <w:adjustRightInd w:val="0"/>
              <w:snapToGrid w:val="0"/>
              <w:spacing w:line="300" w:lineRule="auto"/>
              <w:jc w:val="center"/>
              <w:rPr>
                <w:rFonts w:ascii="宋体" w:hAnsi="宋体"/>
                <w:color w:val="auto"/>
                <w:sz w:val="24"/>
              </w:rPr>
            </w:pPr>
          </w:p>
        </w:tc>
      </w:tr>
    </w:tbl>
    <w:p>
      <w:pPr>
        <w:tabs>
          <w:tab w:val="left" w:pos="1065"/>
        </w:tabs>
        <w:adjustRightInd w:val="0"/>
        <w:snapToGrid w:val="0"/>
        <w:spacing w:line="300" w:lineRule="auto"/>
        <w:rPr>
          <w:rFonts w:ascii="宋体" w:hAnsi="宋体"/>
          <w:color w:val="auto"/>
          <w:sz w:val="24"/>
        </w:rPr>
      </w:pPr>
      <w:r>
        <w:rPr>
          <w:rFonts w:hint="eastAsia" w:ascii="宋体" w:hAnsi="宋体"/>
          <w:color w:val="auto"/>
          <w:sz w:val="24"/>
        </w:rPr>
        <w:tab/>
      </w:r>
    </w:p>
    <w:p>
      <w:pPr>
        <w:adjustRightInd w:val="0"/>
        <w:snapToGrid w:val="0"/>
        <w:spacing w:line="300" w:lineRule="auto"/>
        <w:ind w:left="993" w:hanging="993"/>
        <w:rPr>
          <w:rFonts w:ascii="宋体" w:hAnsi="宋体"/>
          <w:color w:val="auto"/>
          <w:sz w:val="24"/>
        </w:rPr>
      </w:pPr>
      <w:r>
        <w:rPr>
          <w:rFonts w:hint="eastAsia" w:ascii="宋体" w:hAnsi="宋体"/>
          <w:color w:val="auto"/>
          <w:sz w:val="24"/>
        </w:rPr>
        <w:t>说明： 1、提供所投设备详细的供货范围，包括主机、主要配件及生产厂家、软件系统、备品备件等。</w:t>
      </w:r>
    </w:p>
    <w:p>
      <w:pPr>
        <w:adjustRightInd w:val="0"/>
        <w:snapToGrid w:val="0"/>
        <w:spacing w:line="300" w:lineRule="auto"/>
        <w:ind w:left="1006" w:leftChars="397" w:hanging="172" w:hangingChars="72"/>
        <w:rPr>
          <w:rFonts w:ascii="宋体" w:hAnsi="宋体"/>
          <w:color w:val="auto"/>
          <w:sz w:val="24"/>
        </w:rPr>
      </w:pPr>
      <w:r>
        <w:rPr>
          <w:rFonts w:hint="eastAsia" w:ascii="宋体" w:hAnsi="宋体"/>
          <w:color w:val="auto"/>
          <w:sz w:val="24"/>
        </w:rPr>
        <w:t>2、各项货物详细技术性能应另页描述。</w:t>
      </w:r>
    </w:p>
    <w:p>
      <w:pPr>
        <w:adjustRightInd w:val="0"/>
        <w:snapToGrid w:val="0"/>
        <w:spacing w:line="300" w:lineRule="auto"/>
        <w:ind w:left="1006" w:leftChars="397" w:hanging="172" w:hangingChars="72"/>
        <w:rPr>
          <w:rFonts w:ascii="宋体" w:hAnsi="宋体"/>
          <w:color w:val="auto"/>
          <w:sz w:val="24"/>
        </w:rPr>
      </w:pPr>
      <w:r>
        <w:rPr>
          <w:rFonts w:hint="eastAsia" w:ascii="宋体" w:hAnsi="宋体"/>
          <w:color w:val="auto"/>
          <w:sz w:val="24"/>
        </w:rPr>
        <w:t xml:space="preserve">3、如本表格式不符合供应商的要求，可自拟格式 。 </w:t>
      </w:r>
    </w:p>
    <w:p>
      <w:pPr>
        <w:adjustRightInd w:val="0"/>
        <w:snapToGrid w:val="0"/>
        <w:spacing w:line="300" w:lineRule="auto"/>
        <w:rPr>
          <w:rFonts w:ascii="宋体" w:hAnsi="宋体"/>
          <w:color w:val="auto"/>
          <w:sz w:val="24"/>
        </w:rPr>
      </w:pPr>
    </w:p>
    <w:p>
      <w:pPr>
        <w:adjustRightInd w:val="0"/>
        <w:snapToGrid w:val="0"/>
        <w:spacing w:line="300" w:lineRule="auto"/>
        <w:ind w:firstLine="4560" w:firstLineChars="1900"/>
        <w:rPr>
          <w:rFonts w:hAnsi="宋体"/>
          <w:color w:val="auto"/>
          <w:sz w:val="24"/>
        </w:rPr>
      </w:pPr>
    </w:p>
    <w:p>
      <w:pPr>
        <w:adjustRightInd w:val="0"/>
        <w:snapToGrid w:val="0"/>
        <w:spacing w:line="300" w:lineRule="auto"/>
        <w:ind w:firstLine="4560" w:firstLineChars="1900"/>
        <w:rPr>
          <w:rFonts w:hAnsi="宋体"/>
          <w:color w:val="auto"/>
          <w:sz w:val="24"/>
        </w:rPr>
      </w:pPr>
    </w:p>
    <w:p>
      <w:pPr>
        <w:adjustRightInd w:val="0"/>
        <w:snapToGrid w:val="0"/>
        <w:spacing w:line="300" w:lineRule="auto"/>
        <w:ind w:firstLine="4560" w:firstLineChars="1900"/>
        <w:rPr>
          <w:rFonts w:ascii="宋体" w:hAnsi="宋体"/>
          <w:color w:val="auto"/>
          <w:sz w:val="24"/>
        </w:rPr>
      </w:pPr>
      <w:r>
        <w:rPr>
          <w:rFonts w:hint="eastAsia" w:hAnsi="宋体"/>
          <w:color w:val="auto"/>
          <w:sz w:val="24"/>
        </w:rPr>
        <w:t xml:space="preserve"> 竞标人名称（加盖公章）：</w:t>
      </w:r>
      <w:r>
        <w:rPr>
          <w:rFonts w:hint="eastAsia" w:hAnsi="宋体"/>
          <w:color w:val="auto"/>
          <w:sz w:val="24"/>
          <w:u w:val="single"/>
        </w:rPr>
        <w:t xml:space="preserve">            </w:t>
      </w:r>
    </w:p>
    <w:p>
      <w:pPr>
        <w:pStyle w:val="8"/>
        <w:spacing w:line="360" w:lineRule="auto"/>
        <w:ind w:firstLine="4440" w:firstLineChars="1850"/>
        <w:rPr>
          <w:rFonts w:hAnsi="宋体"/>
          <w:color w:val="auto"/>
          <w:sz w:val="24"/>
        </w:rPr>
      </w:pPr>
      <w:r>
        <w:rPr>
          <w:rFonts w:hint="eastAsia" w:hAnsi="宋体"/>
          <w:color w:val="auto"/>
          <w:sz w:val="24"/>
          <w:szCs w:val="24"/>
        </w:rPr>
        <w:t>法定代表人或被授权人（签字）:</w:t>
      </w:r>
      <w:r>
        <w:rPr>
          <w:rFonts w:hint="eastAsia" w:hAnsi="宋体"/>
          <w:color w:val="auto"/>
          <w:sz w:val="24"/>
          <w:szCs w:val="24"/>
          <w:u w:val="single"/>
        </w:rPr>
        <w:t xml:space="preserve">              </w:t>
      </w:r>
      <w:r>
        <w:rPr>
          <w:rFonts w:hint="eastAsia" w:hAnsi="宋体"/>
          <w:color w:val="auto"/>
          <w:sz w:val="24"/>
        </w:rPr>
        <w:t xml:space="preserve">  </w:t>
      </w:r>
    </w:p>
    <w:p>
      <w:pPr>
        <w:adjustRightInd w:val="0"/>
        <w:snapToGrid w:val="0"/>
        <w:spacing w:line="360" w:lineRule="auto"/>
        <w:ind w:right="120"/>
        <w:jc w:val="center"/>
        <w:rPr>
          <w:rFonts w:ascii="宋体" w:hAnsi="宋体"/>
          <w:color w:val="auto"/>
          <w:sz w:val="24"/>
          <w:u w:val="single"/>
        </w:rPr>
      </w:pPr>
      <w:r>
        <w:rPr>
          <w:rFonts w:hint="eastAsia" w:ascii="宋体" w:hAnsi="宋体"/>
          <w:color w:val="auto"/>
          <w:sz w:val="24"/>
        </w:rPr>
        <w:t xml:space="preserve">                         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 xml:space="preserve">日 </w:t>
      </w:r>
    </w:p>
    <w:p>
      <w:pPr>
        <w:pStyle w:val="15"/>
        <w:spacing w:line="360" w:lineRule="exact"/>
        <w:jc w:val="left"/>
        <w:rPr>
          <w:rFonts w:ascii="宋体" w:hAnsi="宋体" w:cs="宋体"/>
          <w:bCs/>
          <w:color w:val="auto"/>
          <w:szCs w:val="30"/>
        </w:rPr>
      </w:pPr>
    </w:p>
    <w:p>
      <w:pPr>
        <w:pStyle w:val="15"/>
        <w:spacing w:line="360" w:lineRule="exact"/>
        <w:jc w:val="left"/>
        <w:rPr>
          <w:rFonts w:ascii="宋体" w:hAnsi="宋体" w:cs="宋体"/>
          <w:bCs/>
          <w:color w:val="auto"/>
          <w:szCs w:val="30"/>
        </w:rPr>
      </w:pPr>
    </w:p>
    <w:p>
      <w:pPr>
        <w:pStyle w:val="15"/>
        <w:spacing w:line="360" w:lineRule="exact"/>
        <w:jc w:val="left"/>
        <w:rPr>
          <w:rFonts w:ascii="宋体" w:hAnsi="宋体" w:cs="宋体"/>
          <w:bCs/>
          <w:color w:val="auto"/>
          <w:szCs w:val="30"/>
        </w:rPr>
      </w:pPr>
    </w:p>
    <w:p>
      <w:pPr>
        <w:pStyle w:val="15"/>
        <w:spacing w:line="360" w:lineRule="exact"/>
        <w:jc w:val="left"/>
        <w:rPr>
          <w:rFonts w:ascii="宋体" w:hAnsi="宋体" w:cs="宋体"/>
          <w:bCs/>
          <w:color w:val="auto"/>
          <w:szCs w:val="30"/>
        </w:rPr>
      </w:pPr>
    </w:p>
    <w:p>
      <w:pPr>
        <w:pStyle w:val="15"/>
        <w:spacing w:line="360" w:lineRule="exact"/>
        <w:jc w:val="left"/>
        <w:rPr>
          <w:rFonts w:ascii="宋体" w:hAnsi="宋体" w:cs="宋体"/>
          <w:bCs/>
          <w:color w:val="auto"/>
          <w:szCs w:val="30"/>
        </w:rPr>
      </w:pPr>
    </w:p>
    <w:p>
      <w:pPr>
        <w:pStyle w:val="15"/>
        <w:spacing w:line="360" w:lineRule="exact"/>
        <w:jc w:val="left"/>
        <w:rPr>
          <w:rFonts w:ascii="宋体" w:hAnsi="宋体" w:cs="宋体"/>
          <w:bCs/>
          <w:color w:val="auto"/>
          <w:szCs w:val="30"/>
        </w:rPr>
      </w:pPr>
    </w:p>
    <w:p>
      <w:pPr>
        <w:pStyle w:val="15"/>
        <w:spacing w:line="360" w:lineRule="exact"/>
        <w:jc w:val="left"/>
        <w:rPr>
          <w:rFonts w:ascii="宋体" w:hAnsi="宋体" w:cs="宋体"/>
          <w:bCs/>
          <w:color w:val="auto"/>
          <w:szCs w:val="30"/>
        </w:rPr>
      </w:pPr>
      <w:r>
        <w:rPr>
          <w:rFonts w:hint="eastAsia" w:ascii="宋体" w:hAnsi="宋体" w:cs="宋体"/>
          <w:bCs/>
          <w:color w:val="auto"/>
          <w:szCs w:val="30"/>
        </w:rPr>
        <w:t>1</w:t>
      </w:r>
      <w:r>
        <w:rPr>
          <w:rFonts w:hint="eastAsia" w:ascii="宋体" w:hAnsi="宋体" w:cs="宋体"/>
          <w:bCs/>
          <w:color w:val="auto"/>
          <w:szCs w:val="30"/>
          <w:lang w:val="en-US" w:eastAsia="zh-CN"/>
        </w:rPr>
        <w:t>6</w:t>
      </w:r>
      <w:r>
        <w:rPr>
          <w:rFonts w:hint="eastAsia" w:ascii="宋体" w:hAnsi="宋体" w:cs="宋体"/>
          <w:bCs/>
          <w:color w:val="auto"/>
          <w:szCs w:val="30"/>
        </w:rPr>
        <w:t>）谈判供应商认为需要提供的有关资料；</w:t>
      </w:r>
    </w:p>
    <w:p>
      <w:pPr>
        <w:pStyle w:val="15"/>
        <w:spacing w:line="360" w:lineRule="exact"/>
        <w:jc w:val="left"/>
        <w:rPr>
          <w:rFonts w:ascii="宋体" w:hAnsi="宋体" w:cs="宋体"/>
          <w:bCs/>
          <w:color w:val="auto"/>
          <w:szCs w:val="30"/>
        </w:rPr>
      </w:pPr>
    </w:p>
    <w:p>
      <w:pPr>
        <w:pStyle w:val="15"/>
        <w:spacing w:line="360" w:lineRule="exact"/>
        <w:rPr>
          <w:b/>
          <w:color w:val="auto"/>
          <w:kern w:val="0"/>
          <w:sz w:val="24"/>
        </w:rPr>
      </w:pPr>
      <w:r>
        <w:rPr>
          <w:rFonts w:hAnsi="宋体"/>
          <w:b/>
          <w:color w:val="auto"/>
          <w:kern w:val="0"/>
          <w:sz w:val="24"/>
        </w:rPr>
        <w:t>中小企业声明函</w:t>
      </w:r>
      <w:r>
        <w:rPr>
          <w:rFonts w:hint="eastAsia" w:hAnsi="宋体"/>
          <w:b/>
          <w:color w:val="auto"/>
          <w:kern w:val="0"/>
          <w:sz w:val="24"/>
        </w:rPr>
        <w:t>（格式）</w:t>
      </w:r>
    </w:p>
    <w:p>
      <w:pPr>
        <w:pStyle w:val="15"/>
        <w:spacing w:line="360" w:lineRule="exact"/>
        <w:rPr>
          <w:color w:val="auto"/>
          <w:kern w:val="0"/>
          <w:sz w:val="24"/>
        </w:rPr>
      </w:pPr>
    </w:p>
    <w:p>
      <w:pPr>
        <w:pStyle w:val="15"/>
        <w:spacing w:line="360" w:lineRule="exact"/>
        <w:ind w:firstLine="643" w:firstLineChars="268"/>
        <w:jc w:val="left"/>
        <w:rPr>
          <w:rFonts w:ascii="宋体" w:hAnsi="宋体" w:eastAsia="宋体" w:cs="宋体"/>
          <w:color w:val="auto"/>
          <w:sz w:val="24"/>
          <w:szCs w:val="24"/>
        </w:rPr>
      </w:pPr>
      <w:r>
        <w:rPr>
          <w:rFonts w:ascii="宋体" w:hAnsi="宋体" w:eastAsia="宋体" w:cs="宋体"/>
          <w:color w:val="auto"/>
          <w:sz w:val="24"/>
          <w:szCs w:val="24"/>
        </w:rPr>
        <w:t>本公司（联合体）郑重声明，根据《政府采购促进中小 企业发展管理办法》（财库﹝2020﹞46 号）的规定，本公司 （联合体）参加</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u w:val="single"/>
        </w:rPr>
        <w:t>（单位名称）</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4"/>
          <w:szCs w:val="24"/>
        </w:rPr>
        <w:t>的</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u w:val="single"/>
        </w:rPr>
        <w:t>（项目名称）</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4"/>
          <w:szCs w:val="24"/>
        </w:rPr>
        <w:t xml:space="preserve">采购活动，提供的货物全部由符合政策要求的中小企业制造。相关企业 （含联合体中的中小企业、签订分包意向协议的中小企业） 的具体情况如下： </w:t>
      </w:r>
    </w:p>
    <w:p>
      <w:pPr>
        <w:pStyle w:val="15"/>
        <w:numPr>
          <w:ilvl w:val="0"/>
          <w:numId w:val="12"/>
        </w:numPr>
        <w:spacing w:line="360" w:lineRule="exact"/>
        <w:ind w:firstLine="643" w:firstLineChars="268"/>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u w:val="single"/>
        </w:rPr>
        <w:t>（标的名称）</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4"/>
          <w:szCs w:val="24"/>
          <w:u w:val="single"/>
        </w:rPr>
        <w:t xml:space="preserve"> </w:t>
      </w:r>
      <w:r>
        <w:rPr>
          <w:rFonts w:ascii="宋体" w:hAnsi="宋体" w:eastAsia="宋体" w:cs="宋体"/>
          <w:color w:val="auto"/>
          <w:sz w:val="24"/>
          <w:szCs w:val="24"/>
        </w:rPr>
        <w:t>，属于</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4"/>
          <w:szCs w:val="24"/>
          <w:u w:val="single"/>
        </w:rPr>
        <w:t>（采购文件中明确的所属行业）</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4"/>
          <w:szCs w:val="24"/>
          <w:u w:val="single"/>
        </w:rPr>
        <w:t xml:space="preserve"> </w:t>
      </w:r>
      <w:r>
        <w:rPr>
          <w:rFonts w:ascii="宋体" w:hAnsi="宋体" w:eastAsia="宋体" w:cs="宋体"/>
          <w:color w:val="auto"/>
          <w:sz w:val="24"/>
          <w:szCs w:val="24"/>
        </w:rPr>
        <w:t>行业；制造商为</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4"/>
          <w:szCs w:val="24"/>
          <w:u w:val="single"/>
        </w:rPr>
        <w:t>（企业名称）</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4"/>
          <w:szCs w:val="24"/>
        </w:rPr>
        <w:t>，从业人员</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4"/>
          <w:szCs w:val="24"/>
          <w:u w:val="single"/>
        </w:rPr>
        <w:t>人</w:t>
      </w:r>
      <w:r>
        <w:rPr>
          <w:rFonts w:ascii="宋体" w:hAnsi="宋体" w:eastAsia="宋体" w:cs="宋体"/>
          <w:color w:val="auto"/>
          <w:sz w:val="24"/>
          <w:szCs w:val="24"/>
        </w:rPr>
        <w:t>，营业收入</w:t>
      </w:r>
      <w:r>
        <w:rPr>
          <w:rFonts w:ascii="宋体" w:hAnsi="宋体" w:eastAsia="宋体" w:cs="宋体"/>
          <w:color w:val="auto"/>
          <w:sz w:val="24"/>
          <w:szCs w:val="24"/>
          <w:u w:val="single"/>
        </w:rPr>
        <w:t>为</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4"/>
          <w:szCs w:val="24"/>
          <w:u w:val="single"/>
        </w:rPr>
        <w:t xml:space="preserve"> 万</w:t>
      </w:r>
      <w:r>
        <w:rPr>
          <w:rFonts w:ascii="宋体" w:hAnsi="宋体" w:eastAsia="宋体" w:cs="宋体"/>
          <w:color w:val="auto"/>
          <w:sz w:val="24"/>
          <w:szCs w:val="24"/>
        </w:rPr>
        <w:t>元，资产总额为</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4"/>
          <w:szCs w:val="24"/>
          <w:u w:val="single"/>
        </w:rPr>
        <w:t xml:space="preserve"> 万元 </w:t>
      </w:r>
      <w:r>
        <w:rPr>
          <w:rFonts w:ascii="宋体" w:hAnsi="宋体" w:eastAsia="宋体" w:cs="宋体"/>
          <w:color w:val="auto"/>
          <w:sz w:val="24"/>
          <w:szCs w:val="24"/>
        </w:rPr>
        <w:t>，属于</w:t>
      </w:r>
      <w:r>
        <w:rPr>
          <w:rFonts w:ascii="宋体" w:hAnsi="宋体" w:eastAsia="宋体" w:cs="宋体"/>
          <w:color w:val="auto"/>
          <w:sz w:val="24"/>
          <w:szCs w:val="24"/>
          <w:u w:val="single"/>
        </w:rPr>
        <w:t>（中型企业、小 型企业、微型企业）</w:t>
      </w:r>
      <w:r>
        <w:rPr>
          <w:rFonts w:ascii="宋体" w:hAnsi="宋体" w:eastAsia="宋体" w:cs="宋体"/>
          <w:color w:val="auto"/>
          <w:sz w:val="24"/>
          <w:szCs w:val="24"/>
        </w:rPr>
        <w:t>；</w:t>
      </w:r>
    </w:p>
    <w:p>
      <w:pPr>
        <w:pStyle w:val="15"/>
        <w:numPr>
          <w:ilvl w:val="0"/>
          <w:numId w:val="12"/>
        </w:numPr>
        <w:spacing w:line="360" w:lineRule="exact"/>
        <w:ind w:left="0" w:leftChars="0" w:firstLine="643" w:firstLineChars="268"/>
        <w:jc w:val="left"/>
        <w:rPr>
          <w:rFonts w:ascii="宋体" w:hAnsi="宋体" w:eastAsia="宋体" w:cs="宋体"/>
          <w:color w:val="auto"/>
          <w:sz w:val="24"/>
          <w:szCs w:val="24"/>
        </w:rPr>
      </w:pPr>
      <w:r>
        <w:rPr>
          <w:rFonts w:ascii="宋体" w:hAnsi="宋体" w:eastAsia="宋体" w:cs="宋体"/>
          <w:color w:val="auto"/>
          <w:sz w:val="24"/>
          <w:szCs w:val="24"/>
          <w:u w:val="single"/>
        </w:rPr>
        <w:t>（标的名称）</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4"/>
          <w:szCs w:val="24"/>
        </w:rPr>
        <w:t xml:space="preserve"> ，属于</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4"/>
          <w:szCs w:val="24"/>
          <w:u w:val="single"/>
        </w:rPr>
        <w:t>（采购文件中明确的所属行业）</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4"/>
          <w:szCs w:val="24"/>
          <w:u w:val="single"/>
        </w:rPr>
        <w:t xml:space="preserve"> </w:t>
      </w:r>
      <w:r>
        <w:rPr>
          <w:rFonts w:ascii="宋体" w:hAnsi="宋体" w:eastAsia="宋体" w:cs="宋体"/>
          <w:color w:val="auto"/>
          <w:sz w:val="24"/>
          <w:szCs w:val="24"/>
        </w:rPr>
        <w:t>行业；制造商为</w:t>
      </w:r>
      <w:r>
        <w:rPr>
          <w:rFonts w:ascii="宋体" w:hAnsi="宋体" w:eastAsia="宋体" w:cs="宋体"/>
          <w:b w:val="0"/>
          <w:bCs w:val="0"/>
          <w:i w:val="0"/>
          <w:iCs w:val="0"/>
          <w:color w:val="auto"/>
          <w:sz w:val="24"/>
          <w:szCs w:val="24"/>
          <w:u w:val="single"/>
        </w:rPr>
        <w:t>（企业名称）</w:t>
      </w:r>
      <w:r>
        <w:rPr>
          <w:rFonts w:hint="eastAsia" w:ascii="宋体" w:hAnsi="宋体" w:eastAsia="宋体" w:cs="宋体"/>
          <w:b w:val="0"/>
          <w:bCs w:val="0"/>
          <w:i w:val="0"/>
          <w:iCs w:val="0"/>
          <w:color w:val="auto"/>
          <w:sz w:val="24"/>
          <w:szCs w:val="24"/>
          <w:u w:val="single"/>
          <w:lang w:val="en-US" w:eastAsia="zh-CN"/>
        </w:rPr>
        <w:t xml:space="preserve">  </w:t>
      </w:r>
      <w:r>
        <w:rPr>
          <w:rFonts w:ascii="宋体" w:hAnsi="宋体" w:eastAsia="宋体" w:cs="宋体"/>
          <w:color w:val="auto"/>
          <w:sz w:val="24"/>
          <w:szCs w:val="24"/>
        </w:rPr>
        <w:t xml:space="preserve">，从业人员 人，营业收入 为 万元，资产总额为 万元，属于（中型企业、小型 企业、微型企业）； </w:t>
      </w:r>
    </w:p>
    <w:p>
      <w:pPr>
        <w:pStyle w:val="15"/>
        <w:numPr>
          <w:ilvl w:val="0"/>
          <w:numId w:val="0"/>
        </w:numPr>
        <w:spacing w:line="360" w:lineRule="exact"/>
        <w:ind w:leftChars="268"/>
        <w:jc w:val="left"/>
        <w:rPr>
          <w:rFonts w:ascii="宋体" w:hAnsi="宋体" w:eastAsia="宋体" w:cs="宋体"/>
          <w:color w:val="auto"/>
          <w:sz w:val="24"/>
          <w:szCs w:val="24"/>
        </w:rPr>
      </w:pPr>
    </w:p>
    <w:p>
      <w:pPr>
        <w:pStyle w:val="15"/>
        <w:numPr>
          <w:ilvl w:val="0"/>
          <w:numId w:val="0"/>
        </w:numPr>
        <w:spacing w:line="360" w:lineRule="exact"/>
        <w:ind w:leftChars="268" w:firstLine="480" w:firstLineChars="200"/>
        <w:jc w:val="left"/>
        <w:rPr>
          <w:rFonts w:ascii="宋体" w:hAnsi="宋体" w:eastAsia="宋体" w:cs="宋体"/>
          <w:color w:val="auto"/>
          <w:sz w:val="24"/>
          <w:szCs w:val="24"/>
        </w:rPr>
      </w:pPr>
      <w:r>
        <w:rPr>
          <w:rFonts w:ascii="宋体" w:hAnsi="宋体" w:eastAsia="宋体" w:cs="宋体"/>
          <w:color w:val="auto"/>
          <w:sz w:val="24"/>
          <w:szCs w:val="24"/>
        </w:rPr>
        <w:t xml:space="preserve">…… </w:t>
      </w:r>
    </w:p>
    <w:p>
      <w:pPr>
        <w:pStyle w:val="15"/>
        <w:numPr>
          <w:ilvl w:val="0"/>
          <w:numId w:val="0"/>
        </w:numPr>
        <w:spacing w:line="360" w:lineRule="exact"/>
        <w:ind w:leftChars="268" w:firstLine="480" w:firstLineChars="200"/>
        <w:jc w:val="left"/>
        <w:rPr>
          <w:rFonts w:ascii="宋体" w:hAnsi="宋体" w:eastAsia="宋体" w:cs="宋体"/>
          <w:color w:val="auto"/>
          <w:sz w:val="24"/>
          <w:szCs w:val="24"/>
        </w:rPr>
      </w:pPr>
      <w:r>
        <w:rPr>
          <w:rFonts w:ascii="宋体" w:hAnsi="宋体" w:eastAsia="宋体" w:cs="宋体"/>
          <w:color w:val="auto"/>
          <w:sz w:val="24"/>
          <w:szCs w:val="24"/>
        </w:rPr>
        <w:t xml:space="preserve">以上企业，不属于大企业的分支机构，不存在控股股东为大企业的情形，也不存在与大企业的负责人为同一人的情形。 本企业对上述声明内容的真实性负责。如有虚假，将依法承担相应责任。 </w:t>
      </w:r>
    </w:p>
    <w:p>
      <w:pPr>
        <w:pStyle w:val="15"/>
        <w:numPr>
          <w:ilvl w:val="0"/>
          <w:numId w:val="0"/>
        </w:numPr>
        <w:spacing w:line="360" w:lineRule="exact"/>
        <w:ind w:leftChars="268" w:firstLine="480" w:firstLineChars="200"/>
        <w:jc w:val="left"/>
        <w:rPr>
          <w:rFonts w:ascii="宋体" w:hAnsi="宋体" w:eastAsia="宋体" w:cs="宋体"/>
          <w:color w:val="auto"/>
          <w:sz w:val="24"/>
          <w:szCs w:val="24"/>
        </w:rPr>
      </w:pPr>
    </w:p>
    <w:p>
      <w:pPr>
        <w:pStyle w:val="15"/>
        <w:numPr>
          <w:ilvl w:val="0"/>
          <w:numId w:val="0"/>
        </w:numPr>
        <w:spacing w:line="360" w:lineRule="exact"/>
        <w:ind w:leftChars="268" w:firstLine="480" w:firstLineChars="200"/>
        <w:jc w:val="left"/>
        <w:rPr>
          <w:rFonts w:ascii="宋体" w:hAnsi="宋体" w:eastAsia="宋体" w:cs="宋体"/>
          <w:color w:val="auto"/>
          <w:sz w:val="24"/>
          <w:szCs w:val="24"/>
        </w:rPr>
      </w:pPr>
    </w:p>
    <w:p>
      <w:pPr>
        <w:pStyle w:val="15"/>
        <w:numPr>
          <w:ilvl w:val="0"/>
          <w:numId w:val="0"/>
        </w:numPr>
        <w:spacing w:line="360" w:lineRule="exact"/>
        <w:ind w:leftChars="268" w:firstLine="480" w:firstLineChars="200"/>
        <w:jc w:val="left"/>
        <w:rPr>
          <w:rFonts w:ascii="宋体" w:hAnsi="宋体" w:eastAsia="宋体" w:cs="宋体"/>
          <w:color w:val="auto"/>
          <w:sz w:val="24"/>
          <w:szCs w:val="24"/>
        </w:rPr>
      </w:pPr>
    </w:p>
    <w:p>
      <w:pPr>
        <w:pStyle w:val="15"/>
        <w:numPr>
          <w:ilvl w:val="0"/>
          <w:numId w:val="0"/>
        </w:numPr>
        <w:spacing w:line="360" w:lineRule="exact"/>
        <w:ind w:leftChars="268" w:firstLine="480" w:firstLineChars="200"/>
        <w:jc w:val="left"/>
        <w:rPr>
          <w:rFonts w:ascii="宋体" w:hAnsi="宋体" w:eastAsia="宋体" w:cs="宋体"/>
          <w:color w:val="auto"/>
          <w:sz w:val="24"/>
          <w:szCs w:val="24"/>
        </w:rPr>
      </w:pPr>
    </w:p>
    <w:p>
      <w:pPr>
        <w:pStyle w:val="15"/>
        <w:numPr>
          <w:ilvl w:val="0"/>
          <w:numId w:val="0"/>
        </w:numPr>
        <w:spacing w:line="360" w:lineRule="exact"/>
        <w:ind w:leftChars="268" w:firstLine="480" w:firstLineChars="200"/>
        <w:jc w:val="left"/>
        <w:rPr>
          <w:rFonts w:ascii="宋体" w:hAnsi="宋体" w:eastAsia="宋体" w:cs="宋体"/>
          <w:color w:val="auto"/>
          <w:sz w:val="24"/>
          <w:szCs w:val="24"/>
        </w:rPr>
      </w:pPr>
    </w:p>
    <w:p>
      <w:pPr>
        <w:pStyle w:val="15"/>
        <w:numPr>
          <w:ilvl w:val="0"/>
          <w:numId w:val="0"/>
        </w:numPr>
        <w:spacing w:line="360" w:lineRule="exact"/>
        <w:ind w:leftChars="268" w:firstLine="480" w:firstLineChars="200"/>
        <w:jc w:val="left"/>
        <w:rPr>
          <w:rFonts w:ascii="宋体" w:hAnsi="宋体" w:eastAsia="宋体" w:cs="宋体"/>
          <w:color w:val="auto"/>
          <w:sz w:val="24"/>
          <w:szCs w:val="24"/>
        </w:rPr>
      </w:pPr>
    </w:p>
    <w:p>
      <w:pPr>
        <w:pStyle w:val="15"/>
        <w:numPr>
          <w:ilvl w:val="0"/>
          <w:numId w:val="0"/>
        </w:numPr>
        <w:spacing w:line="360" w:lineRule="exact"/>
        <w:ind w:leftChars="268" w:firstLine="480" w:firstLineChars="200"/>
        <w:jc w:val="left"/>
        <w:rPr>
          <w:rFonts w:ascii="宋体" w:hAnsi="宋体" w:eastAsia="宋体" w:cs="宋体"/>
          <w:color w:val="auto"/>
          <w:sz w:val="24"/>
          <w:szCs w:val="24"/>
        </w:rPr>
      </w:pPr>
    </w:p>
    <w:p>
      <w:pPr>
        <w:pStyle w:val="15"/>
        <w:numPr>
          <w:ilvl w:val="0"/>
          <w:numId w:val="0"/>
        </w:numPr>
        <w:spacing w:line="360" w:lineRule="exact"/>
        <w:ind w:leftChars="268" w:firstLine="480" w:firstLineChars="200"/>
        <w:jc w:val="left"/>
        <w:rPr>
          <w:rFonts w:ascii="宋体" w:hAnsi="宋体" w:eastAsia="宋体" w:cs="宋体"/>
          <w:color w:val="auto"/>
          <w:sz w:val="24"/>
          <w:szCs w:val="24"/>
        </w:rPr>
      </w:pPr>
    </w:p>
    <w:p>
      <w:pPr>
        <w:pStyle w:val="15"/>
        <w:numPr>
          <w:ilvl w:val="0"/>
          <w:numId w:val="0"/>
        </w:numPr>
        <w:wordWrap w:val="0"/>
        <w:spacing w:line="360" w:lineRule="exact"/>
        <w:ind w:leftChars="268" w:firstLine="480" w:firstLineChars="200"/>
        <w:jc w:val="right"/>
        <w:rPr>
          <w:rFonts w:hint="default" w:ascii="宋体" w:hAnsi="宋体" w:eastAsia="宋体" w:cs="宋体"/>
          <w:color w:val="auto"/>
          <w:sz w:val="24"/>
          <w:szCs w:val="24"/>
          <w:lang w:val="en-US" w:eastAsia="zh-CN"/>
        </w:rPr>
      </w:pPr>
      <w:r>
        <w:rPr>
          <w:rFonts w:ascii="宋体" w:hAnsi="宋体" w:eastAsia="宋体" w:cs="宋体"/>
          <w:color w:val="auto"/>
          <w:sz w:val="24"/>
          <w:szCs w:val="24"/>
        </w:rPr>
        <w:t>企业名称（盖章）</w:t>
      </w:r>
      <w:r>
        <w:rPr>
          <w:rFonts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p>
    <w:p>
      <w:pPr>
        <w:pStyle w:val="15"/>
        <w:numPr>
          <w:ilvl w:val="0"/>
          <w:numId w:val="0"/>
        </w:numPr>
        <w:wordWrap w:val="0"/>
        <w:spacing w:line="360" w:lineRule="exact"/>
        <w:ind w:leftChars="268" w:firstLine="480" w:firstLineChars="200"/>
        <w:jc w:val="right"/>
        <w:rPr>
          <w:rFonts w:hint="default" w:ascii="宋体" w:hAnsi="宋体" w:eastAsia="宋体" w:cs="宋体"/>
          <w:color w:val="auto"/>
          <w:sz w:val="24"/>
          <w:szCs w:val="24"/>
          <w:lang w:val="en-US" w:eastAsia="zh-CN"/>
        </w:rPr>
      </w:pPr>
      <w:r>
        <w:rPr>
          <w:rFonts w:ascii="宋体" w:hAnsi="宋体" w:eastAsia="宋体" w:cs="宋体"/>
          <w:color w:val="auto"/>
          <w:sz w:val="24"/>
          <w:szCs w:val="24"/>
        </w:rPr>
        <w:t xml:space="preserve"> 日</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期</w:t>
      </w:r>
      <w:r>
        <w:rPr>
          <w:rFonts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p>
    <w:p>
      <w:pPr>
        <w:pStyle w:val="15"/>
        <w:numPr>
          <w:ilvl w:val="0"/>
          <w:numId w:val="0"/>
        </w:numPr>
        <w:spacing w:line="360" w:lineRule="exact"/>
        <w:ind w:leftChars="268" w:firstLine="480" w:firstLineChars="200"/>
        <w:jc w:val="left"/>
        <w:rPr>
          <w:color w:val="auto"/>
          <w:kern w:val="0"/>
          <w:sz w:val="24"/>
        </w:rPr>
      </w:pPr>
    </w:p>
    <w:p>
      <w:pPr>
        <w:pStyle w:val="15"/>
        <w:spacing w:line="360" w:lineRule="exact"/>
        <w:ind w:firstLine="562" w:firstLineChars="268"/>
        <w:jc w:val="left"/>
        <w:rPr>
          <w:color w:val="auto"/>
          <w:kern w:val="0"/>
          <w:sz w:val="21"/>
          <w:szCs w:val="21"/>
        </w:rPr>
      </w:pPr>
    </w:p>
    <w:p>
      <w:pPr>
        <w:pStyle w:val="15"/>
        <w:spacing w:line="360" w:lineRule="exact"/>
        <w:ind w:firstLine="562" w:firstLineChars="268"/>
        <w:jc w:val="left"/>
        <w:rPr>
          <w:color w:val="auto"/>
          <w:kern w:val="0"/>
          <w:sz w:val="21"/>
          <w:szCs w:val="21"/>
        </w:rPr>
      </w:pPr>
    </w:p>
    <w:p>
      <w:pPr>
        <w:pStyle w:val="15"/>
        <w:spacing w:line="360" w:lineRule="exact"/>
        <w:ind w:firstLine="562" w:firstLineChars="268"/>
        <w:jc w:val="left"/>
        <w:rPr>
          <w:color w:val="auto"/>
          <w:kern w:val="0"/>
          <w:sz w:val="21"/>
          <w:szCs w:val="21"/>
        </w:rPr>
      </w:pPr>
    </w:p>
    <w:p>
      <w:pPr>
        <w:pStyle w:val="15"/>
        <w:spacing w:line="360" w:lineRule="exact"/>
        <w:ind w:firstLine="562" w:firstLineChars="268"/>
        <w:jc w:val="left"/>
        <w:rPr>
          <w:color w:val="auto"/>
          <w:kern w:val="0"/>
          <w:sz w:val="21"/>
          <w:szCs w:val="21"/>
        </w:rPr>
      </w:pPr>
    </w:p>
    <w:p>
      <w:pPr>
        <w:pStyle w:val="2"/>
        <w:rPr>
          <w:b/>
          <w:bCs/>
          <w:color w:val="auto"/>
          <w:sz w:val="28"/>
          <w:szCs w:val="28"/>
        </w:rPr>
      </w:pPr>
      <w:r>
        <w:rPr>
          <w:color w:val="auto"/>
          <w:sz w:val="24"/>
        </w:rPr>
        <w:t xml:space="preserve"> </w:t>
      </w:r>
      <w:r>
        <w:rPr>
          <w:rFonts w:hint="eastAsia"/>
          <w:color w:val="auto"/>
          <w:sz w:val="24"/>
        </w:rPr>
        <w:t xml:space="preserve">          </w:t>
      </w:r>
    </w:p>
    <w:p>
      <w:pPr>
        <w:pStyle w:val="15"/>
        <w:spacing w:line="360" w:lineRule="exact"/>
        <w:ind w:firstLine="753" w:firstLineChars="268"/>
        <w:rPr>
          <w:b/>
          <w:bCs/>
          <w:color w:val="auto"/>
          <w:sz w:val="28"/>
          <w:szCs w:val="28"/>
        </w:rPr>
      </w:pPr>
    </w:p>
    <w:p>
      <w:pPr>
        <w:pStyle w:val="15"/>
        <w:spacing w:line="360" w:lineRule="exact"/>
        <w:ind w:firstLine="753" w:firstLineChars="268"/>
        <w:rPr>
          <w:b/>
          <w:bCs/>
          <w:color w:val="auto"/>
          <w:sz w:val="28"/>
          <w:szCs w:val="28"/>
        </w:rPr>
      </w:pPr>
    </w:p>
    <w:p>
      <w:pPr>
        <w:pStyle w:val="15"/>
        <w:spacing w:line="360" w:lineRule="exact"/>
        <w:ind w:firstLine="643" w:firstLineChars="268"/>
        <w:jc w:val="left"/>
        <w:rPr>
          <w:b/>
          <w:bCs/>
          <w:color w:val="auto"/>
          <w:sz w:val="28"/>
          <w:szCs w:val="28"/>
        </w:rPr>
      </w:pPr>
      <w:r>
        <w:rPr>
          <w:rFonts w:hint="eastAsia"/>
          <w:color w:val="auto"/>
          <w:kern w:val="0"/>
          <w:sz w:val="24"/>
          <w:lang w:val="en-US" w:eastAsia="zh-CN"/>
        </w:rPr>
        <w:t>注：从业人员、营业收入、资产总额填报上一年度数据，无上一年度数据的新成立企业可不填报。</w:t>
      </w:r>
    </w:p>
    <w:p>
      <w:pPr>
        <w:pStyle w:val="15"/>
        <w:spacing w:line="360" w:lineRule="exact"/>
        <w:ind w:firstLine="753" w:firstLineChars="268"/>
        <w:rPr>
          <w:b/>
          <w:bCs/>
          <w:color w:val="auto"/>
          <w:sz w:val="28"/>
          <w:szCs w:val="28"/>
        </w:rPr>
      </w:pPr>
    </w:p>
    <w:p>
      <w:pPr>
        <w:pStyle w:val="15"/>
        <w:spacing w:line="360" w:lineRule="exact"/>
        <w:ind w:firstLine="753" w:firstLineChars="268"/>
        <w:rPr>
          <w:b/>
          <w:bCs/>
          <w:color w:val="auto"/>
          <w:sz w:val="28"/>
          <w:szCs w:val="28"/>
        </w:rPr>
      </w:pPr>
      <w:r>
        <w:rPr>
          <w:b/>
          <w:bCs/>
          <w:color w:val="auto"/>
          <w:sz w:val="28"/>
          <w:szCs w:val="28"/>
        </w:rPr>
        <w:t>残疾人福利性单位声明函</w:t>
      </w:r>
    </w:p>
    <w:p>
      <w:pPr>
        <w:pStyle w:val="15"/>
        <w:spacing w:line="360" w:lineRule="exact"/>
        <w:ind w:firstLine="643" w:firstLineChars="268"/>
        <w:jc w:val="left"/>
        <w:rPr>
          <w:color w:val="auto"/>
          <w:sz w:val="24"/>
        </w:rPr>
      </w:pPr>
    </w:p>
    <w:p>
      <w:pPr>
        <w:pStyle w:val="15"/>
        <w:spacing w:line="360" w:lineRule="exact"/>
        <w:ind w:firstLine="643" w:firstLineChars="268"/>
        <w:jc w:val="left"/>
        <w:rPr>
          <w:color w:val="auto"/>
          <w:sz w:val="24"/>
        </w:rPr>
      </w:pPr>
    </w:p>
    <w:p>
      <w:pPr>
        <w:pStyle w:val="15"/>
        <w:spacing w:line="360" w:lineRule="exact"/>
        <w:ind w:firstLine="643" w:firstLineChars="268"/>
        <w:jc w:val="left"/>
        <w:rPr>
          <w:color w:val="auto"/>
          <w:kern w:val="0"/>
          <w:sz w:val="24"/>
        </w:rPr>
      </w:pPr>
      <w:r>
        <w:rPr>
          <w:rFonts w:hAnsi="宋体"/>
          <w:color w:val="auto"/>
          <w:kern w:val="0"/>
          <w:sz w:val="24"/>
        </w:rPr>
        <w:t>说明：</w:t>
      </w:r>
    </w:p>
    <w:p>
      <w:pPr>
        <w:pStyle w:val="15"/>
        <w:spacing w:line="360" w:lineRule="exact"/>
        <w:ind w:firstLine="643" w:firstLineChars="268"/>
        <w:jc w:val="left"/>
        <w:rPr>
          <w:color w:val="auto"/>
          <w:kern w:val="0"/>
          <w:sz w:val="24"/>
        </w:rPr>
      </w:pPr>
      <w:r>
        <w:rPr>
          <w:color w:val="auto"/>
          <w:kern w:val="0"/>
          <w:sz w:val="24"/>
        </w:rPr>
        <w:t>1</w:t>
      </w:r>
      <w:r>
        <w:rPr>
          <w:rFonts w:hAnsi="宋体"/>
          <w:color w:val="auto"/>
          <w:kern w:val="0"/>
          <w:sz w:val="24"/>
        </w:rPr>
        <w:t>、本声明函主要供参加政府采购活动的残疾人福利性单位填写，其他企业无需填写。</w:t>
      </w:r>
    </w:p>
    <w:p>
      <w:pPr>
        <w:pStyle w:val="15"/>
        <w:spacing w:line="360" w:lineRule="exact"/>
        <w:ind w:firstLine="643" w:firstLineChars="268"/>
        <w:jc w:val="left"/>
        <w:rPr>
          <w:color w:val="auto"/>
          <w:kern w:val="0"/>
          <w:sz w:val="24"/>
        </w:rPr>
      </w:pPr>
      <w:r>
        <w:rPr>
          <w:color w:val="auto"/>
          <w:kern w:val="0"/>
          <w:sz w:val="24"/>
        </w:rPr>
        <w:t>2</w:t>
      </w:r>
      <w:r>
        <w:rPr>
          <w:rFonts w:hAnsi="宋体"/>
          <w:color w:val="auto"/>
          <w:kern w:val="0"/>
          <w:sz w:val="24"/>
        </w:rPr>
        <w:t>、在政府采购活动中，残疾人福利性单位视同小型、微型企业，享受预留份额、评审中价格扣除等促进中小企业发展的政府采购政策。残疾人福利性单位属于小型、微型企业的，不重复享受政策。</w:t>
      </w:r>
    </w:p>
    <w:p>
      <w:pPr>
        <w:pStyle w:val="15"/>
        <w:spacing w:line="360" w:lineRule="exact"/>
        <w:ind w:firstLine="643" w:firstLineChars="268"/>
        <w:jc w:val="left"/>
        <w:rPr>
          <w:color w:val="auto"/>
          <w:sz w:val="24"/>
        </w:rPr>
      </w:pPr>
    </w:p>
    <w:p>
      <w:pPr>
        <w:pStyle w:val="15"/>
        <w:spacing w:line="360" w:lineRule="exact"/>
        <w:ind w:firstLine="643" w:firstLineChars="268"/>
        <w:jc w:val="left"/>
        <w:rPr>
          <w:color w:val="auto"/>
          <w:kern w:val="0"/>
          <w:sz w:val="24"/>
        </w:rPr>
      </w:pPr>
      <w:r>
        <w:rPr>
          <w:rFonts w:hAnsi="宋体"/>
          <w:color w:val="auto"/>
          <w:kern w:val="0"/>
          <w:sz w:val="24"/>
        </w:rPr>
        <w:t>本单位郑重声明，根据《财政部、民政部、中国残疾人联合会关于促进残疾人就业政府采购政策的通知》（财库〔</w:t>
      </w:r>
      <w:r>
        <w:rPr>
          <w:color w:val="auto"/>
          <w:kern w:val="0"/>
          <w:sz w:val="24"/>
        </w:rPr>
        <w:t>2017</w:t>
      </w:r>
      <w:r>
        <w:rPr>
          <w:rFonts w:hAnsi="宋体"/>
          <w:color w:val="auto"/>
          <w:kern w:val="0"/>
          <w:sz w:val="24"/>
        </w:rPr>
        <w:t>〕</w:t>
      </w:r>
      <w:r>
        <w:rPr>
          <w:color w:val="auto"/>
          <w:kern w:val="0"/>
          <w:sz w:val="24"/>
        </w:rPr>
        <w:t>141</w:t>
      </w:r>
      <w:r>
        <w:rPr>
          <w:rFonts w:hAnsi="宋体"/>
          <w:color w:val="auto"/>
          <w:kern w:val="0"/>
          <w:sz w:val="24"/>
        </w:rPr>
        <w:t>号）的规定，本单位为符合条件的残疾人福利性单位，且本单位参加</w:t>
      </w:r>
      <w:r>
        <w:rPr>
          <w:color w:val="auto"/>
          <w:kern w:val="0"/>
          <w:sz w:val="24"/>
        </w:rPr>
        <w:t>______</w:t>
      </w:r>
      <w:r>
        <w:rPr>
          <w:rFonts w:hAnsi="宋体"/>
          <w:color w:val="auto"/>
          <w:kern w:val="0"/>
          <w:sz w:val="24"/>
        </w:rPr>
        <w:t>单位的</w:t>
      </w:r>
      <w:r>
        <w:rPr>
          <w:color w:val="auto"/>
          <w:kern w:val="0"/>
          <w:sz w:val="24"/>
        </w:rPr>
        <w:t>______</w:t>
      </w:r>
      <w:r>
        <w:rPr>
          <w:rFonts w:hAnsi="宋体"/>
          <w:color w:val="auto"/>
          <w:kern w:val="0"/>
          <w:sz w:val="24"/>
        </w:rPr>
        <w:t>项目采购活动提供本单位制造的货物（由本单位承担工程</w:t>
      </w:r>
      <w:r>
        <w:rPr>
          <w:color w:val="auto"/>
          <w:kern w:val="0"/>
          <w:sz w:val="24"/>
        </w:rPr>
        <w:t>/</w:t>
      </w:r>
      <w:r>
        <w:rPr>
          <w:rFonts w:hAnsi="宋体"/>
          <w:color w:val="auto"/>
          <w:kern w:val="0"/>
          <w:sz w:val="24"/>
        </w:rPr>
        <w:t>提供服务），或者提供其他残疾人福利性单位制造的货物（不包括使用非残疾人福利性单位注册商标的货物）。</w:t>
      </w:r>
    </w:p>
    <w:p>
      <w:pPr>
        <w:pStyle w:val="15"/>
        <w:spacing w:line="360" w:lineRule="exact"/>
        <w:ind w:firstLine="643" w:firstLineChars="268"/>
        <w:jc w:val="left"/>
        <w:rPr>
          <w:color w:val="auto"/>
          <w:kern w:val="0"/>
          <w:sz w:val="24"/>
        </w:rPr>
      </w:pPr>
      <w:r>
        <w:rPr>
          <w:rFonts w:hAnsi="宋体"/>
          <w:color w:val="auto"/>
          <w:kern w:val="0"/>
          <w:sz w:val="24"/>
        </w:rPr>
        <w:t>本单位对上述声明的真实性负责。如有虚假，将依法承担相应责任。</w:t>
      </w:r>
    </w:p>
    <w:p>
      <w:pPr>
        <w:pStyle w:val="15"/>
        <w:spacing w:line="360" w:lineRule="exact"/>
        <w:ind w:firstLine="643" w:firstLineChars="268"/>
        <w:jc w:val="left"/>
        <w:rPr>
          <w:color w:val="auto"/>
          <w:kern w:val="0"/>
          <w:sz w:val="24"/>
        </w:rPr>
      </w:pPr>
    </w:p>
    <w:p>
      <w:pPr>
        <w:pStyle w:val="15"/>
        <w:spacing w:line="360" w:lineRule="exact"/>
        <w:ind w:firstLine="643" w:firstLineChars="268"/>
        <w:jc w:val="left"/>
        <w:rPr>
          <w:color w:val="auto"/>
          <w:sz w:val="24"/>
        </w:rPr>
      </w:pPr>
    </w:p>
    <w:p>
      <w:pPr>
        <w:pStyle w:val="15"/>
        <w:spacing w:line="360" w:lineRule="exact"/>
        <w:ind w:firstLine="643" w:firstLineChars="268"/>
        <w:jc w:val="left"/>
        <w:rPr>
          <w:color w:val="auto"/>
          <w:kern w:val="0"/>
          <w:sz w:val="24"/>
        </w:rPr>
      </w:pPr>
      <w:r>
        <w:rPr>
          <w:color w:val="auto"/>
          <w:sz w:val="24"/>
        </w:rPr>
        <w:t xml:space="preserve">             </w:t>
      </w:r>
      <w:r>
        <w:rPr>
          <w:rFonts w:hAnsi="宋体"/>
          <w:color w:val="auto"/>
          <w:kern w:val="0"/>
          <w:sz w:val="24"/>
        </w:rPr>
        <w:t>竞标人</w:t>
      </w:r>
      <w:r>
        <w:rPr>
          <w:rFonts w:hint="eastAsia" w:hAnsi="宋体"/>
          <w:color w:val="auto"/>
          <w:kern w:val="0"/>
          <w:sz w:val="24"/>
        </w:rPr>
        <w:t>名称</w:t>
      </w:r>
      <w:r>
        <w:rPr>
          <w:rFonts w:hAnsi="宋体"/>
          <w:color w:val="auto"/>
          <w:kern w:val="0"/>
          <w:sz w:val="24"/>
        </w:rPr>
        <w:t>（盖单位公章）：</w:t>
      </w:r>
      <w:r>
        <w:rPr>
          <w:color w:val="auto"/>
          <w:kern w:val="0"/>
          <w:sz w:val="24"/>
        </w:rPr>
        <w:t xml:space="preserve">  ________________________                                   </w:t>
      </w:r>
    </w:p>
    <w:p>
      <w:pPr>
        <w:ind w:firstLine="2400" w:firstLineChars="1000"/>
        <w:rPr>
          <w:bCs/>
          <w:color w:val="auto"/>
          <w:kern w:val="0"/>
          <w:sz w:val="24"/>
        </w:rPr>
      </w:pPr>
      <w:r>
        <w:rPr>
          <w:rFonts w:hAnsi="宋体"/>
          <w:bCs/>
          <w:color w:val="auto"/>
          <w:kern w:val="0"/>
          <w:sz w:val="24"/>
        </w:rPr>
        <w:t>法定代表人（签字）：</w:t>
      </w:r>
      <w:r>
        <w:rPr>
          <w:bCs/>
          <w:color w:val="auto"/>
          <w:kern w:val="0"/>
          <w:sz w:val="24"/>
        </w:rPr>
        <w:t>________________________</w:t>
      </w:r>
    </w:p>
    <w:p>
      <w:pPr>
        <w:pStyle w:val="8"/>
        <w:spacing w:line="460" w:lineRule="exact"/>
        <w:ind w:firstLine="2640" w:firstLineChars="1100"/>
        <w:rPr>
          <w:rFonts w:ascii="Times New Roman" w:hAnsi="Times New Roman"/>
          <w:color w:val="auto"/>
          <w:sz w:val="24"/>
          <w:szCs w:val="24"/>
        </w:rPr>
      </w:pPr>
      <w:r>
        <w:rPr>
          <w:rFonts w:ascii="Times New Roman" w:hAnsi="Times New Roman"/>
          <w:color w:val="auto"/>
          <w:sz w:val="24"/>
          <w:szCs w:val="24"/>
        </w:rPr>
        <w:t>日期：       年    月    日</w:t>
      </w:r>
    </w:p>
    <w:p>
      <w:pPr>
        <w:spacing w:line="420" w:lineRule="exact"/>
        <w:ind w:firstLine="600" w:firstLineChars="250"/>
        <w:rPr>
          <w:color w:val="auto"/>
          <w:sz w:val="24"/>
        </w:rPr>
      </w:pPr>
    </w:p>
    <w:p>
      <w:pPr>
        <w:spacing w:line="500" w:lineRule="exact"/>
        <w:ind w:firstLine="640" w:firstLineChars="200"/>
        <w:rPr>
          <w:color w:val="auto"/>
          <w:kern w:val="0"/>
          <w:sz w:val="32"/>
          <w:szCs w:val="32"/>
        </w:rPr>
      </w:pPr>
    </w:p>
    <w:p>
      <w:pPr>
        <w:spacing w:line="500" w:lineRule="exact"/>
        <w:ind w:firstLine="640" w:firstLineChars="200"/>
        <w:rPr>
          <w:color w:val="auto"/>
          <w:kern w:val="0"/>
          <w:sz w:val="32"/>
          <w:szCs w:val="32"/>
        </w:rPr>
      </w:pPr>
    </w:p>
    <w:p>
      <w:pPr>
        <w:spacing w:line="400" w:lineRule="exact"/>
        <w:rPr>
          <w:bCs/>
          <w:color w:val="auto"/>
          <w:sz w:val="30"/>
          <w:szCs w:val="30"/>
        </w:rPr>
      </w:pPr>
      <w:r>
        <w:rPr>
          <w:rFonts w:hint="eastAsia"/>
          <w:bCs/>
          <w:color w:val="auto"/>
          <w:sz w:val="30"/>
          <w:szCs w:val="30"/>
        </w:rPr>
        <w:t xml:space="preserve"> </w:t>
      </w:r>
    </w:p>
    <w:p>
      <w:pPr>
        <w:spacing w:line="500" w:lineRule="exact"/>
        <w:ind w:firstLine="640" w:firstLineChars="200"/>
        <w:rPr>
          <w:color w:val="auto"/>
          <w:kern w:val="0"/>
          <w:sz w:val="32"/>
          <w:szCs w:val="32"/>
        </w:rPr>
      </w:pPr>
    </w:p>
    <w:p>
      <w:pPr>
        <w:pStyle w:val="2"/>
        <w:rPr>
          <w:color w:val="auto"/>
          <w:kern w:val="0"/>
          <w:sz w:val="32"/>
          <w:szCs w:val="32"/>
        </w:rPr>
      </w:pPr>
    </w:p>
    <w:p>
      <w:pPr>
        <w:pStyle w:val="2"/>
        <w:rPr>
          <w:color w:val="auto"/>
          <w:kern w:val="0"/>
          <w:sz w:val="32"/>
          <w:szCs w:val="32"/>
        </w:rPr>
      </w:pPr>
    </w:p>
    <w:p>
      <w:pPr>
        <w:pStyle w:val="2"/>
        <w:rPr>
          <w:color w:val="auto"/>
          <w:kern w:val="0"/>
          <w:sz w:val="32"/>
          <w:szCs w:val="32"/>
        </w:rPr>
      </w:pPr>
    </w:p>
    <w:p>
      <w:pPr>
        <w:tabs>
          <w:tab w:val="left" w:pos="1305"/>
        </w:tabs>
        <w:spacing w:line="500" w:lineRule="exact"/>
        <w:rPr>
          <w:rFonts w:ascii="宋体" w:hAnsi="宋体" w:cs="宋体"/>
          <w:bCs/>
          <w:color w:val="auto"/>
          <w:sz w:val="24"/>
        </w:rPr>
      </w:pPr>
    </w:p>
    <w:p>
      <w:pPr>
        <w:pStyle w:val="2"/>
        <w:rPr>
          <w:color w:val="auto"/>
          <w:kern w:val="0"/>
          <w:sz w:val="32"/>
          <w:szCs w:val="32"/>
        </w:rPr>
      </w:pPr>
    </w:p>
    <w:p>
      <w:pPr>
        <w:pStyle w:val="2"/>
        <w:rPr>
          <w:color w:val="auto"/>
          <w:kern w:val="0"/>
          <w:sz w:val="32"/>
          <w:szCs w:val="32"/>
        </w:rPr>
      </w:pPr>
    </w:p>
    <w:p>
      <w:pPr>
        <w:pStyle w:val="2"/>
        <w:rPr>
          <w:color w:val="auto"/>
          <w:kern w:val="0"/>
          <w:sz w:val="32"/>
          <w:szCs w:val="32"/>
        </w:rPr>
      </w:pPr>
    </w:p>
    <w:p>
      <w:pPr>
        <w:pStyle w:val="2"/>
        <w:rPr>
          <w:color w:val="auto"/>
          <w:kern w:val="0"/>
          <w:sz w:val="32"/>
          <w:szCs w:val="32"/>
        </w:rPr>
      </w:pPr>
    </w:p>
    <w:p>
      <w:pPr>
        <w:pStyle w:val="2"/>
        <w:rPr>
          <w:color w:val="auto"/>
          <w:kern w:val="0"/>
          <w:sz w:val="32"/>
          <w:szCs w:val="32"/>
        </w:rPr>
      </w:pPr>
    </w:p>
    <w:p>
      <w:pPr>
        <w:pStyle w:val="2"/>
        <w:rPr>
          <w:color w:val="auto"/>
          <w:kern w:val="0"/>
          <w:sz w:val="32"/>
          <w:szCs w:val="32"/>
        </w:rPr>
      </w:pPr>
    </w:p>
    <w:p>
      <w:pPr>
        <w:autoSpaceDE w:val="0"/>
        <w:autoSpaceDN w:val="0"/>
        <w:adjustRightInd w:val="0"/>
        <w:snapToGrid w:val="0"/>
        <w:spacing w:line="300" w:lineRule="auto"/>
        <w:jc w:val="center"/>
        <w:outlineLvl w:val="0"/>
        <w:rPr>
          <w:color w:val="auto"/>
          <w:sz w:val="44"/>
          <w:szCs w:val="20"/>
        </w:rPr>
      </w:pPr>
      <w:bookmarkStart w:id="75" w:name="_Toc27273_WPSOffice_Level1"/>
      <w:bookmarkStart w:id="76" w:name="_Toc14991_WPSOffice_Level1"/>
      <w:bookmarkStart w:id="77" w:name="_Toc11769"/>
      <w:r>
        <w:rPr>
          <w:rFonts w:hAnsi="宋体"/>
          <w:color w:val="auto"/>
          <w:sz w:val="44"/>
          <w:szCs w:val="20"/>
        </w:rPr>
        <w:t>第五章</w:t>
      </w:r>
      <w:r>
        <w:rPr>
          <w:color w:val="auto"/>
          <w:sz w:val="44"/>
          <w:szCs w:val="20"/>
        </w:rPr>
        <w:t xml:space="preserve">  </w:t>
      </w:r>
      <w:r>
        <w:rPr>
          <w:rFonts w:hAnsi="宋体"/>
          <w:color w:val="auto"/>
          <w:sz w:val="44"/>
          <w:szCs w:val="20"/>
        </w:rPr>
        <w:t>合同主要条款</w:t>
      </w:r>
      <w:bookmarkEnd w:id="75"/>
      <w:bookmarkEnd w:id="76"/>
      <w:bookmarkEnd w:id="77"/>
    </w:p>
    <w:p>
      <w:pPr>
        <w:rPr>
          <w:rFonts w:eastAsia="仿宋_GB2312"/>
          <w:color w:val="auto"/>
          <w:sz w:val="32"/>
          <w:szCs w:val="32"/>
        </w:rPr>
      </w:pPr>
    </w:p>
    <w:p>
      <w:pPr>
        <w:tabs>
          <w:tab w:val="left" w:pos="721"/>
        </w:tabs>
        <w:snapToGrid w:val="0"/>
        <w:spacing w:line="360" w:lineRule="exact"/>
        <w:rPr>
          <w:rFonts w:ascii="宋体" w:hAnsi="宋体"/>
          <w:color w:val="auto"/>
          <w:sz w:val="28"/>
          <w:szCs w:val="28"/>
          <w:u w:val="single"/>
        </w:rPr>
      </w:pPr>
      <w:bookmarkStart w:id="78" w:name="_Toc21605"/>
    </w:p>
    <w:p>
      <w:pPr>
        <w:pStyle w:val="8"/>
        <w:wordWrap w:val="0"/>
        <w:adjustRightInd w:val="0"/>
        <w:snapToGrid w:val="0"/>
        <w:spacing w:before="120" w:after="120" w:line="360" w:lineRule="auto"/>
        <w:jc w:val="right"/>
        <w:rPr>
          <w:rFonts w:ascii="Calibri" w:hAnsi="宋体" w:cs="Calibri"/>
          <w:b/>
          <w:bCs/>
          <w:color w:val="auto"/>
          <w:w w:val="95"/>
          <w:sz w:val="32"/>
          <w:szCs w:val="32"/>
          <w:u w:val="single"/>
        </w:rPr>
      </w:pPr>
      <w:bookmarkStart w:id="79" w:name="_Toc3613_WPSOffice_Type1"/>
      <w:bookmarkStart w:id="80" w:name="_Toc482865329"/>
      <w:bookmarkStart w:id="81" w:name="_Toc482864558"/>
      <w:bookmarkStart w:id="82" w:name="_Toc483327818"/>
      <w:bookmarkStart w:id="83" w:name="_Toc482865159"/>
      <w:bookmarkStart w:id="84" w:name="_Toc17808_WPSOffice_Level1"/>
      <w:bookmarkStart w:id="85" w:name="_Toc19208_WPSOffice_Level1"/>
      <w:r>
        <w:rPr>
          <w:rFonts w:hint="eastAsia" w:ascii="Calibri" w:hAnsi="宋体" w:cs="Calibri"/>
          <w:b/>
          <w:bCs/>
          <w:color w:val="auto"/>
          <w:w w:val="95"/>
          <w:sz w:val="32"/>
          <w:szCs w:val="32"/>
        </w:rPr>
        <w:t>合同编号</w:t>
      </w:r>
      <w:r>
        <w:rPr>
          <w:rFonts w:hint="eastAsia" w:ascii="Calibri" w:hAnsi="宋体" w:cs="Calibri"/>
          <w:b/>
          <w:bCs/>
          <w:color w:val="auto"/>
          <w:w w:val="95"/>
          <w:sz w:val="32"/>
          <w:szCs w:val="32"/>
          <w:u w:val="single"/>
        </w:rPr>
        <w:t xml:space="preserve"> ：           </w:t>
      </w:r>
    </w:p>
    <w:p>
      <w:pPr>
        <w:pStyle w:val="8"/>
        <w:adjustRightInd w:val="0"/>
        <w:snapToGrid w:val="0"/>
        <w:spacing w:before="120" w:after="120" w:line="360" w:lineRule="auto"/>
        <w:jc w:val="right"/>
        <w:rPr>
          <w:rFonts w:ascii="Calibri" w:hAnsi="宋体" w:cs="Calibri"/>
          <w:b/>
          <w:bCs/>
          <w:color w:val="auto"/>
          <w:w w:val="95"/>
          <w:sz w:val="32"/>
          <w:szCs w:val="32"/>
          <w:u w:val="single"/>
        </w:rPr>
      </w:pPr>
    </w:p>
    <w:p>
      <w:pPr>
        <w:pStyle w:val="15"/>
        <w:spacing w:line="560" w:lineRule="exact"/>
        <w:ind w:firstLine="3135" w:firstLineChars="1100"/>
        <w:jc w:val="left"/>
        <w:rPr>
          <w:rFonts w:ascii="Calibri" w:hAnsi="宋体" w:cs="Calibri"/>
          <w:color w:val="auto"/>
          <w:w w:val="95"/>
          <w:u w:val="single"/>
        </w:rPr>
      </w:pPr>
    </w:p>
    <w:p>
      <w:pPr>
        <w:pStyle w:val="15"/>
        <w:spacing w:line="560" w:lineRule="exact"/>
        <w:jc w:val="left"/>
        <w:rPr>
          <w:color w:val="auto"/>
          <w:sz w:val="28"/>
          <w:szCs w:val="28"/>
        </w:rPr>
      </w:pPr>
    </w:p>
    <w:p>
      <w:pPr>
        <w:spacing w:line="560" w:lineRule="exact"/>
        <w:rPr>
          <w:b/>
          <w:color w:val="auto"/>
          <w:sz w:val="30"/>
          <w:szCs w:val="30"/>
        </w:rPr>
      </w:pPr>
    </w:p>
    <w:p>
      <w:pPr>
        <w:spacing w:line="360" w:lineRule="auto"/>
        <w:rPr>
          <w:rFonts w:ascii="宋体" w:hAnsi="宋体" w:cs="宋体"/>
          <w:b/>
          <w:color w:val="auto"/>
          <w:sz w:val="44"/>
          <w:szCs w:val="44"/>
        </w:rPr>
      </w:pPr>
      <w:r>
        <w:rPr>
          <w:rFonts w:hint="eastAsia" w:ascii="宋体" w:hAnsi="宋体" w:cs="宋体"/>
          <w:b/>
          <w:bCs/>
          <w:color w:val="auto"/>
          <w:sz w:val="44"/>
          <w:szCs w:val="44"/>
          <w:u w:val="single"/>
        </w:rPr>
        <w:t xml:space="preserve">                           项目</w:t>
      </w:r>
      <w:r>
        <w:rPr>
          <w:rFonts w:hint="eastAsia" w:ascii="宋体" w:hAnsi="宋体" w:cs="宋体"/>
          <w:b/>
          <w:bCs/>
          <w:color w:val="auto"/>
          <w:sz w:val="44"/>
          <w:szCs w:val="44"/>
        </w:rPr>
        <w:t>合</w:t>
      </w:r>
      <w:r>
        <w:rPr>
          <w:rFonts w:hint="eastAsia" w:ascii="宋体" w:hAnsi="宋体" w:cs="宋体"/>
          <w:b/>
          <w:color w:val="auto"/>
          <w:sz w:val="44"/>
          <w:szCs w:val="44"/>
        </w:rPr>
        <w:t>同书</w:t>
      </w:r>
    </w:p>
    <w:p>
      <w:pPr>
        <w:pStyle w:val="2"/>
        <w:rPr>
          <w:rFonts w:ascii="宋体" w:hAnsi="宋体" w:cs="宋体"/>
          <w:b/>
          <w:color w:val="auto"/>
          <w:sz w:val="44"/>
          <w:szCs w:val="44"/>
        </w:rPr>
      </w:pPr>
    </w:p>
    <w:p>
      <w:pPr>
        <w:pStyle w:val="2"/>
        <w:jc w:val="center"/>
        <w:rPr>
          <w:rFonts w:ascii="宋体" w:hAnsi="宋体" w:cs="宋体"/>
          <w:b/>
          <w:color w:val="auto"/>
          <w:sz w:val="44"/>
          <w:szCs w:val="44"/>
        </w:rPr>
      </w:pPr>
    </w:p>
    <w:p>
      <w:pPr>
        <w:spacing w:line="360" w:lineRule="auto"/>
        <w:jc w:val="center"/>
        <w:rPr>
          <w:color w:val="auto"/>
          <w:szCs w:val="21"/>
        </w:rPr>
      </w:pPr>
    </w:p>
    <w:p>
      <w:pPr>
        <w:pStyle w:val="15"/>
        <w:spacing w:line="560" w:lineRule="exact"/>
        <w:ind w:firstLine="859" w:firstLineChars="300"/>
        <w:jc w:val="both"/>
        <w:rPr>
          <w:rFonts w:ascii="Calibri" w:hAnsi="宋体" w:cs="Calibri"/>
          <w:b/>
          <w:bCs/>
          <w:color w:val="auto"/>
          <w:w w:val="95"/>
        </w:rPr>
      </w:pPr>
      <w:r>
        <w:rPr>
          <w:rFonts w:hint="eastAsia" w:ascii="Calibri" w:hAnsi="宋体" w:cs="Calibri"/>
          <w:b/>
          <w:bCs/>
          <w:color w:val="auto"/>
          <w:w w:val="95"/>
        </w:rPr>
        <w:t>采购人（甲方）：</w:t>
      </w:r>
      <w:r>
        <w:rPr>
          <w:rFonts w:hint="eastAsia" w:ascii="Calibri" w:hAnsi="宋体" w:cs="Calibri"/>
          <w:b/>
          <w:bCs/>
          <w:color w:val="auto"/>
          <w:w w:val="95"/>
          <w:u w:val="single"/>
        </w:rPr>
        <w:t>广西壮族自治区人民医院</w:t>
      </w:r>
    </w:p>
    <w:p>
      <w:pPr>
        <w:pStyle w:val="15"/>
        <w:spacing w:line="560" w:lineRule="exact"/>
        <w:ind w:firstLine="859" w:firstLineChars="300"/>
        <w:jc w:val="both"/>
        <w:rPr>
          <w:rFonts w:ascii="Calibri" w:hAnsi="宋体" w:cs="Calibri"/>
          <w:b/>
          <w:bCs/>
          <w:color w:val="auto"/>
          <w:w w:val="95"/>
          <w:u w:val="single"/>
        </w:rPr>
      </w:pPr>
      <w:r>
        <w:rPr>
          <w:rFonts w:hint="eastAsia" w:ascii="Calibri" w:hAnsi="宋体" w:cs="Calibri"/>
          <w:b/>
          <w:bCs/>
          <w:color w:val="auto"/>
          <w:w w:val="95"/>
        </w:rPr>
        <w:t>供应商（乙方）</w:t>
      </w:r>
      <w:r>
        <w:rPr>
          <w:rFonts w:hint="eastAsia" w:ascii="Calibri" w:hAnsi="宋体" w:cs="Calibri"/>
          <w:b/>
          <w:bCs/>
          <w:color w:val="auto"/>
          <w:w w:val="95"/>
          <w:u w:val="single"/>
        </w:rPr>
        <w:t xml:space="preserve">：                      </w:t>
      </w:r>
    </w:p>
    <w:p>
      <w:pPr>
        <w:pStyle w:val="15"/>
        <w:spacing w:line="560" w:lineRule="exact"/>
        <w:jc w:val="both"/>
        <w:rPr>
          <w:rFonts w:ascii="Calibri" w:hAnsi="宋体" w:cs="Calibri"/>
          <w:b/>
          <w:bCs/>
          <w:color w:val="auto"/>
          <w:w w:val="95"/>
          <w:u w:val="single"/>
        </w:rPr>
      </w:pPr>
    </w:p>
    <w:p>
      <w:pPr>
        <w:pStyle w:val="15"/>
        <w:spacing w:line="560" w:lineRule="exact"/>
        <w:jc w:val="both"/>
        <w:rPr>
          <w:rFonts w:ascii="Calibri" w:hAnsi="宋体" w:cs="Calibri"/>
          <w:b/>
          <w:bCs/>
          <w:color w:val="auto"/>
          <w:w w:val="95"/>
          <w:u w:val="single"/>
        </w:rPr>
      </w:pPr>
    </w:p>
    <w:p>
      <w:pPr>
        <w:pStyle w:val="15"/>
        <w:spacing w:line="560" w:lineRule="exact"/>
        <w:ind w:firstLine="1717" w:firstLineChars="600"/>
        <w:jc w:val="both"/>
        <w:rPr>
          <w:rFonts w:ascii="Calibri" w:hAnsi="宋体" w:cs="Calibri"/>
          <w:b/>
          <w:bCs/>
          <w:color w:val="auto"/>
          <w:w w:val="95"/>
          <w:u w:val="single"/>
        </w:rPr>
      </w:pPr>
      <w:r>
        <w:rPr>
          <w:rFonts w:hint="eastAsia" w:ascii="Calibri" w:hAnsi="宋体" w:cs="Calibri"/>
          <w:b/>
          <w:bCs/>
          <w:color w:val="auto"/>
          <w:w w:val="95"/>
        </w:rPr>
        <w:t>签订地点：</w:t>
      </w:r>
      <w:r>
        <w:rPr>
          <w:rFonts w:hint="eastAsia" w:ascii="Calibri" w:hAnsi="宋体" w:cs="Calibri"/>
          <w:b/>
          <w:bCs/>
          <w:color w:val="auto"/>
          <w:w w:val="95"/>
          <w:u w:val="single"/>
        </w:rPr>
        <w:t>广西壮族自治区人民医院采购人指定地点</w:t>
      </w:r>
    </w:p>
    <w:p>
      <w:pPr>
        <w:ind w:firstLine="2289" w:firstLineChars="750"/>
        <w:jc w:val="center"/>
        <w:rPr>
          <w:rFonts w:ascii="Calibri" w:hAnsi="宋体" w:cs="Calibri"/>
          <w:b/>
          <w:bCs/>
          <w:color w:val="auto"/>
          <w:w w:val="95"/>
          <w:sz w:val="32"/>
          <w:szCs w:val="32"/>
          <w:u w:val="single"/>
        </w:rPr>
      </w:pPr>
      <w:r>
        <w:rPr>
          <w:rFonts w:hint="eastAsia" w:hAnsi="宋体" w:cs="Calibri"/>
          <w:b/>
          <w:bCs/>
          <w:color w:val="auto"/>
          <w:w w:val="95"/>
          <w:sz w:val="32"/>
          <w:szCs w:val="32"/>
        </w:rPr>
        <w:t xml:space="preserve">  </w:t>
      </w:r>
      <w:r>
        <w:rPr>
          <w:rFonts w:hint="eastAsia" w:ascii="Calibri" w:hAnsi="宋体" w:cs="Calibri"/>
          <w:b/>
          <w:bCs/>
          <w:color w:val="auto"/>
          <w:w w:val="95"/>
          <w:sz w:val="32"/>
          <w:szCs w:val="32"/>
        </w:rPr>
        <w:t>签订日期：</w:t>
      </w:r>
      <w:r>
        <w:rPr>
          <w:rFonts w:hint="eastAsia" w:ascii="Calibri" w:hAnsi="宋体" w:cs="Calibri"/>
          <w:b/>
          <w:bCs/>
          <w:color w:val="auto"/>
          <w:w w:val="95"/>
          <w:sz w:val="32"/>
          <w:szCs w:val="32"/>
          <w:u w:val="single"/>
        </w:rPr>
        <w:t xml:space="preserve">     年   月   日</w:t>
      </w:r>
    </w:p>
    <w:bookmarkEnd w:id="79"/>
    <w:bookmarkEnd w:id="80"/>
    <w:bookmarkEnd w:id="81"/>
    <w:bookmarkEnd w:id="82"/>
    <w:bookmarkEnd w:id="83"/>
    <w:bookmarkEnd w:id="84"/>
    <w:bookmarkEnd w:id="85"/>
    <w:p>
      <w:pPr>
        <w:tabs>
          <w:tab w:val="left" w:pos="721"/>
        </w:tabs>
        <w:snapToGrid w:val="0"/>
        <w:spacing w:line="360" w:lineRule="exact"/>
        <w:rPr>
          <w:rFonts w:ascii="宋体" w:hAnsi="宋体"/>
          <w:b/>
          <w:bCs/>
          <w:color w:val="auto"/>
          <w:sz w:val="28"/>
          <w:szCs w:val="28"/>
          <w:u w:val="single"/>
        </w:rPr>
      </w:pPr>
    </w:p>
    <w:p>
      <w:pPr>
        <w:tabs>
          <w:tab w:val="left" w:pos="721"/>
        </w:tabs>
        <w:snapToGrid w:val="0"/>
        <w:spacing w:line="360" w:lineRule="exact"/>
        <w:rPr>
          <w:rFonts w:ascii="宋体" w:hAnsi="宋体"/>
          <w:color w:val="auto"/>
          <w:sz w:val="28"/>
          <w:szCs w:val="28"/>
          <w:u w:val="single"/>
        </w:rPr>
      </w:pPr>
    </w:p>
    <w:p>
      <w:pPr>
        <w:pStyle w:val="2"/>
        <w:rPr>
          <w:rFonts w:ascii="宋体" w:hAnsi="宋体"/>
          <w:color w:val="auto"/>
          <w:sz w:val="28"/>
          <w:szCs w:val="28"/>
          <w:u w:val="single"/>
        </w:rPr>
      </w:pPr>
    </w:p>
    <w:p>
      <w:pPr>
        <w:pStyle w:val="2"/>
        <w:rPr>
          <w:rFonts w:ascii="宋体" w:hAnsi="宋体"/>
          <w:color w:val="auto"/>
          <w:sz w:val="28"/>
          <w:szCs w:val="28"/>
          <w:u w:val="single"/>
        </w:rPr>
      </w:pPr>
    </w:p>
    <w:p>
      <w:pPr>
        <w:pStyle w:val="2"/>
        <w:rPr>
          <w:rFonts w:ascii="宋体" w:hAnsi="宋体"/>
          <w:color w:val="auto"/>
          <w:sz w:val="28"/>
          <w:szCs w:val="28"/>
          <w:u w:val="single"/>
        </w:rPr>
      </w:pPr>
    </w:p>
    <w:p>
      <w:pPr>
        <w:tabs>
          <w:tab w:val="left" w:pos="721"/>
        </w:tabs>
        <w:snapToGrid w:val="0"/>
        <w:spacing w:line="360" w:lineRule="exact"/>
        <w:rPr>
          <w:rFonts w:ascii="宋体" w:hAnsi="宋体"/>
          <w:color w:val="auto"/>
          <w:sz w:val="28"/>
          <w:szCs w:val="28"/>
          <w:u w:val="single"/>
        </w:rPr>
      </w:pPr>
    </w:p>
    <w:p>
      <w:pPr>
        <w:rPr>
          <w:rFonts w:ascii="宋体" w:hAnsi="宋体" w:cs="Courier New"/>
          <w:b/>
          <w:bCs/>
          <w:color w:val="auto"/>
          <w:szCs w:val="21"/>
        </w:rPr>
      </w:pPr>
      <w:r>
        <w:rPr>
          <w:rFonts w:hint="eastAsia" w:ascii="宋体" w:hAnsi="宋体" w:cs="Courier New"/>
          <w:b/>
          <w:bCs/>
          <w:color w:val="auto"/>
          <w:szCs w:val="21"/>
        </w:rPr>
        <w:t>合同使用说明：根据《中华人民共和国政府采购法》、《中华人民共和国合同法》等法律、法规规定</w:t>
      </w:r>
    </w:p>
    <w:p>
      <w:pPr>
        <w:rPr>
          <w:rFonts w:ascii="宋体" w:hAnsi="宋体" w:cs="Courier New"/>
          <w:color w:val="auto"/>
          <w:szCs w:val="21"/>
        </w:rPr>
      </w:pPr>
    </w:p>
    <w:p>
      <w:pPr>
        <w:snapToGrid w:val="0"/>
        <w:spacing w:line="400" w:lineRule="exact"/>
        <w:jc w:val="center"/>
        <w:rPr>
          <w:rFonts w:ascii="微软雅黑" w:hAnsi="微软雅黑" w:eastAsia="微软雅黑"/>
          <w:b/>
          <w:bCs/>
          <w:color w:val="auto"/>
          <w:sz w:val="32"/>
          <w:szCs w:val="32"/>
        </w:rPr>
      </w:pPr>
      <w:r>
        <w:rPr>
          <w:rFonts w:hint="eastAsia" w:ascii="微软雅黑" w:hAnsi="微软雅黑" w:eastAsia="微软雅黑"/>
          <w:b/>
          <w:bCs/>
          <w:color w:val="auto"/>
          <w:sz w:val="32"/>
          <w:szCs w:val="32"/>
        </w:rPr>
        <w:t>《广西壮族自治区政府采购合同》</w:t>
      </w:r>
    </w:p>
    <w:p>
      <w:pPr>
        <w:snapToGrid w:val="0"/>
        <w:spacing w:line="400" w:lineRule="exact"/>
        <w:jc w:val="center"/>
        <w:rPr>
          <w:rFonts w:ascii="微软雅黑" w:hAnsi="微软雅黑" w:eastAsia="微软雅黑"/>
          <w:b/>
          <w:bCs/>
          <w:color w:val="auto"/>
          <w:sz w:val="32"/>
          <w:szCs w:val="32"/>
        </w:rPr>
      </w:pPr>
      <w:r>
        <w:rPr>
          <w:rFonts w:hint="eastAsia" w:ascii="微软雅黑" w:hAnsi="微软雅黑" w:eastAsia="微软雅黑"/>
          <w:b/>
          <w:color w:val="auto"/>
          <w:sz w:val="32"/>
          <w:szCs w:val="32"/>
        </w:rPr>
        <w:t>文本</w:t>
      </w:r>
    </w:p>
    <w:p>
      <w:pPr>
        <w:snapToGrid w:val="0"/>
        <w:spacing w:line="400" w:lineRule="exact"/>
        <w:ind w:right="480" w:firstLine="5250" w:firstLineChars="2500"/>
        <w:rPr>
          <w:rFonts w:ascii="微软雅黑" w:hAnsi="微软雅黑" w:eastAsia="微软雅黑"/>
          <w:bCs/>
          <w:color w:val="auto"/>
          <w:szCs w:val="21"/>
        </w:rPr>
      </w:pPr>
    </w:p>
    <w:p>
      <w:pPr>
        <w:snapToGrid w:val="0"/>
        <w:spacing w:line="360" w:lineRule="exact"/>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采购单位（甲方）</w:t>
      </w:r>
      <w:r>
        <w:rPr>
          <w:rFonts w:hint="eastAsia" w:asciiTheme="majorEastAsia" w:hAnsiTheme="majorEastAsia" w:eastAsiaTheme="majorEastAsia" w:cstheme="majorEastAsia"/>
          <w:color w:val="auto"/>
          <w:sz w:val="24"/>
          <w:szCs w:val="24"/>
          <w:u w:val="single"/>
        </w:rPr>
        <w:t xml:space="preserve">  广西壮族自治区人民医院     </w:t>
      </w:r>
      <w:r>
        <w:rPr>
          <w:rFonts w:hint="eastAsia" w:asciiTheme="majorEastAsia" w:hAnsiTheme="majorEastAsia" w:eastAsiaTheme="majorEastAsia" w:cstheme="majorEastAsia"/>
          <w:color w:val="auto"/>
          <w:sz w:val="24"/>
          <w:szCs w:val="24"/>
        </w:rPr>
        <w:t xml:space="preserve">  </w:t>
      </w:r>
    </w:p>
    <w:p>
      <w:pPr>
        <w:snapToGrid w:val="0"/>
        <w:spacing w:line="360" w:lineRule="exact"/>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供 应 商（乙方）</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pacing w:val="-20"/>
          <w:sz w:val="24"/>
          <w:szCs w:val="24"/>
        </w:rPr>
        <w:t>招  标  编  号</w:t>
      </w:r>
      <w:r>
        <w:rPr>
          <w:rFonts w:hint="eastAsia" w:asciiTheme="majorEastAsia" w:hAnsiTheme="majorEastAsia" w:eastAsiaTheme="majorEastAsia" w:cstheme="majorEastAsia"/>
          <w:color w:val="auto"/>
          <w:sz w:val="24"/>
          <w:szCs w:val="24"/>
          <w:u w:val="single"/>
        </w:rPr>
        <w:t xml:space="preserve">                     </w:t>
      </w:r>
    </w:p>
    <w:p>
      <w:pPr>
        <w:snapToGrid w:val="0"/>
        <w:spacing w:line="360" w:lineRule="exact"/>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 xml:space="preserve">签  订  地  点  </w:t>
      </w:r>
      <w:r>
        <w:rPr>
          <w:rFonts w:hint="eastAsia" w:asciiTheme="majorEastAsia" w:hAnsiTheme="majorEastAsia" w:eastAsiaTheme="majorEastAsia" w:cstheme="majorEastAsia"/>
          <w:color w:val="auto"/>
          <w:sz w:val="24"/>
          <w:szCs w:val="24"/>
          <w:u w:val="single"/>
        </w:rPr>
        <w:t xml:space="preserve">    南宁市                   </w:t>
      </w:r>
      <w:r>
        <w:rPr>
          <w:rFonts w:hint="eastAsia" w:asciiTheme="majorEastAsia" w:hAnsiTheme="majorEastAsia" w:eastAsiaTheme="majorEastAsia" w:cstheme="majorEastAsia"/>
          <w:color w:val="auto"/>
          <w:sz w:val="24"/>
          <w:szCs w:val="24"/>
        </w:rPr>
        <w:t xml:space="preserve">  签 订 时 间</w:t>
      </w:r>
      <w:r>
        <w:rPr>
          <w:rFonts w:hint="eastAsia" w:asciiTheme="majorEastAsia" w:hAnsiTheme="majorEastAsia" w:eastAsiaTheme="majorEastAsia" w:cstheme="majorEastAsia"/>
          <w:color w:val="auto"/>
          <w:sz w:val="24"/>
          <w:szCs w:val="24"/>
          <w:u w:val="single"/>
        </w:rPr>
        <w:t xml:space="preserve">                    </w:t>
      </w:r>
    </w:p>
    <w:p>
      <w:pPr>
        <w:snapToGrid w:val="0"/>
        <w:spacing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根据《中华人民共和国政府采购法》、《中华人民共和国民法典》等法律、法规规定，按照采购文件规定条款和中标供应商承诺，甲乙双方签订本合同。</w:t>
      </w:r>
    </w:p>
    <w:p>
      <w:pPr>
        <w:spacing w:after="124" w:afterLines="40" w:line="360" w:lineRule="exact"/>
        <w:ind w:firstLine="482" w:firstLineChars="20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第一条 合同标的</w:t>
      </w:r>
    </w:p>
    <w:p>
      <w:pPr>
        <w:spacing w:after="124" w:afterLines="40"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kern w:val="1"/>
          <w:sz w:val="24"/>
          <w:szCs w:val="24"/>
          <w:lang w:eastAsia="ar-SA"/>
        </w:rPr>
        <w:t>.</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sz w:val="24"/>
          <w:szCs w:val="24"/>
        </w:rPr>
        <w:t>供货一览表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219"/>
        <w:gridCol w:w="1219"/>
        <w:gridCol w:w="1535"/>
        <w:gridCol w:w="1202"/>
        <w:gridCol w:w="1180"/>
        <w:gridCol w:w="1200"/>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87" w:type="pct"/>
            <w:vAlign w:val="center"/>
          </w:tcPr>
          <w:p>
            <w:pPr>
              <w:spacing w:line="36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序号</w:t>
            </w:r>
          </w:p>
        </w:tc>
        <w:tc>
          <w:tcPr>
            <w:tcW w:w="633" w:type="pct"/>
            <w:vAlign w:val="center"/>
          </w:tcPr>
          <w:p>
            <w:pPr>
              <w:spacing w:line="36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产品名称</w:t>
            </w:r>
          </w:p>
        </w:tc>
        <w:tc>
          <w:tcPr>
            <w:tcW w:w="633" w:type="pct"/>
            <w:vAlign w:val="center"/>
          </w:tcPr>
          <w:p>
            <w:pPr>
              <w:spacing w:line="36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商标品牌</w:t>
            </w:r>
          </w:p>
        </w:tc>
        <w:tc>
          <w:tcPr>
            <w:tcW w:w="797" w:type="pct"/>
            <w:vAlign w:val="center"/>
          </w:tcPr>
          <w:p>
            <w:pPr>
              <w:spacing w:line="36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规格型号</w:t>
            </w:r>
          </w:p>
        </w:tc>
        <w:tc>
          <w:tcPr>
            <w:tcW w:w="624" w:type="pct"/>
            <w:vAlign w:val="center"/>
          </w:tcPr>
          <w:p>
            <w:pPr>
              <w:spacing w:line="36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生产厂家</w:t>
            </w:r>
          </w:p>
        </w:tc>
        <w:tc>
          <w:tcPr>
            <w:tcW w:w="613" w:type="pct"/>
            <w:vAlign w:val="center"/>
          </w:tcPr>
          <w:p>
            <w:pPr>
              <w:spacing w:line="36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数量</w:t>
            </w:r>
          </w:p>
          <w:p>
            <w:pPr>
              <w:spacing w:line="36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单位</w:t>
            </w:r>
          </w:p>
        </w:tc>
        <w:tc>
          <w:tcPr>
            <w:tcW w:w="623" w:type="pct"/>
            <w:vAlign w:val="center"/>
          </w:tcPr>
          <w:p>
            <w:pPr>
              <w:spacing w:line="36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单价(元)</w:t>
            </w:r>
          </w:p>
        </w:tc>
        <w:tc>
          <w:tcPr>
            <w:tcW w:w="689" w:type="pct"/>
            <w:vAlign w:val="center"/>
          </w:tcPr>
          <w:p>
            <w:pPr>
              <w:spacing w:line="36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87" w:type="pct"/>
            <w:vAlign w:val="center"/>
          </w:tcPr>
          <w:p>
            <w:pPr>
              <w:spacing w:line="36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p>
        </w:tc>
        <w:tc>
          <w:tcPr>
            <w:tcW w:w="633" w:type="pct"/>
            <w:vAlign w:val="center"/>
          </w:tcPr>
          <w:p>
            <w:pPr>
              <w:spacing w:line="360" w:lineRule="exact"/>
              <w:jc w:val="center"/>
              <w:rPr>
                <w:rFonts w:hint="eastAsia" w:asciiTheme="majorEastAsia" w:hAnsiTheme="majorEastAsia" w:eastAsiaTheme="majorEastAsia" w:cstheme="majorEastAsia"/>
                <w:color w:val="auto"/>
                <w:sz w:val="24"/>
                <w:szCs w:val="24"/>
              </w:rPr>
            </w:pPr>
          </w:p>
        </w:tc>
        <w:tc>
          <w:tcPr>
            <w:tcW w:w="633" w:type="pct"/>
            <w:vAlign w:val="center"/>
          </w:tcPr>
          <w:p>
            <w:pPr>
              <w:spacing w:line="360" w:lineRule="exact"/>
              <w:rPr>
                <w:rFonts w:hint="eastAsia" w:asciiTheme="majorEastAsia" w:hAnsiTheme="majorEastAsia" w:eastAsiaTheme="majorEastAsia" w:cstheme="majorEastAsia"/>
                <w:color w:val="auto"/>
                <w:sz w:val="24"/>
                <w:szCs w:val="24"/>
              </w:rPr>
            </w:pPr>
          </w:p>
        </w:tc>
        <w:tc>
          <w:tcPr>
            <w:tcW w:w="797" w:type="pct"/>
            <w:vAlign w:val="center"/>
          </w:tcPr>
          <w:p>
            <w:pPr>
              <w:spacing w:line="360" w:lineRule="exact"/>
              <w:jc w:val="center"/>
              <w:rPr>
                <w:rFonts w:hint="eastAsia" w:asciiTheme="majorEastAsia" w:hAnsiTheme="majorEastAsia" w:eastAsiaTheme="majorEastAsia" w:cstheme="majorEastAsia"/>
                <w:color w:val="auto"/>
                <w:sz w:val="24"/>
                <w:szCs w:val="24"/>
              </w:rPr>
            </w:pPr>
          </w:p>
        </w:tc>
        <w:tc>
          <w:tcPr>
            <w:tcW w:w="624" w:type="pct"/>
            <w:vAlign w:val="center"/>
          </w:tcPr>
          <w:p>
            <w:pPr>
              <w:spacing w:line="360" w:lineRule="exact"/>
              <w:jc w:val="center"/>
              <w:rPr>
                <w:rFonts w:hint="eastAsia" w:asciiTheme="majorEastAsia" w:hAnsiTheme="majorEastAsia" w:eastAsiaTheme="majorEastAsia" w:cstheme="majorEastAsia"/>
                <w:color w:val="auto"/>
                <w:sz w:val="24"/>
                <w:szCs w:val="24"/>
              </w:rPr>
            </w:pPr>
          </w:p>
        </w:tc>
        <w:tc>
          <w:tcPr>
            <w:tcW w:w="613" w:type="pct"/>
            <w:vAlign w:val="center"/>
          </w:tcPr>
          <w:p>
            <w:pPr>
              <w:spacing w:line="360" w:lineRule="exact"/>
              <w:jc w:val="center"/>
              <w:rPr>
                <w:rFonts w:hint="eastAsia" w:asciiTheme="majorEastAsia" w:hAnsiTheme="majorEastAsia" w:eastAsiaTheme="majorEastAsia" w:cstheme="majorEastAsia"/>
                <w:color w:val="auto"/>
                <w:sz w:val="24"/>
                <w:szCs w:val="24"/>
              </w:rPr>
            </w:pPr>
          </w:p>
        </w:tc>
        <w:tc>
          <w:tcPr>
            <w:tcW w:w="623" w:type="pct"/>
            <w:vAlign w:val="center"/>
          </w:tcPr>
          <w:p>
            <w:pPr>
              <w:spacing w:line="360" w:lineRule="exact"/>
              <w:jc w:val="center"/>
              <w:rPr>
                <w:rFonts w:hint="eastAsia" w:asciiTheme="majorEastAsia" w:hAnsiTheme="majorEastAsia" w:eastAsiaTheme="majorEastAsia" w:cstheme="majorEastAsia"/>
                <w:color w:val="auto"/>
                <w:sz w:val="24"/>
                <w:szCs w:val="24"/>
              </w:rPr>
            </w:pPr>
          </w:p>
        </w:tc>
        <w:tc>
          <w:tcPr>
            <w:tcW w:w="689" w:type="pct"/>
            <w:vAlign w:val="center"/>
          </w:tcPr>
          <w:p>
            <w:pPr>
              <w:spacing w:line="360" w:lineRule="exact"/>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00" w:type="pct"/>
            <w:gridSpan w:val="8"/>
            <w:vAlign w:val="center"/>
          </w:tcPr>
          <w:p>
            <w:pPr>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人民币合计金额(大写)                    (小写)               </w:t>
            </w:r>
          </w:p>
        </w:tc>
      </w:tr>
    </w:tbl>
    <w:p>
      <w:pPr>
        <w:snapToGrid w:val="0"/>
        <w:spacing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kern w:val="1"/>
          <w:sz w:val="24"/>
          <w:szCs w:val="24"/>
          <w:lang w:eastAsia="ar-SA"/>
        </w:rPr>
        <w:t>.</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sz w:val="24"/>
          <w:szCs w:val="24"/>
        </w:rPr>
        <w:t>合同合计金额包括货物价款，备件、专用工具、安装、调试、检验、技术培训及技术资料和包装、运输等全部费用。如公告规定、采购文件及投标文件对其另有规定的，从其规定。</w:t>
      </w:r>
    </w:p>
    <w:p>
      <w:pPr>
        <w:spacing w:after="124" w:afterLines="40" w:line="360" w:lineRule="exact"/>
        <w:ind w:firstLine="482" w:firstLineChars="20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第二条 质量保证</w:t>
      </w:r>
    </w:p>
    <w:p>
      <w:pPr>
        <w:snapToGrid w:val="0"/>
        <w:spacing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kern w:val="1"/>
          <w:sz w:val="24"/>
          <w:szCs w:val="24"/>
          <w:lang w:eastAsia="ar-SA"/>
        </w:rPr>
        <w:t>.</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sz w:val="24"/>
          <w:szCs w:val="24"/>
        </w:rPr>
        <w:t>乙方所提供的货物型号、技术规格、技术参数等应符合</w:t>
      </w:r>
      <w:r>
        <w:rPr>
          <w:rFonts w:hint="eastAsia" w:asciiTheme="majorEastAsia" w:hAnsiTheme="majorEastAsia" w:eastAsiaTheme="majorEastAsia" w:cstheme="majorEastAsia"/>
          <w:color w:val="auto"/>
          <w:sz w:val="24"/>
          <w:szCs w:val="24"/>
          <w:lang w:eastAsia="zh-Hans"/>
        </w:rPr>
        <w:t>国家标准、行业标准、地方标准等标准、规范（上述标准、规范有出入的，以较严格为准）</w:t>
      </w:r>
      <w:r>
        <w:rPr>
          <w:rFonts w:hint="eastAsia" w:asciiTheme="majorEastAsia" w:hAnsiTheme="majorEastAsia" w:eastAsiaTheme="majorEastAsia" w:cstheme="majorEastAsia"/>
          <w:color w:val="auto"/>
          <w:sz w:val="24"/>
          <w:szCs w:val="24"/>
        </w:rPr>
        <w:t>，并与公告规定、采购文件及投标文件承诺的质量相一致，以确保使用过程的安全有效</w:t>
      </w:r>
      <w:r>
        <w:rPr>
          <w:rFonts w:hint="eastAsia" w:asciiTheme="majorEastAsia" w:hAnsiTheme="majorEastAsia" w:eastAsiaTheme="majorEastAsia" w:cstheme="majorEastAsia"/>
          <w:color w:val="auto"/>
          <w:sz w:val="24"/>
          <w:szCs w:val="24"/>
          <w:lang w:eastAsia="zh-Hans"/>
        </w:rPr>
        <w:t>，如采购文件中明确对货物提出更高的技术要求的，乙方还应当确保符合采购文件提出的技术要求</w:t>
      </w:r>
      <w:r>
        <w:rPr>
          <w:rFonts w:hint="eastAsia" w:asciiTheme="majorEastAsia" w:hAnsiTheme="majorEastAsia" w:eastAsiaTheme="majorEastAsia" w:cstheme="majorEastAsia"/>
          <w:color w:val="auto"/>
          <w:sz w:val="24"/>
          <w:szCs w:val="24"/>
        </w:rPr>
        <w:t>。</w:t>
      </w:r>
    </w:p>
    <w:p>
      <w:pPr>
        <w:snapToGrid w:val="0"/>
        <w:spacing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kern w:val="1"/>
          <w:sz w:val="24"/>
          <w:szCs w:val="24"/>
          <w:lang w:eastAsia="ar-SA"/>
        </w:rPr>
        <w:t>.</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sz w:val="24"/>
          <w:szCs w:val="24"/>
        </w:rPr>
        <w:t>乙方所提供的货物必须是全新、未使用的原装产品，且在正常安装、使用和保养条件下，其使用寿命期内各项指标均达到公告规定、采购文件或投标文件承诺的质量要求。</w:t>
      </w:r>
    </w:p>
    <w:p>
      <w:pPr>
        <w:spacing w:after="124" w:afterLines="40" w:line="360" w:lineRule="exact"/>
        <w:ind w:firstLine="482" w:firstLineChars="20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第三条 权利保证</w:t>
      </w:r>
    </w:p>
    <w:p>
      <w:pPr>
        <w:snapToGrid w:val="0"/>
        <w:spacing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kern w:val="1"/>
          <w:sz w:val="24"/>
          <w:szCs w:val="24"/>
          <w:lang w:eastAsia="ar-SA"/>
        </w:rPr>
        <w:t>.</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sz w:val="24"/>
          <w:szCs w:val="24"/>
        </w:rPr>
        <w:t>乙方应保证所提供货物在使用时不会侵犯任何第三方的专利权、商标权、工业设计权或其他权利。</w:t>
      </w:r>
    </w:p>
    <w:p>
      <w:pPr>
        <w:snapToGrid w:val="0"/>
        <w:spacing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kern w:val="1"/>
          <w:sz w:val="24"/>
          <w:szCs w:val="24"/>
          <w:lang w:eastAsia="ar-SA"/>
        </w:rPr>
        <w:t>.</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sz w:val="24"/>
          <w:szCs w:val="24"/>
        </w:rPr>
        <w:t>乙方应按公告规定、采购文件或投标文件承诺的时间向甲方提供使用货物的有关技术资料。</w:t>
      </w:r>
    </w:p>
    <w:p>
      <w:pPr>
        <w:snapToGrid w:val="0"/>
        <w:spacing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w:t>
      </w:r>
      <w:r>
        <w:rPr>
          <w:rFonts w:hint="eastAsia" w:asciiTheme="majorEastAsia" w:hAnsiTheme="majorEastAsia" w:eastAsiaTheme="majorEastAsia" w:cstheme="majorEastAsia"/>
          <w:color w:val="auto"/>
          <w:kern w:val="1"/>
          <w:sz w:val="24"/>
          <w:szCs w:val="24"/>
          <w:lang w:eastAsia="ar-SA"/>
        </w:rPr>
        <w:t>.</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w:t>
      </w:r>
      <w:r>
        <w:rPr>
          <w:rFonts w:hint="eastAsia" w:asciiTheme="majorEastAsia" w:hAnsiTheme="majorEastAsia" w:eastAsiaTheme="majorEastAsia" w:cstheme="majorEastAsia"/>
          <w:color w:val="auto"/>
          <w:kern w:val="1"/>
          <w:sz w:val="24"/>
          <w:szCs w:val="24"/>
          <w:lang w:eastAsia="ar-SA"/>
        </w:rPr>
        <w:t>.</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sz w:val="24"/>
          <w:szCs w:val="24"/>
        </w:rPr>
        <w:t>乙方保证将要交付的货物的所有权完全属于乙方，且无任何抵押、质押、查封等产权瑕疵。</w:t>
      </w:r>
    </w:p>
    <w:p>
      <w:pPr>
        <w:spacing w:after="124" w:afterLines="40" w:line="360" w:lineRule="exact"/>
        <w:ind w:firstLine="482" w:firstLineChars="20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第四条 包装和运输</w:t>
      </w:r>
    </w:p>
    <w:p>
      <w:pPr>
        <w:snapToGrid w:val="0"/>
        <w:spacing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kern w:val="1"/>
          <w:sz w:val="24"/>
          <w:szCs w:val="24"/>
          <w:lang w:eastAsia="ar-SA"/>
        </w:rPr>
        <w:t>.</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sz w:val="24"/>
          <w:szCs w:val="24"/>
        </w:rPr>
        <w:t>乙方提供的货物均应按照公告规定、采购文件或投标文件承诺的包装材料、包装标准、包装方式进行包装，每一包装单元内应附详细的装箱单和质量合格证。</w:t>
      </w:r>
    </w:p>
    <w:p>
      <w:pPr>
        <w:spacing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kern w:val="1"/>
          <w:sz w:val="24"/>
          <w:szCs w:val="24"/>
          <w:lang w:eastAsia="ar-SA"/>
        </w:rPr>
        <w:t>.</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sz w:val="24"/>
          <w:szCs w:val="24"/>
        </w:rPr>
        <w:t>货物的运输方式：</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kern w:val="1"/>
          <w:sz w:val="24"/>
          <w:szCs w:val="24"/>
          <w:u w:val="single"/>
          <w:lang w:eastAsia="ar-SA"/>
        </w:rPr>
        <w:t>不限</w:t>
      </w:r>
      <w:r>
        <w:rPr>
          <w:rFonts w:hint="eastAsia" w:asciiTheme="majorEastAsia" w:hAnsiTheme="majorEastAsia" w:eastAsiaTheme="majorEastAsia" w:cstheme="majorEastAsia"/>
          <w:color w:val="auto"/>
          <w:sz w:val="24"/>
          <w:szCs w:val="24"/>
          <w:u w:val="single"/>
        </w:rPr>
        <w:t xml:space="preserve">            </w:t>
      </w:r>
    </w:p>
    <w:p>
      <w:pPr>
        <w:spacing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w:t>
      </w:r>
      <w:r>
        <w:rPr>
          <w:rFonts w:hint="eastAsia" w:asciiTheme="majorEastAsia" w:hAnsiTheme="majorEastAsia" w:eastAsiaTheme="majorEastAsia" w:cstheme="majorEastAsia"/>
          <w:color w:val="auto"/>
          <w:kern w:val="1"/>
          <w:sz w:val="24"/>
          <w:szCs w:val="24"/>
          <w:lang w:eastAsia="ar-SA"/>
        </w:rPr>
        <w:t>.</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sz w:val="24"/>
          <w:szCs w:val="24"/>
        </w:rPr>
        <w:t>乙方负责货物运输及相关费用，货物运输合理损耗及计算方法：</w:t>
      </w:r>
      <w:r>
        <w:rPr>
          <w:rFonts w:hint="eastAsia" w:asciiTheme="majorEastAsia" w:hAnsiTheme="majorEastAsia" w:eastAsiaTheme="majorEastAsia" w:cstheme="majorEastAsia"/>
          <w:color w:val="auto"/>
          <w:sz w:val="24"/>
          <w:szCs w:val="24"/>
          <w:u w:val="single"/>
        </w:rPr>
        <w:t>货物运输保险费已包含在合同总价中，乙方须确保货物安全无损地运抵安装地点</w:t>
      </w:r>
      <w:r>
        <w:rPr>
          <w:rFonts w:hint="eastAsia" w:asciiTheme="majorEastAsia" w:hAnsiTheme="majorEastAsia" w:eastAsiaTheme="majorEastAsia" w:cstheme="majorEastAsia"/>
          <w:color w:val="auto"/>
          <w:sz w:val="24"/>
          <w:szCs w:val="24"/>
        </w:rPr>
        <w:t>。</w:t>
      </w:r>
    </w:p>
    <w:p>
      <w:pPr>
        <w:spacing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第五条 交付和验收</w:t>
      </w:r>
    </w:p>
    <w:p>
      <w:pPr>
        <w:spacing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kern w:val="1"/>
          <w:sz w:val="24"/>
          <w:szCs w:val="24"/>
          <w:lang w:eastAsia="ar-SA"/>
        </w:rPr>
        <w:t>.</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sz w:val="24"/>
          <w:szCs w:val="24"/>
        </w:rPr>
        <w:t>交货时间：</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w:t>
      </w:r>
    </w:p>
    <w:p>
      <w:pPr>
        <w:spacing w:line="360" w:lineRule="exact"/>
        <w:ind w:firstLine="720" w:firstLineChars="3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交货地点：</w:t>
      </w:r>
      <w:r>
        <w:rPr>
          <w:rFonts w:hint="eastAsia" w:asciiTheme="majorEastAsia" w:hAnsiTheme="majorEastAsia" w:eastAsiaTheme="majorEastAsia" w:cstheme="majorEastAsia"/>
          <w:color w:val="auto"/>
          <w:kern w:val="1"/>
          <w:sz w:val="24"/>
          <w:szCs w:val="24"/>
          <w:u w:val="single"/>
        </w:rPr>
        <w:t>甲方指定地点</w:t>
      </w:r>
      <w:r>
        <w:rPr>
          <w:rFonts w:hint="eastAsia" w:asciiTheme="majorEastAsia" w:hAnsiTheme="majorEastAsia" w:eastAsiaTheme="majorEastAsia" w:cstheme="majorEastAsia"/>
          <w:color w:val="auto"/>
          <w:sz w:val="24"/>
          <w:szCs w:val="24"/>
        </w:rPr>
        <w:t>。</w:t>
      </w:r>
    </w:p>
    <w:p>
      <w:pPr>
        <w:spacing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kern w:val="1"/>
          <w:sz w:val="24"/>
          <w:szCs w:val="24"/>
          <w:lang w:eastAsia="ar-SA"/>
        </w:rPr>
        <w:t>.</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sz w:val="24"/>
          <w:szCs w:val="24"/>
        </w:rPr>
        <w:t>乙方提供不符合公告规定的、采购文件、投标文件承诺的或本合同规定的货物，甲方有权拒绝接受。</w:t>
      </w:r>
    </w:p>
    <w:p>
      <w:pPr>
        <w:spacing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 乙方应将所提供货物的装箱清单、用户手册、原厂保修卡、随机资料、工具和备品、备件等交付给甲方，如有缺失应在甲方要求的合理时间内及时补齐，否则视为逾期交货。</w:t>
      </w:r>
    </w:p>
    <w:p>
      <w:pPr>
        <w:spacing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 甲方应当在到货并安装、调试完后</w:t>
      </w:r>
      <w:bookmarkStart w:id="86" w:name="OLE_LINK11"/>
      <w:bookmarkStart w:id="87" w:name="OLE_LINK12"/>
      <w:r>
        <w:rPr>
          <w:rFonts w:hint="eastAsia" w:asciiTheme="majorEastAsia" w:hAnsiTheme="majorEastAsia" w:eastAsiaTheme="majorEastAsia" w:cstheme="majorEastAsia"/>
          <w:color w:val="auto"/>
          <w:sz w:val="24"/>
          <w:szCs w:val="24"/>
        </w:rPr>
        <w:t>一个月内进行验收</w:t>
      </w:r>
      <w:bookmarkEnd w:id="86"/>
      <w:bookmarkEnd w:id="87"/>
      <w:r>
        <w:rPr>
          <w:rFonts w:hint="eastAsia" w:asciiTheme="majorEastAsia" w:hAnsiTheme="majorEastAsia" w:eastAsiaTheme="majorEastAsia" w:cstheme="majorEastAsia"/>
          <w:color w:val="auto"/>
          <w:sz w:val="24"/>
          <w:szCs w:val="24"/>
        </w:rPr>
        <w:t>，逾期不验收的，乙方可视同验收合格。验收合格后由甲乙双方签署货物验收单并加盖采购单位公章，甲乙双方各执一份。</w:t>
      </w:r>
    </w:p>
    <w:p>
      <w:pPr>
        <w:spacing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 若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spacing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 甲方对验收有异议的，在验收后五个工作日内以书面形式向乙方提出，乙方应自收到甲方书面异议后五日内及时予以解决。</w:t>
      </w:r>
    </w:p>
    <w:p>
      <w:pPr>
        <w:spacing w:after="124" w:afterLines="40" w:line="360" w:lineRule="exact"/>
        <w:ind w:firstLine="482" w:firstLineChars="20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第六条 安装和培训</w:t>
      </w:r>
    </w:p>
    <w:p>
      <w:pPr>
        <w:snapToGrid w:val="0"/>
        <w:spacing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kern w:val="1"/>
          <w:sz w:val="24"/>
          <w:szCs w:val="24"/>
          <w:lang w:eastAsia="ar-SA"/>
        </w:rPr>
        <w:t>.</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sz w:val="24"/>
          <w:szCs w:val="24"/>
        </w:rPr>
        <w:t>甲方应提供必要安装条件（如场地、电源、水源等）。乙方应在到货之日起</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 xml:space="preserve"> 个工作日内对货物进行安装、调试。</w:t>
      </w:r>
    </w:p>
    <w:p>
      <w:pPr>
        <w:snapToGrid w:val="0"/>
        <w:spacing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kern w:val="1"/>
          <w:sz w:val="24"/>
          <w:szCs w:val="24"/>
          <w:lang w:eastAsia="ar-SA"/>
        </w:rPr>
        <w:t>.</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sz w:val="24"/>
          <w:szCs w:val="24"/>
        </w:rPr>
        <w:t>乙方负责甲方有关人员的培训</w:t>
      </w:r>
      <w:r>
        <w:rPr>
          <w:rFonts w:hint="eastAsia" w:asciiTheme="majorEastAsia" w:hAnsiTheme="majorEastAsia" w:eastAsiaTheme="majorEastAsia" w:cstheme="majorEastAsia"/>
          <w:color w:val="auto"/>
          <w:sz w:val="24"/>
          <w:szCs w:val="24"/>
          <w:lang w:eastAsia="zh-Hans"/>
        </w:rPr>
        <w:t>，具体培训时间由甲方予以确定</w:t>
      </w:r>
      <w:r>
        <w:rPr>
          <w:rFonts w:hint="eastAsia" w:asciiTheme="majorEastAsia" w:hAnsiTheme="majorEastAsia" w:eastAsiaTheme="majorEastAsia" w:cstheme="majorEastAsia"/>
          <w:color w:val="auto"/>
          <w:sz w:val="24"/>
          <w:szCs w:val="24"/>
        </w:rPr>
        <w:t>。</w:t>
      </w:r>
    </w:p>
    <w:p>
      <w:pPr>
        <w:spacing w:after="124" w:afterLines="40"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第七条 售后服务、质保期</w:t>
      </w:r>
    </w:p>
    <w:p>
      <w:pPr>
        <w:spacing w:after="124" w:afterLines="40"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kern w:val="1"/>
          <w:sz w:val="24"/>
          <w:szCs w:val="24"/>
          <w:lang w:eastAsia="ar-SA"/>
        </w:rPr>
        <w:t>.</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sz w:val="24"/>
          <w:szCs w:val="24"/>
        </w:rPr>
        <w:t>乙方应按照国家有关法律法规和“三包”规定以及公告、、采购文件投标文件和本合同所附的《服务承诺》，为甲方提供售后服务。</w:t>
      </w:r>
    </w:p>
    <w:p>
      <w:pPr>
        <w:spacing w:after="124" w:afterLines="40"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kern w:val="1"/>
          <w:sz w:val="24"/>
          <w:szCs w:val="24"/>
          <w:lang w:eastAsia="ar-SA"/>
        </w:rPr>
        <w:t>.</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sz w:val="24"/>
          <w:szCs w:val="24"/>
        </w:rPr>
        <w:t>货物保修期：</w:t>
      </w:r>
      <w:r>
        <w:rPr>
          <w:rFonts w:hint="eastAsia" w:asciiTheme="majorEastAsia" w:hAnsiTheme="majorEastAsia" w:eastAsiaTheme="majorEastAsia" w:cstheme="majorEastAsia"/>
          <w:color w:val="auto"/>
          <w:sz w:val="24"/>
          <w:szCs w:val="24"/>
          <w:u w:val="single"/>
        </w:rPr>
        <w:t xml:space="preserve">                                                         。</w:t>
      </w:r>
    </w:p>
    <w:p>
      <w:pPr>
        <w:spacing w:after="124" w:afterLines="40"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w:t>
      </w:r>
      <w:r>
        <w:rPr>
          <w:rFonts w:hint="eastAsia" w:asciiTheme="majorEastAsia" w:hAnsiTheme="majorEastAsia" w:eastAsiaTheme="majorEastAsia" w:cstheme="majorEastAsia"/>
          <w:color w:val="auto"/>
          <w:kern w:val="1"/>
          <w:sz w:val="24"/>
          <w:szCs w:val="24"/>
          <w:lang w:eastAsia="ar-SA"/>
        </w:rPr>
        <w:t>.</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sz w:val="24"/>
          <w:szCs w:val="24"/>
        </w:rPr>
        <w:t>乙方提供的服务承诺和售后服务及质保期责任等其它具体约定事项（见合同附件)。</w:t>
      </w:r>
    </w:p>
    <w:p>
      <w:pPr>
        <w:spacing w:after="124" w:afterLines="40" w:line="360" w:lineRule="exact"/>
        <w:ind w:firstLine="482" w:firstLineChars="20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第八条 付款方式和履约保证金</w:t>
      </w:r>
    </w:p>
    <w:p>
      <w:pPr>
        <w:spacing w:after="124" w:afterLines="40"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kern w:val="1"/>
          <w:sz w:val="24"/>
          <w:szCs w:val="24"/>
          <w:lang w:eastAsia="ar-SA"/>
        </w:rPr>
        <w:t>.</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sz w:val="24"/>
          <w:szCs w:val="24"/>
        </w:rPr>
        <w:t>当采购数量与实际使用数量不一致时，乙方应根据实际使用量供货，合同的最终结算金额按实际使用量乘以中标单价进行计算。</w:t>
      </w:r>
    </w:p>
    <w:p>
      <w:pPr>
        <w:suppressAutoHyphens/>
        <w:spacing w:after="124" w:afterLines="40" w:line="360" w:lineRule="exact"/>
        <w:ind w:firstLine="480" w:firstLineChars="200"/>
        <w:rPr>
          <w:rFonts w:hint="eastAsia" w:asciiTheme="majorEastAsia" w:hAnsiTheme="majorEastAsia" w:eastAsiaTheme="majorEastAsia" w:cstheme="majorEastAsia"/>
          <w:color w:val="auto"/>
          <w:kern w:val="1"/>
          <w:sz w:val="24"/>
          <w:szCs w:val="24"/>
        </w:rPr>
      </w:pPr>
      <w:r>
        <w:rPr>
          <w:rFonts w:hint="eastAsia" w:asciiTheme="majorEastAsia" w:hAnsiTheme="majorEastAsia" w:eastAsiaTheme="majorEastAsia" w:cstheme="majorEastAsia"/>
          <w:color w:val="auto"/>
          <w:kern w:val="1"/>
          <w:sz w:val="24"/>
          <w:szCs w:val="24"/>
        </w:rPr>
        <w:t>2</w:t>
      </w:r>
      <w:r>
        <w:rPr>
          <w:rFonts w:hint="eastAsia" w:asciiTheme="majorEastAsia" w:hAnsiTheme="majorEastAsia" w:eastAsiaTheme="majorEastAsia" w:cstheme="majorEastAsia"/>
          <w:color w:val="auto"/>
          <w:kern w:val="1"/>
          <w:sz w:val="24"/>
          <w:szCs w:val="24"/>
          <w:lang w:eastAsia="ar-SA"/>
        </w:rPr>
        <w:t>.</w:t>
      </w:r>
      <w:r>
        <w:rPr>
          <w:rFonts w:hint="eastAsia" w:asciiTheme="majorEastAsia" w:hAnsiTheme="majorEastAsia" w:eastAsiaTheme="majorEastAsia" w:cstheme="majorEastAsia"/>
          <w:color w:val="auto"/>
          <w:kern w:val="1"/>
          <w:sz w:val="24"/>
          <w:szCs w:val="24"/>
        </w:rPr>
        <w:t xml:space="preserve"> 资金性质：</w:t>
      </w:r>
      <w:r>
        <w:rPr>
          <w:rFonts w:hint="eastAsia" w:asciiTheme="majorEastAsia" w:hAnsiTheme="majorEastAsia" w:eastAsiaTheme="majorEastAsia" w:cstheme="majorEastAsia"/>
          <w:color w:val="auto"/>
          <w:kern w:val="1"/>
          <w:sz w:val="24"/>
          <w:szCs w:val="24"/>
          <w:u w:val="single"/>
        </w:rPr>
        <w:t>未纳入财政专户资金</w:t>
      </w:r>
      <w:r>
        <w:rPr>
          <w:rFonts w:hint="eastAsia" w:asciiTheme="majorEastAsia" w:hAnsiTheme="majorEastAsia" w:eastAsiaTheme="majorEastAsia" w:cstheme="majorEastAsia"/>
          <w:color w:val="auto"/>
          <w:kern w:val="1"/>
          <w:sz w:val="24"/>
          <w:szCs w:val="24"/>
        </w:rPr>
        <w:t>。</w:t>
      </w:r>
    </w:p>
    <w:p>
      <w:pPr>
        <w:suppressAutoHyphens/>
        <w:spacing w:after="124" w:afterLines="40" w:line="360" w:lineRule="exact"/>
        <w:ind w:firstLine="480" w:firstLineChars="200"/>
        <w:rPr>
          <w:rFonts w:hint="eastAsia" w:asciiTheme="majorEastAsia" w:hAnsiTheme="majorEastAsia" w:eastAsiaTheme="majorEastAsia" w:cstheme="majorEastAsia"/>
          <w:color w:val="auto"/>
          <w:kern w:val="1"/>
          <w:sz w:val="24"/>
          <w:szCs w:val="24"/>
          <w:u w:val="single"/>
        </w:rPr>
      </w:pPr>
      <w:r>
        <w:rPr>
          <w:rFonts w:hint="eastAsia" w:asciiTheme="majorEastAsia" w:hAnsiTheme="majorEastAsia" w:eastAsiaTheme="majorEastAsia" w:cstheme="majorEastAsia"/>
          <w:color w:val="auto"/>
          <w:kern w:val="1"/>
          <w:sz w:val="24"/>
          <w:szCs w:val="24"/>
        </w:rPr>
        <w:t>3</w:t>
      </w:r>
      <w:r>
        <w:rPr>
          <w:rFonts w:hint="eastAsia" w:asciiTheme="majorEastAsia" w:hAnsiTheme="majorEastAsia" w:eastAsiaTheme="majorEastAsia" w:cstheme="majorEastAsia"/>
          <w:color w:val="auto"/>
          <w:kern w:val="1"/>
          <w:sz w:val="24"/>
          <w:szCs w:val="24"/>
          <w:lang w:eastAsia="ar-SA"/>
        </w:rPr>
        <w:t>.</w:t>
      </w:r>
      <w:r>
        <w:rPr>
          <w:rFonts w:hint="eastAsia" w:asciiTheme="majorEastAsia" w:hAnsiTheme="majorEastAsia" w:eastAsiaTheme="majorEastAsia" w:cstheme="majorEastAsia"/>
          <w:color w:val="auto"/>
          <w:kern w:val="1"/>
          <w:sz w:val="24"/>
          <w:szCs w:val="24"/>
        </w:rPr>
        <w:t xml:space="preserve"> 付款方式：</w:t>
      </w:r>
      <w:r>
        <w:rPr>
          <w:rFonts w:hint="eastAsia" w:asciiTheme="majorEastAsia" w:hAnsiTheme="majorEastAsia" w:eastAsiaTheme="majorEastAsia" w:cstheme="majorEastAsia"/>
          <w:color w:val="auto"/>
          <w:kern w:val="1"/>
          <w:sz w:val="24"/>
          <w:szCs w:val="24"/>
          <w:u w:val="single"/>
        </w:rPr>
        <w:t>乙方所有货物交货安装调试完毕并验收合格后，甲方凭供应商开具的全额发票，于收到发票之日起      个工作日内一次性支付合同款。</w:t>
      </w:r>
    </w:p>
    <w:p>
      <w:pPr>
        <w:spacing w:after="124" w:afterLines="40" w:line="360" w:lineRule="exact"/>
        <w:ind w:firstLine="482" w:firstLineChars="20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第九条 履约保证金</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u w:val="single"/>
        </w:rPr>
      </w:pPr>
      <w:r>
        <w:rPr>
          <w:rFonts w:hint="eastAsia" w:asciiTheme="majorEastAsia" w:hAnsiTheme="majorEastAsia" w:eastAsiaTheme="majorEastAsia" w:cstheme="majorEastAsia"/>
          <w:color w:val="auto"/>
          <w:kern w:val="1"/>
          <w:sz w:val="24"/>
          <w:szCs w:val="24"/>
          <w:u w:val="single"/>
          <w:lang w:eastAsia="ar-SA"/>
        </w:rPr>
        <w:t>履约保证金：</w:t>
      </w:r>
      <w:r>
        <w:rPr>
          <w:rFonts w:hint="eastAsia" w:asciiTheme="majorEastAsia" w:hAnsiTheme="majorEastAsia" w:eastAsiaTheme="majorEastAsia" w:cstheme="majorEastAsia"/>
          <w:color w:val="auto"/>
          <w:kern w:val="1"/>
          <w:sz w:val="24"/>
          <w:szCs w:val="24"/>
          <w:u w:val="single"/>
        </w:rPr>
        <w:t>按中标金额的5%：                       （¥            ）</w:t>
      </w:r>
      <w:r>
        <w:rPr>
          <w:rFonts w:hint="eastAsia" w:asciiTheme="majorEastAsia" w:hAnsiTheme="majorEastAsia" w:eastAsiaTheme="majorEastAsia" w:cstheme="majorEastAsia"/>
          <w:color w:val="auto"/>
          <w:kern w:val="1"/>
          <w:sz w:val="24"/>
          <w:szCs w:val="24"/>
          <w:u w:val="single"/>
          <w:lang w:eastAsia="ar-SA"/>
        </w:rPr>
        <w:t>。</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rPr>
      </w:pPr>
      <w:r>
        <w:rPr>
          <w:rFonts w:hint="eastAsia" w:asciiTheme="majorEastAsia" w:hAnsiTheme="majorEastAsia" w:eastAsiaTheme="majorEastAsia" w:cstheme="majorEastAsia"/>
          <w:color w:val="auto"/>
          <w:kern w:val="1"/>
          <w:sz w:val="24"/>
          <w:szCs w:val="24"/>
        </w:rPr>
        <w:t>履约保证金递交方式：银行转账或电汇</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rPr>
      </w:pPr>
      <w:r>
        <w:rPr>
          <w:rFonts w:hint="eastAsia" w:asciiTheme="majorEastAsia" w:hAnsiTheme="majorEastAsia" w:eastAsiaTheme="majorEastAsia" w:cstheme="majorEastAsia"/>
          <w:color w:val="auto"/>
          <w:kern w:val="1"/>
          <w:sz w:val="24"/>
          <w:szCs w:val="24"/>
        </w:rPr>
        <w:t>备注：在签订合同之前，乙方需把履约保证金足额交到甲方指定帐户。未提交履约保证金的，不予签订本合同。履约保证金自项目验收合格后，待乙方履行完质保义务后由甲方无息退还。</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rPr>
      </w:pPr>
      <w:r>
        <w:rPr>
          <w:rFonts w:hint="eastAsia" w:asciiTheme="majorEastAsia" w:hAnsiTheme="majorEastAsia" w:eastAsiaTheme="majorEastAsia" w:cstheme="majorEastAsia"/>
          <w:color w:val="auto"/>
          <w:kern w:val="1"/>
          <w:sz w:val="24"/>
          <w:szCs w:val="24"/>
        </w:rPr>
        <w:t>履约保证金指定账户：</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rPr>
      </w:pPr>
      <w:r>
        <w:rPr>
          <w:rFonts w:hint="eastAsia" w:asciiTheme="majorEastAsia" w:hAnsiTheme="majorEastAsia" w:eastAsiaTheme="majorEastAsia" w:cstheme="majorEastAsia"/>
          <w:color w:val="auto"/>
          <w:kern w:val="1"/>
          <w:sz w:val="24"/>
          <w:szCs w:val="24"/>
        </w:rPr>
        <w:t>开户名称：广西壮族自治区人民医院</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rPr>
      </w:pPr>
      <w:r>
        <w:rPr>
          <w:rFonts w:hint="eastAsia" w:asciiTheme="majorEastAsia" w:hAnsiTheme="majorEastAsia" w:eastAsiaTheme="majorEastAsia" w:cstheme="majorEastAsia"/>
          <w:color w:val="auto"/>
          <w:kern w:val="1"/>
          <w:sz w:val="24"/>
          <w:szCs w:val="24"/>
        </w:rPr>
        <w:t>开户银行：中国民生银行股份有限公司南宁金湖支行</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rPr>
      </w:pPr>
      <w:r>
        <w:rPr>
          <w:rFonts w:hint="eastAsia" w:asciiTheme="majorEastAsia" w:hAnsiTheme="majorEastAsia" w:eastAsiaTheme="majorEastAsia" w:cstheme="majorEastAsia"/>
          <w:color w:val="auto"/>
          <w:kern w:val="1"/>
          <w:sz w:val="24"/>
          <w:szCs w:val="24"/>
        </w:rPr>
        <w:t>履约保证金的银行账户为：6313 33260</w:t>
      </w:r>
    </w:p>
    <w:p>
      <w:pPr>
        <w:spacing w:after="124" w:afterLines="40" w:line="360" w:lineRule="exact"/>
        <w:ind w:firstLine="482" w:firstLineChars="20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第十条 税费</w:t>
      </w:r>
    </w:p>
    <w:p>
      <w:pPr>
        <w:spacing w:after="124" w:afterLines="40"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本合同执行中相关的一切税费均由乙方负担。</w:t>
      </w:r>
    </w:p>
    <w:p>
      <w:pPr>
        <w:spacing w:after="124" w:afterLines="40" w:line="360" w:lineRule="exact"/>
        <w:ind w:firstLine="482" w:firstLineChars="20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第十一条 质量保证及售后服务</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lang w:eastAsia="ar-SA"/>
        </w:rPr>
      </w:pPr>
      <w:r>
        <w:rPr>
          <w:rFonts w:hint="eastAsia" w:asciiTheme="majorEastAsia" w:hAnsiTheme="majorEastAsia" w:eastAsiaTheme="majorEastAsia" w:cstheme="majorEastAsia"/>
          <w:color w:val="auto"/>
          <w:kern w:val="1"/>
          <w:sz w:val="24"/>
          <w:szCs w:val="24"/>
          <w:lang w:eastAsia="ar-SA"/>
        </w:rPr>
        <w:t>1. 乙方应按采购文件规定的货物性能、技术要求、质量标准向甲方提供未经使用的全新产品。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lang w:eastAsia="ar-SA"/>
        </w:rPr>
      </w:pPr>
      <w:r>
        <w:rPr>
          <w:rFonts w:hint="eastAsia" w:asciiTheme="majorEastAsia" w:hAnsiTheme="majorEastAsia" w:eastAsiaTheme="majorEastAsia" w:cstheme="majorEastAsia"/>
          <w:color w:val="auto"/>
          <w:kern w:val="1"/>
          <w:sz w:val="24"/>
          <w:szCs w:val="24"/>
          <w:lang w:eastAsia="ar-SA"/>
        </w:rPr>
        <w:t>（1）更换：产品出现质量问题、经乙方</w:t>
      </w:r>
      <w:r>
        <w:rPr>
          <w:rFonts w:hint="eastAsia" w:asciiTheme="majorEastAsia" w:hAnsiTheme="majorEastAsia" w:eastAsiaTheme="majorEastAsia" w:cstheme="majorEastAsia"/>
          <w:color w:val="auto"/>
          <w:kern w:val="1"/>
          <w:sz w:val="24"/>
          <w:szCs w:val="24"/>
          <w:u w:val="single"/>
          <w:lang w:eastAsia="ar-SA"/>
        </w:rPr>
        <w:t>1</w:t>
      </w:r>
      <w:r>
        <w:rPr>
          <w:rFonts w:hint="eastAsia" w:asciiTheme="majorEastAsia" w:hAnsiTheme="majorEastAsia" w:eastAsiaTheme="majorEastAsia" w:cstheme="majorEastAsia"/>
          <w:color w:val="auto"/>
          <w:kern w:val="1"/>
          <w:sz w:val="24"/>
          <w:szCs w:val="24"/>
          <w:lang w:eastAsia="ar-SA"/>
        </w:rPr>
        <w:t>次维修仍不能达到合同约定的质量标准的，甲方有权更换，并由乙方承担所发生的全部费用。</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lang w:eastAsia="ar-SA"/>
        </w:rPr>
      </w:pPr>
      <w:r>
        <w:rPr>
          <w:rFonts w:hint="eastAsia" w:asciiTheme="majorEastAsia" w:hAnsiTheme="majorEastAsia" w:eastAsiaTheme="majorEastAsia" w:cstheme="majorEastAsia"/>
          <w:color w:val="auto"/>
          <w:kern w:val="1"/>
          <w:sz w:val="24"/>
          <w:szCs w:val="24"/>
          <w:lang w:eastAsia="ar-SA"/>
        </w:rPr>
        <w:t>（2）贬值处理：</w:t>
      </w:r>
      <w:r>
        <w:rPr>
          <w:rFonts w:hint="eastAsia" w:asciiTheme="majorEastAsia" w:hAnsiTheme="majorEastAsia" w:eastAsiaTheme="majorEastAsia" w:cstheme="majorEastAsia"/>
          <w:color w:val="auto"/>
          <w:kern w:val="1"/>
          <w:sz w:val="24"/>
          <w:szCs w:val="24"/>
          <w:lang w:eastAsia="zh-Hans"/>
        </w:rPr>
        <w:t>因乙方</w:t>
      </w:r>
      <w:r>
        <w:rPr>
          <w:rFonts w:hint="eastAsia" w:asciiTheme="majorEastAsia" w:hAnsiTheme="majorEastAsia" w:eastAsiaTheme="majorEastAsia" w:cstheme="majorEastAsia"/>
          <w:color w:val="auto"/>
          <w:kern w:val="1"/>
          <w:sz w:val="24"/>
          <w:szCs w:val="24"/>
          <w:lang w:eastAsia="ar-SA"/>
        </w:rPr>
        <w:t>产品出现质量问题</w:t>
      </w:r>
      <w:r>
        <w:rPr>
          <w:rFonts w:hint="eastAsia" w:asciiTheme="majorEastAsia" w:hAnsiTheme="majorEastAsia" w:eastAsiaTheme="majorEastAsia" w:cstheme="majorEastAsia"/>
          <w:color w:val="auto"/>
          <w:kern w:val="1"/>
          <w:sz w:val="24"/>
          <w:szCs w:val="24"/>
          <w:lang w:eastAsia="zh-Hans"/>
        </w:rPr>
        <w:t>造成退换货产生的贬值由乙方自行承担</w:t>
      </w:r>
      <w:r>
        <w:rPr>
          <w:rFonts w:hint="eastAsia" w:asciiTheme="majorEastAsia" w:hAnsiTheme="majorEastAsia" w:eastAsiaTheme="majorEastAsia" w:cstheme="majorEastAsia"/>
          <w:color w:val="auto"/>
          <w:kern w:val="1"/>
          <w:sz w:val="24"/>
          <w:szCs w:val="24"/>
          <w:lang w:eastAsia="ar-SA"/>
        </w:rPr>
        <w:t>。</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lang w:eastAsia="ar-SA"/>
        </w:rPr>
      </w:pPr>
      <w:r>
        <w:rPr>
          <w:rFonts w:hint="eastAsia" w:asciiTheme="majorEastAsia" w:hAnsiTheme="majorEastAsia" w:eastAsiaTheme="majorEastAsia" w:cstheme="majorEastAsia"/>
          <w:color w:val="auto"/>
          <w:kern w:val="1"/>
          <w:sz w:val="24"/>
          <w:szCs w:val="24"/>
          <w:lang w:eastAsia="ar-SA"/>
        </w:rPr>
        <w:t>（3）退货处理：产品出现严重质量问题的，甲方有权退货，乙方应退还甲方支付的合同款，同时承担退货所发生的所有费用（运输、保险、检验、货款利息及银行手续费等），并视作乙方不能交付货物而须支付违约赔偿金给甲方，甲方还可依法追究乙方的违约责任，且甲方有权终止合同，由此造成的损失由乙方负责。</w:t>
      </w:r>
    </w:p>
    <w:p>
      <w:pPr>
        <w:snapToGrid w:val="0"/>
        <w:spacing w:before="120" w:after="120" w:line="360" w:lineRule="exact"/>
        <w:ind w:firstLine="480" w:firstLineChars="200"/>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2. 如在使用过程中出现故障，乙方应在接到甲方通知后</w:t>
      </w:r>
      <w:r>
        <w:rPr>
          <w:rFonts w:hint="eastAsia" w:asciiTheme="majorEastAsia" w:hAnsiTheme="majorEastAsia" w:eastAsiaTheme="majorEastAsia" w:cstheme="majorEastAsia"/>
          <w:color w:val="auto"/>
          <w:sz w:val="24"/>
          <w:szCs w:val="24"/>
          <w:u w:val="single"/>
        </w:rPr>
        <w:t xml:space="preserve">    小时内响应，   小时内解决故障，否则须在           内提供与原设备技术参数要求相同或高于原设备技术参数要求的备用产品，以保证甲方的正常工作。</w:t>
      </w:r>
    </w:p>
    <w:p>
      <w:pPr>
        <w:snapToGrid w:val="0"/>
        <w:spacing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 在质保期内，乙方应对货物出现的质量及安全问题负责处理解决并承担一切费用。如有产品质量争议，则按照国家相关法律法规及行业标准</w:t>
      </w:r>
      <w:r>
        <w:rPr>
          <w:rFonts w:hint="eastAsia" w:asciiTheme="majorEastAsia" w:hAnsiTheme="majorEastAsia" w:eastAsiaTheme="majorEastAsia" w:cstheme="majorEastAsia"/>
          <w:color w:val="auto"/>
          <w:sz w:val="24"/>
          <w:szCs w:val="24"/>
          <w:lang w:eastAsia="zh-Hans"/>
        </w:rPr>
        <w:t>、地方标准等标准、规范解决（上述标准、规范有出入的，以较严格为准）</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Hans"/>
        </w:rPr>
        <w:t>如采购文件中明确对货物提出更高的技术要求的，乙方还应当确保符合采购文件提出的技术要求</w:t>
      </w:r>
      <w:r>
        <w:rPr>
          <w:rFonts w:hint="eastAsia" w:asciiTheme="majorEastAsia" w:hAnsiTheme="majorEastAsia" w:eastAsiaTheme="majorEastAsia" w:cstheme="majorEastAsia"/>
          <w:color w:val="auto"/>
          <w:sz w:val="24"/>
          <w:szCs w:val="24"/>
        </w:rPr>
        <w:t>。</w:t>
      </w:r>
    </w:p>
    <w:p>
      <w:pPr>
        <w:snapToGrid w:val="0"/>
        <w:spacing w:before="120" w:after="120"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4.上述的货物因人为因素出现的故障不在免费保修范围内。超过质保期的机器设备，终生维修，维修时只收取部件成本费。</w:t>
      </w:r>
    </w:p>
    <w:p>
      <w:pPr>
        <w:snapToGrid w:val="0"/>
        <w:spacing w:before="120" w:after="120" w:line="360" w:lineRule="exact"/>
        <w:ind w:firstLine="48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第十二条 货物包装、发运及运输</w:t>
      </w:r>
    </w:p>
    <w:p>
      <w:pPr>
        <w:snapToGrid w:val="0"/>
        <w:spacing w:before="120" w:after="120" w:line="360" w:lineRule="exact"/>
        <w:ind w:firstLine="480" w:firstLineChars="20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 乙方应在货物发运前对其进行满足运输距离、防潮、防震、防锈和防破损装卸等要求包装，以保证货物安全运达甲方指定地点。</w:t>
      </w:r>
    </w:p>
    <w:p>
      <w:pPr>
        <w:snapToGrid w:val="0"/>
        <w:spacing w:before="120" w:after="120" w:line="360" w:lineRule="exact"/>
        <w:ind w:firstLine="480" w:firstLineChars="20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 使用说明书、质量检验证明书、随配附件和工具以及清单一并附于货物内。</w:t>
      </w:r>
    </w:p>
    <w:p>
      <w:pPr>
        <w:snapToGrid w:val="0"/>
        <w:spacing w:before="120" w:after="120" w:line="360" w:lineRule="exact"/>
        <w:ind w:firstLine="480" w:firstLineChars="20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 乙方在货物发运手续办理完毕后二十四小时内或货到甲方四十八小时前通知甲方，以准备接货。</w:t>
      </w:r>
    </w:p>
    <w:p>
      <w:pPr>
        <w:snapToGrid w:val="0"/>
        <w:spacing w:before="120" w:after="120" w:line="360" w:lineRule="exact"/>
        <w:ind w:firstLine="480" w:firstLineChars="20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 货物在交付甲方前发生的风险均由乙方负责。</w:t>
      </w:r>
    </w:p>
    <w:p>
      <w:pPr>
        <w:snapToGrid w:val="0"/>
        <w:spacing w:before="120" w:after="120" w:line="360" w:lineRule="exact"/>
        <w:ind w:firstLine="480" w:firstLineChars="20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 货物在规定的交付期限内由乙方送达甲方指定的地点。</w:t>
      </w:r>
    </w:p>
    <w:p>
      <w:pPr>
        <w:snapToGrid w:val="0"/>
        <w:spacing w:before="120" w:after="120" w:line="360" w:lineRule="exact"/>
        <w:ind w:firstLine="482" w:firstLineChars="20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第十三条 交货及验收要求</w:t>
      </w:r>
    </w:p>
    <w:p>
      <w:pPr>
        <w:snapToGrid w:val="0"/>
        <w:spacing w:before="120" w:after="120" w:line="360" w:lineRule="exact"/>
        <w:ind w:firstLine="480" w:firstLineChars="200"/>
        <w:jc w:val="left"/>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color w:val="auto"/>
          <w:sz w:val="24"/>
          <w:szCs w:val="24"/>
        </w:rPr>
        <w:t>1. 甲方对乙方提交的货物依据采购文件上的技术规格要求和国家有关质量标准进行现</w:t>
      </w:r>
      <w:r>
        <w:rPr>
          <w:rFonts w:hint="eastAsia" w:asciiTheme="majorEastAsia" w:hAnsiTheme="majorEastAsia" w:eastAsiaTheme="majorEastAsia" w:cstheme="majorEastAsia"/>
          <w:bCs/>
          <w:color w:val="auto"/>
          <w:sz w:val="24"/>
          <w:szCs w:val="24"/>
        </w:rPr>
        <w:t>场签收，外观、说明书符合采购文件技术要求的，给予签收，不合格的不予签收。</w:t>
      </w:r>
    </w:p>
    <w:p>
      <w:pPr>
        <w:snapToGrid w:val="0"/>
        <w:spacing w:before="120" w:after="120" w:line="360" w:lineRule="exact"/>
        <w:ind w:firstLine="480" w:firstLineChars="200"/>
        <w:jc w:val="left"/>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2.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pPr>
        <w:snapToGrid w:val="0"/>
        <w:spacing w:before="120" w:after="120"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 乙方需负责安装、调试，并培训甲方的使用操作人员，直到设备运行符合技术要求，甲方方可验收。</w:t>
      </w:r>
    </w:p>
    <w:p>
      <w:pPr>
        <w:snapToGrid w:val="0"/>
        <w:spacing w:before="120" w:after="120"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 甲方组织验收，</w:t>
      </w:r>
      <w:r>
        <w:rPr>
          <w:rFonts w:hint="eastAsia" w:asciiTheme="majorEastAsia" w:hAnsiTheme="majorEastAsia" w:eastAsiaTheme="majorEastAsia" w:cstheme="majorEastAsia"/>
          <w:bCs/>
          <w:color w:val="auto"/>
          <w:sz w:val="24"/>
          <w:szCs w:val="24"/>
        </w:rPr>
        <w:t>乙方必须到场</w:t>
      </w:r>
      <w:r>
        <w:rPr>
          <w:rFonts w:hint="eastAsia" w:asciiTheme="majorEastAsia" w:hAnsiTheme="majorEastAsia" w:eastAsiaTheme="majorEastAsia" w:cstheme="majorEastAsia"/>
          <w:color w:val="auto"/>
          <w:sz w:val="24"/>
          <w:szCs w:val="24"/>
        </w:rPr>
        <w:t>配合，</w:t>
      </w:r>
      <w:r>
        <w:rPr>
          <w:rFonts w:hint="eastAsia" w:asciiTheme="majorEastAsia" w:hAnsiTheme="majorEastAsia" w:eastAsiaTheme="majorEastAsia" w:cstheme="majorEastAsia"/>
          <w:bCs/>
          <w:color w:val="auto"/>
          <w:sz w:val="24"/>
          <w:szCs w:val="24"/>
        </w:rPr>
        <w:t>验收合格后双方签署验收合格凭证。</w:t>
      </w:r>
      <w:r>
        <w:rPr>
          <w:rFonts w:hint="eastAsia" w:asciiTheme="majorEastAsia" w:hAnsiTheme="majorEastAsia" w:eastAsiaTheme="majorEastAsia" w:cstheme="majorEastAsia"/>
          <w:color w:val="auto"/>
          <w:sz w:val="24"/>
          <w:szCs w:val="24"/>
        </w:rPr>
        <w:t>对技术复杂的货物，甲方可请国家认可的专业检测机构参与验收，费用由乙方承担。</w:t>
      </w:r>
    </w:p>
    <w:p>
      <w:pPr>
        <w:snapToGrid w:val="0"/>
        <w:spacing w:before="120" w:after="120" w:line="360" w:lineRule="exact"/>
        <w:ind w:firstLine="480" w:firstLineChars="20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其他未尽事宜应严格叁照《关于印发广西壮族自治区政府采购项目履约验收管理办法的通知》[桂财采〔2015〕22号]以及《财政部关于进一步加强政府采购需求和履约验收管理的指导意见》[财库〔2016〕205号]规定执行。</w:t>
      </w:r>
    </w:p>
    <w:p>
      <w:pPr>
        <w:snapToGrid w:val="0"/>
        <w:spacing w:before="120" w:after="120" w:line="360" w:lineRule="exact"/>
        <w:ind w:firstLine="482" w:firstLineChars="20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第十四条 违约责任</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lang w:eastAsia="ar-SA"/>
        </w:rPr>
      </w:pPr>
      <w:r>
        <w:rPr>
          <w:rFonts w:hint="eastAsia" w:asciiTheme="majorEastAsia" w:hAnsiTheme="majorEastAsia" w:eastAsiaTheme="majorEastAsia" w:cstheme="majorEastAsia"/>
          <w:color w:val="auto"/>
          <w:kern w:val="1"/>
          <w:sz w:val="24"/>
          <w:szCs w:val="24"/>
          <w:lang w:eastAsia="ar-SA"/>
        </w:rPr>
        <w:t>1.乙方所提供的货物规格、技术标准、材料等质量不合格的，应在甲方要求的合理时间内及时更换，更换不及时的按逾期交货处罚；因质量问题甲方不同意接收的或</w:t>
      </w:r>
      <w:r>
        <w:rPr>
          <w:rFonts w:hint="eastAsia" w:asciiTheme="majorEastAsia" w:hAnsiTheme="majorEastAsia" w:eastAsiaTheme="majorEastAsia" w:cstheme="majorEastAsia"/>
          <w:color w:val="auto"/>
          <w:kern w:val="1"/>
          <w:sz w:val="24"/>
          <w:szCs w:val="24"/>
          <w:lang w:eastAsia="zh-Hans"/>
        </w:rPr>
        <w:t>即便存在质量问题但</w:t>
      </w:r>
      <w:r>
        <w:rPr>
          <w:rFonts w:hint="eastAsia" w:asciiTheme="majorEastAsia" w:hAnsiTheme="majorEastAsia" w:eastAsiaTheme="majorEastAsia" w:cstheme="majorEastAsia"/>
          <w:color w:val="auto"/>
          <w:kern w:val="1"/>
          <w:sz w:val="24"/>
          <w:szCs w:val="24"/>
          <w:lang w:eastAsia="ar-SA"/>
        </w:rPr>
        <w:t>特殊情况甲方同意接收的，乙方应向甲方支付违约货款额</w:t>
      </w:r>
      <w:r>
        <w:rPr>
          <w:rFonts w:hint="eastAsia" w:asciiTheme="majorEastAsia" w:hAnsiTheme="majorEastAsia" w:eastAsiaTheme="majorEastAsia" w:cstheme="majorEastAsia"/>
          <w:color w:val="auto"/>
          <w:kern w:val="1"/>
          <w:sz w:val="24"/>
          <w:szCs w:val="24"/>
          <w:u w:val="single"/>
          <w:lang w:eastAsia="ar-SA"/>
        </w:rPr>
        <w:t>5%</w:t>
      </w:r>
      <w:r>
        <w:rPr>
          <w:rFonts w:hint="eastAsia" w:asciiTheme="majorEastAsia" w:hAnsiTheme="majorEastAsia" w:eastAsiaTheme="majorEastAsia" w:cstheme="majorEastAsia"/>
          <w:color w:val="auto"/>
          <w:kern w:val="1"/>
          <w:sz w:val="24"/>
          <w:szCs w:val="24"/>
        </w:rPr>
        <w:t>的</w:t>
      </w:r>
      <w:r>
        <w:rPr>
          <w:rFonts w:hint="eastAsia" w:asciiTheme="majorEastAsia" w:hAnsiTheme="majorEastAsia" w:eastAsiaTheme="majorEastAsia" w:cstheme="majorEastAsia"/>
          <w:color w:val="auto"/>
          <w:kern w:val="1"/>
          <w:sz w:val="24"/>
          <w:szCs w:val="24"/>
          <w:lang w:eastAsia="ar-SA"/>
        </w:rPr>
        <w:t>违约金并赔偿甲方经济损失。</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lang w:eastAsia="ar-SA"/>
        </w:rPr>
      </w:pPr>
      <w:r>
        <w:rPr>
          <w:rFonts w:hint="eastAsia" w:asciiTheme="majorEastAsia" w:hAnsiTheme="majorEastAsia" w:eastAsiaTheme="majorEastAsia" w:cstheme="majorEastAsia"/>
          <w:color w:val="auto"/>
          <w:kern w:val="1"/>
          <w:sz w:val="24"/>
          <w:szCs w:val="24"/>
          <w:lang w:eastAsia="ar-SA"/>
        </w:rPr>
        <w:t>2.乙方提供的货物如侵犯了第三方合法权益而引发的任何纠纷或诉讼，均由乙方负责交涉并承担全部责任。</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lang w:eastAsia="ar-SA"/>
        </w:rPr>
      </w:pPr>
      <w:r>
        <w:rPr>
          <w:rFonts w:hint="eastAsia" w:asciiTheme="majorEastAsia" w:hAnsiTheme="majorEastAsia" w:eastAsiaTheme="majorEastAsia" w:cstheme="majorEastAsia"/>
          <w:color w:val="auto"/>
          <w:kern w:val="1"/>
          <w:sz w:val="24"/>
          <w:szCs w:val="24"/>
          <w:lang w:eastAsia="ar-SA"/>
        </w:rPr>
        <w:t>3.因包装、运输引起的货物损坏，</w:t>
      </w:r>
      <w:r>
        <w:rPr>
          <w:rFonts w:hint="eastAsia" w:asciiTheme="majorEastAsia" w:hAnsiTheme="majorEastAsia" w:eastAsiaTheme="majorEastAsia" w:cstheme="majorEastAsia"/>
          <w:color w:val="auto"/>
          <w:kern w:val="1"/>
          <w:sz w:val="24"/>
          <w:szCs w:val="24"/>
          <w:lang w:eastAsia="zh-Hans"/>
        </w:rPr>
        <w:t>甲方有权选择不予接收或</w:t>
      </w:r>
      <w:r>
        <w:rPr>
          <w:rFonts w:hint="eastAsia" w:asciiTheme="majorEastAsia" w:hAnsiTheme="majorEastAsia" w:eastAsiaTheme="majorEastAsia" w:cstheme="majorEastAsia"/>
          <w:color w:val="auto"/>
          <w:kern w:val="1"/>
          <w:sz w:val="24"/>
          <w:szCs w:val="24"/>
          <w:lang w:eastAsia="ar-SA"/>
        </w:rPr>
        <w:t>按质量不合格处罚。</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lang w:eastAsia="ar-SA"/>
        </w:rPr>
      </w:pPr>
      <w:r>
        <w:rPr>
          <w:rFonts w:hint="eastAsia" w:asciiTheme="majorEastAsia" w:hAnsiTheme="majorEastAsia" w:eastAsiaTheme="majorEastAsia" w:cstheme="majorEastAsia"/>
          <w:color w:val="auto"/>
          <w:kern w:val="1"/>
          <w:sz w:val="24"/>
          <w:szCs w:val="24"/>
          <w:lang w:eastAsia="ar-SA"/>
        </w:rPr>
        <w:t>4.甲方无故延期接收货物、乙方逾期交货的，每天向对方偿付违约货款额3‰</w:t>
      </w:r>
      <w:r>
        <w:rPr>
          <w:rFonts w:hint="eastAsia" w:asciiTheme="majorEastAsia" w:hAnsiTheme="majorEastAsia" w:eastAsiaTheme="majorEastAsia" w:cstheme="majorEastAsia"/>
          <w:color w:val="auto"/>
          <w:kern w:val="1"/>
          <w:sz w:val="24"/>
          <w:szCs w:val="24"/>
        </w:rPr>
        <w:t>的</w:t>
      </w:r>
      <w:r>
        <w:rPr>
          <w:rFonts w:hint="eastAsia" w:asciiTheme="majorEastAsia" w:hAnsiTheme="majorEastAsia" w:eastAsiaTheme="majorEastAsia" w:cstheme="majorEastAsia"/>
          <w:color w:val="auto"/>
          <w:kern w:val="1"/>
          <w:sz w:val="24"/>
          <w:szCs w:val="24"/>
          <w:lang w:eastAsia="ar-SA"/>
        </w:rPr>
        <w:t>违约金，但违约金累计不得超过违约货款额</w:t>
      </w:r>
      <w:r>
        <w:rPr>
          <w:rFonts w:hint="eastAsia" w:asciiTheme="majorEastAsia" w:hAnsiTheme="majorEastAsia" w:eastAsiaTheme="majorEastAsia" w:cstheme="majorEastAsia"/>
          <w:color w:val="auto"/>
          <w:kern w:val="1"/>
          <w:sz w:val="24"/>
          <w:szCs w:val="24"/>
          <w:u w:val="single"/>
          <w:lang w:eastAsia="ar-SA"/>
        </w:rPr>
        <w:t>5%</w:t>
      </w:r>
      <w:r>
        <w:rPr>
          <w:rFonts w:hint="eastAsia" w:asciiTheme="majorEastAsia" w:hAnsiTheme="majorEastAsia" w:eastAsiaTheme="majorEastAsia" w:cstheme="majorEastAsia"/>
          <w:color w:val="auto"/>
          <w:kern w:val="1"/>
          <w:sz w:val="24"/>
          <w:szCs w:val="24"/>
          <w:lang w:eastAsia="ar-SA"/>
        </w:rPr>
        <w:t>，超过</w:t>
      </w:r>
      <w:r>
        <w:rPr>
          <w:rFonts w:hint="eastAsia" w:asciiTheme="majorEastAsia" w:hAnsiTheme="majorEastAsia" w:eastAsiaTheme="majorEastAsia" w:cstheme="majorEastAsia"/>
          <w:color w:val="auto"/>
          <w:kern w:val="1"/>
          <w:sz w:val="24"/>
          <w:szCs w:val="24"/>
          <w:u w:val="single"/>
          <w:lang w:eastAsia="ar-SA"/>
        </w:rPr>
        <w:t>30</w:t>
      </w:r>
      <w:r>
        <w:rPr>
          <w:rFonts w:hint="eastAsia" w:asciiTheme="majorEastAsia" w:hAnsiTheme="majorEastAsia" w:eastAsiaTheme="majorEastAsia" w:cstheme="majorEastAsia"/>
          <w:color w:val="auto"/>
          <w:kern w:val="1"/>
          <w:sz w:val="24"/>
          <w:szCs w:val="24"/>
          <w:lang w:eastAsia="ar-SA"/>
        </w:rPr>
        <w:t>天对方有权解除合同，违约方承担因此给对方造成的经济损失；甲方延期付货款的，每天向乙方偿付延期货款额</w:t>
      </w:r>
      <w:r>
        <w:rPr>
          <w:rFonts w:hint="eastAsia" w:asciiTheme="majorEastAsia" w:hAnsiTheme="majorEastAsia" w:eastAsiaTheme="majorEastAsia" w:cstheme="majorEastAsia"/>
          <w:color w:val="auto"/>
          <w:kern w:val="1"/>
          <w:sz w:val="24"/>
          <w:szCs w:val="24"/>
          <w:u w:val="single"/>
          <w:lang w:eastAsia="ar-SA"/>
        </w:rPr>
        <w:t xml:space="preserve">3‰ </w:t>
      </w:r>
      <w:r>
        <w:rPr>
          <w:rFonts w:hint="eastAsia" w:asciiTheme="majorEastAsia" w:hAnsiTheme="majorEastAsia" w:eastAsiaTheme="majorEastAsia" w:cstheme="majorEastAsia"/>
          <w:color w:val="auto"/>
          <w:kern w:val="1"/>
          <w:sz w:val="24"/>
          <w:szCs w:val="24"/>
          <w:lang w:eastAsia="ar-SA"/>
        </w:rPr>
        <w:t>滞纳金，但滞纳金累计不得超过延期货款额</w:t>
      </w:r>
      <w:r>
        <w:rPr>
          <w:rFonts w:hint="eastAsia" w:asciiTheme="majorEastAsia" w:hAnsiTheme="majorEastAsia" w:eastAsiaTheme="majorEastAsia" w:cstheme="majorEastAsia"/>
          <w:color w:val="auto"/>
          <w:kern w:val="1"/>
          <w:sz w:val="24"/>
          <w:szCs w:val="24"/>
          <w:u w:val="single"/>
          <w:lang w:eastAsia="ar-SA"/>
        </w:rPr>
        <w:t>5%</w:t>
      </w:r>
      <w:r>
        <w:rPr>
          <w:rFonts w:hint="eastAsia" w:asciiTheme="majorEastAsia" w:hAnsiTheme="majorEastAsia" w:eastAsiaTheme="majorEastAsia" w:cstheme="majorEastAsia"/>
          <w:color w:val="auto"/>
          <w:kern w:val="1"/>
          <w:sz w:val="24"/>
          <w:szCs w:val="24"/>
          <w:lang w:eastAsia="ar-SA"/>
        </w:rPr>
        <w:t>。</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lang w:eastAsia="ar-SA"/>
        </w:rPr>
      </w:pPr>
      <w:r>
        <w:rPr>
          <w:rFonts w:hint="eastAsia" w:asciiTheme="majorEastAsia" w:hAnsiTheme="majorEastAsia" w:eastAsiaTheme="majorEastAsia" w:cstheme="majorEastAsia"/>
          <w:color w:val="auto"/>
          <w:kern w:val="1"/>
          <w:sz w:val="24"/>
          <w:szCs w:val="24"/>
          <w:lang w:eastAsia="ar-SA"/>
        </w:rPr>
        <w:t>5.乙方未按本合同和投标文件中规定的服务承诺提供售后服务的，乙方应按本合同合计金额</w:t>
      </w:r>
      <w:r>
        <w:rPr>
          <w:rFonts w:hint="eastAsia" w:asciiTheme="majorEastAsia" w:hAnsiTheme="majorEastAsia" w:eastAsiaTheme="majorEastAsia" w:cstheme="majorEastAsia"/>
          <w:color w:val="auto"/>
          <w:kern w:val="1"/>
          <w:sz w:val="24"/>
          <w:szCs w:val="24"/>
        </w:rPr>
        <w:t>的</w:t>
      </w:r>
      <w:r>
        <w:rPr>
          <w:rFonts w:hint="eastAsia" w:asciiTheme="majorEastAsia" w:hAnsiTheme="majorEastAsia" w:eastAsiaTheme="majorEastAsia" w:cstheme="majorEastAsia"/>
          <w:color w:val="auto"/>
          <w:kern w:val="1"/>
          <w:sz w:val="24"/>
          <w:szCs w:val="24"/>
          <w:u w:val="single"/>
          <w:lang w:eastAsia="ar-SA"/>
        </w:rPr>
        <w:t xml:space="preserve"> 5%</w:t>
      </w:r>
      <w:r>
        <w:rPr>
          <w:rFonts w:hint="eastAsia" w:asciiTheme="majorEastAsia" w:hAnsiTheme="majorEastAsia" w:eastAsiaTheme="majorEastAsia" w:cstheme="majorEastAsia"/>
          <w:color w:val="auto"/>
          <w:kern w:val="1"/>
          <w:sz w:val="24"/>
          <w:szCs w:val="24"/>
          <w:lang w:eastAsia="ar-SA"/>
        </w:rPr>
        <w:t>向甲方支付违约金。</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lang w:eastAsia="ar-SA"/>
        </w:rPr>
      </w:pPr>
      <w:r>
        <w:rPr>
          <w:rFonts w:hint="eastAsia" w:asciiTheme="majorEastAsia" w:hAnsiTheme="majorEastAsia" w:eastAsiaTheme="majorEastAsia" w:cstheme="majorEastAsia"/>
          <w:color w:val="auto"/>
          <w:kern w:val="1"/>
          <w:sz w:val="24"/>
          <w:szCs w:val="24"/>
          <w:lang w:eastAsia="ar-SA"/>
        </w:rPr>
        <w:t>6.乙方提供的货物在质量保证期内，因设计、工艺或材料的缺陷和其它质量原因造成的问题，由乙方负责，费用从履约保证金中扣除，履约保证金不足以支付的，由乙方另行支付。</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lang w:eastAsia="ar-SA"/>
        </w:rPr>
      </w:pPr>
      <w:r>
        <w:rPr>
          <w:rFonts w:hint="eastAsia" w:asciiTheme="majorEastAsia" w:hAnsiTheme="majorEastAsia" w:eastAsiaTheme="majorEastAsia" w:cstheme="majorEastAsia"/>
          <w:color w:val="auto"/>
          <w:kern w:val="1"/>
          <w:sz w:val="24"/>
          <w:szCs w:val="24"/>
          <w:lang w:eastAsia="ar-SA"/>
        </w:rPr>
        <w:t>7.其它违约行为按违约货款额5%收取违约金并赔偿经济损失。</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lang w:eastAsia="ar-SA"/>
        </w:rPr>
      </w:pPr>
      <w:r>
        <w:rPr>
          <w:rFonts w:hint="eastAsia" w:asciiTheme="majorEastAsia" w:hAnsiTheme="majorEastAsia" w:eastAsiaTheme="majorEastAsia" w:cstheme="majorEastAsia"/>
          <w:color w:val="auto"/>
          <w:kern w:val="1"/>
          <w:sz w:val="24"/>
          <w:szCs w:val="24"/>
          <w:lang w:eastAsia="ar-SA"/>
        </w:rPr>
        <w:t>8.</w:t>
      </w:r>
      <w:r>
        <w:rPr>
          <w:rFonts w:hint="eastAsia" w:asciiTheme="majorEastAsia" w:hAnsiTheme="majorEastAsia" w:eastAsiaTheme="majorEastAsia" w:cstheme="majorEastAsia"/>
          <w:color w:val="auto"/>
          <w:kern w:val="1"/>
          <w:sz w:val="24"/>
          <w:szCs w:val="24"/>
          <w:lang w:eastAsia="zh-Hans"/>
        </w:rPr>
        <w:t>任何一方违约，均应当赔偿由此给守约方造成的全部经济损失，包括但不限于案件受理费、律师费、评估费、鉴定费、差旅费等。</w:t>
      </w:r>
    </w:p>
    <w:p>
      <w:pPr>
        <w:snapToGrid w:val="0"/>
        <w:spacing w:before="120" w:after="120" w:line="360" w:lineRule="exact"/>
        <w:ind w:firstLine="482" w:firstLineChars="20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第十五条 不可抗力事件处理</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lang w:eastAsia="ar-SA"/>
        </w:rPr>
      </w:pPr>
      <w:r>
        <w:rPr>
          <w:rFonts w:hint="eastAsia" w:asciiTheme="majorEastAsia" w:hAnsiTheme="majorEastAsia" w:eastAsiaTheme="majorEastAsia" w:cstheme="majorEastAsia"/>
          <w:color w:val="auto"/>
          <w:kern w:val="1"/>
          <w:sz w:val="24"/>
          <w:szCs w:val="24"/>
          <w:lang w:eastAsia="ar-SA"/>
        </w:rPr>
        <w:t>1. 在合同有效期内，任何一方因不可抗力事件导致不能履行合同，则合同履行期可延长，其延长期与不可抗力影响期相同。</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lang w:eastAsia="ar-SA"/>
        </w:rPr>
      </w:pPr>
      <w:r>
        <w:rPr>
          <w:rFonts w:hint="eastAsia" w:asciiTheme="majorEastAsia" w:hAnsiTheme="majorEastAsia" w:eastAsiaTheme="majorEastAsia" w:cstheme="majorEastAsia"/>
          <w:color w:val="auto"/>
          <w:kern w:val="1"/>
          <w:sz w:val="24"/>
          <w:szCs w:val="24"/>
          <w:lang w:eastAsia="ar-SA"/>
        </w:rPr>
        <w:t>2. 不可抗力事件发生后，应立即通知对方，并寄送有关权威机构出具的证明。</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lang w:eastAsia="ar-SA"/>
        </w:rPr>
      </w:pPr>
      <w:r>
        <w:rPr>
          <w:rFonts w:hint="eastAsia" w:asciiTheme="majorEastAsia" w:hAnsiTheme="majorEastAsia" w:eastAsiaTheme="majorEastAsia" w:cstheme="majorEastAsia"/>
          <w:color w:val="auto"/>
          <w:kern w:val="1"/>
          <w:sz w:val="24"/>
          <w:szCs w:val="24"/>
          <w:lang w:eastAsia="ar-SA"/>
        </w:rPr>
        <w:t>3. 不可抗力事件延续一百二十天以上，双方应通过友好协商，确定是否继续履行合同。</w:t>
      </w:r>
    </w:p>
    <w:p>
      <w:pPr>
        <w:snapToGrid w:val="0"/>
        <w:spacing w:before="120" w:after="120" w:line="360" w:lineRule="exact"/>
        <w:ind w:firstLine="482" w:firstLineChars="20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第十六条 合同争议解决</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lang w:eastAsia="ar-SA"/>
        </w:rPr>
      </w:pPr>
      <w:r>
        <w:rPr>
          <w:rFonts w:hint="eastAsia" w:asciiTheme="majorEastAsia" w:hAnsiTheme="majorEastAsia" w:eastAsiaTheme="majorEastAsia" w:cstheme="majorEastAsia"/>
          <w:color w:val="auto"/>
          <w:kern w:val="1"/>
          <w:sz w:val="24"/>
          <w:szCs w:val="24"/>
          <w:lang w:eastAsia="ar-SA"/>
        </w:rPr>
        <w:t>1. 因货物质量问题发生争议的，应邀请国家认可的质量检测机构按照国家标准对货物质量进行</w:t>
      </w:r>
      <w:r>
        <w:rPr>
          <w:rFonts w:hint="eastAsia" w:asciiTheme="majorEastAsia" w:hAnsiTheme="majorEastAsia" w:eastAsiaTheme="majorEastAsia" w:cstheme="majorEastAsia"/>
          <w:color w:val="auto"/>
          <w:kern w:val="1"/>
          <w:sz w:val="24"/>
          <w:szCs w:val="24"/>
          <w:lang w:eastAsia="zh-Hans"/>
        </w:rPr>
        <w:t>鉴定</w:t>
      </w:r>
      <w:r>
        <w:rPr>
          <w:rFonts w:hint="eastAsia" w:asciiTheme="majorEastAsia" w:hAnsiTheme="majorEastAsia" w:eastAsiaTheme="majorEastAsia" w:cstheme="majorEastAsia"/>
          <w:color w:val="auto"/>
          <w:kern w:val="1"/>
          <w:sz w:val="24"/>
          <w:szCs w:val="24"/>
          <w:lang w:eastAsia="ar-SA"/>
        </w:rPr>
        <w:t>。货物符合国家标准的，鉴定费由甲方承担；货物不符合国家标准的，鉴定费由乙方承担。</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lang w:eastAsia="ar-SA"/>
        </w:rPr>
      </w:pPr>
      <w:r>
        <w:rPr>
          <w:rFonts w:hint="eastAsia" w:asciiTheme="majorEastAsia" w:hAnsiTheme="majorEastAsia" w:eastAsiaTheme="majorEastAsia" w:cstheme="majorEastAsia"/>
          <w:color w:val="auto"/>
          <w:kern w:val="1"/>
          <w:sz w:val="24"/>
          <w:szCs w:val="24"/>
          <w:lang w:eastAsia="ar-SA"/>
        </w:rPr>
        <w:t>2. 因履行本合同引起的或与本合同有关的争议，甲乙双方应首先通过友好协商解决，如果协商不能解决，可向甲方所在地人民法院提起诉讼。</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lang w:eastAsia="ar-SA"/>
        </w:rPr>
      </w:pPr>
      <w:r>
        <w:rPr>
          <w:rFonts w:hint="eastAsia" w:asciiTheme="majorEastAsia" w:hAnsiTheme="majorEastAsia" w:eastAsiaTheme="majorEastAsia" w:cstheme="majorEastAsia"/>
          <w:color w:val="auto"/>
          <w:kern w:val="1"/>
          <w:sz w:val="24"/>
          <w:szCs w:val="24"/>
          <w:lang w:eastAsia="ar-SA"/>
        </w:rPr>
        <w:t>3. 诉讼期间，本合同继续履行。</w:t>
      </w:r>
    </w:p>
    <w:p>
      <w:pPr>
        <w:snapToGrid w:val="0"/>
        <w:spacing w:before="120" w:after="120" w:line="360" w:lineRule="exact"/>
        <w:ind w:firstLine="482" w:firstLineChars="20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第十七条 合同生效及其它</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lang w:eastAsia="ar-SA"/>
        </w:rPr>
      </w:pPr>
      <w:r>
        <w:rPr>
          <w:rFonts w:hint="eastAsia" w:asciiTheme="majorEastAsia" w:hAnsiTheme="majorEastAsia" w:eastAsiaTheme="majorEastAsia" w:cstheme="majorEastAsia"/>
          <w:color w:val="auto"/>
          <w:kern w:val="1"/>
          <w:sz w:val="24"/>
          <w:szCs w:val="24"/>
          <w:lang w:eastAsia="ar-SA"/>
        </w:rPr>
        <w:t>1.合同履行地点为：</w:t>
      </w:r>
      <w:r>
        <w:rPr>
          <w:rFonts w:hint="eastAsia" w:asciiTheme="majorEastAsia" w:hAnsiTheme="majorEastAsia" w:eastAsiaTheme="majorEastAsia" w:cstheme="majorEastAsia"/>
          <w:color w:val="auto"/>
          <w:kern w:val="1"/>
          <w:sz w:val="24"/>
          <w:szCs w:val="24"/>
          <w:u w:val="single"/>
          <w:lang w:eastAsia="ar-SA"/>
        </w:rPr>
        <w:t>广西壮族自治区人民医院</w:t>
      </w:r>
      <w:r>
        <w:rPr>
          <w:rFonts w:hint="eastAsia" w:asciiTheme="majorEastAsia" w:hAnsiTheme="majorEastAsia" w:eastAsiaTheme="majorEastAsia" w:cstheme="majorEastAsia"/>
          <w:color w:val="auto"/>
          <w:kern w:val="1"/>
          <w:sz w:val="24"/>
          <w:szCs w:val="24"/>
          <w:lang w:eastAsia="ar-SA"/>
        </w:rPr>
        <w:t>；合同履行的方式：</w:t>
      </w:r>
      <w:r>
        <w:rPr>
          <w:rFonts w:hint="eastAsia" w:asciiTheme="majorEastAsia" w:hAnsiTheme="majorEastAsia" w:eastAsiaTheme="majorEastAsia" w:cstheme="majorEastAsia"/>
          <w:color w:val="auto"/>
          <w:kern w:val="1"/>
          <w:sz w:val="24"/>
          <w:szCs w:val="24"/>
          <w:u w:val="single"/>
          <w:lang w:eastAsia="ar-SA"/>
        </w:rPr>
        <w:t>按照本合同约定</w:t>
      </w:r>
      <w:r>
        <w:rPr>
          <w:rFonts w:hint="eastAsia" w:asciiTheme="majorEastAsia" w:hAnsiTheme="majorEastAsia" w:eastAsiaTheme="majorEastAsia" w:cstheme="majorEastAsia"/>
          <w:color w:val="auto"/>
          <w:kern w:val="1"/>
          <w:sz w:val="24"/>
          <w:szCs w:val="24"/>
          <w:lang w:eastAsia="ar-SA"/>
        </w:rPr>
        <w:t>。</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lang w:eastAsia="ar-SA"/>
        </w:rPr>
      </w:pPr>
      <w:r>
        <w:rPr>
          <w:rFonts w:hint="eastAsia" w:asciiTheme="majorEastAsia" w:hAnsiTheme="majorEastAsia" w:eastAsiaTheme="majorEastAsia" w:cstheme="majorEastAsia"/>
          <w:color w:val="auto"/>
          <w:kern w:val="1"/>
          <w:sz w:val="24"/>
          <w:szCs w:val="24"/>
          <w:lang w:eastAsia="ar-SA"/>
        </w:rPr>
        <w:t>2.</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kern w:val="1"/>
          <w:sz w:val="24"/>
          <w:szCs w:val="24"/>
          <w:lang w:eastAsia="ar-SA"/>
        </w:rPr>
        <w:t>合同经双方法定代表人或授权代表签字并加盖单位公章后生效。</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lang w:eastAsia="ar-SA"/>
        </w:rPr>
      </w:pPr>
      <w:r>
        <w:rPr>
          <w:rFonts w:hint="eastAsia" w:asciiTheme="majorEastAsia" w:hAnsiTheme="majorEastAsia" w:eastAsiaTheme="majorEastAsia" w:cstheme="majorEastAsia"/>
          <w:color w:val="auto"/>
          <w:kern w:val="1"/>
          <w:sz w:val="24"/>
          <w:szCs w:val="24"/>
          <w:lang w:eastAsia="ar-SA"/>
        </w:rPr>
        <w:t>3.</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sz w:val="24"/>
          <w:szCs w:val="24"/>
        </w:rPr>
        <w:t>合同执行中涉及采购内容修改或补充的，按政府采购相关规定要求签订书面补充协议，并作为主合同不可分割的一部分</w:t>
      </w:r>
      <w:r>
        <w:rPr>
          <w:rFonts w:hint="eastAsia" w:asciiTheme="majorEastAsia" w:hAnsiTheme="majorEastAsia" w:eastAsiaTheme="majorEastAsia" w:cstheme="majorEastAsia"/>
          <w:color w:val="auto"/>
          <w:kern w:val="1"/>
          <w:sz w:val="24"/>
          <w:szCs w:val="24"/>
          <w:lang w:eastAsia="ar-SA"/>
        </w:rPr>
        <w:t>。</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lang w:eastAsia="ar-SA"/>
        </w:rPr>
      </w:pPr>
      <w:r>
        <w:rPr>
          <w:rFonts w:hint="eastAsia" w:asciiTheme="majorEastAsia" w:hAnsiTheme="majorEastAsia" w:eastAsiaTheme="majorEastAsia" w:cstheme="majorEastAsia"/>
          <w:color w:val="auto"/>
          <w:kern w:val="1"/>
          <w:sz w:val="24"/>
          <w:szCs w:val="24"/>
          <w:lang w:eastAsia="ar-SA"/>
        </w:rPr>
        <w:t>4.</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kern w:val="1"/>
          <w:sz w:val="24"/>
          <w:szCs w:val="24"/>
          <w:lang w:eastAsia="ar-SA"/>
        </w:rPr>
        <w:t>本合同未尽事宜，遵照《</w:t>
      </w:r>
      <w:r>
        <w:rPr>
          <w:rFonts w:hint="eastAsia" w:asciiTheme="majorEastAsia" w:hAnsiTheme="majorEastAsia" w:eastAsiaTheme="majorEastAsia" w:cstheme="majorEastAsia"/>
          <w:color w:val="auto"/>
          <w:kern w:val="1"/>
          <w:sz w:val="24"/>
          <w:szCs w:val="24"/>
        </w:rPr>
        <w:t>中华人民共和国民法典</w:t>
      </w:r>
      <w:r>
        <w:rPr>
          <w:rFonts w:hint="eastAsia" w:asciiTheme="majorEastAsia" w:hAnsiTheme="majorEastAsia" w:eastAsiaTheme="majorEastAsia" w:cstheme="majorEastAsia"/>
          <w:color w:val="auto"/>
          <w:kern w:val="1"/>
          <w:sz w:val="24"/>
          <w:szCs w:val="24"/>
          <w:lang w:eastAsia="ar-SA"/>
        </w:rPr>
        <w:t>》有关条文执行。</w:t>
      </w:r>
    </w:p>
    <w:p>
      <w:pPr>
        <w:snapToGrid w:val="0"/>
        <w:spacing w:before="120" w:after="120" w:line="360" w:lineRule="exact"/>
        <w:ind w:firstLine="482" w:firstLineChars="200"/>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第十八条 合同的变更、终止与转让</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lang w:eastAsia="ar-SA"/>
        </w:rPr>
      </w:pPr>
      <w:r>
        <w:rPr>
          <w:rFonts w:hint="eastAsia" w:asciiTheme="majorEastAsia" w:hAnsiTheme="majorEastAsia" w:eastAsiaTheme="majorEastAsia" w:cstheme="majorEastAsia"/>
          <w:color w:val="auto"/>
          <w:kern w:val="1"/>
          <w:sz w:val="24"/>
          <w:szCs w:val="24"/>
          <w:lang w:eastAsia="ar-SA"/>
        </w:rPr>
        <w:t>1.本合同一经签订，甲乙双方不得擅自变更、中止或终止。</w:t>
      </w:r>
    </w:p>
    <w:p>
      <w:pPr>
        <w:suppressAutoHyphens/>
        <w:snapToGrid w:val="0"/>
        <w:spacing w:line="360" w:lineRule="exact"/>
        <w:ind w:firstLine="480" w:firstLineChars="200"/>
        <w:rPr>
          <w:rFonts w:hint="eastAsia" w:asciiTheme="majorEastAsia" w:hAnsiTheme="majorEastAsia" w:eastAsiaTheme="majorEastAsia" w:cstheme="majorEastAsia"/>
          <w:color w:val="auto"/>
          <w:kern w:val="1"/>
          <w:sz w:val="24"/>
          <w:szCs w:val="24"/>
          <w:lang w:eastAsia="ar-SA"/>
        </w:rPr>
      </w:pPr>
      <w:r>
        <w:rPr>
          <w:rFonts w:hint="eastAsia" w:asciiTheme="majorEastAsia" w:hAnsiTheme="majorEastAsia" w:eastAsiaTheme="majorEastAsia" w:cstheme="majorEastAsia"/>
          <w:color w:val="auto"/>
          <w:kern w:val="1"/>
          <w:sz w:val="24"/>
          <w:szCs w:val="24"/>
          <w:lang w:eastAsia="ar-SA"/>
        </w:rPr>
        <w:t>2.未经甲方书面同意，乙方不得擅自转让</w:t>
      </w:r>
      <w:r>
        <w:rPr>
          <w:rFonts w:hint="eastAsia" w:asciiTheme="majorEastAsia" w:hAnsiTheme="majorEastAsia" w:eastAsiaTheme="majorEastAsia" w:cstheme="majorEastAsia"/>
          <w:color w:val="auto"/>
          <w:kern w:val="1"/>
          <w:sz w:val="24"/>
          <w:szCs w:val="24"/>
          <w:lang w:eastAsia="zh-Hans"/>
        </w:rPr>
        <w:t>、分包</w:t>
      </w:r>
      <w:r>
        <w:rPr>
          <w:rFonts w:hint="eastAsia" w:asciiTheme="majorEastAsia" w:hAnsiTheme="majorEastAsia" w:eastAsiaTheme="majorEastAsia" w:cstheme="majorEastAsia"/>
          <w:color w:val="auto"/>
          <w:kern w:val="1"/>
          <w:sz w:val="24"/>
          <w:szCs w:val="24"/>
          <w:lang w:eastAsia="ar-SA"/>
        </w:rPr>
        <w:t>（无进口资格的乙方委托进口货物除外）其应履行的合同义务。</w:t>
      </w:r>
    </w:p>
    <w:p>
      <w:pPr>
        <w:spacing w:after="124" w:afterLines="40" w:line="360" w:lineRule="exact"/>
        <w:ind w:firstLine="482" w:firstLineChars="200"/>
        <w:rPr>
          <w:rFonts w:hint="eastAsia" w:asciiTheme="majorEastAsia" w:hAnsiTheme="majorEastAsia" w:eastAsiaTheme="majorEastAsia" w:cstheme="majorEastAsia"/>
          <w:b/>
          <w:color w:val="auto"/>
          <w:kern w:val="1"/>
          <w:sz w:val="24"/>
          <w:szCs w:val="24"/>
        </w:rPr>
      </w:pPr>
      <w:r>
        <w:rPr>
          <w:rFonts w:hint="eastAsia" w:asciiTheme="majorEastAsia" w:hAnsiTheme="majorEastAsia" w:eastAsiaTheme="majorEastAsia" w:cstheme="majorEastAsia"/>
          <w:b/>
          <w:color w:val="auto"/>
          <w:kern w:val="1"/>
          <w:sz w:val="24"/>
          <w:szCs w:val="24"/>
          <w:lang w:eastAsia="ar-SA"/>
        </w:rPr>
        <w:t>第十九条 签订本合同依据</w:t>
      </w:r>
    </w:p>
    <w:p>
      <w:pPr>
        <w:spacing w:after="124" w:afterLines="40" w:line="36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1"/>
          <w:sz w:val="24"/>
          <w:szCs w:val="24"/>
        </w:rPr>
        <w:t>1</w:t>
      </w:r>
      <w:r>
        <w:rPr>
          <w:rFonts w:hint="eastAsia" w:asciiTheme="majorEastAsia" w:hAnsiTheme="majorEastAsia" w:eastAsiaTheme="majorEastAsia" w:cstheme="majorEastAsia"/>
          <w:color w:val="auto"/>
          <w:kern w:val="1"/>
          <w:sz w:val="24"/>
          <w:szCs w:val="24"/>
          <w:lang w:eastAsia="ar-SA"/>
        </w:rPr>
        <w:t>.</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kern w:val="1"/>
          <w:sz w:val="24"/>
          <w:szCs w:val="24"/>
          <w:lang w:eastAsia="ar-SA"/>
        </w:rPr>
        <w:t>采购文件；</w:t>
      </w:r>
    </w:p>
    <w:p>
      <w:pPr>
        <w:suppressAutoHyphens/>
        <w:spacing w:after="124" w:afterLines="40" w:line="360" w:lineRule="exact"/>
        <w:ind w:firstLine="480" w:firstLineChars="200"/>
        <w:rPr>
          <w:rFonts w:hint="eastAsia" w:asciiTheme="majorEastAsia" w:hAnsiTheme="majorEastAsia" w:eastAsiaTheme="majorEastAsia" w:cstheme="majorEastAsia"/>
          <w:color w:val="auto"/>
          <w:kern w:val="1"/>
          <w:sz w:val="24"/>
          <w:szCs w:val="24"/>
        </w:rPr>
      </w:pPr>
      <w:r>
        <w:rPr>
          <w:rFonts w:hint="eastAsia" w:asciiTheme="majorEastAsia" w:hAnsiTheme="majorEastAsia" w:eastAsiaTheme="majorEastAsia" w:cstheme="majorEastAsia"/>
          <w:color w:val="auto"/>
          <w:kern w:val="1"/>
          <w:sz w:val="24"/>
          <w:szCs w:val="24"/>
        </w:rPr>
        <w:t>2</w:t>
      </w:r>
      <w:r>
        <w:rPr>
          <w:rFonts w:hint="eastAsia" w:asciiTheme="majorEastAsia" w:hAnsiTheme="majorEastAsia" w:eastAsiaTheme="majorEastAsia" w:cstheme="majorEastAsia"/>
          <w:color w:val="auto"/>
          <w:kern w:val="1"/>
          <w:sz w:val="24"/>
          <w:szCs w:val="24"/>
          <w:lang w:eastAsia="ar-SA"/>
        </w:rPr>
        <w:t>.</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kern w:val="1"/>
          <w:sz w:val="24"/>
          <w:szCs w:val="24"/>
          <w:lang w:eastAsia="ar-SA"/>
        </w:rPr>
        <w:t>乙方提供的投标文件</w:t>
      </w:r>
      <w:r>
        <w:rPr>
          <w:rFonts w:hint="eastAsia" w:asciiTheme="majorEastAsia" w:hAnsiTheme="majorEastAsia" w:eastAsiaTheme="majorEastAsia" w:cstheme="majorEastAsia"/>
          <w:color w:val="auto"/>
          <w:kern w:val="1"/>
          <w:sz w:val="24"/>
          <w:szCs w:val="24"/>
        </w:rPr>
        <w:t>；</w:t>
      </w:r>
    </w:p>
    <w:p>
      <w:pPr>
        <w:suppressAutoHyphens/>
        <w:spacing w:after="124" w:afterLines="40" w:line="360" w:lineRule="exact"/>
        <w:ind w:firstLine="480" w:firstLineChars="200"/>
        <w:rPr>
          <w:rFonts w:hint="eastAsia" w:asciiTheme="majorEastAsia" w:hAnsiTheme="majorEastAsia" w:eastAsiaTheme="majorEastAsia" w:cstheme="majorEastAsia"/>
          <w:color w:val="auto"/>
          <w:kern w:val="1"/>
          <w:sz w:val="24"/>
          <w:szCs w:val="24"/>
        </w:rPr>
      </w:pPr>
      <w:r>
        <w:rPr>
          <w:rFonts w:hint="eastAsia" w:asciiTheme="majorEastAsia" w:hAnsiTheme="majorEastAsia" w:eastAsiaTheme="majorEastAsia" w:cstheme="majorEastAsia"/>
          <w:color w:val="auto"/>
          <w:kern w:val="1"/>
          <w:sz w:val="24"/>
          <w:szCs w:val="24"/>
        </w:rPr>
        <w:t>3</w:t>
      </w:r>
      <w:r>
        <w:rPr>
          <w:rFonts w:hint="eastAsia" w:asciiTheme="majorEastAsia" w:hAnsiTheme="majorEastAsia" w:eastAsiaTheme="majorEastAsia" w:cstheme="majorEastAsia"/>
          <w:color w:val="auto"/>
          <w:kern w:val="1"/>
          <w:sz w:val="24"/>
          <w:szCs w:val="24"/>
          <w:lang w:eastAsia="ar-SA"/>
        </w:rPr>
        <w:t>.</w:t>
      </w:r>
      <w:r>
        <w:rPr>
          <w:rFonts w:hint="eastAsia" w:asciiTheme="majorEastAsia" w:hAnsiTheme="majorEastAsia" w:eastAsiaTheme="majorEastAsia" w:cstheme="majorEastAsia"/>
          <w:color w:val="auto"/>
          <w:kern w:val="1"/>
          <w:sz w:val="24"/>
          <w:szCs w:val="24"/>
        </w:rPr>
        <w:t xml:space="preserve"> </w:t>
      </w:r>
      <w:r>
        <w:rPr>
          <w:rFonts w:hint="eastAsia" w:asciiTheme="majorEastAsia" w:hAnsiTheme="majorEastAsia" w:eastAsiaTheme="majorEastAsia" w:cstheme="majorEastAsia"/>
          <w:color w:val="auto"/>
          <w:kern w:val="1"/>
          <w:sz w:val="24"/>
          <w:szCs w:val="24"/>
          <w:lang w:eastAsia="ar-SA"/>
        </w:rPr>
        <w:t>中标通知书</w:t>
      </w:r>
      <w:r>
        <w:rPr>
          <w:rFonts w:hint="eastAsia" w:asciiTheme="majorEastAsia" w:hAnsiTheme="majorEastAsia" w:eastAsiaTheme="majorEastAsia" w:cstheme="majorEastAsia"/>
          <w:color w:val="auto"/>
          <w:kern w:val="1"/>
          <w:sz w:val="24"/>
          <w:szCs w:val="24"/>
        </w:rPr>
        <w:t>。</w:t>
      </w:r>
    </w:p>
    <w:p>
      <w:pPr>
        <w:snapToGrid w:val="0"/>
        <w:spacing w:line="360" w:lineRule="exact"/>
        <w:ind w:firstLine="482" w:firstLineChars="200"/>
        <w:rPr>
          <w:rFonts w:hint="eastAsia" w:asciiTheme="majorEastAsia" w:hAnsiTheme="majorEastAsia" w:eastAsiaTheme="majorEastAsia" w:cstheme="majorEastAsia"/>
          <w:color w:val="auto"/>
          <w:kern w:val="1"/>
          <w:sz w:val="24"/>
          <w:szCs w:val="24"/>
        </w:rPr>
      </w:pPr>
      <w:r>
        <w:rPr>
          <w:rFonts w:hint="eastAsia" w:asciiTheme="majorEastAsia" w:hAnsiTheme="majorEastAsia" w:eastAsiaTheme="majorEastAsia" w:cstheme="majorEastAsia"/>
          <w:b/>
          <w:color w:val="auto"/>
          <w:sz w:val="24"/>
          <w:szCs w:val="24"/>
        </w:rPr>
        <w:t xml:space="preserve">第二十条 </w:t>
      </w:r>
      <w:r>
        <w:rPr>
          <w:rFonts w:hint="eastAsia" w:asciiTheme="majorEastAsia" w:hAnsiTheme="majorEastAsia" w:eastAsiaTheme="majorEastAsia" w:cstheme="majorEastAsia"/>
          <w:color w:val="auto"/>
          <w:kern w:val="1"/>
          <w:sz w:val="24"/>
          <w:szCs w:val="24"/>
          <w:lang w:eastAsia="ar-SA"/>
        </w:rPr>
        <w:t>本合同一式</w:t>
      </w:r>
      <w:r>
        <w:rPr>
          <w:rFonts w:hint="eastAsia" w:asciiTheme="majorEastAsia" w:hAnsiTheme="majorEastAsia" w:eastAsiaTheme="majorEastAsia" w:cstheme="majorEastAsia"/>
          <w:color w:val="auto"/>
          <w:kern w:val="1"/>
          <w:sz w:val="24"/>
          <w:szCs w:val="24"/>
        </w:rPr>
        <w:t>四</w:t>
      </w:r>
      <w:r>
        <w:rPr>
          <w:rFonts w:hint="eastAsia" w:asciiTheme="majorEastAsia" w:hAnsiTheme="majorEastAsia" w:eastAsiaTheme="majorEastAsia" w:cstheme="majorEastAsia"/>
          <w:color w:val="auto"/>
          <w:kern w:val="1"/>
          <w:sz w:val="24"/>
          <w:szCs w:val="24"/>
          <w:lang w:eastAsia="ar-SA"/>
        </w:rPr>
        <w:t>份，具有同等法律效力。甲方</w:t>
      </w:r>
      <w:r>
        <w:rPr>
          <w:rFonts w:hint="eastAsia" w:asciiTheme="majorEastAsia" w:hAnsiTheme="majorEastAsia" w:eastAsiaTheme="majorEastAsia" w:cstheme="majorEastAsia"/>
          <w:color w:val="auto"/>
          <w:kern w:val="1"/>
          <w:sz w:val="24"/>
          <w:szCs w:val="24"/>
        </w:rPr>
        <w:t>二</w:t>
      </w:r>
      <w:r>
        <w:rPr>
          <w:rFonts w:hint="eastAsia" w:asciiTheme="majorEastAsia" w:hAnsiTheme="majorEastAsia" w:eastAsiaTheme="majorEastAsia" w:cstheme="majorEastAsia"/>
          <w:color w:val="auto"/>
          <w:kern w:val="1"/>
          <w:sz w:val="24"/>
          <w:szCs w:val="24"/>
          <w:lang w:eastAsia="ar-SA"/>
        </w:rPr>
        <w:t>份，乙方一份，采购代理机构一份</w:t>
      </w:r>
      <w:r>
        <w:rPr>
          <w:rFonts w:hint="eastAsia" w:asciiTheme="majorEastAsia" w:hAnsiTheme="majorEastAsia" w:eastAsiaTheme="majorEastAsia" w:cstheme="majorEastAsia"/>
          <w:color w:val="auto"/>
          <w:kern w:val="1"/>
          <w:sz w:val="24"/>
          <w:szCs w:val="24"/>
        </w:rPr>
        <w:t>，本合同经甲乙双方法定代表人或授权代表签字并加盖单位公章后生效</w:t>
      </w:r>
      <w:r>
        <w:rPr>
          <w:rFonts w:hint="eastAsia" w:asciiTheme="majorEastAsia" w:hAnsiTheme="majorEastAsia" w:eastAsiaTheme="majorEastAsia" w:cstheme="majorEastAsia"/>
          <w:color w:val="auto"/>
          <w:kern w:val="1"/>
          <w:sz w:val="24"/>
          <w:szCs w:val="24"/>
          <w:lang w:eastAsia="ar-SA"/>
        </w:rPr>
        <w:t>。</w:t>
      </w:r>
    </w:p>
    <w:p>
      <w:pPr>
        <w:snapToGrid w:val="0"/>
        <w:spacing w:line="360" w:lineRule="exact"/>
        <w:ind w:firstLine="480" w:firstLineChars="200"/>
        <w:rPr>
          <w:rFonts w:hint="eastAsia" w:asciiTheme="majorEastAsia" w:hAnsiTheme="majorEastAsia" w:eastAsiaTheme="majorEastAsia" w:cstheme="majorEastAsia"/>
          <w:color w:val="auto"/>
          <w:sz w:val="24"/>
          <w:szCs w:val="24"/>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vAlign w:val="center"/>
          </w:tcPr>
          <w:p>
            <w:pPr>
              <w:snapToGrid w:val="0"/>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甲方（章）广西壮族自治区人民医院 </w:t>
            </w:r>
          </w:p>
          <w:p>
            <w:pPr>
              <w:snapToGrid w:val="0"/>
              <w:spacing w:line="360" w:lineRule="exact"/>
              <w:rPr>
                <w:rFonts w:hint="eastAsia" w:asciiTheme="majorEastAsia" w:hAnsiTheme="majorEastAsia" w:eastAsiaTheme="majorEastAsia" w:cstheme="majorEastAsia"/>
                <w:color w:val="auto"/>
                <w:sz w:val="24"/>
                <w:szCs w:val="24"/>
              </w:rPr>
            </w:pPr>
          </w:p>
          <w:p>
            <w:pPr>
              <w:snapToGrid w:val="0"/>
              <w:spacing w:line="360" w:lineRule="exact"/>
              <w:ind w:firstLine="1080" w:firstLineChars="450"/>
              <w:jc w:val="righ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2021年   月   日</w:t>
            </w:r>
          </w:p>
        </w:tc>
        <w:tc>
          <w:tcPr>
            <w:tcW w:w="2500" w:type="pct"/>
            <w:vAlign w:val="center"/>
          </w:tcPr>
          <w:p>
            <w:pPr>
              <w:snapToGrid w:val="0"/>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乙方（章）               </w:t>
            </w:r>
          </w:p>
          <w:p>
            <w:pPr>
              <w:snapToGrid w:val="0"/>
              <w:spacing w:line="360" w:lineRule="exact"/>
              <w:rPr>
                <w:rFonts w:hint="eastAsia" w:asciiTheme="majorEastAsia" w:hAnsiTheme="majorEastAsia" w:eastAsiaTheme="majorEastAsia" w:cstheme="majorEastAsia"/>
                <w:color w:val="auto"/>
                <w:sz w:val="24"/>
                <w:szCs w:val="24"/>
              </w:rPr>
            </w:pPr>
          </w:p>
          <w:p>
            <w:pPr>
              <w:snapToGrid w:val="0"/>
              <w:spacing w:line="360" w:lineRule="exact"/>
              <w:jc w:val="righ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2021年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pPr>
              <w:snapToGrid w:val="0"/>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单位地址：南宁市青秀区桃源路6号</w:t>
            </w:r>
          </w:p>
        </w:tc>
        <w:tc>
          <w:tcPr>
            <w:tcW w:w="2500" w:type="pct"/>
            <w:vAlign w:val="center"/>
          </w:tcPr>
          <w:p>
            <w:pPr>
              <w:snapToGrid w:val="0"/>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pPr>
              <w:snapToGrid w:val="0"/>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法定代表人：</w:t>
            </w:r>
          </w:p>
        </w:tc>
        <w:tc>
          <w:tcPr>
            <w:tcW w:w="2500" w:type="pct"/>
            <w:vAlign w:val="center"/>
          </w:tcPr>
          <w:p>
            <w:pPr>
              <w:snapToGrid w:val="0"/>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法定代表人（负责人或自然人）：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pPr>
              <w:snapToGrid w:val="0"/>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委托代理人：</w:t>
            </w:r>
          </w:p>
        </w:tc>
        <w:tc>
          <w:tcPr>
            <w:tcW w:w="2500" w:type="pct"/>
            <w:vAlign w:val="center"/>
          </w:tcPr>
          <w:p>
            <w:pPr>
              <w:snapToGrid w:val="0"/>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pPr>
              <w:snapToGrid w:val="0"/>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电话：0771-5722430</w:t>
            </w:r>
          </w:p>
        </w:tc>
        <w:tc>
          <w:tcPr>
            <w:tcW w:w="2500" w:type="pct"/>
            <w:vAlign w:val="center"/>
          </w:tcPr>
          <w:p>
            <w:pPr>
              <w:snapToGrid w:val="0"/>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pPr>
              <w:snapToGrid w:val="0"/>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电子邮箱： </w:t>
            </w:r>
          </w:p>
        </w:tc>
        <w:tc>
          <w:tcPr>
            <w:tcW w:w="2500" w:type="pct"/>
            <w:vAlign w:val="center"/>
          </w:tcPr>
          <w:p>
            <w:pPr>
              <w:snapToGrid w:val="0"/>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pPr>
              <w:snapToGrid w:val="0"/>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开户银行：中国民生银行股份有限公司南宁金湖支行</w:t>
            </w:r>
          </w:p>
        </w:tc>
        <w:tc>
          <w:tcPr>
            <w:tcW w:w="2500" w:type="pct"/>
            <w:vAlign w:val="center"/>
          </w:tcPr>
          <w:p>
            <w:pPr>
              <w:snapToGrid w:val="0"/>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pPr>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账号： 6313 33260</w:t>
            </w:r>
          </w:p>
        </w:tc>
        <w:tc>
          <w:tcPr>
            <w:tcW w:w="2500" w:type="pct"/>
            <w:vAlign w:val="center"/>
          </w:tcPr>
          <w:p>
            <w:pPr>
              <w:snapToGrid w:val="0"/>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pPr>
              <w:snapToGrid w:val="0"/>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纳税人识别号或统一社会信用代码：</w:t>
            </w:r>
          </w:p>
          <w:p>
            <w:pPr>
              <w:snapToGrid w:val="0"/>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12450000498500618J</w:t>
            </w:r>
          </w:p>
        </w:tc>
        <w:tc>
          <w:tcPr>
            <w:tcW w:w="2500" w:type="pct"/>
            <w:vAlign w:val="center"/>
          </w:tcPr>
          <w:p>
            <w:pPr>
              <w:snapToGrid w:val="0"/>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纳税人识别号或统一社会信用代码：</w:t>
            </w:r>
          </w:p>
          <w:p>
            <w:pPr>
              <w:snapToGrid w:val="0"/>
              <w:spacing w:line="360" w:lineRule="exact"/>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pPr>
              <w:snapToGrid w:val="0"/>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邮政编码：530021</w:t>
            </w:r>
          </w:p>
        </w:tc>
        <w:tc>
          <w:tcPr>
            <w:tcW w:w="2500" w:type="pct"/>
            <w:vAlign w:val="center"/>
          </w:tcPr>
          <w:p>
            <w:pPr>
              <w:snapToGrid w:val="0"/>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邮政编码：</w:t>
            </w:r>
          </w:p>
        </w:tc>
      </w:tr>
    </w:tbl>
    <w:p>
      <w:pPr>
        <w:rPr>
          <w:rFonts w:hint="eastAsia" w:asciiTheme="majorEastAsia" w:hAnsiTheme="majorEastAsia" w:eastAsiaTheme="majorEastAsia" w:cstheme="majorEastAsia"/>
          <w:color w:val="auto"/>
          <w:sz w:val="24"/>
          <w:szCs w:val="24"/>
        </w:rPr>
      </w:pPr>
    </w:p>
    <w:p>
      <w:pP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br w:type="page"/>
      </w:r>
    </w:p>
    <w:p>
      <w:pPr>
        <w:widowControl/>
        <w:shd w:val="clear" w:color="auto" w:fill="FFFFFF"/>
        <w:spacing w:line="360" w:lineRule="exact"/>
        <w:rPr>
          <w:rFonts w:ascii="仿宋" w:hAnsi="Verdana" w:eastAsia="仿宋" w:cs="宋体"/>
          <w:color w:val="auto"/>
          <w:kern w:val="0"/>
          <w:sz w:val="24"/>
        </w:rPr>
      </w:pPr>
      <w:r>
        <w:rPr>
          <w:rFonts w:hint="eastAsia" w:eastAsia="华文中宋"/>
          <w:b/>
          <w:color w:val="auto"/>
          <w:sz w:val="30"/>
          <w:szCs w:val="30"/>
        </w:rPr>
        <w:t xml:space="preserve">              </w:t>
      </w:r>
      <w:r>
        <w:rPr>
          <w:rFonts w:hint="eastAsia" w:ascii="宋体" w:hAnsi="宋体" w:cs="宋体"/>
          <w:b/>
          <w:color w:val="auto"/>
          <w:sz w:val="32"/>
          <w:szCs w:val="32"/>
        </w:rPr>
        <w:t xml:space="preserve"> </w:t>
      </w:r>
      <w:r>
        <w:rPr>
          <w:rFonts w:hint="eastAsia" w:ascii="宋体" w:hAnsi="宋体" w:cs="宋体"/>
          <w:b/>
          <w:bCs/>
          <w:color w:val="auto"/>
          <w:kern w:val="0"/>
          <w:sz w:val="32"/>
          <w:szCs w:val="32"/>
        </w:rPr>
        <w:t>广西壮族自治区政府采购项目合同验收书</w:t>
      </w:r>
    </w:p>
    <w:p>
      <w:pPr>
        <w:widowControl/>
        <w:shd w:val="clear" w:color="auto" w:fill="FFFFFF"/>
        <w:snapToGrid w:val="0"/>
        <w:spacing w:line="360" w:lineRule="exact"/>
        <w:ind w:firstLine="480"/>
        <w:jc w:val="left"/>
        <w:rPr>
          <w:rFonts w:ascii="宋体" w:hAnsi="宋体" w:cs="宋体"/>
          <w:color w:val="auto"/>
          <w:kern w:val="0"/>
          <w:sz w:val="24"/>
        </w:rPr>
      </w:pPr>
      <w:r>
        <w:rPr>
          <w:rFonts w:hint="eastAsia" w:ascii="宋体" w:hAnsi="宋体" w:cs="宋体"/>
          <w:color w:val="auto"/>
          <w:kern w:val="0"/>
          <w:sz w:val="24"/>
        </w:rPr>
        <w:t>根据政府采购项目（</w:t>
      </w:r>
      <w:r>
        <w:rPr>
          <w:rFonts w:hint="eastAsia" w:ascii="宋体" w:hAnsi="宋体" w:cs="宋体"/>
          <w:color w:val="auto"/>
          <w:kern w:val="0"/>
          <w:sz w:val="24"/>
          <w:u w:val="single"/>
        </w:rPr>
        <w:t>采购合同编号：   </w:t>
      </w:r>
      <w:r>
        <w:rPr>
          <w:rFonts w:hint="eastAsia" w:ascii="宋体" w:hAnsi="宋体" w:cs="宋体"/>
          <w:color w:val="auto"/>
          <w:kern w:val="0"/>
          <w:sz w:val="24"/>
        </w:rPr>
        <w:t>）的约定，我单位对（</w:t>
      </w:r>
      <w:r>
        <w:rPr>
          <w:rFonts w:hint="eastAsia" w:ascii="宋体" w:hAnsi="宋体" w:cs="宋体"/>
          <w:color w:val="auto"/>
          <w:kern w:val="0"/>
          <w:sz w:val="24"/>
          <w:u w:val="single"/>
        </w:rPr>
        <w:t xml:space="preserve"> 项目名称   </w:t>
      </w:r>
      <w:r>
        <w:rPr>
          <w:rFonts w:hint="eastAsia" w:ascii="宋体" w:hAnsi="宋体" w:cs="宋体"/>
          <w:color w:val="auto"/>
          <w:kern w:val="0"/>
          <w:sz w:val="24"/>
        </w:rPr>
        <w:t>）政府采购项目中标（或成交）供应商（</w:t>
      </w:r>
      <w:r>
        <w:rPr>
          <w:rFonts w:hint="eastAsia" w:ascii="宋体" w:hAnsi="宋体" w:cs="宋体"/>
          <w:color w:val="auto"/>
          <w:kern w:val="0"/>
          <w:sz w:val="24"/>
          <w:u w:val="single"/>
        </w:rPr>
        <w:t xml:space="preserve">       公司名称       </w:t>
      </w:r>
      <w:r>
        <w:rPr>
          <w:rFonts w:hint="eastAsia" w:ascii="宋体" w:hAnsi="宋体" w:cs="宋体"/>
          <w:color w:val="auto"/>
          <w:kern w:val="0"/>
          <w:sz w:val="24"/>
        </w:rPr>
        <w:t>）提供的货物（或工程、服务）进行了验收，验收情况如下：</w:t>
      </w:r>
    </w:p>
    <w:tbl>
      <w:tblPr>
        <w:tblStyle w:val="16"/>
        <w:tblW w:w="9793" w:type="dxa"/>
        <w:jc w:val="center"/>
        <w:tblLayout w:type="fixed"/>
        <w:tblCellMar>
          <w:top w:w="0" w:type="dxa"/>
          <w:left w:w="0" w:type="dxa"/>
          <w:bottom w:w="0" w:type="dxa"/>
          <w:right w:w="0" w:type="dxa"/>
        </w:tblCellMar>
      </w:tblPr>
      <w:tblGrid>
        <w:gridCol w:w="1260"/>
        <w:gridCol w:w="1808"/>
        <w:gridCol w:w="1516"/>
        <w:gridCol w:w="2110"/>
        <w:gridCol w:w="208"/>
        <w:gridCol w:w="803"/>
        <w:gridCol w:w="2088"/>
      </w:tblGrid>
      <w:tr>
        <w:tblPrEx>
          <w:tblCellMar>
            <w:top w:w="0" w:type="dxa"/>
            <w:left w:w="0" w:type="dxa"/>
            <w:bottom w:w="0" w:type="dxa"/>
            <w:right w:w="0" w:type="dxa"/>
          </w:tblCellMar>
        </w:tblPrEx>
        <w:trPr>
          <w:trHeight w:val="497" w:hRule="atLeast"/>
          <w:jc w:val="center"/>
        </w:trPr>
        <w:tc>
          <w:tcPr>
            <w:tcW w:w="306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5"/>
              <w:jc w:val="center"/>
              <w:rPr>
                <w:rFonts w:ascii="宋体" w:hAnsi="宋体" w:cs="宋体"/>
                <w:color w:val="auto"/>
                <w:kern w:val="0"/>
                <w:sz w:val="24"/>
              </w:rPr>
            </w:pPr>
            <w:r>
              <w:rPr>
                <w:rFonts w:hint="eastAsia" w:ascii="宋体" w:hAnsi="宋体" w:cs="宋体"/>
                <w:color w:val="auto"/>
                <w:kern w:val="0"/>
                <w:sz w:val="24"/>
              </w:rPr>
              <w:t>验收方式：</w:t>
            </w:r>
          </w:p>
        </w:tc>
        <w:tc>
          <w:tcPr>
            <w:tcW w:w="6725" w:type="dxa"/>
            <w:gridSpan w:val="5"/>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center"/>
              <w:rPr>
                <w:rFonts w:ascii="宋体" w:hAnsi="宋体" w:cs="宋体"/>
                <w:color w:val="auto"/>
                <w:kern w:val="0"/>
                <w:sz w:val="24"/>
              </w:rPr>
            </w:pPr>
            <w:r>
              <w:rPr>
                <w:rFonts w:hint="eastAsia" w:ascii="宋体" w:hAnsi="宋体" w:cs="宋体"/>
                <w:color w:val="auto"/>
                <w:kern w:val="0"/>
                <w:sz w:val="24"/>
              </w:rPr>
              <w:t>□自行验收        □委托验收</w:t>
            </w:r>
          </w:p>
        </w:tc>
      </w:tr>
      <w:tr>
        <w:tblPrEx>
          <w:tblCellMar>
            <w:top w:w="0" w:type="dxa"/>
            <w:left w:w="0" w:type="dxa"/>
            <w:bottom w:w="0" w:type="dxa"/>
            <w:right w:w="0" w:type="dxa"/>
          </w:tblCellMar>
        </w:tblPrEx>
        <w:trPr>
          <w:trHeight w:val="920" w:hRule="atLeast"/>
          <w:jc w:val="center"/>
        </w:trPr>
        <w:tc>
          <w:tcPr>
            <w:tcW w:w="1260"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260" w:lineRule="exact"/>
              <w:ind w:firstLine="2"/>
              <w:jc w:val="center"/>
              <w:rPr>
                <w:rFonts w:ascii="宋体" w:hAnsi="宋体" w:cs="宋体"/>
                <w:color w:val="auto"/>
                <w:kern w:val="0"/>
                <w:sz w:val="24"/>
              </w:rPr>
            </w:pPr>
            <w:r>
              <w:rPr>
                <w:rFonts w:hint="eastAsia" w:ascii="宋体" w:hAnsi="宋体" w:cs="宋体"/>
                <w:color w:val="auto"/>
                <w:kern w:val="0"/>
                <w:sz w:val="24"/>
              </w:rPr>
              <w:t>序号</w:t>
            </w:r>
          </w:p>
        </w:tc>
        <w:tc>
          <w:tcPr>
            <w:tcW w:w="180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260" w:lineRule="exact"/>
              <w:ind w:firstLine="2"/>
              <w:jc w:val="center"/>
              <w:rPr>
                <w:rFonts w:ascii="宋体" w:hAnsi="宋体" w:cs="宋体"/>
                <w:color w:val="auto"/>
                <w:kern w:val="0"/>
                <w:sz w:val="24"/>
              </w:rPr>
            </w:pPr>
            <w:r>
              <w:rPr>
                <w:rFonts w:hint="eastAsia" w:ascii="宋体" w:hAnsi="宋体" w:cs="宋体"/>
                <w:color w:val="auto"/>
                <w:kern w:val="0"/>
                <w:sz w:val="24"/>
              </w:rPr>
              <w:t>名 称</w:t>
            </w:r>
          </w:p>
        </w:tc>
        <w:tc>
          <w:tcPr>
            <w:tcW w:w="362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260" w:lineRule="exact"/>
              <w:ind w:firstLine="2"/>
              <w:jc w:val="center"/>
              <w:rPr>
                <w:rFonts w:ascii="宋体" w:hAnsi="宋体" w:cs="宋体"/>
                <w:color w:val="auto"/>
                <w:kern w:val="0"/>
                <w:sz w:val="24"/>
              </w:rPr>
            </w:pPr>
            <w:r>
              <w:rPr>
                <w:rFonts w:hint="eastAsia" w:ascii="宋体" w:hAnsi="宋体" w:cs="宋体"/>
                <w:color w:val="auto"/>
                <w:kern w:val="0"/>
                <w:sz w:val="24"/>
              </w:rPr>
              <w:t>货物型号规格、标准及配置等</w:t>
            </w:r>
          </w:p>
          <w:p>
            <w:pPr>
              <w:widowControl/>
              <w:snapToGrid w:val="0"/>
              <w:spacing w:before="100" w:beforeAutospacing="1" w:after="100" w:afterAutospacing="1" w:line="260" w:lineRule="exact"/>
              <w:ind w:firstLine="2"/>
              <w:jc w:val="center"/>
              <w:rPr>
                <w:rFonts w:ascii="宋体" w:hAnsi="宋体" w:cs="宋体"/>
                <w:color w:val="auto"/>
                <w:kern w:val="0"/>
                <w:sz w:val="24"/>
              </w:rPr>
            </w:pPr>
            <w:r>
              <w:rPr>
                <w:rFonts w:hint="eastAsia" w:ascii="宋体" w:hAnsi="宋体" w:cs="宋体"/>
                <w:color w:val="auto"/>
                <w:kern w:val="0"/>
                <w:sz w:val="24"/>
              </w:rPr>
              <w:t>（或服务内容、标准）</w:t>
            </w:r>
          </w:p>
        </w:tc>
        <w:tc>
          <w:tcPr>
            <w:tcW w:w="101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260" w:lineRule="exact"/>
              <w:jc w:val="center"/>
              <w:rPr>
                <w:rFonts w:ascii="宋体" w:hAnsi="宋体" w:cs="宋体"/>
                <w:color w:val="auto"/>
                <w:kern w:val="0"/>
                <w:sz w:val="24"/>
              </w:rPr>
            </w:pPr>
            <w:r>
              <w:rPr>
                <w:rFonts w:hint="eastAsia" w:ascii="宋体" w:hAnsi="宋体" w:cs="宋体"/>
                <w:color w:val="auto"/>
                <w:kern w:val="0"/>
                <w:sz w:val="24"/>
              </w:rPr>
              <w:t>数量</w:t>
            </w:r>
          </w:p>
        </w:tc>
        <w:tc>
          <w:tcPr>
            <w:tcW w:w="208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260" w:lineRule="exact"/>
              <w:ind w:firstLine="2"/>
              <w:jc w:val="center"/>
              <w:rPr>
                <w:rFonts w:ascii="宋体" w:hAnsi="宋体" w:cs="宋体"/>
                <w:color w:val="auto"/>
                <w:kern w:val="0"/>
                <w:sz w:val="24"/>
              </w:rPr>
            </w:pPr>
            <w:r>
              <w:rPr>
                <w:rFonts w:hint="eastAsia" w:ascii="宋体" w:hAnsi="宋体" w:cs="宋体"/>
                <w:color w:val="auto"/>
                <w:kern w:val="0"/>
                <w:sz w:val="24"/>
              </w:rPr>
              <w:t>金 额</w:t>
            </w:r>
          </w:p>
        </w:tc>
      </w:tr>
      <w:tr>
        <w:tblPrEx>
          <w:tblCellMar>
            <w:top w:w="0" w:type="dxa"/>
            <w:left w:w="0" w:type="dxa"/>
            <w:bottom w:w="0" w:type="dxa"/>
            <w:right w:w="0" w:type="dxa"/>
          </w:tblCellMar>
        </w:tblPrEx>
        <w:trPr>
          <w:trHeight w:val="487" w:hRule="atLeast"/>
          <w:jc w:val="center"/>
        </w:trPr>
        <w:tc>
          <w:tcPr>
            <w:tcW w:w="1260"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5"/>
              <w:jc w:val="left"/>
              <w:rPr>
                <w:rFonts w:ascii="宋体" w:hAnsi="宋体" w:cs="宋体"/>
                <w:color w:val="auto"/>
                <w:kern w:val="0"/>
                <w:sz w:val="24"/>
              </w:rPr>
            </w:pPr>
            <w:r>
              <w:rPr>
                <w:rFonts w:hint="eastAsia" w:ascii="宋体" w:hAnsi="宋体" w:cs="宋体"/>
                <w:color w:val="auto"/>
                <w:kern w:val="0"/>
                <w:sz w:val="24"/>
              </w:rPr>
              <w:t> </w:t>
            </w:r>
          </w:p>
        </w:tc>
        <w:tc>
          <w:tcPr>
            <w:tcW w:w="180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 </w:t>
            </w:r>
          </w:p>
        </w:tc>
        <w:tc>
          <w:tcPr>
            <w:tcW w:w="362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 </w:t>
            </w:r>
          </w:p>
        </w:tc>
        <w:tc>
          <w:tcPr>
            <w:tcW w:w="101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 </w:t>
            </w:r>
          </w:p>
        </w:tc>
        <w:tc>
          <w:tcPr>
            <w:tcW w:w="208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487" w:hRule="atLeast"/>
          <w:jc w:val="center"/>
        </w:trPr>
        <w:tc>
          <w:tcPr>
            <w:tcW w:w="1260"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 </w:t>
            </w:r>
          </w:p>
        </w:tc>
        <w:tc>
          <w:tcPr>
            <w:tcW w:w="180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 </w:t>
            </w:r>
          </w:p>
        </w:tc>
        <w:tc>
          <w:tcPr>
            <w:tcW w:w="362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 </w:t>
            </w:r>
          </w:p>
        </w:tc>
        <w:tc>
          <w:tcPr>
            <w:tcW w:w="101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 </w:t>
            </w:r>
          </w:p>
        </w:tc>
        <w:tc>
          <w:tcPr>
            <w:tcW w:w="208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487" w:hRule="atLeast"/>
          <w:jc w:val="center"/>
        </w:trPr>
        <w:tc>
          <w:tcPr>
            <w:tcW w:w="1260"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 </w:t>
            </w:r>
          </w:p>
        </w:tc>
        <w:tc>
          <w:tcPr>
            <w:tcW w:w="180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 </w:t>
            </w:r>
          </w:p>
        </w:tc>
        <w:tc>
          <w:tcPr>
            <w:tcW w:w="362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 </w:t>
            </w:r>
          </w:p>
        </w:tc>
        <w:tc>
          <w:tcPr>
            <w:tcW w:w="101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 </w:t>
            </w:r>
          </w:p>
        </w:tc>
        <w:tc>
          <w:tcPr>
            <w:tcW w:w="208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487" w:hRule="atLeast"/>
          <w:jc w:val="center"/>
        </w:trPr>
        <w:tc>
          <w:tcPr>
            <w:tcW w:w="6694" w:type="dxa"/>
            <w:gridSpan w:val="4"/>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5"/>
              <w:jc w:val="center"/>
              <w:rPr>
                <w:rFonts w:ascii="宋体" w:hAnsi="宋体" w:cs="宋体"/>
                <w:color w:val="auto"/>
                <w:kern w:val="0"/>
                <w:sz w:val="24"/>
              </w:rPr>
            </w:pPr>
            <w:r>
              <w:rPr>
                <w:rFonts w:hint="eastAsia" w:ascii="宋体" w:hAnsi="宋体" w:cs="宋体"/>
                <w:color w:val="auto"/>
                <w:kern w:val="0"/>
                <w:sz w:val="24"/>
              </w:rPr>
              <w:t>合       计</w:t>
            </w:r>
          </w:p>
        </w:tc>
        <w:tc>
          <w:tcPr>
            <w:tcW w:w="101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 </w:t>
            </w:r>
          </w:p>
        </w:tc>
        <w:tc>
          <w:tcPr>
            <w:tcW w:w="208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641" w:hRule="atLeast"/>
          <w:jc w:val="center"/>
        </w:trPr>
        <w:tc>
          <w:tcPr>
            <w:tcW w:w="9793" w:type="dxa"/>
            <w:gridSpan w:val="7"/>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2"/>
              <w:jc w:val="left"/>
              <w:rPr>
                <w:rFonts w:ascii="宋体" w:hAnsi="宋体" w:cs="宋体"/>
                <w:color w:val="auto"/>
                <w:kern w:val="0"/>
                <w:sz w:val="24"/>
              </w:rPr>
            </w:pPr>
            <w:r>
              <w:rPr>
                <w:rFonts w:hint="eastAsia" w:ascii="宋体" w:hAnsi="宋体" w:cs="宋体"/>
                <w:color w:val="auto"/>
                <w:kern w:val="0"/>
                <w:sz w:val="24"/>
              </w:rPr>
              <w:t>合计大写金额：  仟   佰   拾   万   仟   佰   拾   元</w:t>
            </w:r>
          </w:p>
        </w:tc>
      </w:tr>
      <w:tr>
        <w:tblPrEx>
          <w:tblCellMar>
            <w:top w:w="0" w:type="dxa"/>
            <w:left w:w="0" w:type="dxa"/>
            <w:bottom w:w="0" w:type="dxa"/>
            <w:right w:w="0" w:type="dxa"/>
          </w:tblCellMar>
        </w:tblPrEx>
        <w:trPr>
          <w:trHeight w:val="641" w:hRule="atLeast"/>
          <w:jc w:val="center"/>
        </w:trPr>
        <w:tc>
          <w:tcPr>
            <w:tcW w:w="1260"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2"/>
              <w:jc w:val="left"/>
              <w:rPr>
                <w:rFonts w:ascii="宋体" w:hAnsi="宋体" w:cs="宋体"/>
                <w:color w:val="auto"/>
                <w:spacing w:val="-14"/>
                <w:kern w:val="0"/>
                <w:sz w:val="24"/>
              </w:rPr>
            </w:pPr>
            <w:r>
              <w:rPr>
                <w:rFonts w:hint="eastAsia" w:ascii="宋体" w:hAnsi="宋体" w:cs="宋体"/>
                <w:color w:val="auto"/>
                <w:spacing w:val="-14"/>
                <w:kern w:val="0"/>
                <w:sz w:val="24"/>
              </w:rPr>
              <w:t>实际供货日期</w:t>
            </w:r>
          </w:p>
        </w:tc>
        <w:tc>
          <w:tcPr>
            <w:tcW w:w="3324"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 </w:t>
            </w:r>
          </w:p>
        </w:tc>
        <w:tc>
          <w:tcPr>
            <w:tcW w:w="231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6"/>
              <w:jc w:val="center"/>
              <w:rPr>
                <w:rFonts w:ascii="宋体" w:hAnsi="宋体" w:cs="宋体"/>
                <w:color w:val="auto"/>
                <w:kern w:val="0"/>
                <w:sz w:val="24"/>
              </w:rPr>
            </w:pPr>
            <w:r>
              <w:rPr>
                <w:rFonts w:hint="eastAsia" w:ascii="宋体" w:hAnsi="宋体" w:cs="宋体"/>
                <w:color w:val="auto"/>
                <w:kern w:val="0"/>
                <w:sz w:val="24"/>
              </w:rPr>
              <w:t>合同交货验收日期</w:t>
            </w:r>
          </w:p>
        </w:tc>
        <w:tc>
          <w:tcPr>
            <w:tcW w:w="289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693" w:hRule="atLeast"/>
          <w:jc w:val="center"/>
        </w:trPr>
        <w:tc>
          <w:tcPr>
            <w:tcW w:w="12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60" w:lineRule="exact"/>
              <w:jc w:val="left"/>
              <w:rPr>
                <w:rFonts w:ascii="宋体" w:hAnsi="宋体" w:cs="宋体"/>
                <w:color w:val="auto"/>
                <w:kern w:val="0"/>
                <w:sz w:val="24"/>
              </w:rPr>
            </w:pPr>
            <w:r>
              <w:rPr>
                <w:rFonts w:hint="eastAsia" w:ascii="宋体" w:hAnsi="宋体" w:cs="宋体"/>
                <w:color w:val="auto"/>
                <w:kern w:val="0"/>
                <w:sz w:val="24"/>
              </w:rPr>
              <w:t>验收具体内容</w:t>
            </w:r>
          </w:p>
        </w:tc>
        <w:tc>
          <w:tcPr>
            <w:tcW w:w="8533"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60" w:lineRule="exact"/>
              <w:jc w:val="left"/>
              <w:rPr>
                <w:rFonts w:ascii="宋体" w:hAnsi="宋体" w:cs="宋体"/>
                <w:color w:val="auto"/>
                <w:kern w:val="0"/>
                <w:sz w:val="24"/>
              </w:rPr>
            </w:pPr>
            <w:r>
              <w:rPr>
                <w:rFonts w:hint="eastAsia" w:ascii="宋体" w:hAnsi="宋体" w:cs="宋体"/>
                <w:color w:val="auto"/>
                <w:kern w:val="0"/>
                <w:sz w:val="24"/>
              </w:rPr>
              <w:t>（应按采购合同、采购文件、竞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26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color w:val="auto"/>
                <w:kern w:val="0"/>
                <w:sz w:val="24"/>
              </w:rPr>
              <w:t>验收小组意见</w:t>
            </w:r>
          </w:p>
        </w:tc>
        <w:tc>
          <w:tcPr>
            <w:tcW w:w="8533"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color w:val="auto"/>
                <w:kern w:val="0"/>
                <w:sz w:val="24"/>
              </w:rPr>
              <w:t> 验收结论性意见：</w:t>
            </w:r>
          </w:p>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0" w:type="dxa"/>
            <w:bottom w:w="0" w:type="dxa"/>
            <w:right w:w="0" w:type="dxa"/>
          </w:tblCellMar>
        </w:tblPrEx>
        <w:trPr>
          <w:trHeight w:val="607" w:hRule="atLeast"/>
          <w:jc w:val="center"/>
        </w:trPr>
        <w:tc>
          <w:tcPr>
            <w:tcW w:w="1260" w:type="dxa"/>
            <w:vMerge w:val="continue"/>
            <w:tcBorders>
              <w:top w:val="nil"/>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auto"/>
                <w:kern w:val="0"/>
                <w:sz w:val="24"/>
              </w:rPr>
            </w:pPr>
          </w:p>
        </w:tc>
        <w:tc>
          <w:tcPr>
            <w:tcW w:w="8533"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60" w:lineRule="exact"/>
              <w:ind w:firstLine="96"/>
              <w:jc w:val="left"/>
              <w:rPr>
                <w:rFonts w:ascii="宋体" w:hAnsi="宋体" w:cs="宋体"/>
                <w:color w:val="auto"/>
                <w:kern w:val="0"/>
                <w:sz w:val="24"/>
              </w:rPr>
            </w:pPr>
            <w:r>
              <w:rPr>
                <w:rFonts w:hint="eastAsia" w:ascii="宋体" w:hAnsi="宋体" w:cs="宋体"/>
                <w:color w:val="auto"/>
                <w:kern w:val="0"/>
                <w:sz w:val="24"/>
              </w:rPr>
              <w:t>有异议的意见和说明理由：</w:t>
            </w:r>
          </w:p>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color w:val="auto"/>
                <w:kern w:val="0"/>
                <w:sz w:val="24"/>
              </w:rPr>
              <w:t>                                                            签字：</w:t>
            </w:r>
          </w:p>
        </w:tc>
      </w:tr>
      <w:tr>
        <w:tblPrEx>
          <w:tblCellMar>
            <w:top w:w="0" w:type="dxa"/>
            <w:left w:w="0" w:type="dxa"/>
            <w:bottom w:w="0" w:type="dxa"/>
            <w:right w:w="0" w:type="dxa"/>
          </w:tblCellMar>
        </w:tblPrEx>
        <w:trPr>
          <w:trHeight w:val="507" w:hRule="atLeast"/>
          <w:jc w:val="center"/>
        </w:trPr>
        <w:tc>
          <w:tcPr>
            <w:tcW w:w="9793"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color w:val="auto"/>
                <w:kern w:val="0"/>
                <w:sz w:val="24"/>
              </w:rPr>
              <w:t>验收小组成员签字：</w:t>
            </w:r>
          </w:p>
        </w:tc>
      </w:tr>
      <w:tr>
        <w:tblPrEx>
          <w:tblCellMar>
            <w:top w:w="0" w:type="dxa"/>
            <w:left w:w="0" w:type="dxa"/>
            <w:bottom w:w="0" w:type="dxa"/>
            <w:right w:w="0" w:type="dxa"/>
          </w:tblCellMar>
        </w:tblPrEx>
        <w:trPr>
          <w:trHeight w:val="736" w:hRule="atLeast"/>
          <w:jc w:val="center"/>
        </w:trPr>
        <w:tc>
          <w:tcPr>
            <w:tcW w:w="9793" w:type="dxa"/>
            <w:gridSpan w:val="7"/>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color w:val="auto"/>
                <w:kern w:val="0"/>
                <w:sz w:val="24"/>
              </w:rPr>
              <w:t>监督人员或其他相关人员签字：</w:t>
            </w:r>
          </w:p>
          <w:p>
            <w:pPr>
              <w:widowControl/>
              <w:spacing w:before="100" w:beforeAutospacing="1" w:after="100" w:afterAutospacing="1" w:line="360" w:lineRule="exact"/>
              <w:ind w:firstLine="74"/>
              <w:jc w:val="left"/>
              <w:rPr>
                <w:rFonts w:ascii="宋体" w:hAnsi="宋体" w:cs="宋体"/>
                <w:color w:val="auto"/>
                <w:kern w:val="0"/>
                <w:sz w:val="24"/>
              </w:rPr>
            </w:pPr>
            <w:r>
              <w:rPr>
                <w:rFonts w:hint="eastAsia" w:ascii="宋体" w:hAnsi="宋体" w:cs="宋体"/>
                <w:color w:val="auto"/>
                <w:kern w:val="0"/>
                <w:sz w:val="24"/>
              </w:rPr>
              <w:t>或受邀机构的意见（盖章）：</w:t>
            </w:r>
          </w:p>
        </w:tc>
      </w:tr>
      <w:tr>
        <w:tblPrEx>
          <w:tblCellMar>
            <w:top w:w="0" w:type="dxa"/>
            <w:left w:w="0" w:type="dxa"/>
            <w:bottom w:w="0" w:type="dxa"/>
            <w:right w:w="0" w:type="dxa"/>
          </w:tblCellMar>
        </w:tblPrEx>
        <w:trPr>
          <w:trHeight w:val="758" w:hRule="atLeast"/>
          <w:jc w:val="center"/>
        </w:trPr>
        <w:tc>
          <w:tcPr>
            <w:tcW w:w="458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60" w:lineRule="exact"/>
              <w:ind w:firstLine="74"/>
              <w:jc w:val="left"/>
              <w:rPr>
                <w:rFonts w:ascii="宋体" w:hAnsi="宋体" w:cs="宋体"/>
                <w:color w:val="auto"/>
                <w:kern w:val="0"/>
                <w:sz w:val="24"/>
              </w:rPr>
            </w:pPr>
            <w:r>
              <w:rPr>
                <w:rFonts w:hint="eastAsia" w:ascii="宋体" w:hAnsi="宋体" w:cs="宋体"/>
                <w:color w:val="auto"/>
                <w:kern w:val="0"/>
                <w:sz w:val="24"/>
              </w:rPr>
              <w:t>中标或者成交供应商负责人签字或盖章：</w:t>
            </w:r>
          </w:p>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color w:val="auto"/>
                <w:kern w:val="0"/>
                <w:sz w:val="24"/>
              </w:rPr>
              <w:t xml:space="preserve">联系电话：           </w:t>
            </w:r>
          </w:p>
          <w:p>
            <w:pPr>
              <w:widowControl/>
              <w:spacing w:before="100" w:beforeAutospacing="1" w:after="100" w:afterAutospacing="1" w:line="360" w:lineRule="exact"/>
              <w:ind w:firstLine="2400" w:firstLineChars="1000"/>
              <w:jc w:val="left"/>
              <w:rPr>
                <w:rFonts w:ascii="宋体" w:hAnsi="宋体" w:cs="宋体"/>
                <w:color w:val="auto"/>
                <w:kern w:val="0"/>
                <w:sz w:val="24"/>
              </w:rPr>
            </w:pPr>
            <w:r>
              <w:rPr>
                <w:rFonts w:hint="eastAsia" w:ascii="宋体" w:hAnsi="宋体" w:cs="宋体"/>
                <w:color w:val="auto"/>
                <w:kern w:val="0"/>
                <w:sz w:val="24"/>
              </w:rPr>
              <w:t>年  月  日</w:t>
            </w:r>
          </w:p>
        </w:tc>
        <w:tc>
          <w:tcPr>
            <w:tcW w:w="5209"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left"/>
              <w:rPr>
                <w:rFonts w:ascii="宋体" w:hAnsi="宋体" w:cs="宋体"/>
                <w:color w:val="auto"/>
                <w:kern w:val="0"/>
                <w:sz w:val="24"/>
              </w:rPr>
            </w:pPr>
            <w:r>
              <w:rPr>
                <w:rFonts w:hint="eastAsia" w:ascii="宋体" w:hAnsi="宋体" w:cs="宋体"/>
                <w:color w:val="auto"/>
                <w:kern w:val="0"/>
                <w:sz w:val="24"/>
              </w:rPr>
              <w:t> 采购人或受托机构的意见（盖章）：</w:t>
            </w:r>
          </w:p>
          <w:p>
            <w:pPr>
              <w:widowControl/>
              <w:spacing w:before="100" w:beforeAutospacing="1" w:after="100" w:afterAutospacing="1" w:line="360" w:lineRule="exact"/>
              <w:ind w:firstLine="240" w:firstLineChars="100"/>
              <w:jc w:val="left"/>
              <w:rPr>
                <w:rFonts w:ascii="宋体" w:hAnsi="宋体" w:cs="宋体"/>
                <w:color w:val="auto"/>
                <w:kern w:val="0"/>
                <w:sz w:val="24"/>
              </w:rPr>
            </w:pPr>
            <w:r>
              <w:rPr>
                <w:rFonts w:hint="eastAsia" w:ascii="宋体" w:hAnsi="宋体" w:cs="宋体"/>
                <w:color w:val="auto"/>
                <w:kern w:val="0"/>
                <w:sz w:val="24"/>
              </w:rPr>
              <w:t xml:space="preserve">联系电话：            </w:t>
            </w:r>
          </w:p>
          <w:p>
            <w:pPr>
              <w:widowControl/>
              <w:spacing w:before="100" w:beforeAutospacing="1" w:after="100" w:afterAutospacing="1" w:line="360" w:lineRule="exact"/>
              <w:ind w:firstLine="2880" w:firstLineChars="1200"/>
              <w:jc w:val="left"/>
              <w:rPr>
                <w:rFonts w:ascii="宋体" w:hAnsi="宋体" w:cs="宋体"/>
                <w:color w:val="auto"/>
                <w:kern w:val="0"/>
                <w:sz w:val="24"/>
              </w:rPr>
            </w:pPr>
            <w:r>
              <w:rPr>
                <w:rFonts w:hint="eastAsia" w:ascii="宋体" w:hAnsi="宋体" w:cs="宋体"/>
                <w:color w:val="auto"/>
                <w:kern w:val="0"/>
                <w:sz w:val="24"/>
              </w:rPr>
              <w:t xml:space="preserve">  年  月  日</w:t>
            </w:r>
          </w:p>
        </w:tc>
      </w:tr>
    </w:tbl>
    <w:p>
      <w:pPr>
        <w:rPr>
          <w:rFonts w:ascii="宋体" w:hAnsi="宋体" w:cs="宋体"/>
          <w:color w:val="auto"/>
          <w:kern w:val="0"/>
          <w:sz w:val="24"/>
        </w:rPr>
      </w:pPr>
      <w:r>
        <w:rPr>
          <w:rFonts w:hint="eastAsia" w:ascii="宋体" w:hAnsi="宋体" w:cs="宋体"/>
          <w:color w:val="auto"/>
          <w:kern w:val="0"/>
          <w:sz w:val="24"/>
        </w:rPr>
        <w:t> 备注：合同验收书一式三份，采购人、中标（或成交）供应商、受托采购代理机构各一份。</w:t>
      </w:r>
    </w:p>
    <w:p>
      <w:pPr>
        <w:pStyle w:val="2"/>
        <w:rPr>
          <w:color w:val="auto"/>
        </w:rPr>
      </w:pPr>
    </w:p>
    <w:p>
      <w:pPr>
        <w:pStyle w:val="8"/>
        <w:numPr>
          <w:ilvl w:val="0"/>
          <w:numId w:val="13"/>
        </w:numPr>
        <w:spacing w:line="400" w:lineRule="exact"/>
        <w:jc w:val="center"/>
        <w:outlineLvl w:val="0"/>
        <w:rPr>
          <w:rFonts w:ascii="Times New Roman" w:hAnsi="Times New Roman"/>
          <w:b/>
          <w:color w:val="auto"/>
          <w:sz w:val="30"/>
          <w:szCs w:val="30"/>
        </w:rPr>
      </w:pPr>
      <w:r>
        <w:rPr>
          <w:rFonts w:hint="eastAsia" w:ascii="Times New Roman" w:hAnsi="Times New Roman"/>
          <w:b/>
          <w:color w:val="auto"/>
          <w:sz w:val="30"/>
          <w:szCs w:val="30"/>
        </w:rPr>
        <w:t xml:space="preserve"> </w:t>
      </w:r>
      <w:bookmarkStart w:id="88" w:name="_Toc20228"/>
      <w:r>
        <w:rPr>
          <w:rFonts w:hint="eastAsia" w:ascii="Times New Roman" w:hAnsi="Times New Roman"/>
          <w:b/>
          <w:color w:val="auto"/>
          <w:sz w:val="30"/>
          <w:szCs w:val="30"/>
        </w:rPr>
        <w:t>评审办法</w:t>
      </w:r>
      <w:bookmarkEnd w:id="88"/>
    </w:p>
    <w:p>
      <w:pPr>
        <w:pStyle w:val="8"/>
        <w:spacing w:line="400" w:lineRule="exact"/>
        <w:outlineLvl w:val="1"/>
        <w:rPr>
          <w:rFonts w:ascii="Times New Roman" w:hAnsi="Times New Roman"/>
          <w:color w:val="auto"/>
          <w:sz w:val="24"/>
          <w:szCs w:val="24"/>
        </w:rPr>
      </w:pPr>
      <w:r>
        <w:rPr>
          <w:rFonts w:ascii="Times New Roman" w:hAnsi="宋体"/>
          <w:b/>
          <w:color w:val="auto"/>
          <w:sz w:val="24"/>
          <w:szCs w:val="24"/>
        </w:rPr>
        <w:t>一、评审原则</w:t>
      </w:r>
      <w:bookmarkEnd w:id="78"/>
    </w:p>
    <w:p>
      <w:pPr>
        <w:pStyle w:val="8"/>
        <w:spacing w:line="400" w:lineRule="exact"/>
        <w:ind w:firstLine="552" w:firstLineChars="230"/>
        <w:outlineLvl w:val="1"/>
        <w:rPr>
          <w:rFonts w:ascii="Times New Roman" w:hAnsi="Times New Roman"/>
          <w:bCs/>
          <w:color w:val="auto"/>
          <w:sz w:val="24"/>
          <w:szCs w:val="24"/>
        </w:rPr>
      </w:pPr>
      <w:r>
        <w:rPr>
          <w:rFonts w:ascii="Times New Roman" w:hAnsi="宋体"/>
          <w:bCs/>
          <w:color w:val="auto"/>
          <w:sz w:val="24"/>
          <w:szCs w:val="24"/>
        </w:rPr>
        <w:t>（一）谈判小组</w:t>
      </w:r>
      <w:r>
        <w:rPr>
          <w:rFonts w:ascii="Times New Roman" w:hAnsi="宋体"/>
          <w:color w:val="auto"/>
          <w:sz w:val="24"/>
          <w:szCs w:val="24"/>
        </w:rPr>
        <w:t>成员</w:t>
      </w:r>
      <w:r>
        <w:rPr>
          <w:rFonts w:ascii="Times New Roman" w:hAnsi="宋体"/>
          <w:bCs/>
          <w:color w:val="auto"/>
          <w:sz w:val="24"/>
          <w:szCs w:val="24"/>
        </w:rPr>
        <w:t>组成：本竞争性谈判采购项目的</w:t>
      </w:r>
      <w:r>
        <w:rPr>
          <w:rFonts w:ascii="Times New Roman" w:hAnsi="宋体"/>
          <w:color w:val="auto"/>
          <w:sz w:val="24"/>
          <w:szCs w:val="24"/>
        </w:rPr>
        <w:t>谈判小组由采购人代表和评审专家共</w:t>
      </w:r>
      <w:r>
        <w:rPr>
          <w:rFonts w:hint="eastAsia" w:ascii="Times New Roman" w:hAnsi="宋体"/>
          <w:color w:val="auto"/>
          <w:sz w:val="24"/>
          <w:szCs w:val="24"/>
        </w:rPr>
        <w:t>3人</w:t>
      </w:r>
      <w:r>
        <w:rPr>
          <w:rFonts w:ascii="Times New Roman" w:hAnsi="宋体"/>
          <w:color w:val="auto"/>
          <w:sz w:val="24"/>
          <w:szCs w:val="24"/>
        </w:rPr>
        <w:t>以上</w:t>
      </w:r>
      <w:r>
        <w:rPr>
          <w:rFonts w:hint="eastAsia" w:ascii="Times New Roman" w:hAnsi="宋体"/>
          <w:color w:val="auto"/>
          <w:sz w:val="24"/>
          <w:szCs w:val="24"/>
        </w:rPr>
        <w:t>（含3人）</w:t>
      </w:r>
      <w:r>
        <w:rPr>
          <w:rFonts w:ascii="Times New Roman" w:hAnsi="宋体"/>
          <w:color w:val="auto"/>
          <w:sz w:val="24"/>
          <w:szCs w:val="24"/>
        </w:rPr>
        <w:t>的单数组成，其中评审专家的人数不得少于谈判小组成员总数的三分之二</w:t>
      </w:r>
      <w:r>
        <w:rPr>
          <w:rFonts w:ascii="Times New Roman" w:hAnsi="宋体"/>
          <w:bCs/>
          <w:color w:val="auto"/>
          <w:sz w:val="24"/>
          <w:szCs w:val="24"/>
        </w:rPr>
        <w:t>。</w:t>
      </w:r>
    </w:p>
    <w:p>
      <w:pPr>
        <w:pStyle w:val="8"/>
        <w:spacing w:line="400" w:lineRule="exact"/>
        <w:ind w:firstLine="600" w:firstLineChars="250"/>
        <w:outlineLvl w:val="1"/>
        <w:rPr>
          <w:rFonts w:ascii="Times New Roman" w:hAnsi="宋体"/>
          <w:bCs/>
          <w:color w:val="auto"/>
          <w:sz w:val="24"/>
          <w:szCs w:val="24"/>
        </w:rPr>
      </w:pPr>
      <w:r>
        <w:rPr>
          <w:rFonts w:ascii="Times New Roman" w:hAnsi="Times New Roman"/>
          <w:bCs/>
          <w:color w:val="auto"/>
          <w:sz w:val="24"/>
          <w:szCs w:val="24"/>
        </w:rPr>
        <w:t>(</w:t>
      </w:r>
      <w:r>
        <w:rPr>
          <w:rFonts w:ascii="Times New Roman" w:hAnsi="宋体"/>
          <w:bCs/>
          <w:color w:val="auto"/>
          <w:sz w:val="24"/>
          <w:szCs w:val="24"/>
        </w:rPr>
        <w:t>二</w:t>
      </w:r>
      <w:r>
        <w:rPr>
          <w:rFonts w:ascii="Times New Roman" w:hAnsi="Times New Roman"/>
          <w:bCs/>
          <w:color w:val="auto"/>
          <w:sz w:val="24"/>
          <w:szCs w:val="24"/>
        </w:rPr>
        <w:t xml:space="preserve">)  </w:t>
      </w:r>
      <w:r>
        <w:rPr>
          <w:rFonts w:ascii="Times New Roman" w:hAnsi="宋体"/>
          <w:bCs/>
          <w:color w:val="auto"/>
          <w:sz w:val="24"/>
          <w:szCs w:val="24"/>
        </w:rPr>
        <w:t>评审依据：以</w:t>
      </w:r>
      <w:r>
        <w:rPr>
          <w:rFonts w:ascii="Times New Roman" w:hAnsi="宋体"/>
          <w:color w:val="auto"/>
          <w:sz w:val="24"/>
          <w:szCs w:val="24"/>
        </w:rPr>
        <w:t>竞争性</w:t>
      </w:r>
      <w:r>
        <w:rPr>
          <w:rFonts w:ascii="Times New Roman" w:hAnsi="宋体"/>
          <w:bCs/>
          <w:color w:val="auto"/>
          <w:sz w:val="24"/>
          <w:szCs w:val="24"/>
        </w:rPr>
        <w:t>谈判文件和竞争性谈判响应文件为依据。</w:t>
      </w:r>
    </w:p>
    <w:p>
      <w:pPr>
        <w:pStyle w:val="8"/>
        <w:spacing w:line="400" w:lineRule="exact"/>
        <w:outlineLvl w:val="1"/>
        <w:rPr>
          <w:rFonts w:ascii="Times New Roman" w:hAnsi="Times New Roman"/>
          <w:b/>
          <w:bCs/>
          <w:color w:val="auto"/>
          <w:sz w:val="24"/>
          <w:szCs w:val="24"/>
        </w:rPr>
      </w:pPr>
      <w:bookmarkStart w:id="89" w:name="_Toc2238"/>
      <w:r>
        <w:rPr>
          <w:rFonts w:ascii="Times New Roman" w:hAnsi="宋体"/>
          <w:b/>
          <w:bCs/>
          <w:color w:val="auto"/>
          <w:sz w:val="24"/>
          <w:szCs w:val="24"/>
        </w:rPr>
        <w:t>二、评标方法</w:t>
      </w:r>
      <w:bookmarkEnd w:id="89"/>
    </w:p>
    <w:p>
      <w:pPr>
        <w:pStyle w:val="8"/>
        <w:spacing w:line="400" w:lineRule="exact"/>
        <w:ind w:firstLine="480" w:firstLineChars="200"/>
        <w:outlineLvl w:val="1"/>
        <w:rPr>
          <w:rFonts w:ascii="Times New Roman" w:hAnsi="Times New Roman"/>
          <w:color w:val="auto"/>
          <w:kern w:val="0"/>
          <w:sz w:val="24"/>
          <w:szCs w:val="24"/>
        </w:rPr>
      </w:pPr>
      <w:r>
        <w:rPr>
          <w:rFonts w:ascii="Times New Roman" w:hAnsi="宋体"/>
          <w:color w:val="auto"/>
          <w:kern w:val="0"/>
          <w:sz w:val="24"/>
          <w:szCs w:val="24"/>
        </w:rPr>
        <w:t>（一）对资格性和符合性检查合格</w:t>
      </w:r>
      <w:r>
        <w:rPr>
          <w:rFonts w:hint="eastAsia" w:ascii="Times New Roman" w:hAnsi="宋体"/>
          <w:color w:val="auto"/>
          <w:kern w:val="0"/>
          <w:sz w:val="24"/>
          <w:szCs w:val="24"/>
        </w:rPr>
        <w:t>（详情审核步骤见</w:t>
      </w:r>
      <w:r>
        <w:rPr>
          <w:rFonts w:hint="eastAsia" w:hAnsi="宋体" w:cs="宋体"/>
          <w:color w:val="auto"/>
          <w:kern w:val="0"/>
          <w:sz w:val="24"/>
          <w:szCs w:val="24"/>
        </w:rPr>
        <w:t>«</w:t>
      </w:r>
      <w:r>
        <w:rPr>
          <w:rFonts w:hint="eastAsia" w:ascii="Times New Roman" w:hAnsi="宋体"/>
          <w:color w:val="auto"/>
          <w:kern w:val="0"/>
          <w:sz w:val="24"/>
          <w:szCs w:val="24"/>
        </w:rPr>
        <w:t>第二章 竞标人须知</w:t>
      </w:r>
      <w:r>
        <w:rPr>
          <w:rFonts w:hint="eastAsia" w:hAnsi="宋体" w:cs="宋体"/>
          <w:color w:val="auto"/>
          <w:kern w:val="0"/>
          <w:sz w:val="24"/>
          <w:szCs w:val="24"/>
        </w:rPr>
        <w:t>»</w:t>
      </w:r>
      <w:r>
        <w:rPr>
          <w:rFonts w:hint="eastAsia" w:ascii="Times New Roman" w:hAnsi="宋体"/>
          <w:color w:val="auto"/>
          <w:kern w:val="0"/>
          <w:sz w:val="24"/>
          <w:szCs w:val="24"/>
        </w:rPr>
        <w:t xml:space="preserve"> 第五条）</w:t>
      </w:r>
      <w:r>
        <w:rPr>
          <w:rFonts w:ascii="Times New Roman" w:hAnsi="宋体"/>
          <w:color w:val="auto"/>
          <w:kern w:val="0"/>
          <w:sz w:val="24"/>
          <w:szCs w:val="24"/>
        </w:rPr>
        <w:t>的竞争性谈判响应文件，采用最低评标价法进行评审。</w:t>
      </w:r>
    </w:p>
    <w:p>
      <w:pPr>
        <w:widowControl/>
        <w:spacing w:line="400" w:lineRule="exact"/>
        <w:ind w:firstLine="480" w:firstLineChars="200"/>
        <w:jc w:val="left"/>
        <w:outlineLvl w:val="1"/>
        <w:rPr>
          <w:color w:val="auto"/>
          <w:kern w:val="0"/>
          <w:sz w:val="24"/>
        </w:rPr>
      </w:pPr>
      <w:r>
        <w:rPr>
          <w:rFonts w:hAnsi="宋体"/>
          <w:color w:val="auto"/>
          <w:kern w:val="0"/>
          <w:sz w:val="24"/>
        </w:rPr>
        <w:t>（二）谈判小组将以</w:t>
      </w:r>
      <w:r>
        <w:rPr>
          <w:rFonts w:hAnsi="宋体"/>
          <w:color w:val="auto"/>
          <w:sz w:val="24"/>
        </w:rPr>
        <w:t>竞争性</w:t>
      </w:r>
      <w:r>
        <w:rPr>
          <w:rFonts w:hAnsi="宋体"/>
          <w:color w:val="auto"/>
          <w:kern w:val="0"/>
          <w:sz w:val="24"/>
        </w:rPr>
        <w:t>谈判文件、竞争性谈判响应文件为评审依据，在质量和服务均能满足</w:t>
      </w:r>
      <w:r>
        <w:rPr>
          <w:rFonts w:hAnsi="宋体"/>
          <w:color w:val="auto"/>
          <w:sz w:val="24"/>
        </w:rPr>
        <w:t>竞争性</w:t>
      </w:r>
      <w:r>
        <w:rPr>
          <w:rFonts w:hAnsi="宋体"/>
          <w:color w:val="auto"/>
          <w:kern w:val="0"/>
          <w:sz w:val="24"/>
        </w:rPr>
        <w:t>谈判文件实质性响应要求的供应商中，以提出最后评标报价最低的供应商作为成交供应商。</w:t>
      </w:r>
    </w:p>
    <w:p>
      <w:pPr>
        <w:pStyle w:val="8"/>
        <w:spacing w:line="400" w:lineRule="exact"/>
        <w:ind w:firstLine="331" w:firstLineChars="138"/>
        <w:rPr>
          <w:rFonts w:hint="eastAsia" w:hAnsi="宋体"/>
          <w:bCs/>
          <w:color w:val="auto"/>
          <w:sz w:val="24"/>
          <w:szCs w:val="24"/>
        </w:rPr>
      </w:pPr>
      <w:r>
        <w:rPr>
          <w:rFonts w:hAnsi="宋体"/>
          <w:color w:val="auto"/>
          <w:kern w:val="0"/>
          <w:sz w:val="24"/>
        </w:rPr>
        <w:t>（三）</w:t>
      </w:r>
      <w:r>
        <w:rPr>
          <w:rFonts w:hint="eastAsia" w:hAnsi="宋体"/>
          <w:bCs/>
          <w:color w:val="auto"/>
          <w:sz w:val="24"/>
          <w:szCs w:val="24"/>
        </w:rPr>
        <w:t>按照 《政府采购促进中小企业发展暂行办法》（财库[2020]40号）</w:t>
      </w:r>
      <w:r>
        <w:rPr>
          <w:rFonts w:hint="eastAsia" w:hAnsi="宋体"/>
          <w:bCs/>
          <w:color w:val="auto"/>
          <w:sz w:val="24"/>
          <w:szCs w:val="24"/>
          <w:lang w:eastAsia="zh-CN"/>
        </w:rPr>
        <w:t>及</w:t>
      </w:r>
      <w:r>
        <w:rPr>
          <w:rFonts w:hint="eastAsia" w:hAnsi="宋体"/>
          <w:bCs/>
          <w:color w:val="auto"/>
          <w:sz w:val="24"/>
          <w:szCs w:val="24"/>
        </w:rPr>
        <w:t>《广西壮族自治区财政厅关于贯彻落实政府采购优化营商环境百日攻坚行动方案的通知》（桂财采〔2020〕49号），供应商认定为小型和微型企业的（以响应文件提供的符合规定的有关证明材料为准），对竞标报价给予10%的扣除，扣除后的价格为评标报价，即评标报价=竞标报价×（1-10%）；大中型企业与小型、微型企业组成联合体竞标，其中小型、微型企业的协议合同金额占到联合体协议合同总金额30%以上的，联合体竞标报价给予2%的扣除，扣除后的价格为评标价，即评标报价=竞标报价×（1-2%）；除上述情况外，评标报价=竞标价。</w:t>
      </w:r>
    </w:p>
    <w:p>
      <w:pPr>
        <w:widowControl/>
        <w:spacing w:line="400" w:lineRule="exact"/>
        <w:ind w:firstLine="240" w:firstLineChars="100"/>
        <w:jc w:val="left"/>
        <w:outlineLvl w:val="1"/>
        <w:rPr>
          <w:color w:val="auto"/>
          <w:sz w:val="24"/>
        </w:rPr>
      </w:pPr>
      <w:r>
        <w:rPr>
          <w:color w:val="auto"/>
          <w:sz w:val="24"/>
        </w:rPr>
        <w:t>残疾人福利性单位视同小型、微型企业，享受预留份额、评审中价格扣除等促进中小企业发展的政府采购政策。残疾人福利性单位属于小型、微型企业的，不重复享受政策。</w:t>
      </w:r>
    </w:p>
    <w:p>
      <w:pPr>
        <w:pStyle w:val="8"/>
        <w:spacing w:line="400" w:lineRule="exact"/>
        <w:outlineLvl w:val="1"/>
        <w:rPr>
          <w:rFonts w:ascii="Times New Roman" w:hAnsi="Times New Roman"/>
          <w:b/>
          <w:color w:val="auto"/>
          <w:sz w:val="24"/>
          <w:szCs w:val="24"/>
        </w:rPr>
      </w:pPr>
      <w:bookmarkStart w:id="90" w:name="_Toc2870"/>
      <w:r>
        <w:rPr>
          <w:rFonts w:ascii="Times New Roman" w:hAnsi="宋体"/>
          <w:b/>
          <w:color w:val="auto"/>
          <w:sz w:val="24"/>
          <w:szCs w:val="24"/>
        </w:rPr>
        <w:t>三、成交候选人推荐原则</w:t>
      </w:r>
      <w:bookmarkEnd w:id="90"/>
    </w:p>
    <w:p>
      <w:pPr>
        <w:pStyle w:val="8"/>
        <w:spacing w:line="400" w:lineRule="exact"/>
        <w:ind w:firstLine="480" w:firstLineChars="200"/>
        <w:outlineLvl w:val="1"/>
        <w:rPr>
          <w:rFonts w:ascii="Times New Roman" w:hAnsi="宋体"/>
          <w:bCs/>
          <w:color w:val="auto"/>
          <w:sz w:val="24"/>
          <w:szCs w:val="24"/>
        </w:rPr>
      </w:pPr>
      <w:r>
        <w:rPr>
          <w:rFonts w:ascii="Times New Roman" w:hAnsi="宋体"/>
          <w:color w:val="auto"/>
          <w:sz w:val="24"/>
          <w:szCs w:val="24"/>
        </w:rPr>
        <w:t>（一）竞争性谈判响应文件在</w:t>
      </w:r>
      <w:r>
        <w:rPr>
          <w:rFonts w:ascii="Times New Roman" w:hAnsi="宋体"/>
          <w:color w:val="auto"/>
          <w:kern w:val="0"/>
          <w:sz w:val="24"/>
          <w:szCs w:val="24"/>
        </w:rPr>
        <w:t>质量和服务均能满足</w:t>
      </w:r>
      <w:r>
        <w:rPr>
          <w:rFonts w:ascii="Times New Roman" w:hAnsi="宋体"/>
          <w:color w:val="auto"/>
          <w:sz w:val="24"/>
          <w:szCs w:val="24"/>
        </w:rPr>
        <w:t>竞争性</w:t>
      </w:r>
      <w:r>
        <w:rPr>
          <w:rFonts w:ascii="Times New Roman" w:hAnsi="宋体"/>
          <w:color w:val="auto"/>
          <w:kern w:val="0"/>
          <w:sz w:val="24"/>
          <w:szCs w:val="24"/>
        </w:rPr>
        <w:t>谈判文件实质性响应要求时</w:t>
      </w:r>
      <w:r>
        <w:rPr>
          <w:rFonts w:ascii="Times New Roman" w:hAnsi="宋体"/>
          <w:bCs/>
          <w:color w:val="auto"/>
          <w:sz w:val="24"/>
          <w:szCs w:val="24"/>
        </w:rPr>
        <w:t>，谈判小组将按最后评标报价由低到高顺序推荐</w:t>
      </w:r>
      <w:r>
        <w:rPr>
          <w:rFonts w:ascii="Times New Roman" w:hAnsi="Times New Roman"/>
          <w:bCs/>
          <w:color w:val="auto"/>
          <w:sz w:val="24"/>
          <w:szCs w:val="24"/>
        </w:rPr>
        <w:t>3</w:t>
      </w:r>
      <w:r>
        <w:rPr>
          <w:rFonts w:ascii="Times New Roman" w:hAnsi="宋体"/>
          <w:bCs/>
          <w:color w:val="auto"/>
          <w:sz w:val="24"/>
          <w:szCs w:val="24"/>
        </w:rPr>
        <w:t>名以上成交候选人（最后评标报价相同时，由谈判小组根据响应文件中技术、服务、合同条款情况集体讨论确定排序，并按确定排序由低到高的原则推荐成交候选人）。采购人应当确定谈判小组推荐排名第一的成交候选人为成交供应商。排名第一的成交候选人</w:t>
      </w:r>
      <w:r>
        <w:rPr>
          <w:rFonts w:ascii="Times New Roman" w:hAnsi="宋体"/>
          <w:color w:val="auto"/>
          <w:kern w:val="0"/>
          <w:sz w:val="24"/>
          <w:szCs w:val="24"/>
        </w:rPr>
        <w:t>拒绝签订政府采购合同的</w:t>
      </w:r>
      <w:r>
        <w:rPr>
          <w:rFonts w:ascii="Times New Roman" w:hAnsi="宋体"/>
          <w:bCs/>
          <w:color w:val="auto"/>
          <w:sz w:val="24"/>
          <w:szCs w:val="24"/>
        </w:rPr>
        <w:t>，采购人可以确定排名第二的成交候选人为成交供应商。排名第二的成交候选人因前款规定的同样原因不能签订合同的，采购人可以确定排名第三的成交候选人为成交供应商，其余以此类推。</w:t>
      </w:r>
    </w:p>
    <w:p>
      <w:pPr>
        <w:pStyle w:val="8"/>
        <w:spacing w:line="400" w:lineRule="exact"/>
        <w:ind w:firstLine="480" w:firstLineChars="200"/>
        <w:outlineLvl w:val="1"/>
        <w:rPr>
          <w:rFonts w:hint="eastAsia" w:eastAsia="宋体"/>
          <w:color w:val="auto"/>
          <w:sz w:val="24"/>
          <w:highlight w:val="none"/>
          <w:lang w:eastAsia="zh-CN"/>
        </w:rPr>
      </w:pPr>
      <w:r>
        <w:rPr>
          <w:rFonts w:hAnsi="宋体"/>
          <w:color w:val="auto"/>
          <w:sz w:val="24"/>
        </w:rPr>
        <w:t>（二）</w:t>
      </w:r>
      <w:r>
        <w:rPr>
          <w:rFonts w:hint="eastAsia" w:ascii="宋体" w:hAnsi="宋体"/>
          <w:color w:val="auto"/>
          <w:sz w:val="24"/>
        </w:rPr>
        <w:t>在评标过程中，</w:t>
      </w:r>
      <w:r>
        <w:rPr>
          <w:rFonts w:hint="eastAsia" w:hAnsi="宋体" w:cs="Courier New"/>
          <w:bCs/>
          <w:color w:val="auto"/>
          <w:sz w:val="24"/>
        </w:rPr>
        <w:t>谈判与评审</w:t>
      </w:r>
      <w:r>
        <w:rPr>
          <w:rFonts w:hint="eastAsia" w:ascii="宋体" w:hAnsi="宋体" w:cs="Courier New"/>
          <w:bCs/>
          <w:color w:val="auto"/>
          <w:sz w:val="24"/>
        </w:rPr>
        <w:t>小组发现</w:t>
      </w:r>
      <w:r>
        <w:rPr>
          <w:rFonts w:hint="eastAsia" w:hAnsi="宋体" w:cs="Courier New"/>
          <w:bCs/>
          <w:color w:val="auto"/>
          <w:sz w:val="24"/>
        </w:rPr>
        <w:t>谈判</w:t>
      </w:r>
      <w:r>
        <w:rPr>
          <w:rFonts w:hint="eastAsia" w:ascii="宋体" w:hAnsi="宋体" w:cs="Courier New"/>
          <w:bCs/>
          <w:color w:val="auto"/>
          <w:sz w:val="24"/>
        </w:rPr>
        <w:t>供应商的竞标报价明显低于通过符合性评审其他供应商的总报价，有理由怀疑其报价可能低于其成本的并有可能影响服务质量和不能诚信履约的</w:t>
      </w:r>
      <w:r>
        <w:rPr>
          <w:rFonts w:hint="eastAsia" w:ascii="宋体" w:hAnsi="宋体"/>
          <w:color w:val="auto"/>
          <w:sz w:val="24"/>
        </w:rPr>
        <w:t>，应当要求该竞标人做出书面说明并提供相关证明材料</w:t>
      </w:r>
      <w:r>
        <w:rPr>
          <w:rFonts w:hint="eastAsia" w:ascii="宋体" w:hAnsi="宋体" w:cs="Courier New"/>
          <w:bCs/>
          <w:color w:val="auto"/>
          <w:sz w:val="24"/>
        </w:rPr>
        <w:t>或者潜在竞标人认为自身报价低于采购预算成本价应当在评审前向谈判与评审小组提交相关证明材料；</w:t>
      </w:r>
      <w:r>
        <w:rPr>
          <w:rFonts w:hint="eastAsia" w:ascii="宋体" w:hAnsi="宋体"/>
          <w:color w:val="auto"/>
          <w:sz w:val="24"/>
        </w:rPr>
        <w:t>(竞标人必须随竞标文件</w:t>
      </w:r>
      <w:r>
        <w:rPr>
          <w:rFonts w:hint="eastAsia" w:cs="宋体"/>
          <w:color w:val="auto"/>
          <w:sz w:val="24"/>
        </w:rPr>
        <w:t>提交不低于成本的详细报价说明及证明材料，所提供的材料包括但不限于：1、提供项目成本组成明细：包括人力成本必须根据响应竞标人所在省（自治区、直辖市）政府部门或者人力资源社会保障部门公布的关于</w:t>
      </w:r>
      <w:r>
        <w:rPr>
          <w:rFonts w:hint="eastAsia"/>
          <w:color w:val="auto"/>
          <w:sz w:val="24"/>
          <w:lang w:eastAsia="zh-CN"/>
        </w:rPr>
        <w:t>2021年</w:t>
      </w:r>
      <w:r>
        <w:rPr>
          <w:rFonts w:hint="eastAsia" w:cs="宋体"/>
          <w:color w:val="auto"/>
          <w:sz w:val="24"/>
        </w:rPr>
        <w:t>竞标人所在地最低工资标准相关文件要求编制，税务成本必须提供近一年不少于</w:t>
      </w:r>
      <w:r>
        <w:rPr>
          <w:color w:val="auto"/>
          <w:sz w:val="24"/>
        </w:rPr>
        <w:t>3</w:t>
      </w:r>
      <w:r>
        <w:rPr>
          <w:rFonts w:hint="eastAsia" w:cs="宋体"/>
          <w:color w:val="auto"/>
          <w:sz w:val="24"/>
        </w:rPr>
        <w:t>个项目或公司的年度税务缴纳凭证作为参考依据（原件备查），（如为新成立单位，则按实际提供）2、项目材料运输成本，3、提供以往类似中标（或成交）项目的成本构成（不少于3个项目）。竞标人如不能提供说明及相关证明材料的，评</w:t>
      </w:r>
      <w:r>
        <w:rPr>
          <w:rFonts w:hint="eastAsia" w:cs="宋体"/>
          <w:color w:val="auto"/>
          <w:sz w:val="24"/>
          <w:lang w:eastAsia="zh-CN"/>
        </w:rPr>
        <w:t>审小组</w:t>
      </w:r>
      <w:r>
        <w:rPr>
          <w:rFonts w:hint="eastAsia" w:cs="宋体"/>
          <w:color w:val="auto"/>
          <w:sz w:val="24"/>
        </w:rPr>
        <w:t>认定其资料不能详尽合理说明其成本的，则视为低于竞标人成本报价，其竞标无效；</w:t>
      </w:r>
      <w:r>
        <w:rPr>
          <w:rFonts w:hAnsi="宋体"/>
          <w:color w:val="auto"/>
          <w:sz w:val="24"/>
        </w:rPr>
        <w:t>，按顺序由排在后面的</w:t>
      </w:r>
      <w:r>
        <w:rPr>
          <w:rFonts w:hAnsi="宋体"/>
          <w:bCs/>
          <w:color w:val="auto"/>
          <w:sz w:val="24"/>
          <w:highlight w:val="none"/>
        </w:rPr>
        <w:t>成交候选人</w:t>
      </w:r>
      <w:r>
        <w:rPr>
          <w:rFonts w:hAnsi="宋体"/>
          <w:color w:val="auto"/>
          <w:sz w:val="24"/>
          <w:highlight w:val="none"/>
        </w:rPr>
        <w:t>递补，以此类推。</w:t>
      </w:r>
      <w:r>
        <w:rPr>
          <w:rFonts w:hint="eastAsia" w:cs="宋体"/>
          <w:color w:val="auto"/>
          <w:sz w:val="24"/>
          <w:highlight w:val="none"/>
        </w:rPr>
        <w:t>竞标人可根据自己的报价，自行决定是否在竞标报价中提供报价说</w:t>
      </w:r>
      <w:r>
        <w:rPr>
          <w:rFonts w:hint="eastAsia" w:cs="宋体"/>
          <w:color w:val="auto"/>
          <w:sz w:val="24"/>
          <w:highlight w:val="none"/>
          <w:lang w:eastAsia="zh-CN"/>
        </w:rPr>
        <w:t>明。</w:t>
      </w:r>
    </w:p>
    <w:p>
      <w:pPr>
        <w:keepNext w:val="0"/>
        <w:keepLines w:val="0"/>
        <w:pageBreakBefore/>
        <w:widowControl w:val="0"/>
        <w:kinsoku/>
        <w:wordWrap/>
        <w:overflowPunct/>
        <w:topLinePunct w:val="0"/>
        <w:autoSpaceDE/>
        <w:autoSpaceDN/>
        <w:bidi w:val="0"/>
        <w:adjustRightInd/>
        <w:snapToGrid/>
        <w:spacing w:before="120" w:beforeLines="50" w:after="240" w:afterLines="100" w:line="440" w:lineRule="exact"/>
        <w:textAlignment w:val="auto"/>
        <w:outlineLvl w:val="1"/>
        <w:rPr>
          <w:rFonts w:ascii="宋体" w:hAnsi="宋体" w:cs="宋体"/>
          <w:color w:val="auto"/>
          <w:kern w:val="0"/>
          <w:sz w:val="24"/>
        </w:rPr>
      </w:pPr>
      <w:bookmarkStart w:id="91" w:name="_Hlk15236837"/>
      <w:r>
        <w:rPr>
          <w:rFonts w:hint="eastAsia" w:ascii="宋体" w:hAnsi="宋体" w:cs="宋体"/>
          <w:b/>
          <w:bCs/>
          <w:color w:val="auto"/>
          <w:kern w:val="0"/>
          <w:sz w:val="24"/>
        </w:rPr>
        <w:t>其它附件1：</w:t>
      </w:r>
      <w:bookmarkEnd w:id="91"/>
    </w:p>
    <w:p>
      <w:pPr>
        <w:widowControl/>
        <w:jc w:val="center"/>
        <w:outlineLvl w:val="1"/>
        <w:rPr>
          <w:rFonts w:ascii="Arial" w:hAnsi="Arial" w:cs="Arial"/>
          <w:b/>
          <w:bCs/>
          <w:color w:val="auto"/>
          <w:sz w:val="32"/>
          <w:szCs w:val="32"/>
        </w:rPr>
      </w:pPr>
      <w:r>
        <w:rPr>
          <w:rFonts w:ascii="Arial" w:hAnsi="Arial" w:cs="Arial"/>
          <w:b/>
          <w:bCs/>
          <w:color w:val="auto"/>
          <w:sz w:val="32"/>
          <w:szCs w:val="32"/>
        </w:rPr>
        <w:t>政府采购供应商质疑函</w:t>
      </w:r>
      <w:r>
        <w:rPr>
          <w:rFonts w:hint="eastAsia" w:ascii="Arial" w:hAnsi="Arial" w:cs="Arial"/>
          <w:b/>
          <w:bCs/>
          <w:color w:val="auto"/>
          <w:sz w:val="32"/>
          <w:szCs w:val="32"/>
        </w:rPr>
        <w:t>（格式）</w:t>
      </w:r>
    </w:p>
    <w:p>
      <w:pPr>
        <w:adjustRightInd w:val="0"/>
        <w:snapToGrid w:val="0"/>
        <w:spacing w:before="240" w:beforeLines="100" w:line="360" w:lineRule="exact"/>
        <w:jc w:val="left"/>
        <w:outlineLvl w:val="1"/>
        <w:rPr>
          <w:rFonts w:ascii="宋体" w:hAnsi="宋体" w:cs="仿宋"/>
          <w:bCs/>
          <w:color w:val="auto"/>
          <w:sz w:val="24"/>
        </w:rPr>
      </w:pPr>
      <w:r>
        <w:rPr>
          <w:rFonts w:hint="eastAsia" w:ascii="宋体" w:hAnsi="宋体" w:cs="仿宋"/>
          <w:bCs/>
          <w:color w:val="auto"/>
          <w:sz w:val="24"/>
        </w:rPr>
        <w:t>一、质疑供应商基本信息</w:t>
      </w:r>
    </w:p>
    <w:p>
      <w:pPr>
        <w:adjustRightInd w:val="0"/>
        <w:snapToGrid w:val="0"/>
        <w:spacing w:line="360" w:lineRule="exact"/>
        <w:jc w:val="left"/>
        <w:outlineLvl w:val="1"/>
        <w:rPr>
          <w:rFonts w:ascii="宋体" w:hAnsi="宋体" w:cs="仿宋"/>
          <w:color w:val="auto"/>
          <w:sz w:val="24"/>
          <w:u w:val="dotted"/>
        </w:rPr>
      </w:pPr>
      <w:r>
        <w:rPr>
          <w:rFonts w:hint="eastAsia" w:ascii="宋体" w:hAnsi="宋体" w:cs="仿宋"/>
          <w:color w:val="auto"/>
          <w:sz w:val="24"/>
        </w:rPr>
        <w:t>质疑供应商：</w:t>
      </w:r>
      <w:r>
        <w:rPr>
          <w:rFonts w:hint="eastAsia" w:ascii="宋体" w:hAnsi="宋体" w:cs="仿宋"/>
          <w:color w:val="auto"/>
          <w:sz w:val="24"/>
          <w:u w:val="dotted"/>
        </w:rPr>
        <w:t xml:space="preserve">                                        </w:t>
      </w:r>
    </w:p>
    <w:p>
      <w:pPr>
        <w:adjustRightInd w:val="0"/>
        <w:snapToGrid w:val="0"/>
        <w:spacing w:line="360" w:lineRule="exact"/>
        <w:jc w:val="left"/>
        <w:outlineLvl w:val="1"/>
        <w:rPr>
          <w:rFonts w:ascii="宋体" w:hAnsi="宋体" w:cs="仿宋"/>
          <w:color w:val="auto"/>
          <w:sz w:val="24"/>
        </w:rPr>
      </w:pPr>
      <w:r>
        <w:rPr>
          <w:rFonts w:hint="eastAsia" w:ascii="宋体" w:hAnsi="宋体" w:cs="仿宋"/>
          <w:color w:val="auto"/>
          <w:sz w:val="24"/>
        </w:rPr>
        <w:t>地址：</w:t>
      </w:r>
      <w:r>
        <w:rPr>
          <w:rFonts w:hint="eastAsia" w:ascii="宋体" w:hAnsi="宋体" w:cs="仿宋"/>
          <w:color w:val="auto"/>
          <w:sz w:val="24"/>
          <w:u w:val="dotted"/>
        </w:rPr>
        <w:t xml:space="preserve">                          </w:t>
      </w:r>
      <w:r>
        <w:rPr>
          <w:rFonts w:hint="eastAsia" w:ascii="宋体" w:hAnsi="宋体" w:cs="仿宋"/>
          <w:color w:val="auto"/>
          <w:sz w:val="24"/>
        </w:rPr>
        <w:t>邮编：</w:t>
      </w:r>
      <w:r>
        <w:rPr>
          <w:rFonts w:hint="eastAsia" w:ascii="宋体" w:hAnsi="宋体" w:cs="仿宋"/>
          <w:color w:val="auto"/>
          <w:sz w:val="24"/>
          <w:u w:val="dotted"/>
        </w:rPr>
        <w:t xml:space="preserve">                                       </w:t>
      </w:r>
    </w:p>
    <w:p>
      <w:pPr>
        <w:adjustRightInd w:val="0"/>
        <w:snapToGrid w:val="0"/>
        <w:spacing w:line="360" w:lineRule="exact"/>
        <w:jc w:val="left"/>
        <w:outlineLvl w:val="1"/>
        <w:rPr>
          <w:rFonts w:ascii="宋体" w:hAnsi="宋体" w:cs="仿宋"/>
          <w:color w:val="auto"/>
          <w:sz w:val="24"/>
        </w:rPr>
      </w:pPr>
      <w:r>
        <w:rPr>
          <w:rFonts w:hint="eastAsia" w:ascii="宋体" w:hAnsi="宋体" w:cs="仿宋"/>
          <w:color w:val="auto"/>
          <w:sz w:val="24"/>
        </w:rPr>
        <w:t>联系人：</w:t>
      </w:r>
      <w:r>
        <w:rPr>
          <w:rFonts w:hint="eastAsia" w:ascii="宋体" w:hAnsi="宋体" w:cs="仿宋"/>
          <w:color w:val="auto"/>
          <w:sz w:val="24"/>
          <w:u w:val="dotted"/>
        </w:rPr>
        <w:t xml:space="preserve">                      </w:t>
      </w:r>
      <w:r>
        <w:rPr>
          <w:rFonts w:hint="eastAsia" w:ascii="宋体" w:hAnsi="宋体" w:cs="仿宋"/>
          <w:color w:val="auto"/>
          <w:sz w:val="24"/>
        </w:rPr>
        <w:t>联系电话：</w:t>
      </w:r>
      <w:r>
        <w:rPr>
          <w:rFonts w:hint="eastAsia" w:ascii="宋体" w:hAnsi="宋体" w:cs="仿宋"/>
          <w:color w:val="auto"/>
          <w:sz w:val="24"/>
          <w:u w:val="dotted"/>
        </w:rPr>
        <w:t xml:space="preserve">                              </w:t>
      </w:r>
    </w:p>
    <w:p>
      <w:pPr>
        <w:adjustRightInd w:val="0"/>
        <w:snapToGrid w:val="0"/>
        <w:spacing w:line="360" w:lineRule="exact"/>
        <w:jc w:val="left"/>
        <w:outlineLvl w:val="1"/>
        <w:rPr>
          <w:rFonts w:ascii="宋体" w:hAnsi="宋体" w:cs="仿宋"/>
          <w:color w:val="auto"/>
          <w:sz w:val="24"/>
          <w:u w:val="dotted"/>
        </w:rPr>
      </w:pPr>
      <w:r>
        <w:rPr>
          <w:rFonts w:hint="eastAsia" w:ascii="宋体" w:hAnsi="宋体" w:cs="仿宋"/>
          <w:color w:val="auto"/>
          <w:sz w:val="24"/>
        </w:rPr>
        <w:t>授权代表：</w:t>
      </w:r>
      <w:r>
        <w:rPr>
          <w:rFonts w:hint="eastAsia" w:ascii="宋体" w:hAnsi="宋体" w:cs="仿宋"/>
          <w:color w:val="auto"/>
          <w:sz w:val="24"/>
          <w:u w:val="dotted"/>
        </w:rPr>
        <w:t xml:space="preserve">                                          </w:t>
      </w:r>
    </w:p>
    <w:p>
      <w:pPr>
        <w:adjustRightInd w:val="0"/>
        <w:snapToGrid w:val="0"/>
        <w:spacing w:line="360" w:lineRule="exact"/>
        <w:jc w:val="left"/>
        <w:outlineLvl w:val="1"/>
        <w:rPr>
          <w:rFonts w:ascii="宋体" w:hAnsi="宋体" w:cs="仿宋"/>
          <w:color w:val="auto"/>
          <w:sz w:val="24"/>
        </w:rPr>
      </w:pPr>
      <w:r>
        <w:rPr>
          <w:rFonts w:hint="eastAsia" w:ascii="宋体" w:hAnsi="宋体" w:cs="仿宋"/>
          <w:color w:val="auto"/>
          <w:sz w:val="24"/>
        </w:rPr>
        <w:t>联系电话：</w:t>
      </w:r>
      <w:r>
        <w:rPr>
          <w:rFonts w:hint="eastAsia" w:ascii="宋体" w:hAnsi="宋体" w:cs="仿宋"/>
          <w:color w:val="auto"/>
          <w:sz w:val="24"/>
          <w:u w:val="dotted"/>
        </w:rPr>
        <w:t xml:space="preserve">                                           </w:t>
      </w:r>
      <w:r>
        <w:rPr>
          <w:rFonts w:ascii="宋体" w:hAnsi="宋体" w:cs="仿宋"/>
          <w:color w:val="auto"/>
          <w:sz w:val="24"/>
        </w:rPr>
        <w:t xml:space="preserve"> </w:t>
      </w:r>
    </w:p>
    <w:p>
      <w:pPr>
        <w:adjustRightInd w:val="0"/>
        <w:snapToGrid w:val="0"/>
        <w:spacing w:line="360" w:lineRule="exact"/>
        <w:jc w:val="left"/>
        <w:outlineLvl w:val="1"/>
        <w:rPr>
          <w:rFonts w:ascii="宋体" w:hAnsi="宋体" w:cs="仿宋"/>
          <w:color w:val="auto"/>
          <w:sz w:val="24"/>
        </w:rPr>
      </w:pPr>
      <w:r>
        <w:rPr>
          <w:rFonts w:hint="eastAsia" w:ascii="宋体" w:hAnsi="宋体" w:cs="仿宋"/>
          <w:color w:val="auto"/>
          <w:sz w:val="24"/>
        </w:rPr>
        <w:t>地址：</w:t>
      </w:r>
      <w:r>
        <w:rPr>
          <w:rFonts w:ascii="宋体" w:hAnsi="宋体" w:cs="仿宋"/>
          <w:color w:val="auto"/>
          <w:sz w:val="24"/>
        </w:rPr>
        <w:t xml:space="preserve"> </w:t>
      </w:r>
      <w:r>
        <w:rPr>
          <w:rFonts w:hint="eastAsia" w:ascii="宋体" w:hAnsi="宋体" w:cs="仿宋"/>
          <w:color w:val="auto"/>
          <w:sz w:val="24"/>
          <w:u w:val="dotted"/>
        </w:rPr>
        <w:t xml:space="preserve">                        </w:t>
      </w:r>
      <w:r>
        <w:rPr>
          <w:rFonts w:hint="eastAsia" w:ascii="宋体" w:hAnsi="宋体" w:cs="仿宋"/>
          <w:color w:val="auto"/>
          <w:sz w:val="24"/>
        </w:rPr>
        <w:t>邮编：</w:t>
      </w:r>
      <w:r>
        <w:rPr>
          <w:rFonts w:hint="eastAsia" w:ascii="宋体" w:hAnsi="宋体" w:cs="仿宋"/>
          <w:color w:val="auto"/>
          <w:sz w:val="24"/>
          <w:u w:val="dotted"/>
        </w:rPr>
        <w:t xml:space="preserve">                                         </w:t>
      </w:r>
    </w:p>
    <w:p>
      <w:pPr>
        <w:adjustRightInd w:val="0"/>
        <w:snapToGrid w:val="0"/>
        <w:spacing w:line="360" w:lineRule="exact"/>
        <w:jc w:val="left"/>
        <w:outlineLvl w:val="1"/>
        <w:rPr>
          <w:rFonts w:ascii="宋体" w:hAnsi="宋体" w:cs="仿宋"/>
          <w:bCs/>
          <w:color w:val="auto"/>
          <w:sz w:val="24"/>
        </w:rPr>
      </w:pPr>
      <w:r>
        <w:rPr>
          <w:rFonts w:hint="eastAsia" w:ascii="宋体" w:hAnsi="宋体" w:cs="仿宋"/>
          <w:bCs/>
          <w:color w:val="auto"/>
          <w:sz w:val="24"/>
        </w:rPr>
        <w:t>二、质疑项目基本情况</w:t>
      </w:r>
    </w:p>
    <w:p>
      <w:pPr>
        <w:adjustRightInd w:val="0"/>
        <w:snapToGrid w:val="0"/>
        <w:spacing w:line="360" w:lineRule="exact"/>
        <w:jc w:val="left"/>
        <w:outlineLvl w:val="1"/>
        <w:rPr>
          <w:rFonts w:ascii="宋体" w:hAnsi="宋体" w:cs="仿宋"/>
          <w:color w:val="auto"/>
          <w:sz w:val="24"/>
        </w:rPr>
      </w:pPr>
      <w:r>
        <w:rPr>
          <w:rFonts w:hint="eastAsia" w:ascii="宋体" w:hAnsi="宋体" w:cs="仿宋"/>
          <w:color w:val="auto"/>
          <w:sz w:val="24"/>
        </w:rPr>
        <w:t>质疑项目的名称：</w:t>
      </w:r>
      <w:r>
        <w:rPr>
          <w:rFonts w:hint="eastAsia" w:ascii="宋体" w:hAnsi="宋体" w:cs="仿宋"/>
          <w:color w:val="auto"/>
          <w:sz w:val="24"/>
          <w:u w:val="dotted"/>
        </w:rPr>
        <w:t xml:space="preserve">                                      </w:t>
      </w:r>
    </w:p>
    <w:p>
      <w:pPr>
        <w:adjustRightInd w:val="0"/>
        <w:snapToGrid w:val="0"/>
        <w:spacing w:line="360" w:lineRule="exact"/>
        <w:jc w:val="left"/>
        <w:outlineLvl w:val="1"/>
        <w:rPr>
          <w:rFonts w:ascii="宋体" w:hAnsi="宋体" w:cs="仿宋"/>
          <w:color w:val="auto"/>
          <w:sz w:val="24"/>
        </w:rPr>
      </w:pPr>
      <w:r>
        <w:rPr>
          <w:rFonts w:hint="eastAsia" w:ascii="宋体" w:hAnsi="宋体" w:cs="仿宋"/>
          <w:color w:val="auto"/>
          <w:sz w:val="24"/>
        </w:rPr>
        <w:t>质疑项目的编号：</w:t>
      </w:r>
      <w:r>
        <w:rPr>
          <w:rFonts w:hint="eastAsia" w:ascii="宋体" w:hAnsi="宋体" w:cs="仿宋"/>
          <w:color w:val="auto"/>
          <w:sz w:val="24"/>
          <w:u w:val="dotted"/>
        </w:rPr>
        <w:t xml:space="preserve">               </w:t>
      </w:r>
      <w:r>
        <w:rPr>
          <w:rFonts w:hint="eastAsia" w:ascii="宋体" w:hAnsi="宋体" w:cs="仿宋"/>
          <w:color w:val="auto"/>
          <w:sz w:val="24"/>
        </w:rPr>
        <w:t>分标号：</w:t>
      </w:r>
      <w:r>
        <w:rPr>
          <w:rFonts w:hint="eastAsia" w:ascii="宋体" w:hAnsi="宋体" w:cs="仿宋"/>
          <w:color w:val="auto"/>
          <w:sz w:val="24"/>
          <w:u w:val="dotted"/>
        </w:rPr>
        <w:t xml:space="preserve">                 </w:t>
      </w:r>
    </w:p>
    <w:p>
      <w:pPr>
        <w:adjustRightInd w:val="0"/>
        <w:snapToGrid w:val="0"/>
        <w:spacing w:line="360" w:lineRule="exact"/>
        <w:jc w:val="left"/>
        <w:outlineLvl w:val="1"/>
        <w:rPr>
          <w:rFonts w:ascii="宋体" w:hAnsi="宋体" w:cs="仿宋"/>
          <w:color w:val="auto"/>
          <w:sz w:val="24"/>
          <w:u w:val="dotted"/>
        </w:rPr>
      </w:pPr>
      <w:r>
        <w:rPr>
          <w:rFonts w:hint="eastAsia" w:ascii="宋体" w:hAnsi="宋体" w:cs="仿宋"/>
          <w:color w:val="auto"/>
          <w:sz w:val="24"/>
        </w:rPr>
        <w:t>采购人名称：</w:t>
      </w:r>
      <w:r>
        <w:rPr>
          <w:rFonts w:hint="eastAsia" w:ascii="宋体" w:hAnsi="宋体" w:cs="仿宋"/>
          <w:color w:val="auto"/>
          <w:sz w:val="24"/>
          <w:u w:val="dotted"/>
        </w:rPr>
        <w:t xml:space="preserve">                                         </w:t>
      </w:r>
    </w:p>
    <w:p>
      <w:pPr>
        <w:adjustRightInd w:val="0"/>
        <w:snapToGrid w:val="0"/>
        <w:spacing w:line="360" w:lineRule="exact"/>
        <w:jc w:val="left"/>
        <w:outlineLvl w:val="1"/>
        <w:rPr>
          <w:rFonts w:ascii="宋体" w:hAnsi="宋体" w:cs="仿宋"/>
          <w:color w:val="auto"/>
          <w:sz w:val="24"/>
        </w:rPr>
      </w:pPr>
      <w:r>
        <w:rPr>
          <w:rFonts w:hint="eastAsia" w:ascii="宋体" w:hAnsi="宋体" w:cs="仿宋"/>
          <w:color w:val="auto"/>
          <w:sz w:val="24"/>
        </w:rPr>
        <w:t>采购文件获取日期：</w:t>
      </w:r>
      <w:r>
        <w:rPr>
          <w:rFonts w:hint="eastAsia" w:ascii="宋体" w:hAnsi="宋体" w:cs="仿宋"/>
          <w:color w:val="auto"/>
          <w:sz w:val="24"/>
          <w:u w:val="dotted"/>
        </w:rPr>
        <w:t xml:space="preserve">                                           </w:t>
      </w:r>
    </w:p>
    <w:p>
      <w:pPr>
        <w:adjustRightInd w:val="0"/>
        <w:snapToGrid w:val="0"/>
        <w:spacing w:line="360" w:lineRule="exact"/>
        <w:jc w:val="left"/>
        <w:outlineLvl w:val="1"/>
        <w:rPr>
          <w:rFonts w:ascii="宋体" w:hAnsi="宋体" w:cs="仿宋"/>
          <w:bCs/>
          <w:color w:val="auto"/>
          <w:sz w:val="24"/>
        </w:rPr>
      </w:pPr>
      <w:r>
        <w:rPr>
          <w:rFonts w:hint="eastAsia" w:ascii="宋体" w:hAnsi="宋体" w:cs="仿宋"/>
          <w:bCs/>
          <w:color w:val="auto"/>
          <w:sz w:val="24"/>
        </w:rPr>
        <w:t>三、质疑事项具体内容</w:t>
      </w:r>
    </w:p>
    <w:p>
      <w:pPr>
        <w:adjustRightInd w:val="0"/>
        <w:snapToGrid w:val="0"/>
        <w:spacing w:line="360" w:lineRule="exact"/>
        <w:jc w:val="left"/>
        <w:outlineLvl w:val="1"/>
        <w:rPr>
          <w:rFonts w:ascii="宋体" w:hAnsi="宋体" w:cs="仿宋"/>
          <w:color w:val="auto"/>
          <w:sz w:val="24"/>
          <w:u w:val="dotted"/>
        </w:rPr>
      </w:pPr>
      <w:r>
        <w:rPr>
          <w:rFonts w:hint="eastAsia" w:ascii="宋体" w:hAnsi="宋体" w:cs="仿宋"/>
          <w:color w:val="auto"/>
          <w:sz w:val="24"/>
        </w:rPr>
        <w:t>质疑事项1：</w:t>
      </w:r>
      <w:r>
        <w:rPr>
          <w:rFonts w:hint="eastAsia" w:ascii="宋体" w:hAnsi="宋体" w:cs="仿宋"/>
          <w:color w:val="auto"/>
          <w:sz w:val="24"/>
          <w:u w:val="dotted"/>
        </w:rPr>
        <w:t xml:space="preserve">                                         </w:t>
      </w:r>
    </w:p>
    <w:p>
      <w:pPr>
        <w:adjustRightInd w:val="0"/>
        <w:snapToGrid w:val="0"/>
        <w:spacing w:line="360" w:lineRule="exact"/>
        <w:jc w:val="left"/>
        <w:outlineLvl w:val="1"/>
        <w:rPr>
          <w:rFonts w:ascii="宋体" w:hAnsi="宋体" w:cs="仿宋"/>
          <w:color w:val="auto"/>
          <w:sz w:val="24"/>
          <w:u w:val="dotted"/>
        </w:rPr>
      </w:pPr>
      <w:r>
        <w:rPr>
          <w:rFonts w:hint="eastAsia" w:ascii="宋体" w:hAnsi="宋体" w:cs="仿宋"/>
          <w:color w:val="auto"/>
          <w:sz w:val="24"/>
        </w:rPr>
        <w:t>事实依据：</w:t>
      </w:r>
      <w:r>
        <w:rPr>
          <w:rFonts w:hint="eastAsia" w:ascii="宋体" w:hAnsi="宋体" w:cs="仿宋"/>
          <w:color w:val="auto"/>
          <w:sz w:val="24"/>
          <w:u w:val="dotted"/>
        </w:rPr>
        <w:t xml:space="preserve">                                          </w:t>
      </w:r>
    </w:p>
    <w:p>
      <w:pPr>
        <w:adjustRightInd w:val="0"/>
        <w:snapToGrid w:val="0"/>
        <w:spacing w:line="360" w:lineRule="exact"/>
        <w:jc w:val="left"/>
        <w:outlineLvl w:val="1"/>
        <w:rPr>
          <w:rFonts w:ascii="宋体" w:hAnsi="宋体" w:cs="仿宋"/>
          <w:color w:val="auto"/>
          <w:sz w:val="24"/>
        </w:rPr>
      </w:pPr>
      <w:r>
        <w:rPr>
          <w:rFonts w:hint="eastAsia" w:ascii="宋体" w:hAnsi="宋体" w:cs="仿宋"/>
          <w:color w:val="auto"/>
          <w:sz w:val="24"/>
          <w:u w:val="dotted"/>
        </w:rPr>
        <w:t xml:space="preserve">                                                       </w:t>
      </w:r>
    </w:p>
    <w:p>
      <w:pPr>
        <w:adjustRightInd w:val="0"/>
        <w:snapToGrid w:val="0"/>
        <w:spacing w:line="360" w:lineRule="exact"/>
        <w:jc w:val="left"/>
        <w:outlineLvl w:val="1"/>
        <w:rPr>
          <w:rFonts w:ascii="宋体" w:hAnsi="宋体" w:cs="仿宋"/>
          <w:color w:val="auto"/>
          <w:sz w:val="24"/>
          <w:u w:val="dotted"/>
        </w:rPr>
      </w:pPr>
      <w:r>
        <w:rPr>
          <w:rFonts w:hint="eastAsia" w:ascii="宋体" w:hAnsi="宋体" w:cs="仿宋"/>
          <w:color w:val="auto"/>
          <w:sz w:val="24"/>
        </w:rPr>
        <w:t>法律依据：</w:t>
      </w:r>
      <w:r>
        <w:rPr>
          <w:rFonts w:hint="eastAsia" w:ascii="宋体" w:hAnsi="宋体" w:cs="仿宋"/>
          <w:color w:val="auto"/>
          <w:sz w:val="24"/>
          <w:u w:val="dotted"/>
        </w:rPr>
        <w:t xml:space="preserve">                                          </w:t>
      </w:r>
    </w:p>
    <w:p>
      <w:pPr>
        <w:adjustRightInd w:val="0"/>
        <w:snapToGrid w:val="0"/>
        <w:spacing w:line="360" w:lineRule="exact"/>
        <w:jc w:val="left"/>
        <w:outlineLvl w:val="1"/>
        <w:rPr>
          <w:rFonts w:ascii="宋体" w:hAnsi="宋体" w:cs="仿宋"/>
          <w:color w:val="auto"/>
          <w:sz w:val="24"/>
          <w:u w:val="dotted"/>
        </w:rPr>
      </w:pPr>
      <w:r>
        <w:rPr>
          <w:rFonts w:hint="eastAsia" w:ascii="宋体" w:hAnsi="宋体" w:cs="仿宋"/>
          <w:color w:val="auto"/>
          <w:sz w:val="24"/>
          <w:u w:val="dotted"/>
        </w:rPr>
        <w:t xml:space="preserve">                                                     </w:t>
      </w:r>
    </w:p>
    <w:p>
      <w:pPr>
        <w:adjustRightInd w:val="0"/>
        <w:snapToGrid w:val="0"/>
        <w:spacing w:line="360" w:lineRule="exact"/>
        <w:jc w:val="left"/>
        <w:outlineLvl w:val="1"/>
        <w:rPr>
          <w:rFonts w:ascii="宋体" w:hAnsi="宋体" w:cs="仿宋"/>
          <w:color w:val="auto"/>
          <w:sz w:val="24"/>
          <w:u w:val="dotted"/>
        </w:rPr>
      </w:pPr>
      <w:r>
        <w:rPr>
          <w:rFonts w:hint="eastAsia" w:ascii="宋体" w:hAnsi="宋体" w:cs="仿宋"/>
          <w:color w:val="auto"/>
          <w:sz w:val="24"/>
        </w:rPr>
        <w:t>质疑事项2</w:t>
      </w:r>
    </w:p>
    <w:p>
      <w:pPr>
        <w:adjustRightInd w:val="0"/>
        <w:snapToGrid w:val="0"/>
        <w:spacing w:line="360" w:lineRule="exact"/>
        <w:jc w:val="left"/>
        <w:outlineLvl w:val="1"/>
        <w:rPr>
          <w:rFonts w:ascii="宋体" w:hAnsi="宋体" w:cs="仿宋"/>
          <w:color w:val="auto"/>
          <w:sz w:val="24"/>
        </w:rPr>
      </w:pPr>
      <w:r>
        <w:rPr>
          <w:rFonts w:hint="eastAsia" w:ascii="宋体" w:hAnsi="宋体" w:cs="仿宋"/>
          <w:color w:val="auto"/>
          <w:sz w:val="24"/>
        </w:rPr>
        <w:t>……</w:t>
      </w:r>
    </w:p>
    <w:p>
      <w:pPr>
        <w:adjustRightInd w:val="0"/>
        <w:snapToGrid w:val="0"/>
        <w:spacing w:line="360" w:lineRule="exact"/>
        <w:jc w:val="left"/>
        <w:outlineLvl w:val="1"/>
        <w:rPr>
          <w:rFonts w:ascii="宋体" w:hAnsi="宋体" w:cs="仿宋"/>
          <w:bCs/>
          <w:color w:val="auto"/>
          <w:sz w:val="24"/>
        </w:rPr>
      </w:pPr>
      <w:r>
        <w:rPr>
          <w:rFonts w:hint="eastAsia" w:ascii="宋体" w:hAnsi="宋体" w:cs="仿宋"/>
          <w:bCs/>
          <w:color w:val="auto"/>
          <w:sz w:val="24"/>
        </w:rPr>
        <w:t>四、与质疑事项相关的质疑请求</w:t>
      </w:r>
    </w:p>
    <w:p>
      <w:pPr>
        <w:adjustRightInd w:val="0"/>
        <w:snapToGrid w:val="0"/>
        <w:spacing w:line="360" w:lineRule="exact"/>
        <w:jc w:val="left"/>
        <w:outlineLvl w:val="1"/>
        <w:rPr>
          <w:rFonts w:ascii="宋体" w:hAnsi="宋体" w:cs="仿宋"/>
          <w:color w:val="auto"/>
          <w:sz w:val="24"/>
          <w:u w:val="dotted"/>
        </w:rPr>
      </w:pPr>
      <w:r>
        <w:rPr>
          <w:rFonts w:hint="eastAsia" w:ascii="宋体" w:hAnsi="宋体" w:cs="仿宋"/>
          <w:color w:val="auto"/>
          <w:sz w:val="24"/>
        </w:rPr>
        <w:t>请求：</w:t>
      </w:r>
      <w:r>
        <w:rPr>
          <w:rFonts w:hint="eastAsia" w:ascii="宋体" w:hAnsi="宋体" w:cs="仿宋"/>
          <w:color w:val="auto"/>
          <w:sz w:val="24"/>
          <w:u w:val="dotted"/>
        </w:rPr>
        <w:t xml:space="preserve">                                               </w:t>
      </w:r>
    </w:p>
    <w:p>
      <w:pPr>
        <w:spacing w:line="360" w:lineRule="exact"/>
        <w:jc w:val="left"/>
        <w:outlineLvl w:val="1"/>
        <w:rPr>
          <w:rFonts w:ascii="宋体" w:hAnsi="宋体"/>
          <w:color w:val="auto"/>
          <w:sz w:val="24"/>
        </w:rPr>
      </w:pPr>
      <w:r>
        <w:rPr>
          <w:rFonts w:hint="eastAsia" w:ascii="宋体" w:hAnsi="宋体"/>
          <w:color w:val="auto"/>
          <w:sz w:val="24"/>
        </w:rPr>
        <w:t xml:space="preserve">签字(签章)：                   公章：                      </w:t>
      </w:r>
    </w:p>
    <w:p>
      <w:pPr>
        <w:spacing w:line="360" w:lineRule="exact"/>
        <w:jc w:val="left"/>
        <w:outlineLvl w:val="1"/>
        <w:rPr>
          <w:rFonts w:ascii="宋体" w:hAnsi="宋体"/>
          <w:color w:val="auto"/>
          <w:sz w:val="24"/>
        </w:rPr>
      </w:pPr>
      <w:r>
        <w:rPr>
          <w:rFonts w:hint="eastAsia" w:ascii="宋体" w:hAnsi="宋体"/>
          <w:color w:val="auto"/>
          <w:sz w:val="24"/>
        </w:rPr>
        <w:t xml:space="preserve">日期：    </w:t>
      </w:r>
    </w:p>
    <w:p>
      <w:pPr>
        <w:adjustRightInd w:val="0"/>
        <w:snapToGrid w:val="0"/>
        <w:spacing w:line="360" w:lineRule="exact"/>
        <w:jc w:val="left"/>
        <w:outlineLvl w:val="1"/>
        <w:rPr>
          <w:rFonts w:ascii="宋体" w:hAnsi="宋体" w:cs="仿宋"/>
          <w:color w:val="auto"/>
          <w:sz w:val="24"/>
        </w:rPr>
      </w:pPr>
    </w:p>
    <w:p>
      <w:pPr>
        <w:spacing w:line="360" w:lineRule="exact"/>
        <w:jc w:val="left"/>
        <w:outlineLvl w:val="1"/>
        <w:rPr>
          <w:rFonts w:ascii="宋体" w:hAnsi="宋体"/>
          <w:b/>
          <w:color w:val="auto"/>
          <w:sz w:val="24"/>
        </w:rPr>
      </w:pPr>
      <w:r>
        <w:rPr>
          <w:rFonts w:hint="eastAsia" w:ascii="宋体" w:hAnsi="宋体"/>
          <w:b/>
          <w:color w:val="auto"/>
          <w:sz w:val="24"/>
        </w:rPr>
        <w:t>质疑函制作说明：</w:t>
      </w:r>
    </w:p>
    <w:p>
      <w:pPr>
        <w:widowControl/>
        <w:spacing w:line="360" w:lineRule="exact"/>
        <w:ind w:firstLine="480" w:firstLineChars="200"/>
        <w:jc w:val="left"/>
        <w:outlineLvl w:val="1"/>
        <w:rPr>
          <w:rFonts w:ascii="宋体" w:hAnsi="宋体"/>
          <w:color w:val="auto"/>
          <w:sz w:val="24"/>
        </w:rPr>
      </w:pPr>
      <w:r>
        <w:rPr>
          <w:rFonts w:hint="eastAsia" w:ascii="宋体" w:hAnsi="宋体"/>
          <w:color w:val="auto"/>
          <w:sz w:val="24"/>
        </w:rPr>
        <w:t>1.供应商提出质疑时，应提交质疑函和必要的证明材料。</w:t>
      </w:r>
    </w:p>
    <w:p>
      <w:pPr>
        <w:widowControl/>
        <w:spacing w:line="360" w:lineRule="exact"/>
        <w:ind w:firstLine="480" w:firstLineChars="200"/>
        <w:jc w:val="left"/>
        <w:outlineLvl w:val="1"/>
        <w:rPr>
          <w:rFonts w:ascii="宋体" w:hAnsi="宋体"/>
          <w:color w:val="auto"/>
          <w:sz w:val="24"/>
        </w:rPr>
      </w:pPr>
      <w:r>
        <w:rPr>
          <w:rFonts w:hint="eastAsia" w:ascii="宋体" w:hAnsi="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exact"/>
        <w:ind w:firstLine="480" w:firstLineChars="200"/>
        <w:jc w:val="left"/>
        <w:outlineLvl w:val="1"/>
        <w:rPr>
          <w:rFonts w:ascii="宋体" w:hAnsi="宋体"/>
          <w:color w:val="auto"/>
          <w:sz w:val="24"/>
        </w:rPr>
      </w:pPr>
      <w:r>
        <w:rPr>
          <w:rFonts w:hint="eastAsia" w:ascii="宋体" w:hAnsi="宋体"/>
          <w:color w:val="auto"/>
          <w:sz w:val="24"/>
        </w:rPr>
        <w:t>3.质疑供应商若对项目的某一分标进行质疑，质疑函中应列明具体分标号。</w:t>
      </w:r>
    </w:p>
    <w:p>
      <w:pPr>
        <w:widowControl/>
        <w:spacing w:line="360" w:lineRule="exact"/>
        <w:ind w:firstLine="480" w:firstLineChars="200"/>
        <w:jc w:val="left"/>
        <w:outlineLvl w:val="1"/>
        <w:rPr>
          <w:rFonts w:ascii="宋体" w:hAnsi="宋体"/>
          <w:color w:val="auto"/>
          <w:sz w:val="24"/>
        </w:rPr>
      </w:pPr>
      <w:r>
        <w:rPr>
          <w:rFonts w:hint="eastAsia" w:ascii="宋体" w:hAnsi="宋体"/>
          <w:color w:val="auto"/>
          <w:sz w:val="24"/>
        </w:rPr>
        <w:t>4.质疑函的质疑事项应具体、明确，并有必要的事实依据和法律依据。</w:t>
      </w:r>
    </w:p>
    <w:p>
      <w:pPr>
        <w:widowControl/>
        <w:spacing w:line="360" w:lineRule="exact"/>
        <w:ind w:firstLine="480" w:firstLineChars="200"/>
        <w:jc w:val="left"/>
        <w:outlineLvl w:val="1"/>
        <w:rPr>
          <w:rFonts w:ascii="宋体" w:hAnsi="宋体"/>
          <w:color w:val="auto"/>
          <w:sz w:val="24"/>
        </w:rPr>
      </w:pPr>
      <w:r>
        <w:rPr>
          <w:rFonts w:hint="eastAsia" w:ascii="宋体" w:hAnsi="宋体"/>
          <w:color w:val="auto"/>
          <w:sz w:val="24"/>
        </w:rPr>
        <w:t>5.质疑函的质疑请求应与质疑事项相关。</w:t>
      </w:r>
    </w:p>
    <w:p>
      <w:pPr>
        <w:widowControl/>
        <w:spacing w:line="360" w:lineRule="exact"/>
        <w:ind w:firstLine="480" w:firstLineChars="200"/>
        <w:jc w:val="left"/>
        <w:outlineLvl w:val="1"/>
        <w:rPr>
          <w:rFonts w:ascii="宋体" w:hAnsi="宋体"/>
          <w:color w:val="auto"/>
          <w:sz w:val="24"/>
        </w:rPr>
      </w:pPr>
      <w:r>
        <w:rPr>
          <w:rFonts w:hint="eastAsia" w:ascii="宋体" w:hAnsi="宋体"/>
          <w:color w:val="auto"/>
          <w:sz w:val="24"/>
        </w:rPr>
        <w:t>6.质疑供应商为自然人的，质疑函应由本人签字；质疑供应商为法人或者其他组织的，质疑函应由法定代表人、主要负责人，或者其授权代表签字或者盖章，并加盖公章。</w:t>
      </w:r>
    </w:p>
    <w:p>
      <w:pPr>
        <w:spacing w:before="120" w:beforeLines="50" w:after="240" w:afterLines="100" w:line="440" w:lineRule="exact"/>
        <w:outlineLvl w:val="1"/>
        <w:rPr>
          <w:rFonts w:ascii="宋体" w:hAnsi="宋体" w:cs="宋体"/>
          <w:color w:val="auto"/>
          <w:kern w:val="0"/>
          <w:sz w:val="24"/>
        </w:rPr>
      </w:pPr>
      <w:r>
        <w:rPr>
          <w:rFonts w:hint="eastAsia" w:ascii="宋体" w:hAnsi="宋体" w:cs="宋体"/>
          <w:b/>
          <w:bCs/>
          <w:color w:val="auto"/>
          <w:kern w:val="0"/>
          <w:sz w:val="24"/>
        </w:rPr>
        <w:t>其它附件2：</w:t>
      </w:r>
    </w:p>
    <w:p>
      <w:pPr>
        <w:jc w:val="center"/>
        <w:rPr>
          <w:b/>
          <w:bCs/>
          <w:color w:val="auto"/>
          <w:sz w:val="30"/>
          <w:szCs w:val="30"/>
        </w:rPr>
      </w:pPr>
      <w:bookmarkStart w:id="92" w:name="_Toc9504"/>
      <w:r>
        <w:rPr>
          <w:rFonts w:hint="eastAsia"/>
          <w:b/>
          <w:bCs/>
          <w:color w:val="auto"/>
          <w:sz w:val="30"/>
          <w:szCs w:val="30"/>
        </w:rPr>
        <w:t>退竞标保证金申请单（格式）</w:t>
      </w:r>
      <w:bookmarkEnd w:id="92"/>
    </w:p>
    <w:p>
      <w:pPr>
        <w:pStyle w:val="2"/>
        <w:rPr>
          <w:color w:val="auto"/>
          <w:sz w:val="24"/>
        </w:rPr>
      </w:pPr>
    </w:p>
    <w:p>
      <w:pPr>
        <w:pStyle w:val="2"/>
        <w:rPr>
          <w:color w:val="auto"/>
          <w:sz w:val="24"/>
          <w:u w:val="single"/>
        </w:rPr>
      </w:pPr>
      <w:bookmarkStart w:id="93" w:name="_Toc13822"/>
      <w:r>
        <w:rPr>
          <w:rFonts w:hint="eastAsia"/>
          <w:color w:val="auto"/>
          <w:sz w:val="24"/>
          <w:u w:val="single"/>
        </w:rPr>
        <w:t>广西建荣工程项目管理有限公司：</w:t>
      </w:r>
      <w:bookmarkEnd w:id="93"/>
    </w:p>
    <w:p>
      <w:pPr>
        <w:pStyle w:val="2"/>
        <w:rPr>
          <w:color w:val="auto"/>
          <w:sz w:val="24"/>
        </w:rPr>
      </w:pPr>
    </w:p>
    <w:p>
      <w:pPr>
        <w:pStyle w:val="2"/>
        <w:ind w:firstLine="480" w:firstLineChars="200"/>
        <w:rPr>
          <w:color w:val="auto"/>
          <w:sz w:val="24"/>
        </w:rPr>
      </w:pPr>
      <w:bookmarkStart w:id="94" w:name="_Toc9847"/>
      <w:r>
        <w:rPr>
          <w:rFonts w:hint="eastAsia"/>
          <w:color w:val="auto"/>
          <w:sz w:val="24"/>
        </w:rPr>
        <w:t>我单位于</w:t>
      </w:r>
      <w:r>
        <w:rPr>
          <w:rFonts w:hint="eastAsia"/>
          <w:color w:val="auto"/>
          <w:sz w:val="24"/>
          <w:u w:val="single"/>
        </w:rPr>
        <w:t xml:space="preserve">    年    月    日</w:t>
      </w:r>
      <w:r>
        <w:rPr>
          <w:rFonts w:hint="eastAsia"/>
          <w:color w:val="auto"/>
          <w:sz w:val="24"/>
        </w:rPr>
        <w:t xml:space="preserve">参加 </w:t>
      </w:r>
      <w:r>
        <w:rPr>
          <w:rFonts w:hint="eastAsia"/>
          <w:color w:val="auto"/>
          <w:sz w:val="24"/>
          <w:u w:val="single"/>
        </w:rPr>
        <w:t>（此处填写该项目名称、分标号（如有））</w:t>
      </w:r>
      <w:r>
        <w:rPr>
          <w:rFonts w:hint="eastAsia"/>
          <w:color w:val="auto"/>
          <w:sz w:val="24"/>
        </w:rPr>
        <w:t xml:space="preserve"> 项目招投标，</w:t>
      </w:r>
      <w:r>
        <w:rPr>
          <w:rFonts w:hint="eastAsia"/>
          <w:color w:val="auto"/>
          <w:sz w:val="24"/>
          <w:u w:val="single"/>
        </w:rPr>
        <w:t xml:space="preserve">此处填写该项目编号 </w:t>
      </w:r>
      <w:r>
        <w:rPr>
          <w:rFonts w:hint="eastAsia"/>
          <w:color w:val="auto"/>
          <w:sz w:val="24"/>
        </w:rPr>
        <w:t xml:space="preserve"> ，该项目投标已结束，我单位 （（</w:t>
      </w:r>
      <w:r>
        <w:rPr>
          <w:rFonts w:hint="eastAsia" w:ascii="宋体" w:hAnsi="宋体" w:cs="宋体"/>
          <w:color w:val="auto"/>
          <w:sz w:val="24"/>
        </w:rPr>
        <w:t>□</w:t>
      </w:r>
      <w:r>
        <w:rPr>
          <w:rFonts w:hint="eastAsia"/>
          <w:color w:val="auto"/>
          <w:sz w:val="24"/>
        </w:rPr>
        <w:t>流标、</w:t>
      </w:r>
      <w:r>
        <w:rPr>
          <w:rFonts w:hint="eastAsia" w:ascii="宋体" w:hAnsi="宋体" w:cs="宋体"/>
          <w:color w:val="auto"/>
          <w:sz w:val="24"/>
        </w:rPr>
        <w:t>□</w:t>
      </w:r>
      <w:r>
        <w:rPr>
          <w:rFonts w:hint="eastAsia"/>
          <w:color w:val="auto"/>
          <w:sz w:val="24"/>
        </w:rPr>
        <w:t>废标、</w:t>
      </w:r>
      <w:r>
        <w:rPr>
          <w:rFonts w:hint="eastAsia" w:ascii="宋体" w:hAnsi="宋体" w:cs="宋体"/>
          <w:color w:val="auto"/>
          <w:sz w:val="24"/>
        </w:rPr>
        <w:t>□</w:t>
      </w:r>
      <w:r>
        <w:rPr>
          <w:rFonts w:hint="eastAsia"/>
          <w:color w:val="auto"/>
          <w:sz w:val="24"/>
        </w:rPr>
        <w:t>不中标、</w:t>
      </w:r>
      <w:r>
        <w:rPr>
          <w:rFonts w:hint="eastAsia" w:ascii="宋体" w:hAnsi="宋体" w:cs="宋体"/>
          <w:color w:val="auto"/>
          <w:sz w:val="24"/>
        </w:rPr>
        <w:t>□</w:t>
      </w:r>
      <w:r>
        <w:rPr>
          <w:rFonts w:hint="eastAsia"/>
          <w:color w:val="auto"/>
          <w:sz w:val="24"/>
        </w:rPr>
        <w:t>中标）），现请求将我单位已交纳的竞标保证金大写</w:t>
      </w:r>
      <w:r>
        <w:rPr>
          <w:rFonts w:hint="eastAsia"/>
          <w:color w:val="auto"/>
          <w:sz w:val="24"/>
          <w:u w:val="single"/>
        </w:rPr>
        <w:t>：    （</w:t>
      </w:r>
      <w:r>
        <w:rPr>
          <w:rFonts w:hint="eastAsia"/>
          <w:color w:val="auto"/>
          <w:sz w:val="24"/>
        </w:rPr>
        <w:t>小写</w:t>
      </w:r>
      <w:r>
        <w:rPr>
          <w:rFonts w:hint="eastAsia"/>
          <w:color w:val="auto"/>
          <w:sz w:val="24"/>
          <w:u w:val="single"/>
        </w:rPr>
        <w:t xml:space="preserve">：      </w:t>
      </w:r>
      <w:r>
        <w:rPr>
          <w:rFonts w:hint="eastAsia"/>
          <w:color w:val="auto"/>
          <w:sz w:val="24"/>
        </w:rPr>
        <w:t>） 退还我公司（单位）。</w:t>
      </w:r>
      <w:bookmarkEnd w:id="94"/>
      <w:r>
        <w:rPr>
          <w:rFonts w:hint="eastAsia"/>
          <w:color w:val="auto"/>
          <w:sz w:val="24"/>
        </w:rPr>
        <w:t xml:space="preserve"> </w:t>
      </w:r>
    </w:p>
    <w:p>
      <w:pPr>
        <w:widowControl/>
        <w:jc w:val="left"/>
        <w:rPr>
          <w:rFonts w:ascii="宋体" w:hAnsi="宋体" w:cs="宋体"/>
          <w:color w:val="auto"/>
          <w:kern w:val="0"/>
          <w:sz w:val="24"/>
          <w:lang w:bidi="ar"/>
        </w:rPr>
      </w:pPr>
      <w:r>
        <w:rPr>
          <w:rFonts w:hint="eastAsia" w:ascii="宋体" w:hAnsi="宋体" w:cs="宋体"/>
          <w:color w:val="auto"/>
          <w:kern w:val="0"/>
          <w:sz w:val="24"/>
          <w:lang w:bidi="ar"/>
        </w:rPr>
        <w:t>本单位账户信息：</w:t>
      </w:r>
    </w:p>
    <w:p>
      <w:pPr>
        <w:widowControl/>
        <w:jc w:val="left"/>
        <w:rPr>
          <w:color w:val="auto"/>
          <w:sz w:val="24"/>
        </w:rPr>
      </w:pPr>
      <w:r>
        <w:rPr>
          <w:rFonts w:hint="eastAsia" w:ascii="宋体" w:hAnsi="宋体" w:cs="宋体"/>
          <w:color w:val="auto"/>
          <w:kern w:val="0"/>
          <w:sz w:val="24"/>
          <w:lang w:bidi="ar"/>
        </w:rPr>
        <w:t xml:space="preserve">户    名： </w:t>
      </w:r>
    </w:p>
    <w:p>
      <w:pPr>
        <w:widowControl/>
        <w:jc w:val="left"/>
        <w:rPr>
          <w:color w:val="auto"/>
          <w:sz w:val="24"/>
        </w:rPr>
      </w:pPr>
      <w:r>
        <w:rPr>
          <w:rFonts w:hint="eastAsia" w:ascii="宋体" w:hAnsi="宋体" w:cs="宋体"/>
          <w:color w:val="auto"/>
          <w:kern w:val="0"/>
          <w:sz w:val="24"/>
          <w:lang w:bidi="ar"/>
        </w:rPr>
        <w:t xml:space="preserve">银行账号： </w:t>
      </w:r>
    </w:p>
    <w:p>
      <w:pPr>
        <w:widowControl/>
        <w:jc w:val="left"/>
        <w:rPr>
          <w:color w:val="auto"/>
          <w:sz w:val="24"/>
        </w:rPr>
      </w:pPr>
      <w:r>
        <w:rPr>
          <w:rFonts w:hint="eastAsia" w:ascii="宋体" w:hAnsi="宋体" w:cs="宋体"/>
          <w:color w:val="auto"/>
          <w:kern w:val="0"/>
          <w:sz w:val="24"/>
          <w:lang w:bidi="ar"/>
        </w:rPr>
        <w:t>开户银行：</w:t>
      </w:r>
    </w:p>
    <w:p>
      <w:pPr>
        <w:pStyle w:val="2"/>
        <w:rPr>
          <w:color w:val="auto"/>
          <w:sz w:val="24"/>
        </w:rPr>
      </w:pPr>
    </w:p>
    <w:p>
      <w:pPr>
        <w:rPr>
          <w:color w:val="auto"/>
          <w:sz w:val="24"/>
        </w:rPr>
      </w:pPr>
    </w:p>
    <w:p>
      <w:pPr>
        <w:rPr>
          <w:color w:val="auto"/>
          <w:sz w:val="24"/>
        </w:rPr>
      </w:pPr>
      <w:bookmarkStart w:id="95" w:name="_Toc28675"/>
      <w:r>
        <w:rPr>
          <w:rFonts w:hint="eastAsia"/>
          <w:color w:val="auto"/>
          <w:sz w:val="24"/>
        </w:rPr>
        <w:t>附件：</w:t>
      </w:r>
      <w:bookmarkEnd w:id="95"/>
    </w:p>
    <w:p>
      <w:pPr>
        <w:numPr>
          <w:ilvl w:val="0"/>
          <w:numId w:val="14"/>
        </w:numPr>
        <w:rPr>
          <w:color w:val="auto"/>
          <w:sz w:val="24"/>
        </w:rPr>
      </w:pPr>
      <w:bookmarkStart w:id="96" w:name="_Toc29234"/>
      <w:bookmarkStart w:id="97" w:name="_Toc17344"/>
      <w:bookmarkStart w:id="98" w:name="_Toc27375"/>
      <w:r>
        <w:rPr>
          <w:rFonts w:hint="eastAsia"/>
          <w:color w:val="auto"/>
          <w:sz w:val="24"/>
        </w:rPr>
        <w:t>营业执照副本复印件</w:t>
      </w:r>
      <w:bookmarkEnd w:id="96"/>
      <w:bookmarkEnd w:id="97"/>
      <w:bookmarkEnd w:id="98"/>
    </w:p>
    <w:p>
      <w:pPr>
        <w:numPr>
          <w:ilvl w:val="0"/>
          <w:numId w:val="14"/>
        </w:numPr>
        <w:rPr>
          <w:color w:val="auto"/>
          <w:sz w:val="24"/>
        </w:rPr>
      </w:pPr>
      <w:bookmarkStart w:id="99" w:name="_Toc4641"/>
      <w:bookmarkStart w:id="100" w:name="_Toc1560"/>
      <w:bookmarkStart w:id="101" w:name="_Toc25143"/>
      <w:r>
        <w:rPr>
          <w:rFonts w:hint="eastAsia"/>
          <w:color w:val="auto"/>
          <w:sz w:val="24"/>
        </w:rPr>
        <w:t>竞标（磋商）保证金缴纳凭证</w:t>
      </w:r>
      <w:bookmarkEnd w:id="99"/>
      <w:bookmarkEnd w:id="100"/>
      <w:bookmarkEnd w:id="101"/>
      <w:r>
        <w:rPr>
          <w:rFonts w:hint="eastAsia"/>
          <w:color w:val="auto"/>
          <w:sz w:val="24"/>
        </w:rPr>
        <w:t>复印件，开户许可证（或银行账户基本信息证明）复印件</w:t>
      </w:r>
    </w:p>
    <w:p>
      <w:pPr>
        <w:numPr>
          <w:ilvl w:val="0"/>
          <w:numId w:val="14"/>
        </w:numPr>
        <w:rPr>
          <w:b/>
          <w:bCs/>
          <w:color w:val="auto"/>
          <w:sz w:val="24"/>
        </w:rPr>
      </w:pPr>
      <w:bookmarkStart w:id="102" w:name="_Toc5854"/>
      <w:bookmarkStart w:id="103" w:name="_Toc8596"/>
      <w:bookmarkStart w:id="104" w:name="_Toc21917"/>
      <w:r>
        <w:rPr>
          <w:rFonts w:hint="eastAsia"/>
          <w:b/>
          <w:bCs/>
          <w:color w:val="auto"/>
          <w:sz w:val="24"/>
        </w:rPr>
        <w:t>采购合同（只需成交单位在签订合同后补充提供）</w:t>
      </w:r>
      <w:bookmarkEnd w:id="102"/>
      <w:bookmarkEnd w:id="103"/>
      <w:bookmarkEnd w:id="104"/>
      <w:r>
        <w:rPr>
          <w:rFonts w:hint="eastAsia"/>
          <w:b/>
          <w:bCs/>
          <w:color w:val="auto"/>
          <w:sz w:val="24"/>
        </w:rPr>
        <w:t xml:space="preserve"> </w:t>
      </w:r>
    </w:p>
    <w:p>
      <w:pPr>
        <w:numPr>
          <w:ilvl w:val="0"/>
          <w:numId w:val="14"/>
        </w:numPr>
        <w:rPr>
          <w:color w:val="auto"/>
          <w:sz w:val="24"/>
        </w:rPr>
      </w:pPr>
      <w:bookmarkStart w:id="105" w:name="_Toc21771"/>
      <w:bookmarkStart w:id="106" w:name="_Toc29037"/>
      <w:bookmarkStart w:id="107" w:name="_Toc19543"/>
      <w:r>
        <w:rPr>
          <w:rFonts w:hint="eastAsia"/>
          <w:b/>
          <w:bCs/>
          <w:color w:val="auto"/>
          <w:sz w:val="24"/>
        </w:rPr>
        <w:t>招标代理服务费转账凭证（只需成交单位在成交结果公告后补充提供）</w:t>
      </w:r>
      <w:bookmarkEnd w:id="105"/>
      <w:bookmarkEnd w:id="106"/>
      <w:bookmarkEnd w:id="107"/>
      <w:r>
        <w:rPr>
          <w:rFonts w:hint="eastAsia"/>
          <w:color w:val="auto"/>
          <w:sz w:val="24"/>
        </w:rPr>
        <w:t xml:space="preserve"> </w:t>
      </w:r>
    </w:p>
    <w:p>
      <w:pPr>
        <w:rPr>
          <w:color w:val="auto"/>
          <w:sz w:val="24"/>
        </w:rPr>
      </w:pPr>
    </w:p>
    <w:p>
      <w:pPr>
        <w:jc w:val="right"/>
        <w:rPr>
          <w:color w:val="auto"/>
          <w:sz w:val="24"/>
        </w:rPr>
      </w:pPr>
    </w:p>
    <w:p>
      <w:pPr>
        <w:jc w:val="right"/>
        <w:rPr>
          <w:color w:val="auto"/>
          <w:sz w:val="24"/>
        </w:rPr>
      </w:pPr>
      <w:r>
        <w:rPr>
          <w:rFonts w:hint="eastAsia"/>
          <w:color w:val="auto"/>
          <w:sz w:val="24"/>
        </w:rPr>
        <w:t xml:space="preserve">        </w:t>
      </w:r>
      <w:bookmarkStart w:id="108" w:name="_Toc29879"/>
      <w:r>
        <w:rPr>
          <w:rFonts w:hint="eastAsia"/>
          <w:color w:val="auto"/>
          <w:sz w:val="24"/>
        </w:rPr>
        <w:t>单位名称</w:t>
      </w:r>
      <w:r>
        <w:rPr>
          <w:rFonts w:hint="eastAsia"/>
          <w:color w:val="auto"/>
          <w:sz w:val="24"/>
          <w:u w:val="single"/>
        </w:rPr>
        <w:t>：               （公章）</w:t>
      </w:r>
      <w:bookmarkEnd w:id="108"/>
    </w:p>
    <w:p>
      <w:pPr>
        <w:rPr>
          <w:color w:val="auto"/>
          <w:sz w:val="24"/>
        </w:rPr>
      </w:pPr>
      <w:r>
        <w:rPr>
          <w:rFonts w:hint="eastAsia"/>
          <w:color w:val="auto"/>
          <w:sz w:val="24"/>
        </w:rPr>
        <w:t xml:space="preserve">                                                </w:t>
      </w:r>
    </w:p>
    <w:p>
      <w:pPr>
        <w:ind w:firstLine="6000" w:firstLineChars="2500"/>
        <w:rPr>
          <w:color w:val="auto"/>
          <w:sz w:val="24"/>
        </w:rPr>
      </w:pPr>
      <w:r>
        <w:rPr>
          <w:rFonts w:hint="eastAsia"/>
          <w:color w:val="auto"/>
          <w:sz w:val="24"/>
        </w:rPr>
        <w:t xml:space="preserve">  </w:t>
      </w:r>
      <w:bookmarkStart w:id="109" w:name="_Toc11239"/>
      <w:r>
        <w:rPr>
          <w:rFonts w:hint="eastAsia"/>
          <w:color w:val="auto"/>
          <w:sz w:val="24"/>
        </w:rPr>
        <w:t>年    月    日</w:t>
      </w:r>
      <w:bookmarkEnd w:id="109"/>
    </w:p>
    <w:p>
      <w:pPr>
        <w:pStyle w:val="2"/>
        <w:rPr>
          <w:rFonts w:ascii="宋体" w:hAnsi="宋体" w:cs="宋体"/>
          <w:b/>
          <w:bCs/>
          <w:color w:val="auto"/>
          <w:sz w:val="24"/>
        </w:rPr>
      </w:pPr>
    </w:p>
    <w:p>
      <w:pPr>
        <w:pStyle w:val="2"/>
        <w:keepLines/>
        <w:rPr>
          <w:color w:val="auto"/>
          <w:sz w:val="24"/>
        </w:rPr>
      </w:pPr>
    </w:p>
    <w:p>
      <w:pPr>
        <w:pStyle w:val="2"/>
        <w:keepLines/>
        <w:rPr>
          <w:color w:val="auto"/>
          <w:sz w:val="24"/>
        </w:rPr>
      </w:pPr>
    </w:p>
    <w:p>
      <w:pPr>
        <w:pStyle w:val="2"/>
        <w:keepLines/>
        <w:rPr>
          <w:color w:val="auto"/>
          <w:sz w:val="24"/>
        </w:rPr>
      </w:pPr>
    </w:p>
    <w:p>
      <w:pPr>
        <w:pStyle w:val="2"/>
        <w:keepLines/>
        <w:rPr>
          <w:color w:val="auto"/>
          <w:sz w:val="24"/>
        </w:rPr>
      </w:pPr>
    </w:p>
    <w:p>
      <w:pPr>
        <w:pStyle w:val="2"/>
        <w:keepLines/>
        <w:rPr>
          <w:color w:val="auto"/>
          <w:sz w:val="24"/>
        </w:rPr>
      </w:pPr>
      <w:r>
        <w:rPr>
          <w:rFonts w:hint="eastAsia" w:ascii="宋体" w:hAnsi="宋体" w:cs="宋体"/>
          <w:b/>
          <w:bCs/>
          <w:color w:val="auto"/>
          <w:kern w:val="0"/>
          <w:sz w:val="24"/>
        </w:rPr>
        <w:t>注：竞标人申请退竞标保证金，需按照此要求提交材料，在递交响应文件时同时单独递交一份提交至采购代理机构处（若过后补交，由此产生的费用自行承担），上述要求提供材料必须加盖单位公章。“</w:t>
      </w:r>
      <w:r>
        <w:rPr>
          <w:rFonts w:hint="eastAsia"/>
          <w:color w:val="auto"/>
          <w:sz w:val="24"/>
        </w:rPr>
        <w:t>（</w:t>
      </w:r>
      <w:r>
        <w:rPr>
          <w:rFonts w:hint="eastAsia" w:ascii="宋体" w:hAnsi="宋体" w:cs="宋体"/>
          <w:color w:val="auto"/>
          <w:sz w:val="24"/>
        </w:rPr>
        <w:t>□</w:t>
      </w:r>
      <w:r>
        <w:rPr>
          <w:rFonts w:hint="eastAsia"/>
          <w:color w:val="auto"/>
          <w:sz w:val="24"/>
        </w:rPr>
        <w:t>流标、</w:t>
      </w:r>
      <w:r>
        <w:rPr>
          <w:rFonts w:hint="eastAsia" w:ascii="宋体" w:hAnsi="宋体" w:cs="宋体"/>
          <w:color w:val="auto"/>
          <w:sz w:val="24"/>
        </w:rPr>
        <w:t>□</w:t>
      </w:r>
      <w:r>
        <w:rPr>
          <w:rFonts w:hint="eastAsia"/>
          <w:color w:val="auto"/>
          <w:sz w:val="24"/>
        </w:rPr>
        <w:t>废标、</w:t>
      </w:r>
      <w:r>
        <w:rPr>
          <w:rFonts w:hint="eastAsia" w:ascii="宋体" w:hAnsi="宋体" w:cs="宋体"/>
          <w:color w:val="auto"/>
          <w:sz w:val="24"/>
        </w:rPr>
        <w:t>□</w:t>
      </w:r>
      <w:r>
        <w:rPr>
          <w:rFonts w:hint="eastAsia"/>
          <w:color w:val="auto"/>
          <w:sz w:val="24"/>
        </w:rPr>
        <w:t>不中标、</w:t>
      </w:r>
      <w:r>
        <w:rPr>
          <w:rFonts w:hint="eastAsia" w:ascii="宋体" w:hAnsi="宋体" w:cs="宋体"/>
          <w:color w:val="auto"/>
          <w:sz w:val="24"/>
        </w:rPr>
        <w:t>□</w:t>
      </w:r>
      <w:r>
        <w:rPr>
          <w:rFonts w:hint="eastAsia"/>
          <w:color w:val="auto"/>
          <w:sz w:val="24"/>
        </w:rPr>
        <w:t>中标）”部分由代理机构在发布成交结果公告后勾选。</w:t>
      </w:r>
    </w:p>
    <w:p>
      <w:pPr>
        <w:pStyle w:val="2"/>
        <w:keepLines/>
        <w:rPr>
          <w:color w:val="auto"/>
          <w:sz w:val="24"/>
        </w:rPr>
      </w:pPr>
    </w:p>
    <w:sectPr>
      <w:pgSz w:w="11906" w:h="16838"/>
      <w:pgMar w:top="1247" w:right="1247" w:bottom="1247" w:left="124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aMgHR8YBAACPAwAADgAAAAAAAAABACAAAAAfAQAAZHJzL2Uyb0RvYy54&#10;bWxQSwUGAAAAAAYABgBZAQAAVw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ind w:right="360"/>
      <w:jc w:val="cente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FCLCgsYBAACPAwAADgAAAAAAAAABACAAAAAfAQAAZHJzL2Uyb0RvYy54&#10;bWxQSwUGAAAAAAYABgBZAQAAVw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722186"/>
    <w:multiLevelType w:val="singleLevel"/>
    <w:tmpl w:val="90722186"/>
    <w:lvl w:ilvl="0" w:tentative="0">
      <w:start w:val="1"/>
      <w:numFmt w:val="decimal"/>
      <w:suff w:val="nothing"/>
      <w:lvlText w:val="%1）"/>
      <w:lvlJc w:val="left"/>
    </w:lvl>
  </w:abstractNum>
  <w:abstractNum w:abstractNumId="1">
    <w:nsid w:val="A3D65BDF"/>
    <w:multiLevelType w:val="singleLevel"/>
    <w:tmpl w:val="A3D65BDF"/>
    <w:lvl w:ilvl="0" w:tentative="0">
      <w:start w:val="1"/>
      <w:numFmt w:val="decimal"/>
      <w:suff w:val="nothing"/>
      <w:lvlText w:val="%1、"/>
      <w:lvlJc w:val="left"/>
    </w:lvl>
  </w:abstractNum>
  <w:abstractNum w:abstractNumId="2">
    <w:nsid w:val="C153861C"/>
    <w:multiLevelType w:val="singleLevel"/>
    <w:tmpl w:val="C153861C"/>
    <w:lvl w:ilvl="0" w:tentative="0">
      <w:start w:val="2"/>
      <w:numFmt w:val="decimal"/>
      <w:suff w:val="nothing"/>
      <w:lvlText w:val="%1）"/>
      <w:lvlJc w:val="left"/>
    </w:lvl>
  </w:abstractNum>
  <w:abstractNum w:abstractNumId="3">
    <w:nsid w:val="D0FAD15E"/>
    <w:multiLevelType w:val="singleLevel"/>
    <w:tmpl w:val="D0FAD15E"/>
    <w:lvl w:ilvl="0" w:tentative="0">
      <w:start w:val="5"/>
      <w:numFmt w:val="decimal"/>
      <w:suff w:val="nothing"/>
      <w:lvlText w:val="（%1）"/>
      <w:lvlJc w:val="left"/>
    </w:lvl>
  </w:abstractNum>
  <w:abstractNum w:abstractNumId="4">
    <w:nsid w:val="00000001"/>
    <w:multiLevelType w:val="singleLevel"/>
    <w:tmpl w:val="00000001"/>
    <w:lvl w:ilvl="0" w:tentative="0">
      <w:start w:val="1"/>
      <w:numFmt w:val="decimal"/>
      <w:suff w:val="nothing"/>
      <w:lvlText w:val="（%1）"/>
      <w:lvlJc w:val="left"/>
    </w:lvl>
  </w:abstractNum>
  <w:abstractNum w:abstractNumId="5">
    <w:nsid w:val="00000002"/>
    <w:multiLevelType w:val="singleLevel"/>
    <w:tmpl w:val="00000002"/>
    <w:lvl w:ilvl="0" w:tentative="0">
      <w:start w:val="1"/>
      <w:numFmt w:val="decimal"/>
      <w:suff w:val="nothing"/>
      <w:lvlText w:val="%1、"/>
      <w:lvlJc w:val="left"/>
    </w:lvl>
  </w:abstractNum>
  <w:abstractNum w:abstractNumId="6">
    <w:nsid w:val="00000003"/>
    <w:multiLevelType w:val="singleLevel"/>
    <w:tmpl w:val="00000003"/>
    <w:lvl w:ilvl="0" w:tentative="0">
      <w:start w:val="1"/>
      <w:numFmt w:val="chineseCounting"/>
      <w:suff w:val="space"/>
      <w:lvlText w:val="第%1章"/>
      <w:lvlJc w:val="left"/>
      <w:rPr>
        <w:rFonts w:hint="eastAsia"/>
      </w:rPr>
    </w:lvl>
  </w:abstractNum>
  <w:abstractNum w:abstractNumId="7">
    <w:nsid w:val="00000006"/>
    <w:multiLevelType w:val="singleLevel"/>
    <w:tmpl w:val="00000006"/>
    <w:lvl w:ilvl="0" w:tentative="0">
      <w:start w:val="7"/>
      <w:numFmt w:val="chineseCounting"/>
      <w:suff w:val="nothing"/>
      <w:lvlText w:val="%1、"/>
      <w:lvlJc w:val="left"/>
      <w:rPr>
        <w:rFonts w:hint="eastAsia"/>
      </w:rPr>
    </w:lvl>
  </w:abstractNum>
  <w:abstractNum w:abstractNumId="8">
    <w:nsid w:val="00000007"/>
    <w:multiLevelType w:val="singleLevel"/>
    <w:tmpl w:val="00000007"/>
    <w:lvl w:ilvl="0" w:tentative="0">
      <w:start w:val="1"/>
      <w:numFmt w:val="decimal"/>
      <w:suff w:val="nothing"/>
      <w:lvlText w:val="（%1）"/>
      <w:lvlJc w:val="left"/>
    </w:lvl>
  </w:abstractNum>
  <w:abstractNum w:abstractNumId="9">
    <w:nsid w:val="00000008"/>
    <w:multiLevelType w:val="singleLevel"/>
    <w:tmpl w:val="00000008"/>
    <w:lvl w:ilvl="0" w:tentative="0">
      <w:start w:val="9"/>
      <w:numFmt w:val="chineseCounting"/>
      <w:suff w:val="nothing"/>
      <w:lvlText w:val="%1、"/>
      <w:lvlJc w:val="left"/>
      <w:rPr>
        <w:rFonts w:hint="eastAsia"/>
      </w:rPr>
    </w:lvl>
  </w:abstractNum>
  <w:abstractNum w:abstractNumId="10">
    <w:nsid w:val="00000009"/>
    <w:multiLevelType w:val="singleLevel"/>
    <w:tmpl w:val="00000009"/>
    <w:lvl w:ilvl="0" w:tentative="0">
      <w:start w:val="7"/>
      <w:numFmt w:val="decimal"/>
      <w:suff w:val="nothing"/>
      <w:lvlText w:val="%1、"/>
      <w:lvlJc w:val="left"/>
    </w:lvl>
  </w:abstractNum>
  <w:abstractNum w:abstractNumId="11">
    <w:nsid w:val="0053208E"/>
    <w:multiLevelType w:val="singleLevel"/>
    <w:tmpl w:val="0053208E"/>
    <w:lvl w:ilvl="0" w:tentative="0">
      <w:start w:val="6"/>
      <w:numFmt w:val="chineseCounting"/>
      <w:suff w:val="space"/>
      <w:lvlText w:val="第%1章"/>
      <w:lvlJc w:val="left"/>
      <w:rPr>
        <w:rFonts w:hint="eastAsia"/>
      </w:rPr>
    </w:lvl>
  </w:abstractNum>
  <w:abstractNum w:abstractNumId="12">
    <w:nsid w:val="2864C690"/>
    <w:multiLevelType w:val="singleLevel"/>
    <w:tmpl w:val="2864C690"/>
    <w:lvl w:ilvl="0" w:tentative="0">
      <w:start w:val="1"/>
      <w:numFmt w:val="decimal"/>
      <w:suff w:val="space"/>
      <w:lvlText w:val="%1."/>
      <w:lvlJc w:val="left"/>
    </w:lvl>
  </w:abstractNum>
  <w:abstractNum w:abstractNumId="13">
    <w:nsid w:val="31340248"/>
    <w:multiLevelType w:val="singleLevel"/>
    <w:tmpl w:val="31340248"/>
    <w:lvl w:ilvl="0" w:tentative="0">
      <w:start w:val="13"/>
      <w:numFmt w:val="decimal"/>
      <w:suff w:val="nothing"/>
      <w:lvlText w:val="%1）"/>
      <w:lvlJc w:val="left"/>
    </w:lvl>
  </w:abstractNum>
  <w:num w:numId="1">
    <w:abstractNumId w:val="6"/>
  </w:num>
  <w:num w:numId="2">
    <w:abstractNumId w:val="7"/>
  </w:num>
  <w:num w:numId="3">
    <w:abstractNumId w:val="0"/>
  </w:num>
  <w:num w:numId="4">
    <w:abstractNumId w:val="9"/>
  </w:num>
  <w:num w:numId="5">
    <w:abstractNumId w:val="8"/>
  </w:num>
  <w:num w:numId="6">
    <w:abstractNumId w:val="4"/>
  </w:num>
  <w:num w:numId="7">
    <w:abstractNumId w:val="10"/>
  </w:num>
  <w:num w:numId="8">
    <w:abstractNumId w:val="3"/>
  </w:num>
  <w:num w:numId="9">
    <w:abstractNumId w:val="2"/>
  </w:num>
  <w:num w:numId="10">
    <w:abstractNumId w:val="1"/>
  </w:num>
  <w:num w:numId="11">
    <w:abstractNumId w:val="13"/>
  </w:num>
  <w:num w:numId="12">
    <w:abstractNumId w:val="1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dit="readOnly" w:enforcement="1" w:cryptProviderType="rsaFull" w:cryptAlgorithmClass="hash" w:cryptAlgorithmType="typeAny" w:cryptAlgorithmSid="4" w:cryptSpinCount="0" w:hash="CrJ7X2GU8hYG3MV+DL0lUJxoeHI=" w:salt="2p/bdhO6eOZ4pOxEhbm2C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3B"/>
    <w:rsid w:val="0032733B"/>
    <w:rsid w:val="0053475A"/>
    <w:rsid w:val="00625FDF"/>
    <w:rsid w:val="00696A52"/>
    <w:rsid w:val="006A7F02"/>
    <w:rsid w:val="00704377"/>
    <w:rsid w:val="00720B36"/>
    <w:rsid w:val="00772090"/>
    <w:rsid w:val="007D1BFE"/>
    <w:rsid w:val="00816BC3"/>
    <w:rsid w:val="00892575"/>
    <w:rsid w:val="009C49F7"/>
    <w:rsid w:val="00B77A89"/>
    <w:rsid w:val="00C40CAF"/>
    <w:rsid w:val="00DC6790"/>
    <w:rsid w:val="00DF74F2"/>
    <w:rsid w:val="00E64C83"/>
    <w:rsid w:val="00F77A68"/>
    <w:rsid w:val="00FA44B4"/>
    <w:rsid w:val="01614B99"/>
    <w:rsid w:val="01A522CF"/>
    <w:rsid w:val="01CD17C4"/>
    <w:rsid w:val="039F3D11"/>
    <w:rsid w:val="04E62C34"/>
    <w:rsid w:val="060B249F"/>
    <w:rsid w:val="061C0FBA"/>
    <w:rsid w:val="062C4292"/>
    <w:rsid w:val="07494F45"/>
    <w:rsid w:val="076660D9"/>
    <w:rsid w:val="07A84FFD"/>
    <w:rsid w:val="07FD4C78"/>
    <w:rsid w:val="088536B7"/>
    <w:rsid w:val="093A2835"/>
    <w:rsid w:val="094147E9"/>
    <w:rsid w:val="0B712668"/>
    <w:rsid w:val="0B8B028C"/>
    <w:rsid w:val="0CF06E65"/>
    <w:rsid w:val="0D0A7DD8"/>
    <w:rsid w:val="0D647E95"/>
    <w:rsid w:val="0E67524F"/>
    <w:rsid w:val="102B2FF6"/>
    <w:rsid w:val="104218FD"/>
    <w:rsid w:val="113961A6"/>
    <w:rsid w:val="15B52242"/>
    <w:rsid w:val="15C12630"/>
    <w:rsid w:val="15FD26E4"/>
    <w:rsid w:val="16AF0032"/>
    <w:rsid w:val="19CB75F7"/>
    <w:rsid w:val="1A8B254F"/>
    <w:rsid w:val="1AC6570B"/>
    <w:rsid w:val="1ADB3F92"/>
    <w:rsid w:val="1C3E3EA2"/>
    <w:rsid w:val="1CA82F5E"/>
    <w:rsid w:val="1CEC511B"/>
    <w:rsid w:val="1DCF2C1F"/>
    <w:rsid w:val="1E03484C"/>
    <w:rsid w:val="1EBD73D3"/>
    <w:rsid w:val="1F2B5AF0"/>
    <w:rsid w:val="1F620D1F"/>
    <w:rsid w:val="1FEC34D4"/>
    <w:rsid w:val="20362ECA"/>
    <w:rsid w:val="2187049C"/>
    <w:rsid w:val="21B55851"/>
    <w:rsid w:val="224E39DF"/>
    <w:rsid w:val="24466194"/>
    <w:rsid w:val="247D5341"/>
    <w:rsid w:val="24EB55D1"/>
    <w:rsid w:val="255A26E9"/>
    <w:rsid w:val="256249BA"/>
    <w:rsid w:val="256748F5"/>
    <w:rsid w:val="25E56068"/>
    <w:rsid w:val="263D70B2"/>
    <w:rsid w:val="2797624D"/>
    <w:rsid w:val="279F57A8"/>
    <w:rsid w:val="27C81E65"/>
    <w:rsid w:val="280A1B39"/>
    <w:rsid w:val="28437D45"/>
    <w:rsid w:val="293F1BF8"/>
    <w:rsid w:val="2966635B"/>
    <w:rsid w:val="2A125012"/>
    <w:rsid w:val="2A9060E7"/>
    <w:rsid w:val="2AE062B8"/>
    <w:rsid w:val="2BAD03D9"/>
    <w:rsid w:val="2BB55B65"/>
    <w:rsid w:val="2D412137"/>
    <w:rsid w:val="2DBC6546"/>
    <w:rsid w:val="2DFE66B9"/>
    <w:rsid w:val="2E23548E"/>
    <w:rsid w:val="2E2B6C35"/>
    <w:rsid w:val="2FB26039"/>
    <w:rsid w:val="2FC35598"/>
    <w:rsid w:val="303B0291"/>
    <w:rsid w:val="30ED1A1E"/>
    <w:rsid w:val="319B28A3"/>
    <w:rsid w:val="323E4497"/>
    <w:rsid w:val="32835443"/>
    <w:rsid w:val="33693328"/>
    <w:rsid w:val="351D03D9"/>
    <w:rsid w:val="35583769"/>
    <w:rsid w:val="35D541AF"/>
    <w:rsid w:val="35DD2E30"/>
    <w:rsid w:val="36E21B0B"/>
    <w:rsid w:val="37315F94"/>
    <w:rsid w:val="377C688A"/>
    <w:rsid w:val="394C2FF1"/>
    <w:rsid w:val="39CF18D0"/>
    <w:rsid w:val="3B02315E"/>
    <w:rsid w:val="3BAF53D6"/>
    <w:rsid w:val="3CF77273"/>
    <w:rsid w:val="3D0B6B79"/>
    <w:rsid w:val="3D774D34"/>
    <w:rsid w:val="3EB92BBA"/>
    <w:rsid w:val="3F3852A8"/>
    <w:rsid w:val="3FB0046E"/>
    <w:rsid w:val="401C2FE9"/>
    <w:rsid w:val="40AA70E6"/>
    <w:rsid w:val="41A2433B"/>
    <w:rsid w:val="4232608F"/>
    <w:rsid w:val="42FA6DA1"/>
    <w:rsid w:val="4314738C"/>
    <w:rsid w:val="43960CB5"/>
    <w:rsid w:val="44903A33"/>
    <w:rsid w:val="451123C2"/>
    <w:rsid w:val="453D3FBC"/>
    <w:rsid w:val="455375F1"/>
    <w:rsid w:val="45D36061"/>
    <w:rsid w:val="45D80A45"/>
    <w:rsid w:val="468E59F8"/>
    <w:rsid w:val="49A934FA"/>
    <w:rsid w:val="4A2712C6"/>
    <w:rsid w:val="4A8E4035"/>
    <w:rsid w:val="4AB00338"/>
    <w:rsid w:val="4C6F1E28"/>
    <w:rsid w:val="4DC448E7"/>
    <w:rsid w:val="4DF54B5A"/>
    <w:rsid w:val="4E0D0451"/>
    <w:rsid w:val="4F573DFC"/>
    <w:rsid w:val="4FF3582E"/>
    <w:rsid w:val="511D7B40"/>
    <w:rsid w:val="522B0139"/>
    <w:rsid w:val="52775C76"/>
    <w:rsid w:val="52D93EC9"/>
    <w:rsid w:val="53317C99"/>
    <w:rsid w:val="5425392C"/>
    <w:rsid w:val="54C17057"/>
    <w:rsid w:val="57142EEE"/>
    <w:rsid w:val="584F70F3"/>
    <w:rsid w:val="58B603A5"/>
    <w:rsid w:val="596E285C"/>
    <w:rsid w:val="5BA16F97"/>
    <w:rsid w:val="5C7055ED"/>
    <w:rsid w:val="5CE1797A"/>
    <w:rsid w:val="5D11201D"/>
    <w:rsid w:val="5D7D133F"/>
    <w:rsid w:val="5D840C78"/>
    <w:rsid w:val="5E8B3789"/>
    <w:rsid w:val="5F6D000C"/>
    <w:rsid w:val="6026678C"/>
    <w:rsid w:val="60474971"/>
    <w:rsid w:val="60F24188"/>
    <w:rsid w:val="610612D3"/>
    <w:rsid w:val="62230AC0"/>
    <w:rsid w:val="635D5292"/>
    <w:rsid w:val="64AA5EE7"/>
    <w:rsid w:val="650A3C50"/>
    <w:rsid w:val="655433D3"/>
    <w:rsid w:val="65F5047F"/>
    <w:rsid w:val="66044927"/>
    <w:rsid w:val="667D3165"/>
    <w:rsid w:val="67B64509"/>
    <w:rsid w:val="6AAE2F61"/>
    <w:rsid w:val="6AD65E3C"/>
    <w:rsid w:val="6B575429"/>
    <w:rsid w:val="6C54553F"/>
    <w:rsid w:val="6D2F00B2"/>
    <w:rsid w:val="6D507895"/>
    <w:rsid w:val="6F863F3C"/>
    <w:rsid w:val="70C7639D"/>
    <w:rsid w:val="71372084"/>
    <w:rsid w:val="71377F52"/>
    <w:rsid w:val="71643A30"/>
    <w:rsid w:val="727808F3"/>
    <w:rsid w:val="728869E3"/>
    <w:rsid w:val="72FC3954"/>
    <w:rsid w:val="73ED4520"/>
    <w:rsid w:val="743714AB"/>
    <w:rsid w:val="749E408E"/>
    <w:rsid w:val="75164DD3"/>
    <w:rsid w:val="751C2A33"/>
    <w:rsid w:val="7633642E"/>
    <w:rsid w:val="76745EEA"/>
    <w:rsid w:val="76AE3DAE"/>
    <w:rsid w:val="77CB3BED"/>
    <w:rsid w:val="792430CC"/>
    <w:rsid w:val="795E356C"/>
    <w:rsid w:val="798A459B"/>
    <w:rsid w:val="7A1C2515"/>
    <w:rsid w:val="7A3344A7"/>
    <w:rsid w:val="7A513F1A"/>
    <w:rsid w:val="7AA44DD4"/>
    <w:rsid w:val="7B081B53"/>
    <w:rsid w:val="7B351357"/>
    <w:rsid w:val="7C0661AD"/>
    <w:rsid w:val="7CB1717A"/>
    <w:rsid w:val="7CFF16A0"/>
    <w:rsid w:val="7D3630DE"/>
    <w:rsid w:val="7E184D06"/>
    <w:rsid w:val="7E7B45D9"/>
    <w:rsid w:val="7F33702D"/>
    <w:rsid w:val="7F9A6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6">
    <w:name w:val="annotation text"/>
    <w:basedOn w:val="1"/>
    <w:qFormat/>
    <w:uiPriority w:val="0"/>
    <w:pPr>
      <w:jc w:val="left"/>
    </w:pPr>
    <w:rPr>
      <w:rFonts w:ascii="宋体" w:hAnsi="Courier New"/>
      <w:szCs w:val="20"/>
    </w:rPr>
  </w:style>
  <w:style w:type="paragraph" w:styleId="7">
    <w:name w:val="Body Text Indent"/>
    <w:basedOn w:val="1"/>
    <w:qFormat/>
    <w:uiPriority w:val="0"/>
    <w:pPr>
      <w:ind w:firstLine="830" w:firstLineChars="352"/>
    </w:pPr>
    <w:rPr>
      <w:rFonts w:ascii="仿宋_GB2312" w:eastAsia="仿宋_GB2312"/>
      <w:sz w:val="32"/>
      <w:szCs w:val="20"/>
    </w:rPr>
  </w:style>
  <w:style w:type="paragraph" w:styleId="8">
    <w:name w:val="Plain Text"/>
    <w:basedOn w:val="1"/>
    <w:next w:val="5"/>
    <w:qFormat/>
    <w:uiPriority w:val="0"/>
    <w:rPr>
      <w:rFonts w:ascii="宋体" w:hAnsi="Courier New" w:cs="Courier New"/>
      <w:szCs w:val="21"/>
    </w:rPr>
  </w:style>
  <w:style w:type="paragraph" w:styleId="9">
    <w:name w:val="Balloon Text"/>
    <w:basedOn w:val="1"/>
    <w:link w:val="39"/>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footnote text"/>
    <w:basedOn w:val="1"/>
    <w:qFormat/>
    <w:uiPriority w:val="0"/>
    <w:pPr>
      <w:snapToGrid w:val="0"/>
      <w:jc w:val="left"/>
    </w:pPr>
    <w:rPr>
      <w:sz w:val="18"/>
    </w:rPr>
  </w:style>
  <w:style w:type="paragraph" w:styleId="14">
    <w:name w:val="Normal (Web)"/>
    <w:basedOn w:val="1"/>
    <w:qFormat/>
    <w:uiPriority w:val="99"/>
    <w:pPr>
      <w:spacing w:before="75" w:after="75"/>
      <w:jc w:val="left"/>
    </w:pPr>
    <w:rPr>
      <w:kern w:val="0"/>
      <w:sz w:val="24"/>
    </w:rPr>
  </w:style>
  <w:style w:type="paragraph" w:styleId="15">
    <w:name w:val="Title"/>
    <w:basedOn w:val="1"/>
    <w:qFormat/>
    <w:uiPriority w:val="0"/>
    <w:pPr>
      <w:jc w:val="center"/>
    </w:pPr>
    <w:rPr>
      <w:sz w:val="3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FollowedHyperlink"/>
    <w:basedOn w:val="18"/>
    <w:qFormat/>
    <w:uiPriority w:val="0"/>
    <w:rPr>
      <w:color w:val="333333"/>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333333"/>
      <w:u w:val="none"/>
    </w:rPr>
  </w:style>
  <w:style w:type="character" w:styleId="27">
    <w:name w:val="HTML Code"/>
    <w:basedOn w:val="18"/>
    <w:qFormat/>
    <w:uiPriority w:val="0"/>
    <w:rPr>
      <w:rFonts w:ascii="Courier New" w:hAnsi="Courier New"/>
      <w:color w:val="505050"/>
      <w:sz w:val="24"/>
      <w:szCs w:val="24"/>
    </w:rPr>
  </w:style>
  <w:style w:type="character" w:styleId="28">
    <w:name w:val="annotation reference"/>
    <w:basedOn w:val="18"/>
    <w:qFormat/>
    <w:uiPriority w:val="0"/>
    <w:rPr>
      <w:sz w:val="21"/>
      <w:szCs w:val="21"/>
    </w:rPr>
  </w:style>
  <w:style w:type="character" w:styleId="29">
    <w:name w:val="HTML Cite"/>
    <w:basedOn w:val="18"/>
    <w:qFormat/>
    <w:uiPriority w:val="0"/>
  </w:style>
  <w:style w:type="character" w:styleId="30">
    <w:name w:val="footnote reference"/>
    <w:basedOn w:val="18"/>
    <w:qFormat/>
    <w:uiPriority w:val="0"/>
    <w:rPr>
      <w:vertAlign w:val="superscript"/>
    </w:rPr>
  </w:style>
  <w:style w:type="paragraph" w:customStyle="1" w:styleId="31">
    <w:name w:val="表格文字"/>
    <w:basedOn w:val="1"/>
    <w:next w:val="2"/>
    <w:qFormat/>
    <w:uiPriority w:val="0"/>
    <w:pPr>
      <w:spacing w:before="25" w:after="25"/>
      <w:jc w:val="left"/>
    </w:pPr>
    <w:rPr>
      <w:bCs/>
      <w:spacing w:val="10"/>
      <w:kern w:val="0"/>
      <w:sz w:val="24"/>
      <w:szCs w:val="2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1"/>
    <w:basedOn w:val="1"/>
    <w:next w:val="8"/>
    <w:qFormat/>
    <w:uiPriority w:val="0"/>
    <w:rPr>
      <w:rFonts w:ascii="宋体" w:hAnsi="Courier New"/>
      <w:szCs w:val="20"/>
    </w:rPr>
  </w:style>
  <w:style w:type="paragraph" w:customStyle="1" w:styleId="34">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35">
    <w:name w:val="p0"/>
    <w:basedOn w:val="1"/>
    <w:qFormat/>
    <w:uiPriority w:val="0"/>
    <w:pPr>
      <w:widowControl/>
      <w:jc w:val="left"/>
    </w:pPr>
    <w:rPr>
      <w:rFonts w:ascii="宋体" w:hAnsi="宋体" w:cs="宋体"/>
      <w:kern w:val="0"/>
      <w:sz w:val="24"/>
    </w:rPr>
  </w:style>
  <w:style w:type="paragraph" w:customStyle="1" w:styleId="36">
    <w:name w:val="列出段落1"/>
    <w:basedOn w:val="1"/>
    <w:qFormat/>
    <w:uiPriority w:val="34"/>
    <w:pPr>
      <w:ind w:firstLine="420" w:firstLineChars="200"/>
    </w:pPr>
  </w:style>
  <w:style w:type="paragraph" w:customStyle="1" w:styleId="37">
    <w:name w:val="表内文字"/>
    <w:basedOn w:val="1"/>
    <w:qFormat/>
    <w:uiPriority w:val="0"/>
    <w:pPr>
      <w:snapToGrid w:val="0"/>
      <w:spacing w:before="50" w:after="50"/>
      <w:jc w:val="center"/>
    </w:pPr>
    <w:rPr>
      <w:rFonts w:ascii="仿宋_GB2312" w:hAnsi="宋体" w:eastAsia="仿宋_GB2312"/>
      <w:b/>
      <w:color w:val="000000"/>
      <w:sz w:val="32"/>
      <w:szCs w:val="32"/>
    </w:rPr>
  </w:style>
  <w:style w:type="character" w:customStyle="1" w:styleId="38">
    <w:name w:val="font01"/>
    <w:basedOn w:val="18"/>
    <w:qFormat/>
    <w:uiPriority w:val="0"/>
    <w:rPr>
      <w:rFonts w:hint="eastAsia" w:ascii="宋体" w:hAnsi="宋体" w:eastAsia="宋体" w:cs="宋体"/>
      <w:color w:val="000000"/>
      <w:sz w:val="22"/>
      <w:szCs w:val="22"/>
      <w:u w:val="none"/>
    </w:rPr>
  </w:style>
  <w:style w:type="character" w:customStyle="1" w:styleId="39">
    <w:name w:val="批注框文本 字符"/>
    <w:basedOn w:val="18"/>
    <w:link w:val="9"/>
    <w:qFormat/>
    <w:uiPriority w:val="0"/>
    <w:rPr>
      <w:kern w:val="2"/>
      <w:sz w:val="18"/>
      <w:szCs w:val="18"/>
    </w:rPr>
  </w:style>
  <w:style w:type="paragraph" w:customStyle="1" w:styleId="40">
    <w:name w:val="Body text|1"/>
    <w:basedOn w:val="1"/>
    <w:qFormat/>
    <w:uiPriority w:val="0"/>
    <w:pPr>
      <w:spacing w:line="374" w:lineRule="auto"/>
    </w:pPr>
    <w:rPr>
      <w:rFonts w:ascii="宋体" w:hAnsi="宋体" w:cs="宋体"/>
      <w:sz w:val="18"/>
      <w:szCs w:val="18"/>
      <w:lang w:val="zh-TW" w:eastAsia="zh-TW" w:bidi="zh-TW"/>
    </w:rPr>
  </w:style>
  <w:style w:type="paragraph" w:styleId="41">
    <w:name w:val="No Spacing"/>
    <w:qFormat/>
    <w:uiPriority w:val="1"/>
    <w:pPr>
      <w:widowControl w:val="0"/>
    </w:pPr>
    <w:rPr>
      <w:rFonts w:ascii="Times New Roman" w:hAnsi="Times New Roman" w:eastAsia="宋体" w:cs="Times New Roman"/>
      <w:sz w:val="28"/>
      <w:szCs w:val="24"/>
      <w:lang w:val="en-US" w:eastAsia="zh-CN" w:bidi="ar-SA"/>
    </w:rPr>
  </w:style>
  <w:style w:type="paragraph" w:styleId="4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201D6-D734-4B39-9E99-4F617BDB03F2}">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5152</Words>
  <Characters>29372</Characters>
  <Lines>244</Lines>
  <Paragraphs>68</Paragraphs>
  <TotalTime>8</TotalTime>
  <ScaleCrop>false</ScaleCrop>
  <LinksUpToDate>false</LinksUpToDate>
  <CharactersWithSpaces>34456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2020-12-29T06:16:00Z</dcterms:created>
  <dc:creator>～～</dc:creator>
  <cp:lastModifiedBy>～～</cp:lastModifiedBy>
  <cp:lastPrinted>2020-10-21T03:27:00Z</cp:lastPrinted>
  <dcterms:modified xsi:type="dcterms:W3CDTF">2021-07-02T03:47:51Z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136A70154E7242D289A06C67BA3FEB1A</vt:lpwstr>
  </property>
</Properties>
</file>