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50" w:line="600" w:lineRule="exact"/>
        <w:jc w:val="center"/>
        <w:rPr>
          <w:rFonts w:ascii="方正小标宋简体" w:hAnsi="宋体" w:eastAsia="方正小标宋简体"/>
          <w:color w:val="auto"/>
          <w:sz w:val="52"/>
          <w:szCs w:val="52"/>
          <w:highlight w:val="none"/>
        </w:rPr>
      </w:pPr>
      <w:bookmarkStart w:id="83" w:name="_GoBack"/>
      <w:bookmarkEnd w:id="83"/>
    </w:p>
    <w:p>
      <w:pPr>
        <w:spacing w:line="360" w:lineRule="auto"/>
        <w:jc w:val="center"/>
        <w:rPr>
          <w:rFonts w:hint="eastAsia" w:ascii="方正小标宋简体" w:hAnsi="宋体" w:eastAsia="方正小标宋简体"/>
          <w:color w:val="auto"/>
          <w:sz w:val="52"/>
          <w:szCs w:val="52"/>
          <w:highlight w:val="none"/>
          <w:lang w:eastAsia="zh-CN"/>
        </w:rPr>
      </w:pPr>
      <w:r>
        <w:rPr>
          <w:rFonts w:hint="eastAsia" w:ascii="方正小标宋简体" w:hAnsi="宋体" w:eastAsia="方正小标宋简体"/>
          <w:color w:val="auto"/>
          <w:sz w:val="52"/>
          <w:szCs w:val="52"/>
          <w:highlight w:val="none"/>
          <w:lang w:eastAsia="zh-CN"/>
        </w:rPr>
        <w:t>广西新侨咨询有限公司</w:t>
      </w:r>
    </w:p>
    <w:p>
      <w:pPr>
        <w:spacing w:beforeLines="50" w:line="360" w:lineRule="auto"/>
        <w:jc w:val="center"/>
        <w:rPr>
          <w:rFonts w:ascii="宋体" w:hAnsi="宋体"/>
          <w:i/>
          <w:color w:val="auto"/>
          <w:sz w:val="52"/>
          <w:szCs w:val="52"/>
          <w:highlight w:val="none"/>
        </w:rPr>
      </w:pPr>
      <w:r>
        <w:rPr>
          <w:rFonts w:hint="eastAsia" w:ascii="宋体" w:hAnsi="宋体"/>
          <w:i/>
          <w:color w:val="auto"/>
          <w:sz w:val="52"/>
          <w:szCs w:val="52"/>
          <w:highlight w:val="none"/>
        </w:rPr>
        <w:t>（货物类政府采购）</w:t>
      </w:r>
    </w:p>
    <w:p>
      <w:pPr>
        <w:spacing w:line="360" w:lineRule="auto"/>
        <w:rPr>
          <w:rFonts w:ascii="方正小标宋简体" w:hAnsi="方正小标宋简体" w:eastAsia="方正小标宋简体" w:cs="方正小标宋简体"/>
          <w:b/>
          <w:color w:val="auto"/>
          <w:sz w:val="44"/>
          <w:szCs w:val="44"/>
          <w:highlight w:val="none"/>
        </w:rPr>
      </w:pPr>
    </w:p>
    <w:p>
      <w:pPr>
        <w:snapToGrid w:val="0"/>
        <w:spacing w:beforeLines="50" w:line="360" w:lineRule="auto"/>
        <w:jc w:val="center"/>
        <w:rPr>
          <w:rFonts w:ascii="华文新魏" w:hAnsi="宋体" w:eastAsia="华文新魏"/>
          <w:color w:val="auto"/>
          <w:sz w:val="120"/>
          <w:szCs w:val="120"/>
          <w:highlight w:val="none"/>
        </w:rPr>
      </w:pPr>
      <w:r>
        <w:rPr>
          <w:rFonts w:hint="eastAsia" w:ascii="华文新魏" w:hAnsi="宋体" w:eastAsia="华文新魏"/>
          <w:color w:val="auto"/>
          <w:sz w:val="120"/>
          <w:szCs w:val="120"/>
          <w:highlight w:val="none"/>
        </w:rPr>
        <w:t>竞争性谈判文件</w:t>
      </w:r>
    </w:p>
    <w:p>
      <w:pPr>
        <w:snapToGrid w:val="0"/>
        <w:spacing w:beforeLines="50" w:line="360" w:lineRule="auto"/>
        <w:jc w:val="center"/>
        <w:rPr>
          <w:rFonts w:ascii="仿宋_GB2312" w:hAnsi="宋体" w:eastAsia="仿宋_GB2312"/>
          <w:b/>
          <w:color w:val="auto"/>
          <w:sz w:val="30"/>
          <w:szCs w:val="72"/>
          <w:highlight w:val="none"/>
        </w:rPr>
      </w:pPr>
      <w:r>
        <w:rPr>
          <w:rFonts w:hint="eastAsia" w:ascii="仿宋_GB2312" w:hAnsi="宋体" w:eastAsia="仿宋_GB2312"/>
          <w:b/>
          <w:color w:val="auto"/>
          <w:sz w:val="48"/>
          <w:szCs w:val="48"/>
          <w:highlight w:val="none"/>
        </w:rPr>
        <w:t>（全流程电子化采购）</w:t>
      </w:r>
    </w:p>
    <w:p>
      <w:pPr>
        <w:snapToGrid w:val="0"/>
        <w:spacing w:line="360" w:lineRule="auto"/>
        <w:rPr>
          <w:rFonts w:ascii="仿宋_GB2312" w:hAnsi="宋体" w:eastAsia="仿宋_GB2312"/>
          <w:color w:val="auto"/>
          <w:sz w:val="30"/>
          <w:szCs w:val="72"/>
          <w:highlight w:val="none"/>
        </w:rPr>
      </w:pPr>
    </w:p>
    <w:p>
      <w:pPr>
        <w:pStyle w:val="14"/>
        <w:snapToGrid w:val="0"/>
        <w:spacing w:line="360" w:lineRule="auto"/>
        <w:ind w:firstLine="1193" w:firstLineChars="396"/>
        <w:rPr>
          <w:rFonts w:hint="eastAsia" w:ascii="仿宋_GB2312" w:hAnsi="宋体" w:eastAsia="仿宋_GB2312"/>
          <w:b/>
          <w:bCs/>
          <w:color w:val="auto"/>
          <w:sz w:val="30"/>
          <w:szCs w:val="30"/>
          <w:highlight w:val="none"/>
          <w:lang w:eastAsia="zh-CN"/>
        </w:rPr>
      </w:pPr>
      <w:r>
        <w:rPr>
          <w:rFonts w:hint="eastAsia" w:ascii="仿宋_GB2312" w:hAnsi="宋体" w:eastAsia="仿宋_GB2312"/>
          <w:b/>
          <w:bCs/>
          <w:color w:val="auto"/>
          <w:sz w:val="30"/>
          <w:szCs w:val="30"/>
          <w:highlight w:val="none"/>
        </w:rPr>
        <w:t>项目</w:t>
      </w:r>
      <w:r>
        <w:rPr>
          <w:rFonts w:hint="eastAsia" w:ascii="仿宋_GB2312" w:hAnsi="宋体" w:eastAsia="仿宋_GB2312" w:cs="Courier New"/>
          <w:b/>
          <w:bCs/>
          <w:color w:val="auto"/>
          <w:w w:val="95"/>
          <w:sz w:val="30"/>
          <w:szCs w:val="30"/>
          <w:highlight w:val="none"/>
        </w:rPr>
        <w:t>名称</w:t>
      </w:r>
      <w:r>
        <w:rPr>
          <w:rFonts w:hint="eastAsia" w:ascii="仿宋_GB2312" w:hAnsi="宋体" w:eastAsia="仿宋_GB2312"/>
          <w:b/>
          <w:bCs/>
          <w:color w:val="auto"/>
          <w:sz w:val="30"/>
          <w:szCs w:val="30"/>
          <w:highlight w:val="none"/>
        </w:rPr>
        <w:t>：</w:t>
      </w:r>
      <w:r>
        <w:rPr>
          <w:rFonts w:hint="eastAsia" w:ascii="仿宋_GB2312" w:hAnsi="宋体" w:eastAsia="仿宋_GB2312"/>
          <w:b/>
          <w:bCs/>
          <w:color w:val="auto"/>
          <w:sz w:val="30"/>
          <w:szCs w:val="30"/>
          <w:highlight w:val="none"/>
          <w:lang w:eastAsia="zh-CN"/>
        </w:rPr>
        <w:t>德保县2022年村容村貌农村生活垃圾治理项目-隆桑镇垃圾中转站设施采购</w:t>
      </w:r>
    </w:p>
    <w:p>
      <w:pPr>
        <w:snapToGrid w:val="0"/>
        <w:spacing w:line="360" w:lineRule="auto"/>
        <w:ind w:firstLine="1145" w:firstLineChars="400"/>
        <w:rPr>
          <w:rFonts w:hint="eastAsia" w:ascii="仿宋_GB2312" w:hAnsi="宋体" w:eastAsia="仿宋_GB2312"/>
          <w:color w:val="auto"/>
          <w:sz w:val="30"/>
          <w:szCs w:val="72"/>
          <w:highlight w:val="none"/>
          <w:lang w:eastAsia="zh-CN"/>
        </w:rPr>
      </w:pPr>
      <w:r>
        <w:rPr>
          <w:rFonts w:hint="eastAsia" w:ascii="仿宋_GB2312" w:hAnsi="宋体" w:eastAsia="仿宋_GB2312" w:cs="Courier New"/>
          <w:b/>
          <w:bCs/>
          <w:color w:val="auto"/>
          <w:w w:val="95"/>
          <w:sz w:val="30"/>
          <w:szCs w:val="30"/>
          <w:highlight w:val="none"/>
        </w:rPr>
        <w:t>项目</w:t>
      </w:r>
      <w:r>
        <w:rPr>
          <w:rFonts w:hint="eastAsia" w:ascii="仿宋_GB2312" w:hAnsi="宋体" w:eastAsia="仿宋_GB2312"/>
          <w:b/>
          <w:bCs/>
          <w:color w:val="auto"/>
          <w:sz w:val="30"/>
          <w:szCs w:val="30"/>
          <w:highlight w:val="none"/>
        </w:rPr>
        <w:t>编号</w:t>
      </w:r>
      <w:r>
        <w:rPr>
          <w:rFonts w:hint="eastAsia" w:ascii="仿宋_GB2312" w:hAnsi="宋体" w:eastAsia="仿宋_GB2312" w:cs="Courier New"/>
          <w:b/>
          <w:bCs/>
          <w:color w:val="auto"/>
          <w:w w:val="95"/>
          <w:sz w:val="30"/>
          <w:szCs w:val="30"/>
          <w:highlight w:val="none"/>
        </w:rPr>
        <w:t>：</w:t>
      </w:r>
      <w:r>
        <w:rPr>
          <w:rFonts w:hint="eastAsia" w:ascii="仿宋_GB2312" w:hAnsi="宋体" w:eastAsia="仿宋_GB2312" w:cs="Courier New"/>
          <w:b/>
          <w:bCs/>
          <w:color w:val="auto"/>
          <w:w w:val="95"/>
          <w:sz w:val="30"/>
          <w:szCs w:val="30"/>
          <w:highlight w:val="none"/>
          <w:lang w:eastAsia="zh-CN"/>
        </w:rPr>
        <w:t>BSZC2022-J1-240411-GXXQ</w:t>
      </w:r>
    </w:p>
    <w:p>
      <w:pPr>
        <w:pStyle w:val="14"/>
        <w:snapToGrid w:val="0"/>
        <w:spacing w:line="360" w:lineRule="auto"/>
        <w:ind w:firstLine="1125" w:firstLineChars="393"/>
        <w:rPr>
          <w:rFonts w:hint="eastAsia" w:ascii="仿宋_GB2312" w:hAnsi="宋体" w:eastAsia="仿宋_GB2312"/>
          <w:b/>
          <w:bCs/>
          <w:color w:val="auto"/>
          <w:w w:val="95"/>
          <w:sz w:val="30"/>
          <w:szCs w:val="30"/>
          <w:highlight w:val="none"/>
        </w:rPr>
      </w:pPr>
    </w:p>
    <w:p>
      <w:pPr>
        <w:pStyle w:val="14"/>
        <w:snapToGrid w:val="0"/>
        <w:spacing w:line="360" w:lineRule="auto"/>
        <w:ind w:firstLine="1125" w:firstLineChars="393"/>
        <w:rPr>
          <w:rFonts w:hint="eastAsia" w:ascii="仿宋_GB2312" w:hAnsi="宋体" w:eastAsia="仿宋_GB2312"/>
          <w:b/>
          <w:bCs/>
          <w:color w:val="auto"/>
          <w:w w:val="95"/>
          <w:sz w:val="30"/>
          <w:szCs w:val="30"/>
          <w:highlight w:val="none"/>
        </w:rPr>
      </w:pPr>
    </w:p>
    <w:p>
      <w:pPr>
        <w:pStyle w:val="14"/>
        <w:snapToGrid w:val="0"/>
        <w:spacing w:line="360" w:lineRule="auto"/>
        <w:ind w:firstLine="1125" w:firstLineChars="393"/>
        <w:rPr>
          <w:rFonts w:hint="eastAsia" w:ascii="仿宋_GB2312" w:hAnsi="宋体" w:eastAsia="仿宋_GB2312"/>
          <w:b/>
          <w:bCs/>
          <w:color w:val="auto"/>
          <w:w w:val="95"/>
          <w:sz w:val="30"/>
          <w:szCs w:val="30"/>
          <w:highlight w:val="none"/>
          <w:lang w:eastAsia="zh-CN"/>
        </w:rPr>
      </w:pPr>
      <w:r>
        <w:rPr>
          <w:rFonts w:hint="eastAsia" w:ascii="仿宋_GB2312" w:hAnsi="宋体" w:eastAsia="仿宋_GB2312"/>
          <w:b/>
          <w:bCs/>
          <w:color w:val="auto"/>
          <w:w w:val="95"/>
          <w:sz w:val="30"/>
          <w:szCs w:val="30"/>
          <w:highlight w:val="none"/>
        </w:rPr>
        <w:t>采 购 人：</w:t>
      </w:r>
      <w:r>
        <w:rPr>
          <w:rFonts w:hint="eastAsia" w:ascii="仿宋_GB2312" w:hAnsi="宋体" w:eastAsia="仿宋_GB2312"/>
          <w:b/>
          <w:bCs/>
          <w:color w:val="auto"/>
          <w:w w:val="95"/>
          <w:sz w:val="30"/>
          <w:szCs w:val="30"/>
          <w:highlight w:val="none"/>
          <w:lang w:eastAsia="zh-CN"/>
        </w:rPr>
        <w:t>德保县住房和城乡建设局</w:t>
      </w:r>
    </w:p>
    <w:p>
      <w:pPr>
        <w:pStyle w:val="14"/>
        <w:snapToGrid w:val="0"/>
        <w:spacing w:line="360" w:lineRule="auto"/>
        <w:ind w:firstLine="1125" w:firstLineChars="393"/>
        <w:rPr>
          <w:rFonts w:hint="eastAsia" w:ascii="仿宋_GB2312" w:hAnsi="宋体" w:eastAsia="仿宋_GB2312"/>
          <w:b/>
          <w:bCs/>
          <w:color w:val="auto"/>
          <w:w w:val="95"/>
          <w:sz w:val="30"/>
          <w:szCs w:val="30"/>
          <w:highlight w:val="none"/>
          <w:lang w:eastAsia="zh-CN"/>
        </w:rPr>
      </w:pPr>
      <w:r>
        <w:rPr>
          <w:rFonts w:hint="eastAsia" w:ascii="仿宋_GB2312" w:hAnsi="宋体" w:eastAsia="仿宋_GB2312"/>
          <w:b/>
          <w:bCs/>
          <w:color w:val="auto"/>
          <w:w w:val="95"/>
          <w:sz w:val="30"/>
          <w:szCs w:val="30"/>
          <w:highlight w:val="none"/>
        </w:rPr>
        <w:t>采购代理机构：</w:t>
      </w:r>
      <w:r>
        <w:rPr>
          <w:rFonts w:hint="eastAsia" w:ascii="仿宋_GB2312" w:hAnsi="宋体" w:eastAsia="仿宋_GB2312"/>
          <w:b/>
          <w:bCs/>
          <w:color w:val="auto"/>
          <w:w w:val="95"/>
          <w:sz w:val="30"/>
          <w:szCs w:val="30"/>
          <w:highlight w:val="none"/>
          <w:lang w:eastAsia="zh-CN"/>
        </w:rPr>
        <w:t>广西新侨咨询有限公司</w:t>
      </w:r>
    </w:p>
    <w:p>
      <w:pPr>
        <w:pStyle w:val="14"/>
        <w:snapToGrid w:val="0"/>
        <w:spacing w:line="360" w:lineRule="auto"/>
        <w:ind w:firstLine="1125" w:firstLineChars="393"/>
        <w:rPr>
          <w:rFonts w:ascii="仿宋_GB2312" w:hAnsi="宋体" w:eastAsia="仿宋_GB2312"/>
          <w:b/>
          <w:bCs/>
          <w:color w:val="auto"/>
          <w:w w:val="95"/>
          <w:sz w:val="30"/>
          <w:szCs w:val="30"/>
          <w:highlight w:val="none"/>
        </w:rPr>
      </w:pPr>
    </w:p>
    <w:p>
      <w:pPr>
        <w:pStyle w:val="14"/>
        <w:snapToGrid w:val="0"/>
        <w:spacing w:line="360" w:lineRule="auto"/>
        <w:ind w:firstLine="1125" w:firstLineChars="393"/>
        <w:rPr>
          <w:rFonts w:ascii="仿宋_GB2312" w:hAnsi="宋体" w:eastAsia="仿宋_GB2312"/>
          <w:b/>
          <w:bCs/>
          <w:color w:val="auto"/>
          <w:w w:val="95"/>
          <w:sz w:val="30"/>
          <w:szCs w:val="30"/>
          <w:highlight w:val="none"/>
        </w:rPr>
      </w:pPr>
    </w:p>
    <w:p>
      <w:pPr>
        <w:pStyle w:val="14"/>
        <w:snapToGrid w:val="0"/>
        <w:spacing w:line="360" w:lineRule="auto"/>
        <w:ind w:firstLine="2845" w:firstLineChars="994"/>
        <w:rPr>
          <w:rFonts w:ascii="仿宋_GB2312" w:eastAsia="仿宋_GB2312"/>
          <w:color w:val="auto"/>
          <w:szCs w:val="20"/>
          <w:highlight w:val="none"/>
        </w:rPr>
      </w:pPr>
      <w:r>
        <w:rPr>
          <w:rFonts w:ascii="仿宋_GB2312" w:hAnsi="宋体" w:eastAsia="仿宋_GB2312"/>
          <w:b/>
          <w:bCs/>
          <w:color w:val="auto"/>
          <w:w w:val="95"/>
          <w:sz w:val="30"/>
          <w:szCs w:val="30"/>
          <w:highlight w:val="none"/>
        </w:rPr>
        <w:t>2022</w:t>
      </w:r>
      <w:r>
        <w:rPr>
          <w:rFonts w:hint="eastAsia" w:ascii="仿宋_GB2312" w:hAnsi="宋体" w:eastAsia="仿宋_GB2312"/>
          <w:b/>
          <w:bCs/>
          <w:color w:val="auto"/>
          <w:w w:val="95"/>
          <w:sz w:val="30"/>
          <w:szCs w:val="30"/>
          <w:highlight w:val="none"/>
        </w:rPr>
        <w:t>年</w:t>
      </w:r>
      <w:r>
        <w:rPr>
          <w:rFonts w:hint="eastAsia" w:ascii="仿宋_GB2312" w:hAnsi="宋体" w:eastAsia="仿宋_GB2312"/>
          <w:b/>
          <w:bCs/>
          <w:color w:val="auto"/>
          <w:w w:val="95"/>
          <w:sz w:val="30"/>
          <w:szCs w:val="30"/>
          <w:highlight w:val="none"/>
          <w:lang w:val="en-US" w:eastAsia="zh-CN"/>
        </w:rPr>
        <w:t>12</w:t>
      </w:r>
      <w:r>
        <w:rPr>
          <w:rFonts w:hint="eastAsia" w:ascii="仿宋_GB2312" w:hAnsi="宋体" w:eastAsia="仿宋_GB2312"/>
          <w:b/>
          <w:bCs/>
          <w:color w:val="auto"/>
          <w:w w:val="95"/>
          <w:sz w:val="30"/>
          <w:szCs w:val="30"/>
          <w:highlight w:val="none"/>
        </w:rPr>
        <w:t>月</w:t>
      </w:r>
      <w:r>
        <w:rPr>
          <w:rFonts w:hint="eastAsia" w:ascii="仿宋_GB2312" w:hAnsi="宋体" w:eastAsia="仿宋_GB2312"/>
          <w:b/>
          <w:bCs/>
          <w:color w:val="auto"/>
          <w:w w:val="95"/>
          <w:sz w:val="30"/>
          <w:szCs w:val="30"/>
          <w:highlight w:val="none"/>
          <w:lang w:val="en-US" w:eastAsia="zh-CN"/>
        </w:rPr>
        <w:t>14</w:t>
      </w:r>
      <w:r>
        <w:rPr>
          <w:rFonts w:hint="eastAsia" w:ascii="仿宋_GB2312" w:hAnsi="宋体" w:eastAsia="仿宋_GB2312"/>
          <w:b/>
          <w:bCs/>
          <w:color w:val="auto"/>
          <w:w w:val="95"/>
          <w:sz w:val="30"/>
          <w:szCs w:val="30"/>
          <w:highlight w:val="none"/>
        </w:rPr>
        <w:t>日</w:t>
      </w:r>
    </w:p>
    <w:p>
      <w:pPr>
        <w:pStyle w:val="8"/>
        <w:ind w:firstLine="803"/>
        <w:jc w:val="center"/>
        <w:rPr>
          <w:rFonts w:ascii="宋体" w:hAnsi="宋体"/>
          <w:b/>
          <w:color w:val="auto"/>
          <w:sz w:val="44"/>
          <w:szCs w:val="44"/>
          <w:highlight w:val="none"/>
        </w:rPr>
      </w:pPr>
      <w:r>
        <w:rPr>
          <w:rFonts w:ascii="仿宋_GB2312" w:hAnsi="宋体" w:eastAsia="仿宋_GB2312"/>
          <w:b/>
          <w:color w:val="auto"/>
          <w:sz w:val="30"/>
          <w:szCs w:val="30"/>
          <w:highlight w:val="none"/>
        </w:rPr>
        <w:br w:type="page"/>
      </w:r>
    </w:p>
    <w:p>
      <w:pPr>
        <w:spacing w:line="360" w:lineRule="auto"/>
        <w:jc w:val="center"/>
        <w:rPr>
          <w:rFonts w:ascii="宋体" w:hAnsi="宋体"/>
          <w:b/>
          <w:color w:val="auto"/>
          <w:sz w:val="44"/>
          <w:szCs w:val="44"/>
          <w:highlight w:val="none"/>
        </w:rPr>
      </w:pPr>
    </w:p>
    <w:p>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目  录</w:t>
      </w:r>
    </w:p>
    <w:p>
      <w:pPr>
        <w:spacing w:line="400" w:lineRule="exact"/>
        <w:jc w:val="center"/>
        <w:rPr>
          <w:rFonts w:ascii="宋体" w:hAnsi="宋体"/>
          <w:b/>
          <w:color w:val="auto"/>
          <w:sz w:val="44"/>
          <w:szCs w:val="44"/>
          <w:highlight w:val="none"/>
        </w:rPr>
      </w:pPr>
    </w:p>
    <w:p>
      <w:pPr>
        <w:pStyle w:val="19"/>
        <w:tabs>
          <w:tab w:val="right" w:leader="dot" w:pos="8869"/>
        </w:tabs>
        <w:snapToGrid w:val="0"/>
        <w:spacing w:line="500" w:lineRule="atLeast"/>
        <w:rPr>
          <w:rFonts w:ascii="宋体" w:hAnsi="宋体"/>
          <w:b/>
          <w:color w:val="auto"/>
          <w:sz w:val="24"/>
          <w:highlight w:val="none"/>
        </w:rPr>
      </w:pPr>
      <w:r>
        <w:rPr>
          <w:rFonts w:ascii="宋体" w:hAnsi="宋体"/>
          <w:b/>
          <w:color w:val="auto"/>
          <w:sz w:val="24"/>
          <w:highlight w:val="none"/>
        </w:rPr>
        <w:fldChar w:fldCharType="begin"/>
      </w:r>
      <w:r>
        <w:rPr>
          <w:rFonts w:hint="eastAsia" w:ascii="宋体" w:hAnsi="宋体"/>
          <w:b/>
          <w:color w:val="auto"/>
          <w:sz w:val="24"/>
          <w:highlight w:val="none"/>
        </w:rPr>
        <w:instrText xml:space="preserve">TOC \o "1-3" \h \z \u</w:instrText>
      </w:r>
      <w:r>
        <w:rPr>
          <w:rFonts w:ascii="宋体" w:hAnsi="宋体"/>
          <w:b/>
          <w:color w:val="auto"/>
          <w:sz w:val="24"/>
          <w:highlight w:val="none"/>
        </w:rPr>
        <w:fldChar w:fldCharType="separate"/>
      </w:r>
      <w:r>
        <w:rPr>
          <w:color w:val="auto"/>
          <w:highlight w:val="none"/>
        </w:rPr>
        <w:fldChar w:fldCharType="begin"/>
      </w:r>
      <w:r>
        <w:rPr>
          <w:color w:val="auto"/>
          <w:highlight w:val="none"/>
        </w:rPr>
        <w:instrText xml:space="preserve"> HYPERLINK \l "_Toc74322008" </w:instrText>
      </w:r>
      <w:r>
        <w:rPr>
          <w:color w:val="auto"/>
          <w:highlight w:val="none"/>
        </w:rPr>
        <w:fldChar w:fldCharType="separate"/>
      </w:r>
      <w:r>
        <w:rPr>
          <w:rStyle w:val="28"/>
          <w:rFonts w:hint="eastAsia" w:ascii="宋体" w:hAnsi="宋体"/>
          <w:b/>
          <w:color w:val="auto"/>
          <w:sz w:val="24"/>
          <w:highlight w:val="none"/>
        </w:rPr>
        <w:t>第一章竞争性谈判公告</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_Toc74322008 \h </w:instrText>
      </w:r>
      <w:r>
        <w:rPr>
          <w:rFonts w:ascii="宋体" w:hAnsi="宋体"/>
          <w:b/>
          <w:color w:val="auto"/>
          <w:sz w:val="24"/>
          <w:highlight w:val="none"/>
        </w:rPr>
        <w:fldChar w:fldCharType="separate"/>
      </w:r>
      <w:r>
        <w:rPr>
          <w:rFonts w:ascii="宋体" w:hAnsi="宋体"/>
          <w:b/>
          <w:color w:val="auto"/>
          <w:sz w:val="24"/>
          <w:highlight w:val="none"/>
        </w:rPr>
        <w:t>2</w:t>
      </w:r>
      <w:r>
        <w:rPr>
          <w:rFonts w:ascii="宋体" w:hAnsi="宋体"/>
          <w:b/>
          <w:color w:val="auto"/>
          <w:sz w:val="24"/>
          <w:highlight w:val="none"/>
        </w:rPr>
        <w:fldChar w:fldCharType="end"/>
      </w:r>
      <w:r>
        <w:rPr>
          <w:rFonts w:ascii="宋体" w:hAnsi="宋体"/>
          <w:b/>
          <w:color w:val="auto"/>
          <w:sz w:val="24"/>
          <w:highlight w:val="none"/>
        </w:rPr>
        <w:fldChar w:fldCharType="end"/>
      </w:r>
    </w:p>
    <w:p>
      <w:pPr>
        <w:pStyle w:val="19"/>
        <w:tabs>
          <w:tab w:val="right" w:leader="dot" w:pos="8869"/>
        </w:tabs>
        <w:snapToGrid w:val="0"/>
        <w:spacing w:line="500" w:lineRule="atLeast"/>
        <w:rPr>
          <w:rFonts w:ascii="宋体" w:hAnsi="宋体"/>
          <w:b/>
          <w:color w:val="auto"/>
          <w:sz w:val="24"/>
          <w:highlight w:val="none"/>
        </w:rPr>
      </w:pPr>
      <w:r>
        <w:rPr>
          <w:color w:val="auto"/>
          <w:highlight w:val="none"/>
        </w:rPr>
        <w:fldChar w:fldCharType="begin"/>
      </w:r>
      <w:r>
        <w:rPr>
          <w:color w:val="auto"/>
          <w:highlight w:val="none"/>
        </w:rPr>
        <w:instrText xml:space="preserve"> HYPERLINK \l "_Toc74322009" </w:instrText>
      </w:r>
      <w:r>
        <w:rPr>
          <w:color w:val="auto"/>
          <w:highlight w:val="none"/>
        </w:rPr>
        <w:fldChar w:fldCharType="separate"/>
      </w:r>
      <w:r>
        <w:rPr>
          <w:rStyle w:val="28"/>
          <w:rFonts w:hint="eastAsia" w:ascii="宋体" w:hAnsi="宋体"/>
          <w:b/>
          <w:color w:val="auto"/>
          <w:sz w:val="24"/>
          <w:highlight w:val="none"/>
        </w:rPr>
        <w:t>第二章供应商须知</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_Toc74322009 \h </w:instrText>
      </w:r>
      <w:r>
        <w:rPr>
          <w:rFonts w:ascii="宋体" w:hAnsi="宋体"/>
          <w:b/>
          <w:color w:val="auto"/>
          <w:sz w:val="24"/>
          <w:highlight w:val="none"/>
        </w:rPr>
        <w:fldChar w:fldCharType="separate"/>
      </w:r>
      <w:r>
        <w:rPr>
          <w:rFonts w:ascii="宋体" w:hAnsi="宋体"/>
          <w:b/>
          <w:color w:val="auto"/>
          <w:sz w:val="24"/>
          <w:highlight w:val="none"/>
        </w:rPr>
        <w:t>5</w:t>
      </w:r>
      <w:r>
        <w:rPr>
          <w:rFonts w:ascii="宋体" w:hAnsi="宋体"/>
          <w:b/>
          <w:color w:val="auto"/>
          <w:sz w:val="24"/>
          <w:highlight w:val="none"/>
        </w:rPr>
        <w:fldChar w:fldCharType="end"/>
      </w:r>
      <w:r>
        <w:rPr>
          <w:rFonts w:ascii="宋体" w:hAnsi="宋体"/>
          <w:b/>
          <w:color w:val="auto"/>
          <w:sz w:val="24"/>
          <w:highlight w:val="none"/>
        </w:rPr>
        <w:fldChar w:fldCharType="end"/>
      </w:r>
    </w:p>
    <w:p>
      <w:pPr>
        <w:pStyle w:val="19"/>
        <w:tabs>
          <w:tab w:val="right" w:leader="dot" w:pos="8869"/>
        </w:tabs>
        <w:snapToGrid w:val="0"/>
        <w:spacing w:line="500" w:lineRule="atLeast"/>
        <w:rPr>
          <w:rFonts w:ascii="宋体" w:hAnsi="宋体"/>
          <w:b/>
          <w:color w:val="auto"/>
          <w:sz w:val="24"/>
          <w:highlight w:val="none"/>
        </w:rPr>
      </w:pPr>
      <w:r>
        <w:rPr>
          <w:color w:val="auto"/>
          <w:highlight w:val="none"/>
        </w:rPr>
        <w:fldChar w:fldCharType="begin"/>
      </w:r>
      <w:r>
        <w:rPr>
          <w:color w:val="auto"/>
          <w:highlight w:val="none"/>
        </w:rPr>
        <w:instrText xml:space="preserve"> HYPERLINK \l "_Toc74322010" </w:instrText>
      </w:r>
      <w:r>
        <w:rPr>
          <w:color w:val="auto"/>
          <w:highlight w:val="none"/>
        </w:rPr>
        <w:fldChar w:fldCharType="separate"/>
      </w:r>
      <w:r>
        <w:rPr>
          <w:rStyle w:val="28"/>
          <w:rFonts w:hint="eastAsia" w:ascii="宋体" w:hAnsi="宋体"/>
          <w:b/>
          <w:color w:val="auto"/>
          <w:sz w:val="24"/>
          <w:highlight w:val="none"/>
        </w:rPr>
        <w:t>第三章采购需求</w:t>
      </w:r>
      <w:bookmarkStart w:id="0" w:name="_Hlt82166985"/>
      <w:r>
        <w:rPr>
          <w:rFonts w:ascii="宋体" w:hAnsi="宋体"/>
          <w:b/>
          <w:color w:val="auto"/>
          <w:sz w:val="24"/>
          <w:highlight w:val="none"/>
        </w:rPr>
        <w:tab/>
      </w:r>
      <w:bookmarkEnd w:id="0"/>
      <w:r>
        <w:rPr>
          <w:rFonts w:ascii="宋体" w:hAnsi="宋体"/>
          <w:b/>
          <w:color w:val="auto"/>
          <w:sz w:val="24"/>
          <w:highlight w:val="none"/>
        </w:rPr>
        <w:fldChar w:fldCharType="begin"/>
      </w:r>
      <w:r>
        <w:rPr>
          <w:rFonts w:ascii="宋体" w:hAnsi="宋体"/>
          <w:b/>
          <w:color w:val="auto"/>
          <w:sz w:val="24"/>
          <w:highlight w:val="none"/>
        </w:rPr>
        <w:instrText xml:space="preserve"> PAGEREF _Toc74322010 \h </w:instrText>
      </w:r>
      <w:r>
        <w:rPr>
          <w:rFonts w:ascii="宋体" w:hAnsi="宋体"/>
          <w:b/>
          <w:color w:val="auto"/>
          <w:sz w:val="24"/>
          <w:highlight w:val="none"/>
        </w:rPr>
        <w:fldChar w:fldCharType="separate"/>
      </w:r>
      <w:r>
        <w:rPr>
          <w:rFonts w:ascii="宋体" w:hAnsi="宋体"/>
          <w:b/>
          <w:color w:val="auto"/>
          <w:sz w:val="24"/>
          <w:highlight w:val="none"/>
        </w:rPr>
        <w:t>23</w:t>
      </w:r>
      <w:r>
        <w:rPr>
          <w:rFonts w:ascii="宋体" w:hAnsi="宋体"/>
          <w:b/>
          <w:color w:val="auto"/>
          <w:sz w:val="24"/>
          <w:highlight w:val="none"/>
        </w:rPr>
        <w:fldChar w:fldCharType="end"/>
      </w:r>
      <w:r>
        <w:rPr>
          <w:rFonts w:ascii="宋体" w:hAnsi="宋体"/>
          <w:b/>
          <w:color w:val="auto"/>
          <w:sz w:val="24"/>
          <w:highlight w:val="none"/>
        </w:rPr>
        <w:fldChar w:fldCharType="end"/>
      </w:r>
    </w:p>
    <w:p>
      <w:pPr>
        <w:pStyle w:val="19"/>
        <w:tabs>
          <w:tab w:val="right" w:leader="dot" w:pos="8869"/>
        </w:tabs>
        <w:snapToGrid w:val="0"/>
        <w:spacing w:line="500" w:lineRule="atLeast"/>
        <w:rPr>
          <w:rFonts w:ascii="宋体" w:hAnsi="宋体"/>
          <w:b/>
          <w:color w:val="auto"/>
          <w:sz w:val="24"/>
          <w:highlight w:val="none"/>
        </w:rPr>
      </w:pPr>
      <w:r>
        <w:rPr>
          <w:color w:val="auto"/>
          <w:highlight w:val="none"/>
        </w:rPr>
        <w:fldChar w:fldCharType="begin"/>
      </w:r>
      <w:r>
        <w:rPr>
          <w:color w:val="auto"/>
          <w:highlight w:val="none"/>
        </w:rPr>
        <w:instrText xml:space="preserve"> HYPERLINK \l "_Toc74322011" </w:instrText>
      </w:r>
      <w:r>
        <w:rPr>
          <w:color w:val="auto"/>
          <w:highlight w:val="none"/>
        </w:rPr>
        <w:fldChar w:fldCharType="separate"/>
      </w:r>
      <w:r>
        <w:rPr>
          <w:rStyle w:val="28"/>
          <w:rFonts w:hint="eastAsia" w:ascii="宋体" w:hAnsi="宋体"/>
          <w:b/>
          <w:color w:val="auto"/>
          <w:sz w:val="24"/>
          <w:highlight w:val="none"/>
        </w:rPr>
        <w:t>第四章评审程序和评定成交的标准</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_Toc74322011 \h </w:instrText>
      </w:r>
      <w:r>
        <w:rPr>
          <w:rFonts w:ascii="宋体" w:hAnsi="宋体"/>
          <w:b/>
          <w:color w:val="auto"/>
          <w:sz w:val="24"/>
          <w:highlight w:val="none"/>
        </w:rPr>
        <w:fldChar w:fldCharType="separate"/>
      </w:r>
      <w:r>
        <w:rPr>
          <w:rFonts w:ascii="宋体" w:hAnsi="宋体"/>
          <w:b/>
          <w:color w:val="auto"/>
          <w:sz w:val="24"/>
          <w:highlight w:val="none"/>
        </w:rPr>
        <w:t>31</w:t>
      </w:r>
      <w:r>
        <w:rPr>
          <w:rFonts w:ascii="宋体" w:hAnsi="宋体"/>
          <w:b/>
          <w:color w:val="auto"/>
          <w:sz w:val="24"/>
          <w:highlight w:val="none"/>
        </w:rPr>
        <w:fldChar w:fldCharType="end"/>
      </w:r>
      <w:r>
        <w:rPr>
          <w:rFonts w:ascii="宋体" w:hAnsi="宋体"/>
          <w:b/>
          <w:color w:val="auto"/>
          <w:sz w:val="24"/>
          <w:highlight w:val="none"/>
        </w:rPr>
        <w:fldChar w:fldCharType="end"/>
      </w:r>
    </w:p>
    <w:p>
      <w:pPr>
        <w:pStyle w:val="19"/>
        <w:tabs>
          <w:tab w:val="right" w:leader="dot" w:pos="8869"/>
        </w:tabs>
        <w:snapToGrid w:val="0"/>
        <w:spacing w:line="500" w:lineRule="atLeast"/>
        <w:rPr>
          <w:rFonts w:ascii="宋体" w:hAnsi="宋体"/>
          <w:b/>
          <w:color w:val="auto"/>
          <w:sz w:val="24"/>
          <w:highlight w:val="none"/>
        </w:rPr>
      </w:pPr>
      <w:r>
        <w:rPr>
          <w:color w:val="auto"/>
          <w:highlight w:val="none"/>
        </w:rPr>
        <w:fldChar w:fldCharType="begin"/>
      </w:r>
      <w:r>
        <w:rPr>
          <w:color w:val="auto"/>
          <w:highlight w:val="none"/>
        </w:rPr>
        <w:instrText xml:space="preserve"> HYPERLINK \l "_Toc74322012" </w:instrText>
      </w:r>
      <w:r>
        <w:rPr>
          <w:color w:val="auto"/>
          <w:highlight w:val="none"/>
        </w:rPr>
        <w:fldChar w:fldCharType="separate"/>
      </w:r>
      <w:r>
        <w:rPr>
          <w:rStyle w:val="28"/>
          <w:rFonts w:hint="eastAsia" w:ascii="宋体" w:hAnsi="宋体"/>
          <w:b/>
          <w:color w:val="auto"/>
          <w:sz w:val="24"/>
          <w:highlight w:val="none"/>
        </w:rPr>
        <w:t>第五章响应文件格式</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_Toc74322012 \h </w:instrText>
      </w:r>
      <w:r>
        <w:rPr>
          <w:rFonts w:ascii="宋体" w:hAnsi="宋体"/>
          <w:b/>
          <w:color w:val="auto"/>
          <w:sz w:val="24"/>
          <w:highlight w:val="none"/>
        </w:rPr>
        <w:fldChar w:fldCharType="separate"/>
      </w:r>
      <w:r>
        <w:rPr>
          <w:rFonts w:ascii="宋体" w:hAnsi="宋体"/>
          <w:b/>
          <w:color w:val="auto"/>
          <w:sz w:val="24"/>
          <w:highlight w:val="none"/>
        </w:rPr>
        <w:t>37</w:t>
      </w:r>
      <w:r>
        <w:rPr>
          <w:rFonts w:ascii="宋体" w:hAnsi="宋体"/>
          <w:b/>
          <w:color w:val="auto"/>
          <w:sz w:val="24"/>
          <w:highlight w:val="none"/>
        </w:rPr>
        <w:fldChar w:fldCharType="end"/>
      </w:r>
      <w:r>
        <w:rPr>
          <w:rFonts w:ascii="宋体" w:hAnsi="宋体"/>
          <w:b/>
          <w:color w:val="auto"/>
          <w:sz w:val="24"/>
          <w:highlight w:val="none"/>
        </w:rPr>
        <w:fldChar w:fldCharType="end"/>
      </w:r>
    </w:p>
    <w:p>
      <w:pPr>
        <w:pStyle w:val="19"/>
        <w:tabs>
          <w:tab w:val="right" w:leader="dot" w:pos="8869"/>
        </w:tabs>
        <w:snapToGrid w:val="0"/>
        <w:spacing w:line="500" w:lineRule="atLeast"/>
        <w:rPr>
          <w:rFonts w:ascii="宋体" w:hAnsi="宋体"/>
          <w:b/>
          <w:color w:val="auto"/>
          <w:sz w:val="24"/>
          <w:highlight w:val="none"/>
        </w:rPr>
      </w:pPr>
      <w:r>
        <w:rPr>
          <w:color w:val="auto"/>
          <w:highlight w:val="none"/>
        </w:rPr>
        <w:fldChar w:fldCharType="begin"/>
      </w:r>
      <w:r>
        <w:rPr>
          <w:color w:val="auto"/>
          <w:highlight w:val="none"/>
        </w:rPr>
        <w:instrText xml:space="preserve"> HYPERLINK \l "_Toc74322013" </w:instrText>
      </w:r>
      <w:r>
        <w:rPr>
          <w:color w:val="auto"/>
          <w:highlight w:val="none"/>
        </w:rPr>
        <w:fldChar w:fldCharType="separate"/>
      </w:r>
      <w:r>
        <w:rPr>
          <w:rStyle w:val="28"/>
          <w:rFonts w:hint="eastAsia" w:ascii="宋体" w:hAnsi="宋体"/>
          <w:b/>
          <w:color w:val="auto"/>
          <w:sz w:val="24"/>
          <w:highlight w:val="none"/>
        </w:rPr>
        <w:t>第六章合同文本</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_Toc74322013 \h </w:instrText>
      </w:r>
      <w:r>
        <w:rPr>
          <w:rFonts w:ascii="宋体" w:hAnsi="宋体"/>
          <w:b/>
          <w:color w:val="auto"/>
          <w:sz w:val="24"/>
          <w:highlight w:val="none"/>
        </w:rPr>
        <w:fldChar w:fldCharType="separate"/>
      </w:r>
      <w:r>
        <w:rPr>
          <w:rFonts w:ascii="宋体" w:hAnsi="宋体"/>
          <w:b/>
          <w:color w:val="auto"/>
          <w:sz w:val="24"/>
          <w:highlight w:val="none"/>
        </w:rPr>
        <w:t>65</w:t>
      </w:r>
      <w:r>
        <w:rPr>
          <w:rFonts w:ascii="宋体" w:hAnsi="宋体"/>
          <w:b/>
          <w:color w:val="auto"/>
          <w:sz w:val="24"/>
          <w:highlight w:val="none"/>
        </w:rPr>
        <w:fldChar w:fldCharType="end"/>
      </w:r>
      <w:r>
        <w:rPr>
          <w:rFonts w:ascii="宋体" w:hAnsi="宋体"/>
          <w:b/>
          <w:color w:val="auto"/>
          <w:sz w:val="24"/>
          <w:highlight w:val="none"/>
        </w:rPr>
        <w:fldChar w:fldCharType="end"/>
      </w:r>
    </w:p>
    <w:p>
      <w:pPr>
        <w:pStyle w:val="20"/>
        <w:tabs>
          <w:tab w:val="right" w:leader="dot" w:pos="8931"/>
          <w:tab w:val="clear" w:pos="8296"/>
        </w:tabs>
        <w:snapToGrid w:val="0"/>
        <w:spacing w:line="500" w:lineRule="atLeast"/>
        <w:ind w:left="0" w:leftChars="0"/>
        <w:rPr>
          <w:rFonts w:ascii="宋体" w:hAnsi="宋体"/>
          <w:b/>
          <w:color w:val="auto"/>
          <w:sz w:val="24"/>
          <w:highlight w:val="none"/>
        </w:rPr>
      </w:pPr>
      <w:r>
        <w:rPr>
          <w:rFonts w:ascii="宋体" w:hAnsi="宋体"/>
          <w:b/>
          <w:color w:val="auto"/>
          <w:sz w:val="24"/>
          <w:highlight w:val="none"/>
        </w:rPr>
        <w:fldChar w:fldCharType="end"/>
      </w:r>
    </w:p>
    <w:p>
      <w:pPr>
        <w:spacing w:line="400" w:lineRule="exact"/>
        <w:jc w:val="left"/>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rPr>
          <w:rFonts w:ascii="宋体" w:hAnsi="宋体"/>
          <w:b/>
          <w:color w:val="auto"/>
          <w:sz w:val="32"/>
          <w:szCs w:val="32"/>
          <w:highlight w:val="none"/>
        </w:rPr>
        <w:sectPr>
          <w:headerReference r:id="rId3" w:type="default"/>
          <w:footerReference r:id="rId4" w:type="default"/>
          <w:pgSz w:w="11906" w:h="16838"/>
          <w:pgMar w:top="1440" w:right="1440" w:bottom="1440" w:left="1587" w:header="851" w:footer="992" w:gutter="0"/>
          <w:pgNumType w:start="0"/>
          <w:cols w:space="720" w:num="1"/>
          <w:titlePg/>
          <w:docGrid w:type="lines" w:linePitch="312" w:charSpace="0"/>
        </w:sectPr>
      </w:pPr>
    </w:p>
    <w:p>
      <w:pPr>
        <w:pStyle w:val="3"/>
        <w:pageBreakBefore w:val="0"/>
        <w:widowControl w:val="0"/>
        <w:kinsoku/>
        <w:wordWrap/>
        <w:overflowPunct/>
        <w:topLinePunct w:val="0"/>
        <w:autoSpaceDE/>
        <w:autoSpaceDN/>
        <w:bidi w:val="0"/>
        <w:adjustRightInd/>
        <w:snapToGrid/>
        <w:spacing w:after="100" w:line="600" w:lineRule="exact"/>
        <w:jc w:val="center"/>
        <w:textAlignment w:val="auto"/>
        <w:rPr>
          <w:color w:val="auto"/>
          <w:highlight w:val="none"/>
        </w:rPr>
      </w:pPr>
      <w:bookmarkStart w:id="1" w:name="_Toc74322008"/>
      <w:r>
        <w:rPr>
          <w:rFonts w:hint="eastAsia"/>
          <w:color w:val="auto"/>
          <w:highlight w:val="none"/>
        </w:rPr>
        <w:t>第一章 竞争性谈判公告</w:t>
      </w:r>
      <w:bookmarkEnd w:id="1"/>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bookmarkStart w:id="2" w:name="_Hlk37430271"/>
      <w:r>
        <w:rPr>
          <w:rFonts w:hint="eastAsia" w:ascii="宋体" w:hAnsi="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lang w:eastAsia="zh-CN"/>
        </w:rPr>
        <w:t>德保县2022年村容村貌农村生活垃圾治理项目-隆桑镇垃圾中转站设施采购</w:t>
      </w:r>
      <w:r>
        <w:rPr>
          <w:rFonts w:hint="eastAsia" w:ascii="宋体" w:hAnsi="宋体"/>
          <w:color w:val="auto"/>
          <w:szCs w:val="21"/>
          <w:highlight w:val="none"/>
        </w:rPr>
        <w:t>项目的潜在供应商应在“政采云”平台（https://www.zcygov.cn）获取（下载）竞争性谈判文件，并于</w:t>
      </w:r>
      <w:r>
        <w:rPr>
          <w:rFonts w:hint="eastAsia" w:ascii="宋体" w:hAnsi="宋体"/>
          <w:color w:val="auto"/>
          <w:szCs w:val="21"/>
          <w:highlight w:val="none"/>
          <w:u w:val="single"/>
        </w:rPr>
        <w:t>2</w:t>
      </w:r>
      <w:r>
        <w:rPr>
          <w:rFonts w:ascii="宋体" w:hAnsi="宋体"/>
          <w:color w:val="auto"/>
          <w:szCs w:val="21"/>
          <w:highlight w:val="none"/>
          <w:u w:val="single"/>
        </w:rPr>
        <w:t>022</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12</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20</w:t>
      </w:r>
      <w:r>
        <w:rPr>
          <w:rFonts w:hint="eastAsia" w:ascii="宋体" w:hAnsi="宋体"/>
          <w:bCs/>
          <w:color w:val="auto"/>
          <w:szCs w:val="21"/>
          <w:highlight w:val="none"/>
          <w:u w:val="single"/>
        </w:rPr>
        <w:t>日</w:t>
      </w:r>
      <w:r>
        <w:rPr>
          <w:rFonts w:hint="eastAsia" w:ascii="宋体" w:hAnsi="宋体"/>
          <w:bCs/>
          <w:color w:val="auto"/>
          <w:szCs w:val="21"/>
          <w:highlight w:val="none"/>
          <w:u w:val="single"/>
          <w:lang w:val="en-US" w:eastAsia="zh-CN"/>
        </w:rPr>
        <w:t>9</w:t>
      </w:r>
      <w:r>
        <w:rPr>
          <w:rFonts w:hint="eastAsia" w:ascii="宋体" w:hAnsi="宋体"/>
          <w:bCs/>
          <w:color w:val="auto"/>
          <w:szCs w:val="21"/>
          <w:highlight w:val="none"/>
          <w:u w:val="single"/>
        </w:rPr>
        <w:t>时</w:t>
      </w:r>
      <w:r>
        <w:rPr>
          <w:rFonts w:hint="eastAsia" w:ascii="宋体" w:hAnsi="宋体"/>
          <w:bCs/>
          <w:color w:val="auto"/>
          <w:szCs w:val="21"/>
          <w:highlight w:val="none"/>
          <w:u w:val="single"/>
          <w:lang w:val="en-US" w:eastAsia="zh-CN"/>
        </w:rPr>
        <w:t>00</w:t>
      </w:r>
      <w:r>
        <w:rPr>
          <w:rFonts w:hint="eastAsia" w:ascii="宋体" w:hAnsi="宋体"/>
          <w:bCs/>
          <w:color w:val="auto"/>
          <w:szCs w:val="21"/>
          <w:highlight w:val="none"/>
          <w:u w:val="single"/>
        </w:rPr>
        <w:t>分（</w:t>
      </w:r>
      <w:r>
        <w:rPr>
          <w:rFonts w:hint="eastAsia" w:ascii="宋体" w:hAnsi="宋体"/>
          <w:bCs/>
          <w:color w:val="auto"/>
          <w:szCs w:val="21"/>
          <w:highlight w:val="none"/>
        </w:rPr>
        <w:t>北京时间）前提交（上传）</w:t>
      </w:r>
      <w:r>
        <w:rPr>
          <w:rFonts w:hint="eastAsia" w:ascii="宋体" w:hAnsi="宋体"/>
          <w:color w:val="auto"/>
          <w:szCs w:val="21"/>
          <w:highlight w:val="none"/>
        </w:rPr>
        <w:t>响应</w:t>
      </w:r>
      <w:r>
        <w:rPr>
          <w:rFonts w:ascii="宋体" w:hAnsi="宋体"/>
          <w:bCs/>
          <w:color w:val="auto"/>
          <w:szCs w:val="21"/>
          <w:highlight w:val="none"/>
        </w:rPr>
        <w:t>文件</w:t>
      </w:r>
      <w:r>
        <w:rPr>
          <w:rFonts w:hint="eastAsia" w:ascii="宋体" w:hAnsi="宋体"/>
          <w:color w:val="auto"/>
          <w:szCs w:val="21"/>
          <w:highlight w:val="none"/>
        </w:rPr>
        <w:t>。</w:t>
      </w:r>
    </w:p>
    <w:p>
      <w:pPr>
        <w:spacing w:line="360" w:lineRule="auto"/>
        <w:ind w:firstLine="360" w:firstLineChars="150"/>
        <w:rPr>
          <w:rFonts w:ascii="黑体" w:hAnsi="黑体" w:eastAsia="黑体"/>
          <w:color w:val="auto"/>
          <w:sz w:val="24"/>
          <w:highlight w:val="none"/>
        </w:rPr>
      </w:pPr>
      <w:bookmarkStart w:id="3" w:name="_Toc71366040"/>
      <w:bookmarkStart w:id="4" w:name="_Toc35393629"/>
      <w:bookmarkStart w:id="5" w:name="_Toc28359089"/>
      <w:bookmarkStart w:id="6" w:name="_Toc35393798"/>
      <w:bookmarkStart w:id="7" w:name="_Toc71365362"/>
      <w:bookmarkStart w:id="8" w:name="_Toc28359012"/>
      <w:r>
        <w:rPr>
          <w:rFonts w:hint="eastAsia" w:ascii="黑体" w:hAnsi="黑体" w:eastAsia="黑体"/>
          <w:color w:val="auto"/>
          <w:sz w:val="24"/>
          <w:highlight w:val="none"/>
        </w:rPr>
        <w:t>一、项目基本情况</w:t>
      </w:r>
      <w:bookmarkEnd w:id="3"/>
      <w:bookmarkEnd w:id="4"/>
      <w:bookmarkEnd w:id="5"/>
      <w:bookmarkEnd w:id="6"/>
      <w:bookmarkEnd w:id="7"/>
      <w:bookmarkEnd w:id="8"/>
    </w:p>
    <w:p>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BSZC2022-J1-240411-GXXQ</w:t>
      </w:r>
    </w:p>
    <w:p>
      <w:pPr>
        <w:spacing w:line="360" w:lineRule="auto"/>
        <w:ind w:firstLine="420" w:firstLineChars="200"/>
        <w:rPr>
          <w:rFonts w:hint="eastAsia" w:ascii="宋体" w:hAnsi="宋体" w:eastAsia="宋体"/>
          <w:color w:val="auto"/>
          <w:szCs w:val="21"/>
          <w:highlight w:val="none"/>
          <w:u w:val="single"/>
          <w:lang w:eastAsia="zh-CN"/>
        </w:rPr>
      </w:pPr>
      <w:r>
        <w:rPr>
          <w:rFonts w:hint="eastAsia" w:ascii="宋体" w:hAnsi="宋体"/>
          <w:color w:val="auto"/>
          <w:szCs w:val="21"/>
          <w:highlight w:val="none"/>
        </w:rPr>
        <w:t>项目名称：</w:t>
      </w:r>
      <w:r>
        <w:rPr>
          <w:rFonts w:hint="eastAsia"/>
          <w:color w:val="auto"/>
          <w:highlight w:val="none"/>
          <w:lang w:eastAsia="zh-CN"/>
        </w:rPr>
        <w:t>德保县2022年村容村貌农村生活垃圾治理项目-隆桑镇垃圾中转站设施采购</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采购方式：竞争性谈判</w:t>
      </w:r>
    </w:p>
    <w:p>
      <w:pPr>
        <w:spacing w:line="360" w:lineRule="auto"/>
        <w:ind w:firstLine="420" w:firstLineChars="200"/>
        <w:rPr>
          <w:rFonts w:hint="eastAsia" w:ascii="宋体" w:hAnsi="宋体"/>
          <w:iCs/>
          <w:color w:val="auto"/>
          <w:szCs w:val="21"/>
          <w:highlight w:val="none"/>
          <w:u w:val="single"/>
        </w:rPr>
      </w:pPr>
      <w:r>
        <w:rPr>
          <w:rFonts w:hint="eastAsia" w:ascii="宋体" w:hAnsi="宋体"/>
          <w:color w:val="auto"/>
          <w:szCs w:val="21"/>
          <w:highlight w:val="none"/>
        </w:rPr>
        <w:t>预算金额：</w:t>
      </w:r>
      <w:r>
        <w:rPr>
          <w:rFonts w:hint="eastAsia" w:ascii="宋体" w:hAnsi="宋体"/>
          <w:iCs/>
          <w:color w:val="auto"/>
          <w:szCs w:val="21"/>
          <w:highlight w:val="none"/>
          <w:u w:val="single"/>
          <w:lang w:val="en-US" w:eastAsia="zh-CN"/>
        </w:rPr>
        <w:t>120.38</w:t>
      </w:r>
      <w:r>
        <w:rPr>
          <w:rFonts w:hint="eastAsia" w:ascii="宋体" w:hAnsi="宋体"/>
          <w:iCs/>
          <w:color w:val="auto"/>
          <w:szCs w:val="21"/>
          <w:highlight w:val="none"/>
          <w:u w:val="single"/>
        </w:rPr>
        <w:t>万元</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最高限价（如有）：同预算金额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采购需求：</w:t>
      </w:r>
    </w:p>
    <w:tbl>
      <w:tblPr>
        <w:tblStyle w:val="2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684"/>
        <w:gridCol w:w="2211"/>
        <w:gridCol w:w="30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5"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单分标；预算金额：</w:t>
            </w:r>
            <w:r>
              <w:rPr>
                <w:rFonts w:hint="eastAsia" w:ascii="宋体" w:hAnsi="宋体"/>
                <w:color w:val="auto"/>
                <w:szCs w:val="21"/>
                <w:highlight w:val="none"/>
                <w:lang w:eastAsia="zh-CN"/>
              </w:rPr>
              <w:t>120.38万元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26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标的的名称</w:t>
            </w:r>
          </w:p>
        </w:tc>
        <w:tc>
          <w:tcPr>
            <w:tcW w:w="22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数量及单位</w:t>
            </w:r>
          </w:p>
        </w:tc>
        <w:tc>
          <w:tcPr>
            <w:tcW w:w="30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简要技术需求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01</w:t>
            </w:r>
          </w:p>
        </w:tc>
        <w:tc>
          <w:tcPr>
            <w:tcW w:w="26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color w:val="auto"/>
                <w:highlight w:val="none"/>
                <w:lang w:eastAsia="zh-CN"/>
              </w:rPr>
              <w:t>德保县2022年村容村貌农村生活垃圾治理项目-隆桑镇垃圾中转站设施采购</w:t>
            </w:r>
          </w:p>
        </w:tc>
        <w:tc>
          <w:tcPr>
            <w:tcW w:w="22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一批</w:t>
            </w:r>
          </w:p>
        </w:tc>
        <w:tc>
          <w:tcPr>
            <w:tcW w:w="30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详见采购需求</w:t>
            </w:r>
          </w:p>
        </w:tc>
      </w:tr>
    </w:tbl>
    <w:p>
      <w:pPr>
        <w:spacing w:line="360" w:lineRule="auto"/>
        <w:ind w:firstLine="420" w:firstLineChars="200"/>
        <w:rPr>
          <w:rFonts w:ascii="宋体" w:hAnsi="宋体"/>
          <w:color w:val="auto"/>
          <w:szCs w:val="21"/>
          <w:highlight w:val="none"/>
          <w:u w:val="single"/>
        </w:rPr>
      </w:pPr>
      <w:bookmarkStart w:id="9" w:name="_Toc35393799"/>
      <w:bookmarkStart w:id="10" w:name="_Toc35393630"/>
      <w:bookmarkStart w:id="11" w:name="_Toc28359013"/>
      <w:bookmarkStart w:id="12" w:name="_Toc28359090"/>
      <w:bookmarkStart w:id="13" w:name="_Toc71366041"/>
      <w:bookmarkStart w:id="14" w:name="_Toc71365363"/>
      <w:r>
        <w:rPr>
          <w:rFonts w:hint="eastAsia" w:ascii="宋体" w:hAnsi="宋体"/>
          <w:color w:val="auto"/>
          <w:szCs w:val="21"/>
          <w:highlight w:val="none"/>
        </w:rPr>
        <w:t>合同履行期限：</w:t>
      </w:r>
      <w:r>
        <w:rPr>
          <w:rFonts w:hint="eastAsia" w:ascii="宋体" w:hAnsi="宋体" w:cs="宋体"/>
          <w:b/>
          <w:color w:val="auto"/>
          <w:szCs w:val="21"/>
          <w:highlight w:val="none"/>
        </w:rPr>
        <w:t>自签订合同之日起</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0天内交货并安装调试完毕交付使用。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本项目（是</w:t>
      </w: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否</w:t>
      </w:r>
      <w:r>
        <w:rPr>
          <w:rFonts w:hint="eastAsia" w:ascii="宋体" w:hAnsi="宋体"/>
          <w:color w:val="auto"/>
          <w:szCs w:val="21"/>
          <w:highlight w:val="none"/>
        </w:rPr>
        <w:t>）接受联合体。</w:t>
      </w:r>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二、供应商的资格条件：</w:t>
      </w:r>
      <w:bookmarkEnd w:id="9"/>
      <w:bookmarkEnd w:id="10"/>
      <w:bookmarkEnd w:id="11"/>
      <w:bookmarkEnd w:id="12"/>
      <w:bookmarkEnd w:id="13"/>
      <w:bookmarkEnd w:id="14"/>
    </w:p>
    <w:p>
      <w:pPr>
        <w:spacing w:line="360" w:lineRule="auto"/>
        <w:ind w:firstLine="420" w:firstLineChars="200"/>
        <w:rPr>
          <w:rFonts w:ascii="宋体" w:hAnsi="宋体"/>
          <w:color w:val="auto"/>
          <w:szCs w:val="21"/>
          <w:highlight w:val="none"/>
        </w:rPr>
      </w:pPr>
      <w:bookmarkStart w:id="15" w:name="_Toc28359091"/>
      <w:bookmarkStart w:id="16" w:name="_Toc28359014"/>
      <w:r>
        <w:rPr>
          <w:rFonts w:hint="eastAsia" w:ascii="宋体" w:hAnsi="宋体"/>
          <w:color w:val="auto"/>
          <w:szCs w:val="21"/>
          <w:highlight w:val="none"/>
        </w:rPr>
        <w:t>1.满足《中华人民共和国政府采购法》第二十二条规定；</w:t>
      </w:r>
    </w:p>
    <w:p>
      <w:pPr>
        <w:spacing w:line="360" w:lineRule="auto"/>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2</w:t>
      </w:r>
      <w:r>
        <w:rPr>
          <w:rFonts w:hint="eastAsia" w:ascii="宋体" w:hAnsi="宋体"/>
          <w:color w:val="auto"/>
          <w:szCs w:val="21"/>
          <w:highlight w:val="none"/>
        </w:rPr>
        <w:t>.落实政府采购政策需满足的资格要求：</w:t>
      </w:r>
      <w:r>
        <w:rPr>
          <w:rFonts w:hint="eastAsia" w:ascii="宋体" w:hAnsi="宋体"/>
          <w:color w:val="auto"/>
          <w:szCs w:val="21"/>
          <w:highlight w:val="none"/>
          <w:lang w:val="en-US" w:eastAsia="zh-CN"/>
        </w:rPr>
        <w:t>无</w:t>
      </w:r>
      <w:r>
        <w:rPr>
          <w:rFonts w:hint="eastAsia" w:ascii="宋体" w:hAnsi="宋体"/>
          <w:color w:val="auto"/>
          <w:szCs w:val="21"/>
          <w:highlight w:val="none"/>
        </w:rPr>
        <w:t>。</w:t>
      </w:r>
    </w:p>
    <w:p>
      <w:pPr>
        <w:spacing w:line="360" w:lineRule="auto"/>
        <w:ind w:firstLine="420" w:firstLineChars="200"/>
        <w:rPr>
          <w:rFonts w:hint="eastAsia" w:eastAsia="宋体"/>
          <w:color w:val="auto"/>
          <w:kern w:val="0"/>
          <w:highlight w:val="none"/>
          <w:lang w:eastAsia="zh-CN"/>
        </w:rPr>
      </w:pPr>
      <w:r>
        <w:rPr>
          <w:rFonts w:hint="eastAsia" w:ascii="宋体" w:hAnsi="宋体"/>
          <w:color w:val="auto"/>
          <w:szCs w:val="21"/>
          <w:highlight w:val="none"/>
        </w:rPr>
        <w:t>3.本项目的特定资格要求：</w:t>
      </w:r>
      <w:bookmarkStart w:id="17" w:name="_Toc71365364"/>
      <w:bookmarkStart w:id="18" w:name="_Toc35393631"/>
      <w:bookmarkStart w:id="19" w:name="_Toc71366042"/>
      <w:bookmarkStart w:id="20" w:name="_Toc35393800"/>
      <w:r>
        <w:rPr>
          <w:rFonts w:hint="eastAsia" w:ascii="宋体" w:hAnsi="宋体"/>
          <w:color w:val="auto"/>
          <w:szCs w:val="21"/>
          <w:highlight w:val="none"/>
          <w:lang w:eastAsia="zh-CN"/>
        </w:rPr>
        <w:t>无。</w:t>
      </w:r>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三、获取竞争性谈判文件</w:t>
      </w:r>
      <w:bookmarkEnd w:id="15"/>
      <w:bookmarkEnd w:id="16"/>
      <w:bookmarkEnd w:id="17"/>
      <w:bookmarkEnd w:id="18"/>
      <w:bookmarkEnd w:id="19"/>
      <w:bookmarkEnd w:id="20"/>
    </w:p>
    <w:p>
      <w:pPr>
        <w:spacing w:line="360" w:lineRule="auto"/>
        <w:ind w:firstLine="420" w:firstLineChars="200"/>
        <w:rPr>
          <w:rFonts w:ascii="宋体" w:hAnsi="宋体" w:cs="宋体"/>
          <w:bCs/>
          <w:color w:val="auto"/>
          <w:kern w:val="0"/>
          <w:szCs w:val="21"/>
          <w:highlight w:val="none"/>
        </w:rPr>
      </w:pPr>
      <w:bookmarkStart w:id="21" w:name="_Toc28359092"/>
      <w:bookmarkStart w:id="22" w:name="_Toc35393632"/>
      <w:bookmarkStart w:id="23" w:name="_Toc35393801"/>
      <w:bookmarkStart w:id="24" w:name="_Toc71366043"/>
      <w:bookmarkStart w:id="25" w:name="_Toc28359015"/>
      <w:bookmarkStart w:id="26" w:name="_Toc71365365"/>
      <w:r>
        <w:rPr>
          <w:rFonts w:hint="eastAsia" w:ascii="宋体" w:hAnsi="宋体" w:cs="宋体"/>
          <w:bCs/>
          <w:color w:val="auto"/>
          <w:kern w:val="0"/>
          <w:szCs w:val="21"/>
          <w:highlight w:val="none"/>
        </w:rPr>
        <w:t>时间：2022年</w:t>
      </w:r>
      <w:r>
        <w:rPr>
          <w:rFonts w:hint="eastAsia" w:ascii="宋体" w:hAnsi="宋体" w:cs="宋体"/>
          <w:bCs/>
          <w:color w:val="auto"/>
          <w:kern w:val="0"/>
          <w:szCs w:val="21"/>
          <w:highlight w:val="none"/>
          <w:lang w:val="en-US" w:eastAsia="zh-CN"/>
        </w:rPr>
        <w:t>12</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15</w:t>
      </w:r>
      <w:r>
        <w:rPr>
          <w:rFonts w:hint="eastAsia" w:ascii="宋体" w:hAnsi="宋体" w:cs="宋体"/>
          <w:bCs/>
          <w:color w:val="auto"/>
          <w:kern w:val="0"/>
          <w:szCs w:val="21"/>
          <w:highlight w:val="none"/>
        </w:rPr>
        <w:t>日至2022年</w:t>
      </w:r>
      <w:r>
        <w:rPr>
          <w:rFonts w:hint="eastAsia" w:ascii="宋体" w:hAnsi="宋体" w:cs="宋体"/>
          <w:bCs/>
          <w:color w:val="auto"/>
          <w:kern w:val="0"/>
          <w:szCs w:val="21"/>
          <w:highlight w:val="none"/>
          <w:lang w:val="en-US" w:eastAsia="zh-CN"/>
        </w:rPr>
        <w:t>12</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19</w:t>
      </w:r>
      <w:r>
        <w:rPr>
          <w:rFonts w:hint="eastAsia" w:ascii="宋体" w:hAnsi="宋体" w:cs="宋体"/>
          <w:bCs/>
          <w:color w:val="auto"/>
          <w:kern w:val="0"/>
          <w:szCs w:val="21"/>
          <w:highlight w:val="none"/>
        </w:rPr>
        <w:t>日，每天上午8：00至12:00，下午3:00至6:00（北京时间，法定节假日除外）</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获取地点：“政采云”平台（https://www.zcygov.cn）</w:t>
      </w:r>
    </w:p>
    <w:p>
      <w:pPr>
        <w:spacing w:line="360" w:lineRule="exact"/>
        <w:ind w:firstLine="420" w:firstLineChars="200"/>
        <w:rPr>
          <w:rFonts w:ascii="Arial" w:hAnsi="Arial" w:cs="Arial"/>
          <w:color w:val="auto"/>
          <w:kern w:val="0"/>
          <w:szCs w:val="21"/>
          <w:highlight w:val="none"/>
        </w:rPr>
      </w:pPr>
      <w:r>
        <w:rPr>
          <w:rFonts w:hint="eastAsia" w:ascii="宋体" w:hAnsi="宋体"/>
          <w:color w:val="auto"/>
          <w:szCs w:val="21"/>
          <w:highlight w:val="none"/>
        </w:rPr>
        <w:t>获取方式:网上下载。本项目不发放纸质采购文件，</w:t>
      </w:r>
      <w:r>
        <w:rPr>
          <w:rFonts w:hint="eastAsia" w:ascii="宋体" w:hAnsi="宋体" w:cs="宋体"/>
          <w:bCs/>
          <w:color w:val="auto"/>
          <w:kern w:val="0"/>
          <w:szCs w:val="21"/>
          <w:highlight w:val="none"/>
          <w:lang w:val="en-US" w:eastAsia="zh-CN"/>
        </w:rPr>
        <w:t>受邀</w:t>
      </w:r>
      <w:r>
        <w:rPr>
          <w:rFonts w:hint="eastAsia" w:ascii="宋体" w:hAnsi="宋体"/>
          <w:color w:val="auto"/>
          <w:szCs w:val="21"/>
          <w:highlight w:val="none"/>
        </w:rPr>
        <w:t>供应商可自行在</w:t>
      </w:r>
      <w:r>
        <w:rPr>
          <w:color w:val="auto"/>
          <w:highlight w:val="none"/>
        </w:rPr>
        <w:fldChar w:fldCharType="begin"/>
      </w:r>
      <w:r>
        <w:rPr>
          <w:color w:val="auto"/>
          <w:highlight w:val="none"/>
        </w:rPr>
        <w:instrText xml:space="preserve"> HYPERLINK </w:instrText>
      </w:r>
      <w:r>
        <w:rPr>
          <w:color w:val="auto"/>
          <w:highlight w:val="none"/>
        </w:rPr>
        <w:fldChar w:fldCharType="separate"/>
      </w:r>
      <w:r>
        <w:rPr>
          <w:color w:val="auto"/>
          <w:highlight w:val="none"/>
        </w:rPr>
        <w:fldChar w:fldCharType="end"/>
      </w:r>
      <w:r>
        <w:rPr>
          <w:rFonts w:hint="eastAsia" w:ascii="宋体" w:hAnsi="宋体"/>
          <w:color w:val="auto"/>
          <w:szCs w:val="21"/>
          <w:highlight w:val="none"/>
        </w:rPr>
        <w:t>“政采云”平台（http：//www.zcygov.cn）下载采购文件（操作路径：登录“政采云”平台-项目采购-获取采购文件-找到本项目-点击“申请获取采购文件”</w:t>
      </w:r>
      <w:r>
        <w:rPr>
          <w:rFonts w:hint="eastAsia" w:ascii="Arial" w:hAnsi="Arial" w:cs="Arial"/>
          <w:color w:val="auto"/>
          <w:kern w:val="0"/>
          <w:szCs w:val="21"/>
          <w:highlight w:val="none"/>
        </w:rPr>
        <w:t>。</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采购文件售价：</w:t>
      </w:r>
      <w:r>
        <w:rPr>
          <w:rFonts w:hint="eastAsia" w:ascii="宋体" w:hAnsi="宋体"/>
          <w:color w:val="auto"/>
          <w:szCs w:val="21"/>
          <w:highlight w:val="none"/>
          <w:lang w:val="en-US" w:eastAsia="zh-CN"/>
        </w:rPr>
        <w:t>0</w:t>
      </w:r>
      <w:r>
        <w:rPr>
          <w:rFonts w:hint="eastAsia" w:ascii="宋体" w:hAnsi="宋体"/>
          <w:color w:val="auto"/>
          <w:szCs w:val="21"/>
          <w:highlight w:val="none"/>
        </w:rPr>
        <w:t>元。</w:t>
      </w:r>
    </w:p>
    <w:p>
      <w:pPr>
        <w:spacing w:line="360" w:lineRule="auto"/>
        <w:ind w:firstLine="360" w:firstLineChars="150"/>
        <w:rPr>
          <w:rFonts w:ascii="黑体" w:hAnsi="黑体" w:eastAsia="黑体"/>
          <w:color w:val="auto"/>
          <w:sz w:val="24"/>
          <w:highlight w:val="none"/>
        </w:rPr>
      </w:pPr>
      <w:r>
        <w:rPr>
          <w:rFonts w:hint="eastAsia" w:ascii="黑体" w:hAnsi="黑体" w:eastAsia="黑体"/>
          <w:color w:val="auto"/>
          <w:sz w:val="24"/>
          <w:highlight w:val="none"/>
        </w:rPr>
        <w:t>四、响应文件提交</w:t>
      </w:r>
      <w:bookmarkEnd w:id="21"/>
      <w:bookmarkEnd w:id="22"/>
      <w:bookmarkEnd w:id="23"/>
      <w:bookmarkEnd w:id="24"/>
      <w:bookmarkEnd w:id="25"/>
      <w:bookmarkEnd w:id="26"/>
    </w:p>
    <w:p>
      <w:pPr>
        <w:spacing w:line="360" w:lineRule="auto"/>
        <w:ind w:firstLine="420" w:firstLineChars="200"/>
        <w:rPr>
          <w:rFonts w:ascii="宋体" w:hAnsi="宋体"/>
          <w:bCs/>
          <w:color w:val="auto"/>
          <w:szCs w:val="21"/>
          <w:highlight w:val="none"/>
          <w:u w:val="single"/>
        </w:rPr>
      </w:pPr>
      <w:r>
        <w:rPr>
          <w:rFonts w:hint="eastAsia" w:ascii="宋体" w:hAnsi="宋体"/>
          <w:color w:val="auto"/>
          <w:szCs w:val="21"/>
          <w:highlight w:val="none"/>
        </w:rPr>
        <w:t>截止时间：</w:t>
      </w:r>
      <w:r>
        <w:rPr>
          <w:rFonts w:hint="eastAsia" w:ascii="宋体" w:hAnsi="宋体"/>
          <w:color w:val="auto"/>
          <w:szCs w:val="21"/>
          <w:highlight w:val="none"/>
          <w:u w:val="single"/>
        </w:rPr>
        <w:t>2</w:t>
      </w:r>
      <w:r>
        <w:rPr>
          <w:rFonts w:ascii="宋体" w:hAnsi="宋体"/>
          <w:color w:val="auto"/>
          <w:szCs w:val="21"/>
          <w:highlight w:val="none"/>
          <w:u w:val="single"/>
        </w:rPr>
        <w:t>022</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12</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20</w:t>
      </w:r>
      <w:r>
        <w:rPr>
          <w:rFonts w:hint="eastAsia" w:ascii="宋体" w:hAnsi="宋体"/>
          <w:bCs/>
          <w:color w:val="auto"/>
          <w:szCs w:val="21"/>
          <w:highlight w:val="none"/>
          <w:u w:val="single"/>
        </w:rPr>
        <w:t>日</w:t>
      </w:r>
      <w:r>
        <w:rPr>
          <w:rFonts w:hint="eastAsia" w:ascii="宋体" w:hAnsi="宋体"/>
          <w:bCs/>
          <w:color w:val="auto"/>
          <w:szCs w:val="21"/>
          <w:highlight w:val="none"/>
          <w:u w:val="single"/>
          <w:lang w:val="en-US" w:eastAsia="zh-CN"/>
        </w:rPr>
        <w:t>9</w:t>
      </w:r>
      <w:r>
        <w:rPr>
          <w:rFonts w:hint="eastAsia" w:ascii="宋体" w:hAnsi="宋体"/>
          <w:bCs/>
          <w:color w:val="auto"/>
          <w:szCs w:val="21"/>
          <w:highlight w:val="none"/>
          <w:u w:val="single"/>
        </w:rPr>
        <w:t>时</w:t>
      </w:r>
      <w:r>
        <w:rPr>
          <w:rFonts w:hint="eastAsia" w:ascii="宋体" w:hAnsi="宋体"/>
          <w:bCs/>
          <w:color w:val="auto"/>
          <w:szCs w:val="21"/>
          <w:highlight w:val="none"/>
          <w:u w:val="single"/>
          <w:lang w:val="en-US" w:eastAsia="zh-CN"/>
        </w:rPr>
        <w:t>00</w:t>
      </w:r>
      <w:r>
        <w:rPr>
          <w:rFonts w:hint="eastAsia" w:ascii="宋体" w:hAnsi="宋体"/>
          <w:bCs/>
          <w:color w:val="auto"/>
          <w:szCs w:val="21"/>
          <w:highlight w:val="none"/>
          <w:u w:val="single"/>
        </w:rPr>
        <w:t>分</w:t>
      </w:r>
      <w:r>
        <w:rPr>
          <w:rFonts w:hint="eastAsia" w:ascii="宋体" w:hAnsi="宋体"/>
          <w:bCs/>
          <w:color w:val="auto"/>
          <w:szCs w:val="21"/>
          <w:highlight w:val="none"/>
        </w:rPr>
        <w:t>（北京时间）</w:t>
      </w:r>
    </w:p>
    <w:p>
      <w:pPr>
        <w:spacing w:line="360" w:lineRule="auto"/>
        <w:ind w:left="422"/>
        <w:rPr>
          <w:rFonts w:ascii="宋体" w:hAnsi="宋体"/>
          <w:bCs/>
          <w:color w:val="auto"/>
          <w:szCs w:val="21"/>
          <w:highlight w:val="none"/>
          <w:u w:val="single"/>
        </w:rPr>
      </w:pPr>
      <w:r>
        <w:rPr>
          <w:rFonts w:hint="eastAsia" w:ascii="宋体" w:hAnsi="宋体"/>
          <w:color w:val="auto"/>
          <w:szCs w:val="21"/>
          <w:highlight w:val="none"/>
        </w:rPr>
        <w:t>地点：“政采云”平台</w:t>
      </w:r>
      <w:r>
        <w:rPr>
          <w:rFonts w:hint="eastAsia" w:ascii="宋体" w:hAnsi="宋体" w:cs="宋体"/>
          <w:bCs/>
          <w:color w:val="auto"/>
          <w:kern w:val="0"/>
          <w:szCs w:val="21"/>
          <w:highlight w:val="none"/>
        </w:rPr>
        <w:t>（https://www.zcygov.cn）</w:t>
      </w:r>
    </w:p>
    <w:p>
      <w:pPr>
        <w:spacing w:line="360" w:lineRule="auto"/>
        <w:ind w:firstLine="360" w:firstLineChars="150"/>
        <w:rPr>
          <w:rFonts w:ascii="黑体" w:hAnsi="黑体" w:eastAsia="黑体"/>
          <w:color w:val="auto"/>
          <w:sz w:val="24"/>
          <w:highlight w:val="none"/>
        </w:rPr>
      </w:pPr>
      <w:bookmarkStart w:id="27" w:name="_Toc71365366"/>
      <w:bookmarkStart w:id="28" w:name="_Toc35393633"/>
      <w:bookmarkStart w:id="29" w:name="_Toc35393802"/>
      <w:bookmarkStart w:id="30" w:name="_Toc28359016"/>
      <w:bookmarkStart w:id="31" w:name="_Toc28359093"/>
      <w:bookmarkStart w:id="32" w:name="_Toc71366044"/>
      <w:r>
        <w:rPr>
          <w:rFonts w:hint="eastAsia" w:ascii="黑体" w:hAnsi="黑体" w:eastAsia="黑体"/>
          <w:color w:val="auto"/>
          <w:sz w:val="24"/>
          <w:highlight w:val="none"/>
        </w:rPr>
        <w:t>五、开启</w:t>
      </w:r>
      <w:bookmarkEnd w:id="27"/>
      <w:bookmarkEnd w:id="28"/>
      <w:bookmarkEnd w:id="29"/>
      <w:bookmarkEnd w:id="30"/>
      <w:bookmarkEnd w:id="31"/>
      <w:bookmarkEnd w:id="32"/>
    </w:p>
    <w:p>
      <w:pPr>
        <w:spacing w:line="360" w:lineRule="auto"/>
        <w:ind w:firstLine="420" w:firstLineChars="200"/>
        <w:rPr>
          <w:rFonts w:ascii="宋体" w:hAnsi="宋体"/>
          <w:bCs/>
          <w:color w:val="auto"/>
          <w:szCs w:val="21"/>
          <w:highlight w:val="none"/>
          <w:u w:val="single"/>
        </w:rPr>
      </w:pPr>
      <w:r>
        <w:rPr>
          <w:rFonts w:hint="eastAsia" w:ascii="宋体" w:hAnsi="宋体"/>
          <w:color w:val="auto"/>
          <w:szCs w:val="21"/>
          <w:highlight w:val="none"/>
        </w:rPr>
        <w:t>时间：</w:t>
      </w:r>
      <w:r>
        <w:rPr>
          <w:rFonts w:hint="eastAsia" w:ascii="宋体" w:hAnsi="宋体"/>
          <w:color w:val="auto"/>
          <w:szCs w:val="21"/>
          <w:highlight w:val="none"/>
          <w:u w:val="single"/>
        </w:rPr>
        <w:t>2</w:t>
      </w:r>
      <w:r>
        <w:rPr>
          <w:rFonts w:ascii="宋体" w:hAnsi="宋体"/>
          <w:color w:val="auto"/>
          <w:szCs w:val="21"/>
          <w:highlight w:val="none"/>
          <w:u w:val="single"/>
        </w:rPr>
        <w:t>022</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12</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20</w:t>
      </w:r>
      <w:r>
        <w:rPr>
          <w:rFonts w:hint="eastAsia" w:ascii="宋体" w:hAnsi="宋体"/>
          <w:bCs/>
          <w:color w:val="auto"/>
          <w:szCs w:val="21"/>
          <w:highlight w:val="none"/>
          <w:u w:val="single"/>
        </w:rPr>
        <w:t>日</w:t>
      </w:r>
      <w:r>
        <w:rPr>
          <w:rFonts w:hint="eastAsia" w:ascii="宋体" w:hAnsi="宋体"/>
          <w:bCs/>
          <w:color w:val="auto"/>
          <w:szCs w:val="21"/>
          <w:highlight w:val="none"/>
          <w:u w:val="single"/>
          <w:lang w:val="en-US" w:eastAsia="zh-CN"/>
        </w:rPr>
        <w:t>9</w:t>
      </w:r>
      <w:r>
        <w:rPr>
          <w:rFonts w:hint="eastAsia" w:ascii="宋体" w:hAnsi="宋体"/>
          <w:bCs/>
          <w:color w:val="auto"/>
          <w:szCs w:val="21"/>
          <w:highlight w:val="none"/>
          <w:u w:val="single"/>
        </w:rPr>
        <w:t>时</w:t>
      </w:r>
      <w:r>
        <w:rPr>
          <w:rFonts w:hint="eastAsia" w:ascii="宋体" w:hAnsi="宋体"/>
          <w:bCs/>
          <w:color w:val="auto"/>
          <w:szCs w:val="21"/>
          <w:highlight w:val="none"/>
          <w:u w:val="single"/>
          <w:lang w:val="en-US" w:eastAsia="zh-CN"/>
        </w:rPr>
        <w:t>00</w:t>
      </w:r>
      <w:r>
        <w:rPr>
          <w:rFonts w:hint="eastAsia" w:ascii="宋体" w:hAnsi="宋体"/>
          <w:bCs/>
          <w:color w:val="auto"/>
          <w:szCs w:val="21"/>
          <w:highlight w:val="none"/>
          <w:u w:val="single"/>
        </w:rPr>
        <w:t>分（北京时间）</w:t>
      </w:r>
    </w:p>
    <w:p>
      <w:pPr>
        <w:spacing w:line="360" w:lineRule="auto"/>
        <w:ind w:firstLine="420" w:firstLineChars="200"/>
        <w:rPr>
          <w:rFonts w:ascii="宋体" w:hAnsi="宋体"/>
          <w:bCs/>
          <w:color w:val="auto"/>
          <w:szCs w:val="21"/>
          <w:highlight w:val="none"/>
          <w:u w:val="single"/>
        </w:rPr>
      </w:pPr>
      <w:r>
        <w:rPr>
          <w:rFonts w:hint="eastAsia" w:ascii="宋体" w:hAnsi="宋体"/>
          <w:color w:val="auto"/>
          <w:szCs w:val="21"/>
          <w:highlight w:val="none"/>
        </w:rPr>
        <w:t>地点：“政采云”平台</w:t>
      </w:r>
      <w:r>
        <w:rPr>
          <w:rFonts w:hint="eastAsia" w:ascii="宋体" w:hAnsi="宋体" w:cs="宋体"/>
          <w:bCs/>
          <w:color w:val="auto"/>
          <w:kern w:val="0"/>
          <w:szCs w:val="21"/>
          <w:highlight w:val="none"/>
        </w:rPr>
        <w:t>（https://www.zcygov.cn）</w:t>
      </w:r>
    </w:p>
    <w:p>
      <w:pPr>
        <w:spacing w:line="360" w:lineRule="auto"/>
        <w:ind w:firstLine="360" w:firstLineChars="150"/>
        <w:rPr>
          <w:rFonts w:ascii="黑体" w:hAnsi="黑体" w:eastAsia="黑体"/>
          <w:color w:val="auto"/>
          <w:sz w:val="24"/>
          <w:highlight w:val="none"/>
        </w:rPr>
      </w:pPr>
      <w:bookmarkStart w:id="33" w:name="_Toc28359094"/>
      <w:bookmarkStart w:id="34" w:name="_Toc28359017"/>
      <w:bookmarkStart w:id="35" w:name="_Toc71365367"/>
      <w:bookmarkStart w:id="36" w:name="_Toc35393803"/>
      <w:bookmarkStart w:id="37" w:name="_Toc35393634"/>
      <w:bookmarkStart w:id="38" w:name="_Toc71366045"/>
      <w:r>
        <w:rPr>
          <w:rFonts w:hint="eastAsia" w:ascii="黑体" w:hAnsi="黑体" w:eastAsia="黑体"/>
          <w:color w:val="auto"/>
          <w:sz w:val="24"/>
          <w:highlight w:val="none"/>
        </w:rPr>
        <w:t>六、公告期限</w:t>
      </w:r>
      <w:bookmarkEnd w:id="33"/>
      <w:bookmarkEnd w:id="34"/>
      <w:bookmarkEnd w:id="35"/>
      <w:bookmarkEnd w:id="36"/>
      <w:bookmarkEnd w:id="37"/>
      <w:bookmarkEnd w:id="38"/>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自本公告发布之日起3个工作日。</w:t>
      </w:r>
    </w:p>
    <w:p>
      <w:pPr>
        <w:ind w:firstLine="361" w:firstLineChars="150"/>
        <w:rPr>
          <w:rFonts w:ascii="黑体" w:hAnsi="黑体" w:eastAsia="黑体"/>
          <w:b/>
          <w:color w:val="auto"/>
          <w:sz w:val="24"/>
          <w:highlight w:val="none"/>
        </w:rPr>
      </w:pPr>
      <w:bookmarkStart w:id="39" w:name="_Toc71365289"/>
      <w:bookmarkStart w:id="40" w:name="_Toc35393635"/>
      <w:bookmarkStart w:id="41" w:name="_Toc35393804"/>
      <w:bookmarkStart w:id="42" w:name="_Hlk37429674"/>
      <w:bookmarkStart w:id="43" w:name="_Toc71365369"/>
      <w:bookmarkStart w:id="44" w:name="_Toc28359095"/>
      <w:bookmarkStart w:id="45" w:name="_Toc28359018"/>
      <w:bookmarkStart w:id="46" w:name="_Toc71366047"/>
      <w:bookmarkStart w:id="47" w:name="_Toc35393805"/>
      <w:bookmarkStart w:id="48" w:name="_Toc35393636"/>
      <w:r>
        <w:rPr>
          <w:rFonts w:hint="eastAsia" w:ascii="黑体" w:hAnsi="黑体" w:eastAsia="黑体"/>
          <w:b/>
          <w:color w:val="auto"/>
          <w:sz w:val="24"/>
          <w:highlight w:val="none"/>
        </w:rPr>
        <w:t>七、其他补充事宜</w:t>
      </w:r>
      <w:bookmarkEnd w:id="39"/>
      <w:bookmarkEnd w:id="40"/>
      <w:bookmarkEnd w:id="41"/>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1.网上查询地址</w:t>
      </w:r>
    </w:p>
    <w:p>
      <w:pPr>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www.ccgp.gov.cn（中国政府采购网）、zfcg.gxzf.gov.cn（广西壮族自治区政府采购网）</w:t>
      </w:r>
      <w:r>
        <w:rPr>
          <w:rFonts w:hint="eastAsia" w:ascii="宋体" w:hAnsi="宋体" w:cs="宋体"/>
          <w:color w:val="auto"/>
          <w:kern w:val="0"/>
          <w:szCs w:val="21"/>
          <w:highlight w:val="none"/>
          <w:lang w:eastAsia="zh-CN"/>
        </w:rPr>
        <w:t>。</w:t>
      </w:r>
    </w:p>
    <w:p>
      <w:pPr>
        <w:spacing w:line="360" w:lineRule="auto"/>
        <w:ind w:firstLine="424" w:firstLineChars="202"/>
        <w:rPr>
          <w:rFonts w:ascii="宋体" w:hAnsi="宋体" w:cs="宋体"/>
          <w:color w:val="auto"/>
          <w:kern w:val="0"/>
          <w:szCs w:val="21"/>
          <w:highlight w:val="none"/>
        </w:rPr>
      </w:pPr>
      <w:r>
        <w:rPr>
          <w:rFonts w:hint="eastAsia" w:ascii="宋体" w:hAnsi="宋体"/>
          <w:color w:val="auto"/>
          <w:szCs w:val="21"/>
          <w:highlight w:val="none"/>
        </w:rPr>
        <w:t>2.</w:t>
      </w:r>
      <w:r>
        <w:rPr>
          <w:rFonts w:hint="eastAsia" w:ascii="宋体" w:hAnsi="宋体" w:cs="宋体"/>
          <w:color w:val="auto"/>
          <w:kern w:val="0"/>
          <w:szCs w:val="21"/>
          <w:highlight w:val="none"/>
        </w:rPr>
        <w:t>本项目需要落实的政府采购政策</w:t>
      </w:r>
    </w:p>
    <w:p>
      <w:pPr>
        <w:spacing w:line="360" w:lineRule="auto"/>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关于进一步加大政府采购支持中小企业力度的通知》财库【2022】19号、《政府采购促进中小企业发展管理办法》的通知（财库〔2020〕46号）、《财政部、司法部关于政府采购支持监狱企业发展有关问题的通知》（财库[2014]68号）《三部门联合发布关于促进残疾人就业政府采购政策的通知》（财库〔2017〕141号）</w:t>
      </w:r>
      <w:r>
        <w:rPr>
          <w:rFonts w:hint="eastAsia" w:ascii="宋体" w:hAnsi="宋体"/>
          <w:color w:val="auto"/>
          <w:szCs w:val="21"/>
          <w:highlight w:val="none"/>
          <w:lang w:eastAsia="zh-CN"/>
        </w:rPr>
        <w:t>的要求。</w:t>
      </w:r>
    </w:p>
    <w:p>
      <w:pPr>
        <w:spacing w:line="360" w:lineRule="auto"/>
        <w:ind w:firstLine="420" w:firstLineChars="200"/>
        <w:rPr>
          <w:rFonts w:hint="default" w:ascii="宋体" w:hAnsi="宋体"/>
          <w:color w:val="auto"/>
          <w:szCs w:val="21"/>
          <w:highlight w:val="none"/>
          <w:lang w:val="en-US"/>
        </w:rPr>
      </w:pPr>
      <w:r>
        <w:rPr>
          <w:rFonts w:hint="eastAsia" w:ascii="宋体" w:hAnsi="宋体"/>
          <w:color w:val="auto"/>
          <w:szCs w:val="21"/>
          <w:highlight w:val="none"/>
          <w:lang w:val="en-US" w:eastAsia="zh-CN"/>
        </w:rPr>
        <w:t>3.根据《政府采购非招标采购方式管理办法》第十二条相关规定，本项目由采购人和评审专家分别书面推荐的方式推荐及邀请不少于 3 家符合相应资格条件的供应商参与竞争性谈判采购活动。</w:t>
      </w:r>
    </w:p>
    <w:bookmarkEnd w:id="42"/>
    <w:p>
      <w:pPr>
        <w:spacing w:line="360" w:lineRule="auto"/>
        <w:ind w:firstLine="360" w:firstLineChars="150"/>
        <w:rPr>
          <w:rFonts w:ascii="黑体" w:hAnsi="黑体" w:eastAsia="黑体"/>
          <w:color w:val="auto"/>
          <w:sz w:val="24"/>
          <w:highlight w:val="none"/>
        </w:rPr>
      </w:pPr>
      <w:r>
        <w:rPr>
          <w:rFonts w:hint="eastAsia" w:ascii="黑体" w:hAnsi="黑体" w:eastAsia="黑体"/>
          <w:color w:val="auto"/>
          <w:sz w:val="24"/>
          <w:highlight w:val="none"/>
        </w:rPr>
        <w:t>八、凡对本次采购提出询问，请按</w:t>
      </w:r>
      <w:r>
        <w:rPr>
          <w:rFonts w:ascii="黑体" w:hAnsi="黑体" w:eastAsia="黑体"/>
          <w:color w:val="auto"/>
          <w:sz w:val="24"/>
          <w:highlight w:val="none"/>
        </w:rPr>
        <w:t>以下方式</w:t>
      </w:r>
      <w:r>
        <w:rPr>
          <w:rFonts w:hint="eastAsia" w:ascii="黑体" w:hAnsi="黑体" w:eastAsia="黑体"/>
          <w:color w:val="auto"/>
          <w:sz w:val="24"/>
          <w:highlight w:val="none"/>
        </w:rPr>
        <w:t>联系。</w:t>
      </w:r>
      <w:bookmarkEnd w:id="43"/>
      <w:bookmarkEnd w:id="44"/>
      <w:bookmarkEnd w:id="45"/>
      <w:bookmarkEnd w:id="46"/>
      <w:bookmarkEnd w:id="47"/>
      <w:bookmarkEnd w:id="48"/>
    </w:p>
    <w:p>
      <w:pPr>
        <w:spacing w:line="400" w:lineRule="exact"/>
        <w:ind w:firstLine="420" w:firstLineChars="200"/>
        <w:rPr>
          <w:rFonts w:ascii="宋体" w:hAnsi="宋体" w:cs="仿宋"/>
          <w:color w:val="auto"/>
          <w:kern w:val="0"/>
          <w:szCs w:val="21"/>
          <w:highlight w:val="none"/>
        </w:rPr>
      </w:pPr>
      <w:bookmarkStart w:id="49" w:name="_Toc28359096"/>
      <w:bookmarkStart w:id="50" w:name="_Toc35393637"/>
      <w:bookmarkStart w:id="51" w:name="_Toc28359019"/>
      <w:bookmarkStart w:id="52" w:name="_Toc35393806"/>
      <w:bookmarkStart w:id="53" w:name="_Toc28359020"/>
      <w:bookmarkStart w:id="54" w:name="_Toc35393807"/>
      <w:bookmarkStart w:id="55" w:name="_Toc28359097"/>
      <w:bookmarkStart w:id="56" w:name="_Toc35393638"/>
      <w:r>
        <w:rPr>
          <w:rFonts w:hint="eastAsia" w:ascii="宋体" w:hAnsi="宋体" w:cs="仿宋"/>
          <w:color w:val="auto"/>
          <w:kern w:val="0"/>
          <w:szCs w:val="21"/>
          <w:highlight w:val="none"/>
        </w:rPr>
        <w:t>1.采购人信息</w:t>
      </w:r>
      <w:bookmarkEnd w:id="49"/>
      <w:bookmarkEnd w:id="50"/>
      <w:bookmarkEnd w:id="51"/>
      <w:bookmarkEnd w:id="52"/>
    </w:p>
    <w:p>
      <w:pPr>
        <w:spacing w:line="400" w:lineRule="exact"/>
        <w:ind w:firstLine="420" w:firstLineChars="200"/>
        <w:rPr>
          <w:rFonts w:hint="eastAsia" w:ascii="宋体" w:hAnsi="宋体" w:eastAsia="宋体" w:cs="仿宋"/>
          <w:color w:val="auto"/>
          <w:szCs w:val="21"/>
          <w:highlight w:val="none"/>
          <w:lang w:eastAsia="zh-CN"/>
        </w:rPr>
      </w:pPr>
      <w:r>
        <w:rPr>
          <w:rFonts w:hint="eastAsia" w:ascii="宋体" w:hAnsi="宋体" w:cs="仿宋"/>
          <w:color w:val="auto"/>
          <w:szCs w:val="21"/>
          <w:highlight w:val="none"/>
        </w:rPr>
        <w:t>名    称：</w:t>
      </w:r>
      <w:r>
        <w:rPr>
          <w:rFonts w:hint="eastAsia" w:ascii="宋体" w:hAnsi="宋体" w:cs="仿宋"/>
          <w:color w:val="auto"/>
          <w:szCs w:val="21"/>
          <w:highlight w:val="none"/>
          <w:lang w:eastAsia="zh-CN"/>
        </w:rPr>
        <w:t>德保县住房和城乡建设局</w:t>
      </w:r>
    </w:p>
    <w:p>
      <w:pPr>
        <w:spacing w:line="400" w:lineRule="exact"/>
        <w:ind w:firstLine="420" w:firstLineChars="200"/>
        <w:rPr>
          <w:rFonts w:ascii="宋体" w:hAnsi="宋体" w:cs="仿宋"/>
          <w:color w:val="auto"/>
          <w:szCs w:val="21"/>
          <w:highlight w:val="none"/>
        </w:rPr>
      </w:pPr>
      <w:r>
        <w:rPr>
          <w:rFonts w:hint="eastAsia" w:ascii="宋体" w:hAnsi="宋体" w:cs="仿宋"/>
          <w:color w:val="auto"/>
          <w:szCs w:val="21"/>
          <w:highlight w:val="none"/>
        </w:rPr>
        <w:t>地    址：广西百色市德保县银发大厦3楼</w:t>
      </w:r>
    </w:p>
    <w:p>
      <w:pPr>
        <w:spacing w:line="400" w:lineRule="exact"/>
        <w:ind w:firstLine="420" w:firstLineChars="200"/>
        <w:rPr>
          <w:rFonts w:hint="eastAsia" w:ascii="宋体" w:hAnsi="宋体" w:eastAsia="宋体" w:cs="仿宋"/>
          <w:color w:val="auto"/>
          <w:kern w:val="0"/>
          <w:szCs w:val="21"/>
          <w:highlight w:val="none"/>
          <w:lang w:eastAsia="zh-CN"/>
        </w:rPr>
      </w:pPr>
      <w:r>
        <w:rPr>
          <w:rFonts w:hint="eastAsia" w:ascii="宋体" w:hAnsi="宋体" w:cs="仿宋"/>
          <w:color w:val="auto"/>
          <w:szCs w:val="21"/>
          <w:highlight w:val="none"/>
        </w:rPr>
        <w:t>联系方式：</w:t>
      </w:r>
      <w:r>
        <w:rPr>
          <w:rFonts w:hint="eastAsia" w:ascii="宋体" w:hAnsi="宋体" w:cs="仿宋"/>
          <w:color w:val="auto"/>
          <w:szCs w:val="21"/>
          <w:highlight w:val="none"/>
          <w:lang w:eastAsia="zh-CN"/>
        </w:rPr>
        <w:t>黄恒管</w:t>
      </w:r>
      <w:r>
        <w:rPr>
          <w:rFonts w:hint="eastAsia" w:ascii="宋体" w:hAnsi="宋体" w:cs="仿宋"/>
          <w:color w:val="auto"/>
          <w:szCs w:val="21"/>
          <w:highlight w:val="none"/>
        </w:rPr>
        <w:t xml:space="preserve">； </w:t>
      </w:r>
      <w:r>
        <w:rPr>
          <w:rFonts w:hint="eastAsia" w:ascii="宋体" w:hAnsi="宋体" w:cs="仿宋"/>
          <w:color w:val="auto"/>
          <w:szCs w:val="21"/>
          <w:highlight w:val="none"/>
          <w:lang w:eastAsia="zh-CN"/>
        </w:rPr>
        <w:t>0776-3822839</w:t>
      </w:r>
    </w:p>
    <w:p>
      <w:pPr>
        <w:spacing w:line="400" w:lineRule="exact"/>
        <w:ind w:firstLine="420" w:firstLineChars="200"/>
        <w:rPr>
          <w:rFonts w:ascii="宋体" w:hAnsi="宋体" w:cs="仿宋"/>
          <w:color w:val="auto"/>
          <w:kern w:val="0"/>
          <w:szCs w:val="21"/>
          <w:highlight w:val="none"/>
        </w:rPr>
      </w:pPr>
      <w:r>
        <w:rPr>
          <w:rFonts w:hint="eastAsia" w:ascii="宋体" w:hAnsi="宋体" w:cs="仿宋"/>
          <w:color w:val="auto"/>
          <w:kern w:val="0"/>
          <w:szCs w:val="21"/>
          <w:highlight w:val="none"/>
        </w:rPr>
        <w:t>2.采购代理机构信息</w:t>
      </w:r>
      <w:bookmarkEnd w:id="53"/>
      <w:bookmarkEnd w:id="54"/>
      <w:bookmarkEnd w:id="55"/>
      <w:bookmarkEnd w:id="56"/>
    </w:p>
    <w:p>
      <w:pPr>
        <w:spacing w:line="400" w:lineRule="exact"/>
        <w:ind w:firstLine="420" w:firstLineChars="200"/>
        <w:rPr>
          <w:rFonts w:ascii="宋体" w:hAnsi="宋体" w:cs="仿宋"/>
          <w:color w:val="auto"/>
          <w:szCs w:val="21"/>
          <w:highlight w:val="none"/>
        </w:rPr>
      </w:pPr>
      <w:bookmarkStart w:id="57" w:name="_Toc35393808"/>
      <w:bookmarkStart w:id="58" w:name="_Toc28359021"/>
      <w:bookmarkStart w:id="59" w:name="_Toc28359098"/>
      <w:bookmarkStart w:id="60" w:name="_Toc35393639"/>
      <w:r>
        <w:rPr>
          <w:rFonts w:hint="eastAsia" w:ascii="宋体" w:hAnsi="宋体" w:cs="仿宋"/>
          <w:color w:val="auto"/>
          <w:szCs w:val="21"/>
          <w:highlight w:val="none"/>
        </w:rPr>
        <w:t>名称：</w:t>
      </w:r>
      <w:r>
        <w:rPr>
          <w:rFonts w:hint="eastAsia" w:ascii="宋体" w:hAnsi="宋体" w:cs="仿宋"/>
          <w:color w:val="auto"/>
          <w:szCs w:val="21"/>
          <w:highlight w:val="none"/>
          <w:u w:val="single"/>
          <w:lang w:eastAsia="zh-CN"/>
        </w:rPr>
        <w:t>广西新侨咨询有限公司</w:t>
      </w:r>
      <w:r>
        <w:rPr>
          <w:rFonts w:hint="eastAsia" w:ascii="宋体" w:hAnsi="宋体" w:cs="仿宋"/>
          <w:color w:val="auto"/>
          <w:szCs w:val="21"/>
          <w:highlight w:val="none"/>
          <w:u w:val="single"/>
        </w:rPr>
        <w:t>　　</w:t>
      </w:r>
    </w:p>
    <w:p>
      <w:pPr>
        <w:spacing w:line="400" w:lineRule="exact"/>
        <w:ind w:firstLine="420" w:firstLineChars="200"/>
        <w:rPr>
          <w:rFonts w:ascii="宋体" w:hAnsi="宋体" w:cs="仿宋"/>
          <w:color w:val="auto"/>
          <w:szCs w:val="21"/>
          <w:highlight w:val="none"/>
        </w:rPr>
      </w:pPr>
      <w:r>
        <w:rPr>
          <w:rFonts w:hint="eastAsia" w:ascii="宋体" w:hAnsi="宋体" w:cs="仿宋"/>
          <w:color w:val="auto"/>
          <w:szCs w:val="21"/>
          <w:highlight w:val="none"/>
        </w:rPr>
        <w:t>地　　址：</w:t>
      </w:r>
      <w:r>
        <w:rPr>
          <w:rFonts w:hint="eastAsia" w:ascii="宋体" w:hAnsi="宋体" w:cs="仿宋"/>
          <w:color w:val="auto"/>
          <w:szCs w:val="21"/>
          <w:highlight w:val="none"/>
          <w:u w:val="single"/>
          <w:lang w:eastAsia="zh-CN"/>
        </w:rPr>
        <w:t>百色市右江区龙景街道龙晟国际写字楼8楼803室</w:t>
      </w:r>
      <w:r>
        <w:rPr>
          <w:rFonts w:hint="eastAsia" w:ascii="宋体" w:hAnsi="宋体" w:cs="仿宋"/>
          <w:color w:val="auto"/>
          <w:szCs w:val="21"/>
          <w:highlight w:val="none"/>
          <w:u w:val="single"/>
        </w:rPr>
        <w:t>　　</w:t>
      </w:r>
    </w:p>
    <w:p>
      <w:pPr>
        <w:spacing w:line="400" w:lineRule="exact"/>
        <w:ind w:firstLine="420" w:firstLineChars="200"/>
        <w:rPr>
          <w:rFonts w:hint="eastAsia" w:ascii="宋体" w:hAnsi="宋体" w:eastAsia="宋体" w:cs="仿宋"/>
          <w:color w:val="auto"/>
          <w:szCs w:val="21"/>
          <w:highlight w:val="none"/>
          <w:lang w:eastAsia="zh-CN"/>
        </w:rPr>
      </w:pPr>
      <w:r>
        <w:rPr>
          <w:rFonts w:hint="eastAsia" w:ascii="宋体" w:hAnsi="宋体" w:cs="仿宋"/>
          <w:color w:val="auto"/>
          <w:szCs w:val="21"/>
          <w:highlight w:val="none"/>
        </w:rPr>
        <w:t>联系电话：</w:t>
      </w:r>
      <w:r>
        <w:rPr>
          <w:rFonts w:hint="eastAsia" w:ascii="宋体" w:hAnsi="宋体" w:cs="仿宋"/>
          <w:color w:val="auto"/>
          <w:szCs w:val="21"/>
          <w:highlight w:val="none"/>
          <w:lang w:eastAsia="zh-CN"/>
        </w:rPr>
        <w:t>0776-2868966</w:t>
      </w:r>
    </w:p>
    <w:p>
      <w:pPr>
        <w:spacing w:line="400" w:lineRule="exact"/>
        <w:ind w:firstLine="420" w:firstLineChars="200"/>
        <w:rPr>
          <w:rFonts w:ascii="宋体" w:hAnsi="宋体" w:cs="仿宋"/>
          <w:color w:val="auto"/>
          <w:kern w:val="0"/>
          <w:szCs w:val="21"/>
          <w:highlight w:val="none"/>
        </w:rPr>
      </w:pPr>
      <w:r>
        <w:rPr>
          <w:rFonts w:hint="eastAsia" w:ascii="宋体" w:hAnsi="宋体" w:cs="仿宋"/>
          <w:color w:val="auto"/>
          <w:kern w:val="0"/>
          <w:szCs w:val="21"/>
          <w:highlight w:val="none"/>
        </w:rPr>
        <w:t>3.项目联系方式</w:t>
      </w:r>
      <w:bookmarkEnd w:id="57"/>
      <w:bookmarkEnd w:id="58"/>
      <w:bookmarkEnd w:id="59"/>
      <w:bookmarkEnd w:id="60"/>
    </w:p>
    <w:p>
      <w:pPr>
        <w:spacing w:line="400" w:lineRule="exact"/>
        <w:ind w:firstLine="420" w:firstLineChars="200"/>
        <w:rPr>
          <w:rFonts w:hint="eastAsia" w:ascii="宋体" w:hAnsi="宋体" w:eastAsia="宋体" w:cs="仿宋"/>
          <w:color w:val="auto"/>
          <w:kern w:val="0"/>
          <w:szCs w:val="21"/>
          <w:highlight w:val="none"/>
          <w:lang w:eastAsia="zh-CN"/>
        </w:rPr>
      </w:pPr>
      <w:r>
        <w:rPr>
          <w:rFonts w:hint="eastAsia" w:ascii="宋体" w:hAnsi="宋体" w:cs="仿宋"/>
          <w:color w:val="auto"/>
          <w:kern w:val="0"/>
          <w:szCs w:val="21"/>
          <w:highlight w:val="none"/>
        </w:rPr>
        <w:t>项目联系人：</w:t>
      </w:r>
      <w:r>
        <w:rPr>
          <w:rFonts w:hint="eastAsia" w:hAnsi="宋体"/>
          <w:color w:val="auto"/>
          <w:highlight w:val="none"/>
          <w:u w:val="single"/>
          <w:lang w:eastAsia="zh-CN"/>
        </w:rPr>
        <w:t>黄菲</w:t>
      </w:r>
    </w:p>
    <w:p>
      <w:pPr>
        <w:spacing w:line="400" w:lineRule="exact"/>
        <w:ind w:firstLine="420" w:firstLineChars="200"/>
        <w:rPr>
          <w:rFonts w:hint="eastAsia" w:ascii="宋体" w:hAnsi="宋体" w:cs="仿宋"/>
          <w:color w:val="auto"/>
          <w:kern w:val="0"/>
          <w:szCs w:val="21"/>
          <w:highlight w:val="none"/>
          <w:u w:val="single"/>
        </w:rPr>
        <w:sectPr>
          <w:pgSz w:w="11910" w:h="16840"/>
          <w:pgMar w:top="1520" w:right="1500" w:bottom="280" w:left="1680" w:header="720" w:footer="720" w:gutter="0"/>
          <w:cols w:space="720" w:num="1"/>
        </w:sectPr>
      </w:pPr>
      <w:r>
        <w:rPr>
          <w:rFonts w:hint="eastAsia" w:ascii="宋体" w:hAnsi="宋体" w:cs="仿宋"/>
          <w:color w:val="auto"/>
          <w:kern w:val="0"/>
          <w:szCs w:val="21"/>
          <w:highlight w:val="none"/>
        </w:rPr>
        <w:t>电　　话：</w:t>
      </w:r>
      <w:r>
        <w:rPr>
          <w:rFonts w:hint="eastAsia" w:ascii="宋体" w:hAnsi="宋体" w:cs="仿宋"/>
          <w:color w:val="auto"/>
          <w:kern w:val="0"/>
          <w:szCs w:val="21"/>
          <w:highlight w:val="none"/>
          <w:u w:val="single"/>
          <w:lang w:eastAsia="zh-CN"/>
        </w:rPr>
        <w:t>0776-2868966</w:t>
      </w:r>
      <w:r>
        <w:rPr>
          <w:rFonts w:hint="eastAsia" w:ascii="宋体" w:hAnsi="宋体" w:cs="仿宋"/>
          <w:color w:val="auto"/>
          <w:kern w:val="0"/>
          <w:szCs w:val="21"/>
          <w:highlight w:val="none"/>
          <w:u w:val="single"/>
        </w:rPr>
        <w:t>　　</w:t>
      </w:r>
    </w:p>
    <w:p>
      <w:pPr>
        <w:spacing w:line="40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竞标邀请函</w:t>
      </w:r>
    </w:p>
    <w:p>
      <w:pPr>
        <w:pStyle w:val="10"/>
        <w:spacing w:line="460" w:lineRule="exact"/>
        <w:jc w:val="center"/>
        <w:rPr>
          <w:rFonts w:hint="eastAsia" w:ascii="宋体" w:hAnsi="宋体"/>
          <w:color w:val="auto"/>
          <w:sz w:val="32"/>
          <w:szCs w:val="32"/>
          <w:highlight w:val="none"/>
        </w:rPr>
      </w:pPr>
    </w:p>
    <w:p>
      <w:pPr>
        <w:jc w:val="left"/>
        <w:rPr>
          <w:rFonts w:hint="eastAsia" w:ascii="宋体" w:hAnsi="宋体" w:cs="宋体"/>
          <w:color w:val="auto"/>
          <w:szCs w:val="21"/>
          <w:highlight w:val="none"/>
        </w:rPr>
      </w:pPr>
      <w:r>
        <w:rPr>
          <w:rFonts w:hint="eastAsia" w:ascii="宋体" w:hAnsi="宋体" w:cs="宋体"/>
          <w:color w:val="auto"/>
          <w:highlight w:val="none"/>
          <w:u w:val="single"/>
        </w:rPr>
        <w:t>（受邀单位名称）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lang w:eastAsia="zh-CN"/>
        </w:rPr>
        <w:t>德保县2022年村容村貌农村生活垃圾治理项目-隆桑镇垃圾中转站设施采购</w:t>
      </w:r>
      <w:r>
        <w:rPr>
          <w:rFonts w:hint="eastAsia" w:ascii="宋体" w:hAnsi="宋体"/>
          <w:color w:val="auto"/>
          <w:szCs w:val="21"/>
          <w:highlight w:val="none"/>
        </w:rPr>
        <w:t>项目的潜在供应商应在“政采云”平台（https://www.zcygov.cn）获取（下载）竞争性谈判文件，并于</w:t>
      </w:r>
      <w:r>
        <w:rPr>
          <w:rFonts w:hint="eastAsia" w:ascii="宋体" w:hAnsi="宋体"/>
          <w:color w:val="auto"/>
          <w:szCs w:val="21"/>
          <w:highlight w:val="none"/>
          <w:u w:val="single"/>
        </w:rPr>
        <w:t>2</w:t>
      </w:r>
      <w:r>
        <w:rPr>
          <w:rFonts w:ascii="宋体" w:hAnsi="宋体"/>
          <w:color w:val="auto"/>
          <w:szCs w:val="21"/>
          <w:highlight w:val="none"/>
          <w:u w:val="single"/>
        </w:rPr>
        <w:t>022</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12</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20</w:t>
      </w:r>
      <w:r>
        <w:rPr>
          <w:rFonts w:hint="eastAsia" w:ascii="宋体" w:hAnsi="宋体"/>
          <w:bCs/>
          <w:color w:val="auto"/>
          <w:szCs w:val="21"/>
          <w:highlight w:val="none"/>
          <w:u w:val="single"/>
        </w:rPr>
        <w:t>日</w:t>
      </w:r>
      <w:r>
        <w:rPr>
          <w:rFonts w:hint="eastAsia" w:ascii="宋体" w:hAnsi="宋体"/>
          <w:bCs/>
          <w:color w:val="auto"/>
          <w:szCs w:val="21"/>
          <w:highlight w:val="none"/>
          <w:u w:val="single"/>
          <w:lang w:val="en-US" w:eastAsia="zh-CN"/>
        </w:rPr>
        <w:t>9</w:t>
      </w:r>
      <w:r>
        <w:rPr>
          <w:rFonts w:hint="eastAsia" w:ascii="宋体" w:hAnsi="宋体"/>
          <w:bCs/>
          <w:color w:val="auto"/>
          <w:szCs w:val="21"/>
          <w:highlight w:val="none"/>
          <w:u w:val="single"/>
        </w:rPr>
        <w:t>时</w:t>
      </w:r>
      <w:r>
        <w:rPr>
          <w:rFonts w:hint="eastAsia" w:ascii="宋体" w:hAnsi="宋体"/>
          <w:bCs/>
          <w:color w:val="auto"/>
          <w:szCs w:val="21"/>
          <w:highlight w:val="none"/>
          <w:u w:val="single"/>
          <w:lang w:val="en-US" w:eastAsia="zh-CN"/>
        </w:rPr>
        <w:t>00</w:t>
      </w:r>
      <w:r>
        <w:rPr>
          <w:rFonts w:hint="eastAsia" w:ascii="宋体" w:hAnsi="宋体"/>
          <w:bCs/>
          <w:color w:val="auto"/>
          <w:szCs w:val="21"/>
          <w:highlight w:val="none"/>
          <w:u w:val="single"/>
        </w:rPr>
        <w:t>分（</w:t>
      </w:r>
      <w:r>
        <w:rPr>
          <w:rFonts w:hint="eastAsia" w:ascii="宋体" w:hAnsi="宋体"/>
          <w:bCs/>
          <w:color w:val="auto"/>
          <w:szCs w:val="21"/>
          <w:highlight w:val="none"/>
        </w:rPr>
        <w:t>北京时间）前提交（上传）</w:t>
      </w:r>
      <w:r>
        <w:rPr>
          <w:rFonts w:hint="eastAsia" w:ascii="宋体" w:hAnsi="宋体"/>
          <w:color w:val="auto"/>
          <w:szCs w:val="21"/>
          <w:highlight w:val="none"/>
        </w:rPr>
        <w:t>响应</w:t>
      </w:r>
      <w:r>
        <w:rPr>
          <w:rFonts w:ascii="宋体" w:hAnsi="宋体"/>
          <w:bCs/>
          <w:color w:val="auto"/>
          <w:szCs w:val="21"/>
          <w:highlight w:val="none"/>
        </w:rPr>
        <w:t>文件</w:t>
      </w:r>
      <w:r>
        <w:rPr>
          <w:rFonts w:hint="eastAsia" w:ascii="宋体" w:hAnsi="宋体"/>
          <w:color w:val="auto"/>
          <w:szCs w:val="21"/>
          <w:highlight w:val="none"/>
        </w:rPr>
        <w:t>。</w:t>
      </w:r>
    </w:p>
    <w:p>
      <w:pPr>
        <w:spacing w:line="360" w:lineRule="auto"/>
        <w:ind w:firstLine="360" w:firstLineChars="150"/>
        <w:rPr>
          <w:rFonts w:ascii="黑体" w:hAnsi="黑体" w:eastAsia="黑体"/>
          <w:color w:val="auto"/>
          <w:sz w:val="24"/>
          <w:highlight w:val="none"/>
        </w:rPr>
      </w:pPr>
      <w:r>
        <w:rPr>
          <w:rFonts w:hint="eastAsia" w:ascii="黑体" w:hAnsi="黑体" w:eastAsia="黑体"/>
          <w:color w:val="auto"/>
          <w:sz w:val="24"/>
          <w:highlight w:val="none"/>
        </w:rPr>
        <w:t>一、项目基本情况</w:t>
      </w:r>
    </w:p>
    <w:p>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BSZC2022-J1-240411-GXXQ</w:t>
      </w:r>
    </w:p>
    <w:p>
      <w:pPr>
        <w:spacing w:line="360" w:lineRule="auto"/>
        <w:ind w:firstLine="420" w:firstLineChars="200"/>
        <w:rPr>
          <w:rFonts w:hint="eastAsia" w:ascii="宋体" w:hAnsi="宋体" w:eastAsia="宋体"/>
          <w:color w:val="auto"/>
          <w:szCs w:val="21"/>
          <w:highlight w:val="none"/>
          <w:u w:val="single"/>
          <w:lang w:eastAsia="zh-CN"/>
        </w:rPr>
      </w:pPr>
      <w:r>
        <w:rPr>
          <w:rFonts w:hint="eastAsia" w:ascii="宋体" w:hAnsi="宋体"/>
          <w:color w:val="auto"/>
          <w:szCs w:val="21"/>
          <w:highlight w:val="none"/>
        </w:rPr>
        <w:t>项目名称：</w:t>
      </w:r>
      <w:r>
        <w:rPr>
          <w:rFonts w:hint="eastAsia"/>
          <w:color w:val="auto"/>
          <w:highlight w:val="none"/>
          <w:lang w:eastAsia="zh-CN"/>
        </w:rPr>
        <w:t>德保县2022年村容村貌农村生活垃圾治理项目-隆桑镇垃圾中转站设施采购</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采购方式：竞争性谈判</w:t>
      </w:r>
    </w:p>
    <w:p>
      <w:pPr>
        <w:spacing w:line="360" w:lineRule="auto"/>
        <w:ind w:firstLine="420" w:firstLineChars="200"/>
        <w:rPr>
          <w:rFonts w:hint="eastAsia" w:ascii="宋体" w:hAnsi="宋体"/>
          <w:iCs/>
          <w:color w:val="auto"/>
          <w:szCs w:val="21"/>
          <w:highlight w:val="none"/>
          <w:u w:val="single"/>
        </w:rPr>
      </w:pPr>
      <w:r>
        <w:rPr>
          <w:rFonts w:hint="eastAsia" w:ascii="宋体" w:hAnsi="宋体"/>
          <w:color w:val="auto"/>
          <w:szCs w:val="21"/>
          <w:highlight w:val="none"/>
        </w:rPr>
        <w:t>预算金额：</w:t>
      </w:r>
      <w:r>
        <w:rPr>
          <w:rFonts w:hint="eastAsia" w:ascii="宋体" w:hAnsi="宋体"/>
          <w:iCs/>
          <w:color w:val="auto"/>
          <w:szCs w:val="21"/>
          <w:highlight w:val="none"/>
          <w:u w:val="single"/>
          <w:lang w:val="en-US" w:eastAsia="zh-CN"/>
        </w:rPr>
        <w:t>120.38</w:t>
      </w:r>
      <w:r>
        <w:rPr>
          <w:rFonts w:hint="eastAsia" w:ascii="宋体" w:hAnsi="宋体"/>
          <w:iCs/>
          <w:color w:val="auto"/>
          <w:szCs w:val="21"/>
          <w:highlight w:val="none"/>
          <w:u w:val="single"/>
        </w:rPr>
        <w:t>万元</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最高限价（如有）：同预算金额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采购需求：</w:t>
      </w:r>
    </w:p>
    <w:tbl>
      <w:tblPr>
        <w:tblStyle w:val="2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684"/>
        <w:gridCol w:w="2211"/>
        <w:gridCol w:w="30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5"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单分标；预算金额：</w:t>
            </w:r>
            <w:r>
              <w:rPr>
                <w:rFonts w:hint="eastAsia" w:ascii="宋体" w:hAnsi="宋体"/>
                <w:color w:val="auto"/>
                <w:szCs w:val="21"/>
                <w:highlight w:val="none"/>
                <w:lang w:eastAsia="zh-CN"/>
              </w:rPr>
              <w:t>120.38万元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26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标的的名称</w:t>
            </w:r>
          </w:p>
        </w:tc>
        <w:tc>
          <w:tcPr>
            <w:tcW w:w="22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数量及单位</w:t>
            </w:r>
          </w:p>
        </w:tc>
        <w:tc>
          <w:tcPr>
            <w:tcW w:w="30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简要技术需求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01</w:t>
            </w:r>
          </w:p>
        </w:tc>
        <w:tc>
          <w:tcPr>
            <w:tcW w:w="26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color w:val="auto"/>
                <w:highlight w:val="none"/>
                <w:lang w:eastAsia="zh-CN"/>
              </w:rPr>
              <w:t>德保县2022年村容村貌农村生活垃圾治理项目-隆桑镇垃圾中转站设施采购</w:t>
            </w:r>
          </w:p>
        </w:tc>
        <w:tc>
          <w:tcPr>
            <w:tcW w:w="22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一批</w:t>
            </w:r>
          </w:p>
        </w:tc>
        <w:tc>
          <w:tcPr>
            <w:tcW w:w="30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详见采购需求</w:t>
            </w:r>
          </w:p>
        </w:tc>
      </w:tr>
    </w:tbl>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合同履行期限：</w:t>
      </w:r>
      <w:r>
        <w:rPr>
          <w:rFonts w:hint="eastAsia" w:ascii="宋体" w:hAnsi="宋体" w:cs="宋体"/>
          <w:b/>
          <w:color w:val="auto"/>
          <w:szCs w:val="21"/>
          <w:highlight w:val="none"/>
        </w:rPr>
        <w:t>自签订合同之日起</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0天内交货并安装调试完毕交付使用。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本项目（是</w:t>
      </w: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否</w:t>
      </w:r>
      <w:r>
        <w:rPr>
          <w:rFonts w:hint="eastAsia" w:ascii="宋体" w:hAnsi="宋体"/>
          <w:color w:val="auto"/>
          <w:szCs w:val="21"/>
          <w:highlight w:val="none"/>
        </w:rPr>
        <w:t>）接受联合体。</w:t>
      </w:r>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二、供应商的资格条件：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1.满足《中华人民共和国政府采购法》第二十二条规定；</w:t>
      </w:r>
    </w:p>
    <w:p>
      <w:pPr>
        <w:spacing w:line="360" w:lineRule="auto"/>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2</w:t>
      </w:r>
      <w:r>
        <w:rPr>
          <w:rFonts w:hint="eastAsia" w:ascii="宋体" w:hAnsi="宋体"/>
          <w:color w:val="auto"/>
          <w:szCs w:val="21"/>
          <w:highlight w:val="none"/>
        </w:rPr>
        <w:t>.落实政府采购政策需满足的资格要求：</w:t>
      </w:r>
      <w:r>
        <w:rPr>
          <w:rFonts w:hint="eastAsia" w:ascii="宋体" w:hAnsi="宋体"/>
          <w:color w:val="auto"/>
          <w:szCs w:val="21"/>
          <w:highlight w:val="none"/>
          <w:lang w:eastAsia="zh-CN"/>
        </w:rPr>
        <w:t>无</w:t>
      </w:r>
      <w:r>
        <w:rPr>
          <w:rFonts w:hint="eastAsia" w:ascii="宋体" w:hAnsi="宋体"/>
          <w:color w:val="auto"/>
          <w:szCs w:val="21"/>
          <w:highlight w:val="none"/>
        </w:rPr>
        <w:t>。</w:t>
      </w:r>
    </w:p>
    <w:p>
      <w:pPr>
        <w:spacing w:line="360" w:lineRule="auto"/>
        <w:ind w:firstLine="420" w:firstLineChars="200"/>
        <w:rPr>
          <w:rFonts w:hint="eastAsia" w:eastAsia="宋体"/>
          <w:color w:val="auto"/>
          <w:kern w:val="0"/>
          <w:highlight w:val="none"/>
          <w:lang w:eastAsia="zh-CN"/>
        </w:rPr>
      </w:pPr>
      <w:r>
        <w:rPr>
          <w:rFonts w:hint="eastAsia" w:ascii="宋体" w:hAnsi="宋体"/>
          <w:color w:val="auto"/>
          <w:szCs w:val="21"/>
          <w:highlight w:val="none"/>
        </w:rPr>
        <w:t>3.本项目的特定资格要求：</w:t>
      </w:r>
      <w:r>
        <w:rPr>
          <w:rFonts w:hint="eastAsia" w:ascii="宋体" w:hAnsi="宋体"/>
          <w:color w:val="auto"/>
          <w:szCs w:val="21"/>
          <w:highlight w:val="none"/>
          <w:lang w:eastAsia="zh-CN"/>
        </w:rPr>
        <w:t>无。</w:t>
      </w:r>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三、获取竞争性谈判文件</w:t>
      </w:r>
    </w:p>
    <w:p>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时间：2022年</w:t>
      </w:r>
      <w:r>
        <w:rPr>
          <w:rFonts w:hint="eastAsia" w:ascii="宋体" w:hAnsi="宋体" w:cs="宋体"/>
          <w:bCs/>
          <w:color w:val="auto"/>
          <w:kern w:val="0"/>
          <w:szCs w:val="21"/>
          <w:highlight w:val="none"/>
          <w:lang w:val="en-US" w:eastAsia="zh-CN"/>
        </w:rPr>
        <w:t>12</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15</w:t>
      </w:r>
      <w:r>
        <w:rPr>
          <w:rFonts w:hint="eastAsia" w:ascii="宋体" w:hAnsi="宋体" w:cs="宋体"/>
          <w:bCs/>
          <w:color w:val="auto"/>
          <w:kern w:val="0"/>
          <w:szCs w:val="21"/>
          <w:highlight w:val="none"/>
        </w:rPr>
        <w:t>日至2022年</w:t>
      </w:r>
      <w:r>
        <w:rPr>
          <w:rFonts w:hint="eastAsia" w:ascii="宋体" w:hAnsi="宋体" w:cs="宋体"/>
          <w:bCs/>
          <w:color w:val="auto"/>
          <w:kern w:val="0"/>
          <w:szCs w:val="21"/>
          <w:highlight w:val="none"/>
          <w:lang w:val="en-US" w:eastAsia="zh-CN"/>
        </w:rPr>
        <w:t>12</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19</w:t>
      </w:r>
      <w:r>
        <w:rPr>
          <w:rFonts w:hint="eastAsia" w:ascii="宋体" w:hAnsi="宋体" w:cs="宋体"/>
          <w:bCs/>
          <w:color w:val="auto"/>
          <w:kern w:val="0"/>
          <w:szCs w:val="21"/>
          <w:highlight w:val="none"/>
        </w:rPr>
        <w:t>日，每天上午8：00至12:00，下午3:00至6:00（北京时间，法定节假日除外）</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获取地点：“政采云”平台（https://www.zcygov.cn）</w:t>
      </w:r>
    </w:p>
    <w:p>
      <w:pPr>
        <w:spacing w:line="360" w:lineRule="exact"/>
        <w:ind w:firstLine="420" w:firstLineChars="200"/>
        <w:rPr>
          <w:rFonts w:ascii="Arial" w:hAnsi="Arial" w:cs="Arial"/>
          <w:color w:val="auto"/>
          <w:kern w:val="0"/>
          <w:szCs w:val="21"/>
          <w:highlight w:val="none"/>
        </w:rPr>
      </w:pPr>
      <w:r>
        <w:rPr>
          <w:rFonts w:hint="eastAsia" w:ascii="宋体" w:hAnsi="宋体"/>
          <w:color w:val="auto"/>
          <w:szCs w:val="21"/>
          <w:highlight w:val="none"/>
        </w:rPr>
        <w:t>获取方式:网上下载。本项目不发放纸质采购文件，</w:t>
      </w:r>
      <w:r>
        <w:rPr>
          <w:rFonts w:hint="eastAsia" w:ascii="宋体" w:hAnsi="宋体" w:cs="宋体"/>
          <w:bCs/>
          <w:color w:val="auto"/>
          <w:kern w:val="0"/>
          <w:szCs w:val="21"/>
          <w:highlight w:val="none"/>
        </w:rPr>
        <w:t>潜在</w:t>
      </w:r>
      <w:r>
        <w:rPr>
          <w:rFonts w:hint="eastAsia" w:ascii="宋体" w:hAnsi="宋体"/>
          <w:color w:val="auto"/>
          <w:szCs w:val="21"/>
          <w:highlight w:val="none"/>
        </w:rPr>
        <w:t>供应商可自行在</w:t>
      </w:r>
      <w:r>
        <w:rPr>
          <w:color w:val="auto"/>
          <w:highlight w:val="none"/>
        </w:rPr>
        <w:fldChar w:fldCharType="begin"/>
      </w:r>
      <w:r>
        <w:rPr>
          <w:color w:val="auto"/>
          <w:highlight w:val="none"/>
        </w:rPr>
        <w:instrText xml:space="preserve"> HYPERLINK </w:instrText>
      </w:r>
      <w:r>
        <w:rPr>
          <w:color w:val="auto"/>
          <w:highlight w:val="none"/>
        </w:rPr>
        <w:fldChar w:fldCharType="separate"/>
      </w:r>
      <w:r>
        <w:rPr>
          <w:color w:val="auto"/>
          <w:highlight w:val="none"/>
        </w:rPr>
        <w:fldChar w:fldCharType="end"/>
      </w:r>
      <w:r>
        <w:rPr>
          <w:rFonts w:hint="eastAsia" w:ascii="宋体" w:hAnsi="宋体"/>
          <w:color w:val="auto"/>
          <w:szCs w:val="21"/>
          <w:highlight w:val="none"/>
        </w:rPr>
        <w:t>“政采云”平台（http：//www.zcygov.cn）下载采购文件（操作路径：登录“政采云”平台-项目采购-获取采购文件-找到本项目-点击“申请获取采购文件”</w:t>
      </w:r>
      <w:r>
        <w:rPr>
          <w:rFonts w:hint="eastAsia" w:ascii="Arial" w:hAnsi="Arial" w:cs="Arial"/>
          <w:color w:val="auto"/>
          <w:kern w:val="0"/>
          <w:szCs w:val="21"/>
          <w:highlight w:val="none"/>
        </w:rPr>
        <w:t>。</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采购文件售价：</w:t>
      </w:r>
      <w:r>
        <w:rPr>
          <w:rFonts w:hint="eastAsia" w:ascii="宋体" w:hAnsi="宋体"/>
          <w:color w:val="auto"/>
          <w:szCs w:val="21"/>
          <w:highlight w:val="none"/>
          <w:lang w:val="en-US" w:eastAsia="zh-CN"/>
        </w:rPr>
        <w:t>0</w:t>
      </w:r>
      <w:r>
        <w:rPr>
          <w:rFonts w:hint="eastAsia" w:ascii="宋体" w:hAnsi="宋体"/>
          <w:color w:val="auto"/>
          <w:szCs w:val="21"/>
          <w:highlight w:val="none"/>
        </w:rPr>
        <w:t>元。</w:t>
      </w:r>
    </w:p>
    <w:p>
      <w:pPr>
        <w:spacing w:line="360" w:lineRule="auto"/>
        <w:ind w:firstLine="360" w:firstLineChars="150"/>
        <w:rPr>
          <w:rFonts w:ascii="黑体" w:hAnsi="黑体" w:eastAsia="黑体"/>
          <w:color w:val="auto"/>
          <w:sz w:val="24"/>
          <w:highlight w:val="none"/>
        </w:rPr>
      </w:pPr>
      <w:r>
        <w:rPr>
          <w:rFonts w:hint="eastAsia" w:ascii="黑体" w:hAnsi="黑体" w:eastAsia="黑体"/>
          <w:color w:val="auto"/>
          <w:sz w:val="24"/>
          <w:highlight w:val="none"/>
        </w:rPr>
        <w:t>四、响应文件提交</w:t>
      </w:r>
    </w:p>
    <w:p>
      <w:pPr>
        <w:spacing w:line="360" w:lineRule="auto"/>
        <w:ind w:firstLine="420" w:firstLineChars="200"/>
        <w:rPr>
          <w:rFonts w:ascii="宋体" w:hAnsi="宋体"/>
          <w:bCs/>
          <w:color w:val="auto"/>
          <w:szCs w:val="21"/>
          <w:highlight w:val="none"/>
          <w:u w:val="single"/>
        </w:rPr>
      </w:pPr>
      <w:r>
        <w:rPr>
          <w:rFonts w:hint="eastAsia" w:ascii="宋体" w:hAnsi="宋体"/>
          <w:color w:val="auto"/>
          <w:szCs w:val="21"/>
          <w:highlight w:val="none"/>
        </w:rPr>
        <w:t>截止时间：</w:t>
      </w:r>
      <w:r>
        <w:rPr>
          <w:rFonts w:hint="eastAsia" w:ascii="宋体" w:hAnsi="宋体"/>
          <w:color w:val="auto"/>
          <w:szCs w:val="21"/>
          <w:highlight w:val="none"/>
          <w:u w:val="single"/>
        </w:rPr>
        <w:t>2</w:t>
      </w:r>
      <w:r>
        <w:rPr>
          <w:rFonts w:ascii="宋体" w:hAnsi="宋体"/>
          <w:color w:val="auto"/>
          <w:szCs w:val="21"/>
          <w:highlight w:val="none"/>
          <w:u w:val="single"/>
        </w:rPr>
        <w:t>022</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12</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20</w:t>
      </w:r>
      <w:r>
        <w:rPr>
          <w:rFonts w:hint="eastAsia" w:ascii="宋体" w:hAnsi="宋体"/>
          <w:bCs/>
          <w:color w:val="auto"/>
          <w:szCs w:val="21"/>
          <w:highlight w:val="none"/>
          <w:u w:val="single"/>
        </w:rPr>
        <w:t>日</w:t>
      </w:r>
      <w:r>
        <w:rPr>
          <w:rFonts w:hint="eastAsia" w:ascii="宋体" w:hAnsi="宋体"/>
          <w:bCs/>
          <w:color w:val="auto"/>
          <w:szCs w:val="21"/>
          <w:highlight w:val="none"/>
          <w:u w:val="single"/>
          <w:lang w:val="en-US" w:eastAsia="zh-CN"/>
        </w:rPr>
        <w:t>9</w:t>
      </w:r>
      <w:r>
        <w:rPr>
          <w:rFonts w:hint="eastAsia" w:ascii="宋体" w:hAnsi="宋体"/>
          <w:bCs/>
          <w:color w:val="auto"/>
          <w:szCs w:val="21"/>
          <w:highlight w:val="none"/>
          <w:u w:val="single"/>
        </w:rPr>
        <w:t>时</w:t>
      </w:r>
      <w:r>
        <w:rPr>
          <w:rFonts w:hint="eastAsia" w:ascii="宋体" w:hAnsi="宋体"/>
          <w:bCs/>
          <w:color w:val="auto"/>
          <w:szCs w:val="21"/>
          <w:highlight w:val="none"/>
          <w:u w:val="single"/>
          <w:lang w:val="en-US" w:eastAsia="zh-CN"/>
        </w:rPr>
        <w:t>00</w:t>
      </w:r>
      <w:r>
        <w:rPr>
          <w:rFonts w:hint="eastAsia" w:ascii="宋体" w:hAnsi="宋体"/>
          <w:bCs/>
          <w:color w:val="auto"/>
          <w:szCs w:val="21"/>
          <w:highlight w:val="none"/>
          <w:u w:val="single"/>
        </w:rPr>
        <w:t>分</w:t>
      </w:r>
      <w:r>
        <w:rPr>
          <w:rFonts w:hint="eastAsia" w:ascii="宋体" w:hAnsi="宋体"/>
          <w:bCs/>
          <w:color w:val="auto"/>
          <w:szCs w:val="21"/>
          <w:highlight w:val="none"/>
        </w:rPr>
        <w:t>（北京时间）</w:t>
      </w:r>
    </w:p>
    <w:p>
      <w:pPr>
        <w:spacing w:line="360" w:lineRule="auto"/>
        <w:ind w:left="422"/>
        <w:rPr>
          <w:rFonts w:ascii="宋体" w:hAnsi="宋体"/>
          <w:bCs/>
          <w:color w:val="auto"/>
          <w:szCs w:val="21"/>
          <w:highlight w:val="none"/>
          <w:u w:val="single"/>
        </w:rPr>
      </w:pPr>
      <w:r>
        <w:rPr>
          <w:rFonts w:hint="eastAsia" w:ascii="宋体" w:hAnsi="宋体"/>
          <w:color w:val="auto"/>
          <w:szCs w:val="21"/>
          <w:highlight w:val="none"/>
        </w:rPr>
        <w:t>地点：“政采云”平台</w:t>
      </w:r>
      <w:r>
        <w:rPr>
          <w:rFonts w:hint="eastAsia" w:ascii="宋体" w:hAnsi="宋体" w:cs="宋体"/>
          <w:bCs/>
          <w:color w:val="auto"/>
          <w:kern w:val="0"/>
          <w:szCs w:val="21"/>
          <w:highlight w:val="none"/>
        </w:rPr>
        <w:t>（https://www.zcygov.cn）</w:t>
      </w:r>
    </w:p>
    <w:p>
      <w:pPr>
        <w:spacing w:line="360" w:lineRule="auto"/>
        <w:ind w:firstLine="360" w:firstLineChars="150"/>
        <w:rPr>
          <w:rFonts w:ascii="黑体" w:hAnsi="黑体" w:eastAsia="黑体"/>
          <w:color w:val="auto"/>
          <w:sz w:val="24"/>
          <w:highlight w:val="none"/>
        </w:rPr>
      </w:pPr>
      <w:r>
        <w:rPr>
          <w:rFonts w:hint="eastAsia" w:ascii="黑体" w:hAnsi="黑体" w:eastAsia="黑体"/>
          <w:color w:val="auto"/>
          <w:sz w:val="24"/>
          <w:highlight w:val="none"/>
        </w:rPr>
        <w:t>五、开启</w:t>
      </w:r>
    </w:p>
    <w:p>
      <w:pPr>
        <w:spacing w:line="360" w:lineRule="auto"/>
        <w:ind w:firstLine="420" w:firstLineChars="200"/>
        <w:rPr>
          <w:rFonts w:ascii="宋体" w:hAnsi="宋体"/>
          <w:bCs/>
          <w:color w:val="auto"/>
          <w:szCs w:val="21"/>
          <w:highlight w:val="none"/>
          <w:u w:val="single"/>
        </w:rPr>
      </w:pPr>
      <w:r>
        <w:rPr>
          <w:rFonts w:hint="eastAsia" w:ascii="宋体" w:hAnsi="宋体"/>
          <w:color w:val="auto"/>
          <w:szCs w:val="21"/>
          <w:highlight w:val="none"/>
        </w:rPr>
        <w:t>时间：</w:t>
      </w:r>
      <w:r>
        <w:rPr>
          <w:rFonts w:hint="eastAsia" w:ascii="宋体" w:hAnsi="宋体"/>
          <w:color w:val="auto"/>
          <w:szCs w:val="21"/>
          <w:highlight w:val="none"/>
          <w:u w:val="single"/>
        </w:rPr>
        <w:t>2</w:t>
      </w:r>
      <w:r>
        <w:rPr>
          <w:rFonts w:ascii="宋体" w:hAnsi="宋体"/>
          <w:color w:val="auto"/>
          <w:szCs w:val="21"/>
          <w:highlight w:val="none"/>
          <w:u w:val="single"/>
        </w:rPr>
        <w:t>022</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12</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20</w:t>
      </w:r>
      <w:r>
        <w:rPr>
          <w:rFonts w:hint="eastAsia" w:ascii="宋体" w:hAnsi="宋体"/>
          <w:bCs/>
          <w:color w:val="auto"/>
          <w:szCs w:val="21"/>
          <w:highlight w:val="none"/>
          <w:u w:val="single"/>
        </w:rPr>
        <w:t>日</w:t>
      </w:r>
      <w:r>
        <w:rPr>
          <w:rFonts w:hint="eastAsia" w:ascii="宋体" w:hAnsi="宋体"/>
          <w:bCs/>
          <w:color w:val="auto"/>
          <w:szCs w:val="21"/>
          <w:highlight w:val="none"/>
          <w:u w:val="single"/>
          <w:lang w:val="en-US" w:eastAsia="zh-CN"/>
        </w:rPr>
        <w:t>9</w:t>
      </w:r>
      <w:r>
        <w:rPr>
          <w:rFonts w:hint="eastAsia" w:ascii="宋体" w:hAnsi="宋体"/>
          <w:bCs/>
          <w:color w:val="auto"/>
          <w:szCs w:val="21"/>
          <w:highlight w:val="none"/>
          <w:u w:val="single"/>
        </w:rPr>
        <w:t>时</w:t>
      </w:r>
      <w:r>
        <w:rPr>
          <w:rFonts w:hint="eastAsia" w:ascii="宋体" w:hAnsi="宋体"/>
          <w:bCs/>
          <w:color w:val="auto"/>
          <w:szCs w:val="21"/>
          <w:highlight w:val="none"/>
          <w:u w:val="single"/>
          <w:lang w:val="en-US" w:eastAsia="zh-CN"/>
        </w:rPr>
        <w:t>00</w:t>
      </w:r>
      <w:r>
        <w:rPr>
          <w:rFonts w:hint="eastAsia" w:ascii="宋体" w:hAnsi="宋体"/>
          <w:bCs/>
          <w:color w:val="auto"/>
          <w:szCs w:val="21"/>
          <w:highlight w:val="none"/>
          <w:u w:val="single"/>
        </w:rPr>
        <w:t>分（北京时间）</w:t>
      </w:r>
    </w:p>
    <w:p>
      <w:pPr>
        <w:spacing w:line="360" w:lineRule="auto"/>
        <w:ind w:firstLine="420" w:firstLineChars="200"/>
        <w:rPr>
          <w:rFonts w:ascii="宋体" w:hAnsi="宋体"/>
          <w:bCs/>
          <w:color w:val="auto"/>
          <w:szCs w:val="21"/>
          <w:highlight w:val="none"/>
          <w:u w:val="single"/>
        </w:rPr>
      </w:pPr>
      <w:r>
        <w:rPr>
          <w:rFonts w:hint="eastAsia" w:ascii="宋体" w:hAnsi="宋体"/>
          <w:color w:val="auto"/>
          <w:szCs w:val="21"/>
          <w:highlight w:val="none"/>
        </w:rPr>
        <w:t>地点：“政采云”平台</w:t>
      </w:r>
      <w:r>
        <w:rPr>
          <w:rFonts w:hint="eastAsia" w:ascii="宋体" w:hAnsi="宋体" w:cs="宋体"/>
          <w:bCs/>
          <w:color w:val="auto"/>
          <w:kern w:val="0"/>
          <w:szCs w:val="21"/>
          <w:highlight w:val="none"/>
        </w:rPr>
        <w:t>（https://www.zcygov.cn）</w:t>
      </w:r>
    </w:p>
    <w:p>
      <w:pPr>
        <w:spacing w:line="360" w:lineRule="auto"/>
        <w:ind w:firstLine="360" w:firstLineChars="150"/>
        <w:rPr>
          <w:rFonts w:ascii="黑体" w:hAnsi="黑体" w:eastAsia="黑体"/>
          <w:color w:val="auto"/>
          <w:sz w:val="24"/>
          <w:highlight w:val="none"/>
        </w:rPr>
      </w:pPr>
      <w:r>
        <w:rPr>
          <w:rFonts w:hint="eastAsia" w:ascii="黑体" w:hAnsi="黑体" w:eastAsia="黑体"/>
          <w:color w:val="auto"/>
          <w:sz w:val="24"/>
          <w:highlight w:val="none"/>
        </w:rPr>
        <w:t>六、公告期限</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自本公告发布之日起3个工作日。</w:t>
      </w:r>
    </w:p>
    <w:p>
      <w:pPr>
        <w:ind w:firstLine="361" w:firstLineChars="150"/>
        <w:rPr>
          <w:rFonts w:ascii="黑体" w:hAnsi="黑体" w:eastAsia="黑体"/>
          <w:b/>
          <w:color w:val="auto"/>
          <w:sz w:val="24"/>
          <w:highlight w:val="none"/>
        </w:rPr>
      </w:pPr>
      <w:r>
        <w:rPr>
          <w:rFonts w:hint="eastAsia" w:ascii="黑体" w:hAnsi="黑体" w:eastAsia="黑体"/>
          <w:b/>
          <w:color w:val="auto"/>
          <w:sz w:val="24"/>
          <w:highlight w:val="none"/>
        </w:rPr>
        <w:t>七、其他补充事宜</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1.网上查询地址</w:t>
      </w:r>
    </w:p>
    <w:p>
      <w:pPr>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www.ccgp.gov.cn（中国政府采购网）、zfcg.gxzf.gov.cn（广西壮族自治区政府采购网）</w:t>
      </w:r>
      <w:r>
        <w:rPr>
          <w:rFonts w:hint="eastAsia" w:ascii="宋体" w:hAnsi="宋体" w:cs="宋体"/>
          <w:color w:val="auto"/>
          <w:kern w:val="0"/>
          <w:szCs w:val="21"/>
          <w:highlight w:val="none"/>
          <w:lang w:eastAsia="zh-CN"/>
        </w:rPr>
        <w:t>。</w:t>
      </w:r>
    </w:p>
    <w:p>
      <w:pPr>
        <w:spacing w:line="360" w:lineRule="auto"/>
        <w:ind w:firstLine="424" w:firstLineChars="202"/>
        <w:rPr>
          <w:rFonts w:ascii="宋体" w:hAnsi="宋体" w:cs="宋体"/>
          <w:color w:val="auto"/>
          <w:kern w:val="0"/>
          <w:szCs w:val="21"/>
          <w:highlight w:val="none"/>
        </w:rPr>
      </w:pPr>
      <w:r>
        <w:rPr>
          <w:rFonts w:hint="eastAsia" w:ascii="宋体" w:hAnsi="宋体"/>
          <w:color w:val="auto"/>
          <w:szCs w:val="21"/>
          <w:highlight w:val="none"/>
        </w:rPr>
        <w:t>2.</w:t>
      </w:r>
      <w:r>
        <w:rPr>
          <w:rFonts w:hint="eastAsia" w:ascii="宋体" w:hAnsi="宋体" w:cs="宋体"/>
          <w:color w:val="auto"/>
          <w:kern w:val="0"/>
          <w:szCs w:val="21"/>
          <w:highlight w:val="none"/>
        </w:rPr>
        <w:t>本项目需要落实的政府采购政策</w:t>
      </w:r>
    </w:p>
    <w:p>
      <w:pPr>
        <w:spacing w:line="360" w:lineRule="auto"/>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关于进一步加大政府采购支持中小企业力度的通知》财库【2022】19号、《政府采购促进中小企业发展管理办法》的通知（财库〔2020〕46号）、《财政部、司法部关于政府采购支持监狱企业发展有关问题的通知》（财库[2014]68号）《三部门联合发布关于促进残疾人就业政府采购政策的通知》（财库〔2017〕141号）</w:t>
      </w:r>
      <w:r>
        <w:rPr>
          <w:rFonts w:hint="eastAsia" w:ascii="宋体" w:hAnsi="宋体"/>
          <w:color w:val="auto"/>
          <w:szCs w:val="21"/>
          <w:highlight w:val="none"/>
          <w:lang w:eastAsia="zh-CN"/>
        </w:rPr>
        <w:t>的要求。</w:t>
      </w:r>
    </w:p>
    <w:p>
      <w:pPr>
        <w:spacing w:line="360" w:lineRule="auto"/>
        <w:ind w:firstLine="420" w:firstLineChars="200"/>
        <w:rPr>
          <w:rFonts w:hint="default" w:ascii="宋体" w:hAnsi="宋体"/>
          <w:color w:val="auto"/>
          <w:szCs w:val="21"/>
          <w:highlight w:val="none"/>
          <w:lang w:val="en-US"/>
        </w:rPr>
      </w:pPr>
      <w:r>
        <w:rPr>
          <w:rFonts w:hint="eastAsia" w:ascii="宋体" w:hAnsi="宋体"/>
          <w:color w:val="auto"/>
          <w:szCs w:val="21"/>
          <w:highlight w:val="none"/>
          <w:lang w:val="en-US" w:eastAsia="zh-CN"/>
        </w:rPr>
        <w:t>3.根据《政府采购非招标采购方式管理办法》第十二条相关规定，本项目由采购人和评审专家分别书面推荐的方式推荐及邀请不少于 3 家符合相应资格条件的供应商参与竞争性谈判采购活动。</w:t>
      </w:r>
    </w:p>
    <w:p>
      <w:pPr>
        <w:spacing w:line="360" w:lineRule="auto"/>
        <w:ind w:firstLine="360" w:firstLineChars="150"/>
        <w:rPr>
          <w:rFonts w:ascii="黑体" w:hAnsi="黑体" w:eastAsia="黑体"/>
          <w:color w:val="auto"/>
          <w:sz w:val="24"/>
          <w:highlight w:val="none"/>
        </w:rPr>
      </w:pPr>
      <w:r>
        <w:rPr>
          <w:rFonts w:hint="eastAsia" w:ascii="黑体" w:hAnsi="黑体" w:eastAsia="黑体"/>
          <w:color w:val="auto"/>
          <w:sz w:val="24"/>
          <w:highlight w:val="none"/>
        </w:rPr>
        <w:t>八、凡对本次采购提出询问，请按</w:t>
      </w:r>
      <w:r>
        <w:rPr>
          <w:rFonts w:ascii="黑体" w:hAnsi="黑体" w:eastAsia="黑体"/>
          <w:color w:val="auto"/>
          <w:sz w:val="24"/>
          <w:highlight w:val="none"/>
        </w:rPr>
        <w:t>以下方式</w:t>
      </w:r>
      <w:r>
        <w:rPr>
          <w:rFonts w:hint="eastAsia" w:ascii="黑体" w:hAnsi="黑体" w:eastAsia="黑体"/>
          <w:color w:val="auto"/>
          <w:sz w:val="24"/>
          <w:highlight w:val="none"/>
        </w:rPr>
        <w:t>联系。</w:t>
      </w:r>
    </w:p>
    <w:p>
      <w:pPr>
        <w:spacing w:line="400" w:lineRule="exact"/>
        <w:ind w:firstLine="420" w:firstLineChars="200"/>
        <w:rPr>
          <w:rFonts w:ascii="宋体" w:hAnsi="宋体" w:cs="仿宋"/>
          <w:color w:val="auto"/>
          <w:kern w:val="0"/>
          <w:szCs w:val="21"/>
          <w:highlight w:val="none"/>
        </w:rPr>
      </w:pPr>
      <w:r>
        <w:rPr>
          <w:rFonts w:hint="eastAsia" w:ascii="宋体" w:hAnsi="宋体" w:cs="仿宋"/>
          <w:color w:val="auto"/>
          <w:kern w:val="0"/>
          <w:szCs w:val="21"/>
          <w:highlight w:val="none"/>
        </w:rPr>
        <w:t>1.采购人信息</w:t>
      </w:r>
    </w:p>
    <w:p>
      <w:pPr>
        <w:spacing w:line="400" w:lineRule="exact"/>
        <w:ind w:firstLine="420" w:firstLineChars="200"/>
        <w:rPr>
          <w:rFonts w:hint="eastAsia" w:ascii="宋体" w:hAnsi="宋体" w:eastAsia="宋体" w:cs="仿宋"/>
          <w:color w:val="auto"/>
          <w:szCs w:val="21"/>
          <w:highlight w:val="none"/>
          <w:lang w:eastAsia="zh-CN"/>
        </w:rPr>
      </w:pPr>
      <w:r>
        <w:rPr>
          <w:rFonts w:hint="eastAsia" w:ascii="宋体" w:hAnsi="宋体" w:cs="仿宋"/>
          <w:color w:val="auto"/>
          <w:szCs w:val="21"/>
          <w:highlight w:val="none"/>
        </w:rPr>
        <w:t>名    称：</w:t>
      </w:r>
      <w:r>
        <w:rPr>
          <w:rFonts w:hint="eastAsia" w:ascii="宋体" w:hAnsi="宋体" w:cs="仿宋"/>
          <w:color w:val="auto"/>
          <w:szCs w:val="21"/>
          <w:highlight w:val="none"/>
          <w:lang w:eastAsia="zh-CN"/>
        </w:rPr>
        <w:t>德保县住房和城乡建设局</w:t>
      </w:r>
    </w:p>
    <w:p>
      <w:pPr>
        <w:spacing w:line="400" w:lineRule="exact"/>
        <w:ind w:firstLine="420" w:firstLineChars="200"/>
        <w:rPr>
          <w:rFonts w:ascii="宋体" w:hAnsi="宋体" w:cs="仿宋"/>
          <w:color w:val="auto"/>
          <w:szCs w:val="21"/>
          <w:highlight w:val="none"/>
        </w:rPr>
      </w:pPr>
      <w:r>
        <w:rPr>
          <w:rFonts w:hint="eastAsia" w:ascii="宋体" w:hAnsi="宋体" w:cs="仿宋"/>
          <w:color w:val="auto"/>
          <w:szCs w:val="21"/>
          <w:highlight w:val="none"/>
        </w:rPr>
        <w:t>地    址：广西百色市德保县银发大厦3楼</w:t>
      </w:r>
    </w:p>
    <w:p>
      <w:pPr>
        <w:spacing w:line="400" w:lineRule="exact"/>
        <w:ind w:firstLine="420" w:firstLineChars="200"/>
        <w:rPr>
          <w:rFonts w:hint="eastAsia" w:ascii="宋体" w:hAnsi="宋体" w:eastAsia="宋体" w:cs="仿宋"/>
          <w:color w:val="auto"/>
          <w:kern w:val="0"/>
          <w:szCs w:val="21"/>
          <w:highlight w:val="none"/>
          <w:lang w:eastAsia="zh-CN"/>
        </w:rPr>
      </w:pPr>
      <w:r>
        <w:rPr>
          <w:rFonts w:hint="eastAsia" w:ascii="宋体" w:hAnsi="宋体" w:cs="仿宋"/>
          <w:color w:val="auto"/>
          <w:szCs w:val="21"/>
          <w:highlight w:val="none"/>
        </w:rPr>
        <w:t>联系方式：</w:t>
      </w:r>
      <w:r>
        <w:rPr>
          <w:rFonts w:hint="eastAsia" w:ascii="宋体" w:hAnsi="宋体" w:cs="仿宋"/>
          <w:color w:val="auto"/>
          <w:szCs w:val="21"/>
          <w:highlight w:val="none"/>
          <w:lang w:eastAsia="zh-CN"/>
        </w:rPr>
        <w:t>黄恒管</w:t>
      </w:r>
      <w:r>
        <w:rPr>
          <w:rFonts w:hint="eastAsia" w:ascii="宋体" w:hAnsi="宋体" w:cs="仿宋"/>
          <w:color w:val="auto"/>
          <w:szCs w:val="21"/>
          <w:highlight w:val="none"/>
        </w:rPr>
        <w:t xml:space="preserve">； </w:t>
      </w:r>
      <w:r>
        <w:rPr>
          <w:rFonts w:hint="eastAsia" w:ascii="宋体" w:hAnsi="宋体" w:cs="仿宋"/>
          <w:color w:val="auto"/>
          <w:szCs w:val="21"/>
          <w:highlight w:val="none"/>
          <w:lang w:eastAsia="zh-CN"/>
        </w:rPr>
        <w:t>0776-3822839</w:t>
      </w:r>
    </w:p>
    <w:p>
      <w:pPr>
        <w:spacing w:line="400" w:lineRule="exact"/>
        <w:ind w:firstLine="420" w:firstLineChars="200"/>
        <w:rPr>
          <w:rFonts w:ascii="宋体" w:hAnsi="宋体" w:cs="仿宋"/>
          <w:color w:val="auto"/>
          <w:kern w:val="0"/>
          <w:szCs w:val="21"/>
          <w:highlight w:val="none"/>
        </w:rPr>
      </w:pPr>
      <w:r>
        <w:rPr>
          <w:rFonts w:hint="eastAsia" w:ascii="宋体" w:hAnsi="宋体" w:cs="仿宋"/>
          <w:color w:val="auto"/>
          <w:kern w:val="0"/>
          <w:szCs w:val="21"/>
          <w:highlight w:val="none"/>
        </w:rPr>
        <w:t>2.采购代理机构信息</w:t>
      </w:r>
    </w:p>
    <w:p>
      <w:pPr>
        <w:spacing w:line="400" w:lineRule="exact"/>
        <w:ind w:firstLine="420" w:firstLineChars="200"/>
        <w:rPr>
          <w:rFonts w:ascii="宋体" w:hAnsi="宋体" w:cs="仿宋"/>
          <w:color w:val="auto"/>
          <w:szCs w:val="21"/>
          <w:highlight w:val="none"/>
        </w:rPr>
      </w:pPr>
      <w:r>
        <w:rPr>
          <w:rFonts w:hint="eastAsia" w:ascii="宋体" w:hAnsi="宋体" w:cs="仿宋"/>
          <w:color w:val="auto"/>
          <w:szCs w:val="21"/>
          <w:highlight w:val="none"/>
        </w:rPr>
        <w:t>名称：</w:t>
      </w:r>
      <w:r>
        <w:rPr>
          <w:rFonts w:hint="eastAsia" w:ascii="宋体" w:hAnsi="宋体" w:cs="仿宋"/>
          <w:color w:val="auto"/>
          <w:szCs w:val="21"/>
          <w:highlight w:val="none"/>
          <w:u w:val="single"/>
          <w:lang w:eastAsia="zh-CN"/>
        </w:rPr>
        <w:t>广西新侨咨询有限公司</w:t>
      </w:r>
      <w:r>
        <w:rPr>
          <w:rFonts w:hint="eastAsia" w:ascii="宋体" w:hAnsi="宋体" w:cs="仿宋"/>
          <w:color w:val="auto"/>
          <w:szCs w:val="21"/>
          <w:highlight w:val="none"/>
          <w:u w:val="single"/>
        </w:rPr>
        <w:t>　　</w:t>
      </w:r>
    </w:p>
    <w:p>
      <w:pPr>
        <w:spacing w:line="400" w:lineRule="exact"/>
        <w:ind w:firstLine="420" w:firstLineChars="200"/>
        <w:rPr>
          <w:rFonts w:ascii="宋体" w:hAnsi="宋体" w:cs="仿宋"/>
          <w:color w:val="auto"/>
          <w:szCs w:val="21"/>
          <w:highlight w:val="none"/>
        </w:rPr>
      </w:pPr>
      <w:r>
        <w:rPr>
          <w:rFonts w:hint="eastAsia" w:ascii="宋体" w:hAnsi="宋体" w:cs="仿宋"/>
          <w:color w:val="auto"/>
          <w:szCs w:val="21"/>
          <w:highlight w:val="none"/>
        </w:rPr>
        <w:t>地　　址：</w:t>
      </w:r>
      <w:r>
        <w:rPr>
          <w:rFonts w:hint="eastAsia" w:ascii="宋体" w:hAnsi="宋体" w:cs="仿宋"/>
          <w:color w:val="auto"/>
          <w:szCs w:val="21"/>
          <w:highlight w:val="none"/>
          <w:u w:val="single"/>
          <w:lang w:eastAsia="zh-CN"/>
        </w:rPr>
        <w:t>百色市右江区龙景街道龙晟国际写字楼8楼803室</w:t>
      </w:r>
      <w:r>
        <w:rPr>
          <w:rFonts w:hint="eastAsia" w:ascii="宋体" w:hAnsi="宋体" w:cs="仿宋"/>
          <w:color w:val="auto"/>
          <w:szCs w:val="21"/>
          <w:highlight w:val="none"/>
          <w:u w:val="single"/>
        </w:rPr>
        <w:t>　　</w:t>
      </w:r>
    </w:p>
    <w:p>
      <w:pPr>
        <w:spacing w:line="400" w:lineRule="exact"/>
        <w:ind w:firstLine="420" w:firstLineChars="200"/>
        <w:rPr>
          <w:rFonts w:hint="eastAsia" w:ascii="宋体" w:hAnsi="宋体" w:eastAsia="宋体" w:cs="仿宋"/>
          <w:color w:val="auto"/>
          <w:szCs w:val="21"/>
          <w:highlight w:val="none"/>
          <w:lang w:eastAsia="zh-CN"/>
        </w:rPr>
      </w:pPr>
      <w:r>
        <w:rPr>
          <w:rFonts w:hint="eastAsia" w:ascii="宋体" w:hAnsi="宋体" w:cs="仿宋"/>
          <w:color w:val="auto"/>
          <w:szCs w:val="21"/>
          <w:highlight w:val="none"/>
        </w:rPr>
        <w:t>联系电话：</w:t>
      </w:r>
      <w:r>
        <w:rPr>
          <w:rFonts w:hint="eastAsia" w:ascii="宋体" w:hAnsi="宋体" w:cs="仿宋"/>
          <w:color w:val="auto"/>
          <w:szCs w:val="21"/>
          <w:highlight w:val="none"/>
          <w:lang w:eastAsia="zh-CN"/>
        </w:rPr>
        <w:t>0776-2868966</w:t>
      </w:r>
    </w:p>
    <w:p>
      <w:pPr>
        <w:spacing w:line="400" w:lineRule="exact"/>
        <w:ind w:firstLine="420" w:firstLineChars="200"/>
        <w:rPr>
          <w:rFonts w:ascii="宋体" w:hAnsi="宋体" w:cs="仿宋"/>
          <w:color w:val="auto"/>
          <w:kern w:val="0"/>
          <w:szCs w:val="21"/>
          <w:highlight w:val="none"/>
        </w:rPr>
      </w:pPr>
      <w:r>
        <w:rPr>
          <w:rFonts w:hint="eastAsia" w:ascii="宋体" w:hAnsi="宋体" w:cs="仿宋"/>
          <w:color w:val="auto"/>
          <w:kern w:val="0"/>
          <w:szCs w:val="21"/>
          <w:highlight w:val="none"/>
        </w:rPr>
        <w:t>3.项目联系方式</w:t>
      </w:r>
    </w:p>
    <w:p>
      <w:pPr>
        <w:spacing w:line="400" w:lineRule="exact"/>
        <w:ind w:firstLine="420" w:firstLineChars="200"/>
        <w:rPr>
          <w:rFonts w:hint="eastAsia" w:ascii="宋体" w:hAnsi="宋体" w:eastAsia="宋体" w:cs="仿宋"/>
          <w:color w:val="auto"/>
          <w:kern w:val="0"/>
          <w:szCs w:val="21"/>
          <w:highlight w:val="none"/>
          <w:lang w:eastAsia="zh-CN"/>
        </w:rPr>
      </w:pPr>
      <w:r>
        <w:rPr>
          <w:rFonts w:hint="eastAsia" w:ascii="宋体" w:hAnsi="宋体" w:cs="仿宋"/>
          <w:color w:val="auto"/>
          <w:kern w:val="0"/>
          <w:szCs w:val="21"/>
          <w:highlight w:val="none"/>
        </w:rPr>
        <w:t>项目联系人：</w:t>
      </w:r>
      <w:r>
        <w:rPr>
          <w:rFonts w:hint="eastAsia" w:hAnsi="宋体"/>
          <w:color w:val="auto"/>
          <w:highlight w:val="none"/>
          <w:u w:val="single"/>
          <w:lang w:eastAsia="zh-CN"/>
        </w:rPr>
        <w:t>黄菲</w:t>
      </w:r>
    </w:p>
    <w:p>
      <w:pPr>
        <w:spacing w:line="400" w:lineRule="exact"/>
        <w:ind w:firstLine="420" w:firstLineChars="200"/>
        <w:rPr>
          <w:rFonts w:hint="eastAsia"/>
          <w:color w:val="auto"/>
          <w:highlight w:val="none"/>
        </w:rPr>
        <w:sectPr>
          <w:pgSz w:w="11910" w:h="16840"/>
          <w:pgMar w:top="1520" w:right="1500" w:bottom="280" w:left="1680" w:header="720" w:footer="720" w:gutter="0"/>
          <w:cols w:space="720" w:num="1"/>
        </w:sectPr>
      </w:pPr>
      <w:r>
        <w:rPr>
          <w:rFonts w:hint="eastAsia" w:ascii="宋体" w:hAnsi="宋体" w:cs="仿宋"/>
          <w:color w:val="auto"/>
          <w:kern w:val="0"/>
          <w:szCs w:val="21"/>
          <w:highlight w:val="none"/>
        </w:rPr>
        <w:t>电　　话：</w:t>
      </w:r>
      <w:r>
        <w:rPr>
          <w:rFonts w:hint="eastAsia" w:ascii="宋体" w:hAnsi="宋体" w:cs="仿宋"/>
          <w:color w:val="auto"/>
          <w:kern w:val="0"/>
          <w:szCs w:val="21"/>
          <w:highlight w:val="none"/>
          <w:u w:val="single"/>
          <w:lang w:eastAsia="zh-CN"/>
        </w:rPr>
        <w:t>0776-2868966</w:t>
      </w:r>
      <w:r>
        <w:rPr>
          <w:rFonts w:hint="eastAsia" w:ascii="宋体" w:hAnsi="宋体" w:cs="仿宋"/>
          <w:color w:val="auto"/>
          <w:kern w:val="0"/>
          <w:szCs w:val="21"/>
          <w:highlight w:val="none"/>
          <w:u w:val="single"/>
        </w:rPr>
        <w:t>　　</w:t>
      </w:r>
    </w:p>
    <w:p>
      <w:pPr>
        <w:jc w:val="center"/>
        <w:rPr>
          <w:rFonts w:hint="eastAsia" w:ascii="方正小标宋简体" w:eastAsia="方正小标宋简体"/>
          <w:b/>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t>竞标确认函</w:t>
      </w:r>
    </w:p>
    <w:p>
      <w:pPr>
        <w:spacing w:line="360" w:lineRule="auto"/>
        <w:rPr>
          <w:rFonts w:hint="eastAsia" w:ascii="仿宋_GB2312" w:hAnsi="仿宋_GB2312" w:eastAsia="仿宋_GB2312" w:cs="仿宋_GB2312"/>
          <w:b/>
          <w:color w:val="auto"/>
          <w:sz w:val="32"/>
          <w:szCs w:val="32"/>
          <w:highlight w:val="none"/>
        </w:rPr>
      </w:pPr>
    </w:p>
    <w:p>
      <w:pPr>
        <w:spacing w:line="360" w:lineRule="auto"/>
        <w:rPr>
          <w:rFonts w:hint="eastAsia" w:ascii="宋体" w:hAnsi="宋体"/>
          <w:color w:val="auto"/>
          <w:kern w:val="0"/>
          <w:szCs w:val="21"/>
          <w:highlight w:val="none"/>
        </w:rPr>
      </w:pPr>
      <w:r>
        <w:rPr>
          <w:rFonts w:hint="eastAsia" w:ascii="宋体" w:hAnsi="宋体"/>
          <w:color w:val="auto"/>
          <w:kern w:val="0"/>
          <w:szCs w:val="21"/>
          <w:highlight w:val="none"/>
        </w:rPr>
        <w:t>（采购代理机构名称）：</w:t>
      </w:r>
    </w:p>
    <w:p>
      <w:pPr>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我单位于</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bCs/>
          <w:color w:val="auto"/>
          <w:szCs w:val="21"/>
          <w:highlight w:val="none"/>
          <w:u w:val="single"/>
        </w:rPr>
        <w:t>年   月   日</w:t>
      </w:r>
      <w:r>
        <w:rPr>
          <w:rFonts w:hint="eastAsia" w:ascii="宋体" w:hAnsi="宋体"/>
          <w:color w:val="auto"/>
          <w:kern w:val="0"/>
          <w:szCs w:val="21"/>
          <w:highlight w:val="none"/>
        </w:rPr>
        <w:t>收到贵公司以书面形式送达的 项目名称（项目编号）   竞标邀请函和竞争性谈判文件（电子版），经慎重考虑，我单位确认（</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参加/□不参加）本项目的竞标活动。</w:t>
      </w:r>
    </w:p>
    <w:p>
      <w:pPr>
        <w:spacing w:line="360" w:lineRule="auto"/>
        <w:rPr>
          <w:rFonts w:hint="eastAsia" w:ascii="宋体" w:hAnsi="宋体"/>
          <w:color w:val="auto"/>
          <w:kern w:val="0"/>
          <w:szCs w:val="21"/>
          <w:highlight w:val="none"/>
        </w:rPr>
      </w:pPr>
    </w:p>
    <w:p>
      <w:pPr>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联系人：</w:t>
      </w:r>
    </w:p>
    <w:p>
      <w:pPr>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联系电话：</w:t>
      </w:r>
    </w:p>
    <w:p>
      <w:pPr>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电子邮箱：</w:t>
      </w:r>
    </w:p>
    <w:p>
      <w:pPr>
        <w:spacing w:line="360" w:lineRule="auto"/>
        <w:ind w:left="360"/>
        <w:rPr>
          <w:rFonts w:hint="eastAsia" w:ascii="宋体" w:hAnsi="宋体"/>
          <w:color w:val="auto"/>
          <w:kern w:val="0"/>
          <w:szCs w:val="21"/>
          <w:highlight w:val="none"/>
        </w:rPr>
      </w:pPr>
    </w:p>
    <w:p>
      <w:pPr>
        <w:spacing w:line="360" w:lineRule="auto"/>
        <w:ind w:left="360"/>
        <w:rPr>
          <w:rFonts w:hint="eastAsia" w:ascii="宋体" w:hAnsi="宋体"/>
          <w:color w:val="auto"/>
          <w:kern w:val="0"/>
          <w:szCs w:val="21"/>
          <w:highlight w:val="none"/>
        </w:rPr>
      </w:pPr>
    </w:p>
    <w:p>
      <w:pPr>
        <w:spacing w:line="360" w:lineRule="auto"/>
        <w:ind w:left="360"/>
        <w:rPr>
          <w:rFonts w:hint="eastAsia" w:ascii="宋体" w:hAnsi="宋体"/>
          <w:color w:val="auto"/>
          <w:kern w:val="0"/>
          <w:szCs w:val="21"/>
          <w:highlight w:val="none"/>
        </w:rPr>
      </w:pPr>
    </w:p>
    <w:p>
      <w:pPr>
        <w:spacing w:line="360" w:lineRule="auto"/>
        <w:ind w:left="359" w:leftChars="171" w:firstLine="4935" w:firstLineChars="2350"/>
        <w:rPr>
          <w:rFonts w:hint="eastAsia" w:ascii="宋体" w:hAnsi="宋体"/>
          <w:color w:val="auto"/>
          <w:kern w:val="0"/>
          <w:szCs w:val="21"/>
          <w:highlight w:val="none"/>
        </w:rPr>
      </w:pPr>
      <w:r>
        <w:rPr>
          <w:rFonts w:hint="eastAsia" w:ascii="宋体" w:hAnsi="宋体"/>
          <w:color w:val="auto"/>
          <w:kern w:val="0"/>
          <w:szCs w:val="21"/>
          <w:highlight w:val="none"/>
        </w:rPr>
        <w:t>供应商（盖公章）：</w:t>
      </w:r>
    </w:p>
    <w:p>
      <w:pPr>
        <w:spacing w:line="360" w:lineRule="auto"/>
        <w:ind w:left="359" w:leftChars="171" w:firstLine="1260" w:firstLineChars="600"/>
        <w:jc w:val="center"/>
        <w:rPr>
          <w:rFonts w:ascii="宋体" w:hAnsi="宋体"/>
          <w:color w:val="auto"/>
          <w:kern w:val="0"/>
          <w:szCs w:val="21"/>
          <w:highlight w:val="none"/>
        </w:rPr>
      </w:pPr>
      <w:r>
        <w:rPr>
          <w:rFonts w:hint="eastAsia" w:ascii="宋体" w:hAnsi="宋体"/>
          <w:color w:val="auto"/>
          <w:kern w:val="0"/>
          <w:szCs w:val="21"/>
          <w:highlight w:val="none"/>
        </w:rPr>
        <w:t xml:space="preserve">                        年  月  日</w:t>
      </w:r>
    </w:p>
    <w:p>
      <w:pPr>
        <w:pStyle w:val="2"/>
        <w:rPr>
          <w:color w:val="auto"/>
          <w:highlight w:val="none"/>
        </w:rPr>
        <w:sectPr>
          <w:pgSz w:w="11910" w:h="16840"/>
          <w:pgMar w:top="1520" w:right="1500" w:bottom="280" w:left="1680" w:header="720" w:footer="720" w:gutter="0"/>
          <w:cols w:space="720" w:num="1"/>
        </w:sectPr>
      </w:pPr>
    </w:p>
    <w:p>
      <w:pPr>
        <w:rPr>
          <w:color w:val="auto"/>
          <w:highlight w:val="none"/>
        </w:rPr>
      </w:pPr>
    </w:p>
    <w:bookmarkEnd w:id="2"/>
    <w:p>
      <w:pPr>
        <w:pStyle w:val="3"/>
        <w:jc w:val="center"/>
        <w:rPr>
          <w:color w:val="auto"/>
          <w:highlight w:val="none"/>
        </w:rPr>
      </w:pPr>
      <w:bookmarkStart w:id="61" w:name="_Toc74322009"/>
      <w:r>
        <w:rPr>
          <w:rFonts w:hint="eastAsia"/>
          <w:color w:val="auto"/>
          <w:highlight w:val="none"/>
        </w:rPr>
        <w:t>第二章 供应商须知</w:t>
      </w:r>
      <w:bookmarkEnd w:id="61"/>
    </w:p>
    <w:p>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供应商须知前附表</w:t>
      </w:r>
    </w:p>
    <w:p>
      <w:pPr>
        <w:spacing w:line="400" w:lineRule="exact"/>
        <w:jc w:val="center"/>
        <w:rPr>
          <w:rFonts w:ascii="宋体" w:hAnsi="宋体"/>
          <w:b/>
          <w:color w:val="auto"/>
          <w:sz w:val="32"/>
          <w:szCs w:val="32"/>
          <w:highlight w:val="none"/>
        </w:rPr>
      </w:pPr>
    </w:p>
    <w:tbl>
      <w:tblPr>
        <w:tblStyle w:val="25"/>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7912" w:type="dxa"/>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7912" w:type="dxa"/>
            <w:vAlign w:val="center"/>
          </w:tcPr>
          <w:p>
            <w:pPr>
              <w:spacing w:line="360" w:lineRule="auto"/>
              <w:rPr>
                <w:rFonts w:ascii="宋体" w:hAnsi="宋体" w:cs="宋体"/>
                <w:b w:val="0"/>
                <w:bCs w:val="0"/>
                <w:color w:val="auto"/>
                <w:szCs w:val="21"/>
                <w:highlight w:val="none"/>
              </w:rPr>
            </w:pPr>
            <w:r>
              <w:rPr>
                <w:rFonts w:hint="eastAsia" w:ascii="宋体" w:hAnsi="宋体" w:cs="宋体"/>
                <w:b w:val="0"/>
                <w:bCs w:val="0"/>
                <w:color w:val="auto"/>
                <w:szCs w:val="21"/>
                <w:highlight w:val="none"/>
              </w:rPr>
              <w:t>1.供应商的资格条件：详见竞争性谈判公告</w:t>
            </w:r>
          </w:p>
          <w:p>
            <w:pPr>
              <w:spacing w:line="360" w:lineRule="auto"/>
              <w:rPr>
                <w:rFonts w:ascii="宋体" w:hAnsi="宋体" w:cs="宋体"/>
                <w:b w:val="0"/>
                <w:bCs w:val="0"/>
                <w:color w:val="auto"/>
                <w:szCs w:val="21"/>
                <w:highlight w:val="none"/>
              </w:rPr>
            </w:pPr>
            <w:r>
              <w:rPr>
                <w:rFonts w:hint="eastAsia" w:ascii="宋体" w:hAnsi="宋体" w:cs="宋体"/>
                <w:b w:val="0"/>
                <w:bCs w:val="0"/>
                <w:color w:val="auto"/>
                <w:szCs w:val="21"/>
                <w:highlight w:val="none"/>
              </w:rPr>
              <w:t>2.供应商出现下列情形之一的，不得参加政府采购活动：</w:t>
            </w:r>
          </w:p>
          <w:p>
            <w:pPr>
              <w:spacing w:line="360" w:lineRule="auto"/>
              <w:rPr>
                <w:rFonts w:ascii="宋体" w:hAnsi="宋体" w:cs="宋体"/>
                <w:b w:val="0"/>
                <w:bCs w:val="0"/>
                <w:color w:val="auto"/>
                <w:szCs w:val="21"/>
                <w:highlight w:val="none"/>
              </w:rPr>
            </w:pPr>
            <w:r>
              <w:rPr>
                <w:rFonts w:hint="eastAsia" w:ascii="宋体" w:hAnsi="宋体" w:cs="宋体"/>
                <w:b w:val="0"/>
                <w:bCs w:val="0"/>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rPr>
                <w:rFonts w:ascii="宋体" w:hAnsi="宋体" w:cs="宋体"/>
                <w:b w:val="0"/>
                <w:bCs w:val="0"/>
                <w:color w:val="auto"/>
                <w:szCs w:val="21"/>
                <w:highlight w:val="none"/>
              </w:rPr>
            </w:pPr>
            <w:r>
              <w:rPr>
                <w:rFonts w:hint="eastAsia" w:ascii="宋体" w:hAnsi="宋体" w:cs="宋体"/>
                <w:b w:val="0"/>
                <w:bCs w:val="0"/>
                <w:color w:val="auto"/>
                <w:szCs w:val="21"/>
                <w:highlight w:val="none"/>
              </w:rPr>
              <w:t>2.2对在“信用中国”网站（www.creditchina.gov.cn） 、中国政府采购网（www.ccgp.gov.cn）被列入失信被执行人、</w:t>
            </w:r>
            <w:r>
              <w:rPr>
                <w:rFonts w:hint="eastAsia" w:ascii="宋体" w:hAnsi="宋体" w:cs="宋体"/>
                <w:b w:val="0"/>
                <w:bCs w:val="0"/>
                <w:color w:val="auto"/>
                <w:szCs w:val="21"/>
                <w:highlight w:val="none"/>
                <w:lang w:eastAsia="zh-CN"/>
              </w:rPr>
              <w:t>重大税收违法失信主体</w:t>
            </w:r>
            <w:r>
              <w:rPr>
                <w:rFonts w:hint="eastAsia" w:ascii="宋体" w:hAnsi="宋体" w:cs="宋体"/>
                <w:b w:val="0"/>
                <w:bCs w:val="0"/>
                <w:color w:val="auto"/>
                <w:szCs w:val="21"/>
                <w:highlight w:val="none"/>
              </w:rPr>
              <w:t>、政府采购严重违法失信行为记录名单及其他不符合《中华人民共和国政府采购法》第二十二条规定条件的供应商，不得参与政府采购活动。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5.1</w:t>
            </w:r>
          </w:p>
        </w:tc>
        <w:tc>
          <w:tcPr>
            <w:tcW w:w="7912" w:type="dxa"/>
            <w:vAlign w:val="center"/>
          </w:tcPr>
          <w:p>
            <w:pPr>
              <w:spacing w:line="360" w:lineRule="auto"/>
              <w:rPr>
                <w:rFonts w:ascii="宋体" w:hAnsi="宋体" w:cs="宋体"/>
                <w:b w:val="0"/>
                <w:bCs w:val="0"/>
                <w:color w:val="auto"/>
                <w:szCs w:val="21"/>
                <w:highlight w:val="none"/>
              </w:rPr>
            </w:pPr>
            <w:r>
              <w:rPr>
                <w:rFonts w:hint="eastAsia" w:ascii="宋体" w:hAnsi="宋体" w:cs="宋体"/>
                <w:b w:val="0"/>
                <w:bCs w:val="0"/>
                <w:color w:val="auto"/>
                <w:szCs w:val="21"/>
                <w:highlight w:val="none"/>
              </w:rPr>
              <w:t>是否接受联合体竞标: 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.2</w:t>
            </w:r>
          </w:p>
        </w:tc>
        <w:tc>
          <w:tcPr>
            <w:tcW w:w="7912" w:type="dxa"/>
            <w:vAlign w:val="center"/>
          </w:tcPr>
          <w:p>
            <w:pPr>
              <w:spacing w:line="360" w:lineRule="auto"/>
              <w:rPr>
                <w:rFonts w:ascii="宋体" w:hAnsi="宋体" w:cs="宋体"/>
                <w:b w:val="0"/>
                <w:bCs w:val="0"/>
                <w:color w:val="auto"/>
                <w:szCs w:val="21"/>
                <w:highlight w:val="none"/>
              </w:rPr>
            </w:pPr>
            <w:r>
              <w:rPr>
                <w:rFonts w:hint="eastAsia" w:ascii="宋体" w:hAnsi="宋体"/>
                <w:b w:val="0"/>
                <w:bCs w:val="0"/>
                <w:color w:val="auto"/>
                <w:szCs w:val="21"/>
                <w:highlight w:val="none"/>
              </w:rPr>
              <w:t>如接受联合体竞标，联合体竞标要求如下：</w:t>
            </w:r>
          </w:p>
          <w:p>
            <w:pPr>
              <w:spacing w:line="360" w:lineRule="auto"/>
              <w:rPr>
                <w:rFonts w:ascii="宋体" w:hAnsi="宋体" w:cs="宋体"/>
                <w:b w:val="0"/>
                <w:bCs w:val="0"/>
                <w:color w:val="auto"/>
                <w:szCs w:val="21"/>
                <w:highlight w:val="none"/>
              </w:rPr>
            </w:pPr>
            <w:r>
              <w:rPr>
                <w:rFonts w:hint="eastAsia" w:ascii="宋体" w:hAnsi="宋体" w:cs="宋体"/>
                <w:b w:val="0"/>
                <w:bCs w:val="0"/>
                <w:color w:val="auto"/>
                <w:szCs w:val="21"/>
                <w:highlight w:val="none"/>
              </w:rPr>
              <w:t>1</w:t>
            </w:r>
            <w:r>
              <w:rPr>
                <w:rFonts w:ascii="宋体" w:hAnsi="宋体" w:cs="宋体"/>
                <w:b w:val="0"/>
                <w:bCs w:val="0"/>
                <w:color w:val="auto"/>
                <w:szCs w:val="21"/>
                <w:highlight w:val="none"/>
              </w:rPr>
              <w:t>.</w:t>
            </w:r>
            <w:r>
              <w:rPr>
                <w:rFonts w:hint="eastAsia" w:ascii="宋体" w:hAnsi="宋体" w:cs="宋体"/>
                <w:b w:val="0"/>
                <w:bCs w:val="0"/>
                <w:color w:val="auto"/>
                <w:szCs w:val="21"/>
                <w:highlight w:val="none"/>
              </w:rPr>
              <w:t>两个以上供应商可以组成一个竞标联合体，以一个供应商的身份共同参加竞标。联合体竞标的，须提供《联合体竞标协议书》（格式后附）。</w:t>
            </w:r>
          </w:p>
          <w:p>
            <w:pPr>
              <w:spacing w:line="360" w:lineRule="auto"/>
              <w:rPr>
                <w:rFonts w:ascii="宋体" w:hAnsi="宋体" w:cs="宋体"/>
                <w:b w:val="0"/>
                <w:bCs w:val="0"/>
                <w:color w:val="auto"/>
                <w:szCs w:val="21"/>
                <w:highlight w:val="none"/>
              </w:rPr>
            </w:pPr>
            <w:r>
              <w:rPr>
                <w:rFonts w:hint="eastAsia" w:ascii="宋体" w:hAnsi="宋体" w:cs="宋体"/>
                <w:b w:val="0"/>
                <w:bCs w:val="0"/>
                <w:color w:val="auto"/>
                <w:szCs w:val="21"/>
                <w:highlight w:val="none"/>
              </w:rPr>
              <w:t>2</w:t>
            </w:r>
            <w:r>
              <w:rPr>
                <w:rFonts w:ascii="宋体" w:hAnsi="宋体" w:cs="宋体"/>
                <w:b w:val="0"/>
                <w:bCs w:val="0"/>
                <w:color w:val="auto"/>
                <w:szCs w:val="21"/>
                <w:highlight w:val="none"/>
              </w:rPr>
              <w:t>.</w:t>
            </w:r>
            <w:r>
              <w:rPr>
                <w:rFonts w:hint="eastAsia" w:ascii="宋体" w:hAnsi="宋体" w:cs="宋体"/>
                <w:b w:val="0"/>
                <w:bCs w:val="0"/>
                <w:color w:val="auto"/>
                <w:szCs w:val="21"/>
                <w:highlight w:val="none"/>
              </w:rPr>
              <w:t>以联合体形式参加竞标的，联合体各方均须具备《中华人民共和国政府采购法》第二十二条第一款规定的基本条件（涉及行政许可范围的内容，联合体各方均应具备相应资质）。本项目有特殊要求规定供应商特定条件的，联合体各方中至少有一方必须符合谈判文件规定的特定条件。</w:t>
            </w:r>
          </w:p>
          <w:p>
            <w:pPr>
              <w:spacing w:line="360" w:lineRule="auto"/>
              <w:rPr>
                <w:rFonts w:ascii="宋体" w:hAnsi="宋体" w:cs="宋体"/>
                <w:b w:val="0"/>
                <w:bCs w:val="0"/>
                <w:color w:val="auto"/>
                <w:szCs w:val="21"/>
                <w:highlight w:val="none"/>
              </w:rPr>
            </w:pPr>
            <w:r>
              <w:rPr>
                <w:rFonts w:hint="eastAsia" w:ascii="宋体" w:hAnsi="宋体" w:cs="宋体"/>
                <w:b w:val="0"/>
                <w:bCs w:val="0"/>
                <w:color w:val="auto"/>
                <w:szCs w:val="21"/>
                <w:highlight w:val="none"/>
              </w:rPr>
              <w:t>3</w:t>
            </w:r>
            <w:r>
              <w:rPr>
                <w:rFonts w:ascii="宋体" w:hAnsi="宋体" w:cs="宋体"/>
                <w:b w:val="0"/>
                <w:bCs w:val="0"/>
                <w:color w:val="auto"/>
                <w:szCs w:val="21"/>
                <w:highlight w:val="none"/>
              </w:rPr>
              <w:t>.</w:t>
            </w:r>
            <w:r>
              <w:rPr>
                <w:rFonts w:hint="eastAsia" w:ascii="宋体" w:hAnsi="宋体" w:cs="宋体"/>
                <w:b w:val="0"/>
                <w:bCs w:val="0"/>
                <w:color w:val="auto"/>
                <w:szCs w:val="21"/>
                <w:highlight w:val="none"/>
              </w:rPr>
              <w:t>联合体各方之间必须签订联合竞标协议，协议书必须明确主体方（或者牵头方）并明确约定联合体各方承担的工作和相应的责任（各方承担责任与义务的分工必须符合采购需求，否则，联合体竞标无效），并将联合竞标协议连同响应文件一并提交采购代理机构。联合体各方必须共同与采购人签订采购合同，就采购合同约定的事项对采购人承担连带责任。</w:t>
            </w:r>
          </w:p>
          <w:p>
            <w:pPr>
              <w:spacing w:line="360" w:lineRule="auto"/>
              <w:rPr>
                <w:rFonts w:ascii="宋体" w:hAnsi="宋体" w:cs="宋体"/>
                <w:b w:val="0"/>
                <w:bCs w:val="0"/>
                <w:color w:val="auto"/>
                <w:szCs w:val="21"/>
                <w:highlight w:val="none"/>
              </w:rPr>
            </w:pPr>
            <w:r>
              <w:rPr>
                <w:rFonts w:hint="eastAsia" w:ascii="宋体" w:hAnsi="宋体" w:cs="宋体"/>
                <w:b w:val="0"/>
                <w:bCs w:val="0"/>
                <w:color w:val="auto"/>
                <w:szCs w:val="21"/>
                <w:highlight w:val="none"/>
              </w:rPr>
              <w:t>4</w:t>
            </w:r>
            <w:r>
              <w:rPr>
                <w:rFonts w:ascii="宋体" w:hAnsi="宋体" w:cs="宋体"/>
                <w:b w:val="0"/>
                <w:bCs w:val="0"/>
                <w:color w:val="auto"/>
                <w:szCs w:val="21"/>
                <w:highlight w:val="none"/>
              </w:rPr>
              <w:t>.</w:t>
            </w:r>
            <w:r>
              <w:rPr>
                <w:rFonts w:hint="eastAsia" w:ascii="宋体" w:hAnsi="宋体" w:cs="宋体"/>
                <w:b w:val="0"/>
                <w:bCs w:val="0"/>
                <w:color w:val="auto"/>
                <w:szCs w:val="21"/>
                <w:highlight w:val="none"/>
              </w:rPr>
              <w:t>以联合体形式参加政府采购活动的，联合体各方不得再单独参加或者与其他供应商另外组成联合体参加同一合同项下的政府采购活动。</w:t>
            </w:r>
          </w:p>
          <w:p>
            <w:pPr>
              <w:spacing w:line="360" w:lineRule="auto"/>
              <w:rPr>
                <w:rFonts w:ascii="宋体" w:hAnsi="宋体" w:cs="宋体"/>
                <w:b w:val="0"/>
                <w:bCs w:val="0"/>
                <w:color w:val="auto"/>
                <w:szCs w:val="21"/>
                <w:highlight w:val="none"/>
              </w:rPr>
            </w:pPr>
            <w:r>
              <w:rPr>
                <w:rFonts w:hint="eastAsia" w:ascii="宋体" w:hAnsi="宋体" w:cs="宋体"/>
                <w:b w:val="0"/>
                <w:bCs w:val="0"/>
                <w:color w:val="auto"/>
                <w:szCs w:val="21"/>
                <w:highlight w:val="none"/>
              </w:rPr>
              <w:t>5</w:t>
            </w:r>
            <w:r>
              <w:rPr>
                <w:rFonts w:ascii="宋体" w:hAnsi="宋体" w:cs="宋体"/>
                <w:b w:val="0"/>
                <w:bCs w:val="0"/>
                <w:color w:val="auto"/>
                <w:szCs w:val="21"/>
                <w:highlight w:val="none"/>
              </w:rPr>
              <w:t>.</w:t>
            </w:r>
            <w:r>
              <w:rPr>
                <w:rFonts w:hint="eastAsia" w:ascii="宋体" w:hAnsi="宋体" w:cs="宋体"/>
                <w:b w:val="0"/>
                <w:bCs w:val="0"/>
                <w:color w:val="auto"/>
                <w:szCs w:val="21"/>
                <w:highlight w:val="none"/>
              </w:rPr>
              <w:t>联合体中有同类资质的供应商按照联合体分工承担相同工作的，应当按照资质等级较低的供应商确定资质等级。</w:t>
            </w:r>
          </w:p>
          <w:p>
            <w:pPr>
              <w:spacing w:line="360" w:lineRule="auto"/>
              <w:rPr>
                <w:rFonts w:ascii="宋体" w:hAnsi="宋体" w:cs="宋体"/>
                <w:b w:val="0"/>
                <w:bCs w:val="0"/>
                <w:color w:val="auto"/>
                <w:szCs w:val="21"/>
                <w:highlight w:val="none"/>
              </w:rPr>
            </w:pPr>
            <w:r>
              <w:rPr>
                <w:rFonts w:hint="eastAsia" w:ascii="宋体" w:hAnsi="宋体" w:cs="宋体"/>
                <w:b w:val="0"/>
                <w:bCs w:val="0"/>
                <w:color w:val="auto"/>
                <w:szCs w:val="21"/>
                <w:highlight w:val="none"/>
              </w:rPr>
              <w:t>6</w:t>
            </w:r>
            <w:r>
              <w:rPr>
                <w:rFonts w:ascii="宋体" w:hAnsi="宋体" w:cs="宋体"/>
                <w:b w:val="0"/>
                <w:bCs w:val="0"/>
                <w:color w:val="auto"/>
                <w:szCs w:val="21"/>
                <w:highlight w:val="none"/>
              </w:rPr>
              <w:t>.</w:t>
            </w:r>
            <w:r>
              <w:rPr>
                <w:rFonts w:hint="eastAsia" w:ascii="宋体" w:hAnsi="宋体" w:cs="宋体"/>
                <w:b w:val="0"/>
                <w:bCs w:val="0"/>
                <w:color w:val="auto"/>
                <w:szCs w:val="21"/>
                <w:highlight w:val="none"/>
              </w:rPr>
              <w:t>联合体竞标业绩、履约能力按照联合体各方中较高的一方认定并计算。</w:t>
            </w:r>
          </w:p>
          <w:p>
            <w:pPr>
              <w:spacing w:line="360" w:lineRule="auto"/>
              <w:rPr>
                <w:rFonts w:ascii="宋体" w:hAnsi="宋体" w:cs="宋体"/>
                <w:b w:val="0"/>
                <w:bCs w:val="0"/>
                <w:color w:val="auto"/>
                <w:szCs w:val="21"/>
                <w:highlight w:val="none"/>
              </w:rPr>
            </w:pPr>
            <w:r>
              <w:rPr>
                <w:rFonts w:hint="eastAsia" w:ascii="宋体" w:hAnsi="宋体" w:cs="宋体"/>
                <w:b w:val="0"/>
                <w:bCs w:val="0"/>
                <w:color w:val="auto"/>
                <w:szCs w:val="21"/>
                <w:highlight w:val="none"/>
              </w:rPr>
              <w:t>7</w:t>
            </w:r>
            <w:r>
              <w:rPr>
                <w:rFonts w:ascii="宋体" w:hAnsi="宋体" w:cs="宋体"/>
                <w:b w:val="0"/>
                <w:bCs w:val="0"/>
                <w:color w:val="auto"/>
                <w:szCs w:val="21"/>
                <w:highlight w:val="none"/>
              </w:rPr>
              <w:t>.</w:t>
            </w:r>
            <w:r>
              <w:rPr>
                <w:rFonts w:hint="eastAsia" w:ascii="宋体" w:hAnsi="宋体" w:cs="宋体"/>
                <w:b w:val="0"/>
                <w:bCs w:val="0"/>
                <w:color w:val="auto"/>
                <w:szCs w:val="21"/>
                <w:highlight w:val="none"/>
              </w:rPr>
              <w:t>供应商为联合体的，可以由联合体中的一方或者多方共同交纳保证金，其交纳的保证金对联合体各方均具有约束力。</w:t>
            </w:r>
          </w:p>
          <w:p>
            <w:pPr>
              <w:spacing w:line="360" w:lineRule="auto"/>
              <w:rPr>
                <w:rFonts w:ascii="宋体" w:hAnsi="宋体" w:cs="宋体"/>
                <w:b w:val="0"/>
                <w:bCs w:val="0"/>
                <w:color w:val="auto"/>
                <w:szCs w:val="21"/>
                <w:highlight w:val="none"/>
              </w:rPr>
            </w:pPr>
            <w:r>
              <w:rPr>
                <w:rFonts w:hint="eastAsia" w:ascii="宋体" w:hAnsi="宋体" w:cs="宋体"/>
                <w:b w:val="0"/>
                <w:bCs w:val="0"/>
                <w:color w:val="auto"/>
                <w:szCs w:val="21"/>
                <w:highlight w:val="none"/>
              </w:rPr>
              <w:t>8</w:t>
            </w:r>
            <w:r>
              <w:rPr>
                <w:rFonts w:ascii="宋体" w:hAnsi="宋体" w:cs="宋体"/>
                <w:b w:val="0"/>
                <w:bCs w:val="0"/>
                <w:color w:val="auto"/>
                <w:szCs w:val="21"/>
                <w:highlight w:val="none"/>
              </w:rPr>
              <w:t>.</w:t>
            </w:r>
            <w:r>
              <w:rPr>
                <w:rFonts w:hint="eastAsia" w:ascii="宋体" w:hAnsi="宋体" w:cs="宋体"/>
                <w:b w:val="0"/>
                <w:bCs w:val="0"/>
                <w:color w:val="auto"/>
                <w:szCs w:val="21"/>
                <w:highlight w:val="none"/>
              </w:rPr>
              <w:t>联合体各方均应按照谈判文件的规定分别提交资格证明文件。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6.2</w:t>
            </w:r>
          </w:p>
        </w:tc>
        <w:tc>
          <w:tcPr>
            <w:tcW w:w="7912" w:type="dxa"/>
            <w:vAlign w:val="center"/>
          </w:tcPr>
          <w:p>
            <w:pPr>
              <w:pStyle w:val="8"/>
              <w:spacing w:line="360" w:lineRule="auto"/>
              <w:rPr>
                <w:b w:val="0"/>
                <w:bCs w:val="0"/>
                <w:color w:val="auto"/>
                <w:highlight w:val="none"/>
              </w:rPr>
            </w:pPr>
            <w:r>
              <w:rPr>
                <w:rFonts w:hint="eastAsia"/>
                <w:b w:val="0"/>
                <w:bCs w:val="0"/>
                <w:color w:val="auto"/>
                <w:highlight w:val="none"/>
                <w:lang w:eastAsia="zh-CN"/>
              </w:rPr>
              <w:t>☑</w:t>
            </w:r>
            <w:r>
              <w:rPr>
                <w:rFonts w:hint="eastAsia"/>
                <w:b w:val="0"/>
                <w:bCs w:val="0"/>
                <w:color w:val="auto"/>
                <w:highlight w:val="none"/>
              </w:rPr>
              <w:t>不允许分包</w:t>
            </w:r>
          </w:p>
          <w:p>
            <w:pPr>
              <w:pStyle w:val="8"/>
              <w:spacing w:line="360" w:lineRule="auto"/>
              <w:rPr>
                <w:b w:val="0"/>
                <w:bCs w:val="0"/>
                <w:color w:val="auto"/>
                <w:highlight w:val="none"/>
              </w:rPr>
            </w:pPr>
            <w:r>
              <w:rPr>
                <w:rFonts w:hint="eastAsia"/>
                <w:b w:val="0"/>
                <w:bCs w:val="0"/>
                <w:color w:val="auto"/>
                <w:highlight w:val="none"/>
                <w:lang w:eastAsia="zh-CN"/>
              </w:rPr>
              <w:t>□</w:t>
            </w:r>
            <w:r>
              <w:rPr>
                <w:rFonts w:hint="eastAsia"/>
                <w:b w:val="0"/>
                <w:bCs w:val="0"/>
                <w:color w:val="auto"/>
                <w:highlight w:val="none"/>
              </w:rPr>
              <w:t>允许分包</w:t>
            </w:r>
          </w:p>
          <w:p>
            <w:pPr>
              <w:pStyle w:val="8"/>
              <w:spacing w:line="360" w:lineRule="auto"/>
              <w:rPr>
                <w:b w:val="0"/>
                <w:bCs w:val="0"/>
                <w:color w:val="auto"/>
                <w:highlight w:val="none"/>
                <w:u w:val="single"/>
              </w:rPr>
            </w:pPr>
            <w:r>
              <w:rPr>
                <w:rFonts w:hint="eastAsia"/>
                <w:b w:val="0"/>
                <w:bCs w:val="0"/>
                <w:color w:val="auto"/>
                <w:highlight w:val="none"/>
              </w:rPr>
              <w:t>分包内容：</w:t>
            </w:r>
            <w:r>
              <w:rPr>
                <w:rFonts w:hint="eastAsia"/>
                <w:b w:val="0"/>
                <w:bCs w:val="0"/>
                <w:color w:val="auto"/>
                <w:highlight w:val="none"/>
                <w:u w:val="single"/>
              </w:rPr>
              <w:t xml:space="preserve">                                     。</w:t>
            </w:r>
          </w:p>
          <w:p>
            <w:pPr>
              <w:pStyle w:val="8"/>
              <w:spacing w:line="360" w:lineRule="auto"/>
              <w:rPr>
                <w:b w:val="0"/>
                <w:bCs w:val="0"/>
                <w:color w:val="auto"/>
                <w:highlight w:val="none"/>
                <w:u w:val="single"/>
              </w:rPr>
            </w:pPr>
            <w:r>
              <w:rPr>
                <w:rFonts w:hint="eastAsia"/>
                <w:b w:val="0"/>
                <w:bCs w:val="0"/>
                <w:color w:val="auto"/>
                <w:highlight w:val="none"/>
              </w:rPr>
              <w:t>分包金额或者比例：</w:t>
            </w:r>
            <w:r>
              <w:rPr>
                <w:rFonts w:hint="eastAsia"/>
                <w:b w:val="0"/>
                <w:bCs w:val="0"/>
                <w:color w:val="auto"/>
                <w:highlight w:val="none"/>
                <w:u w:val="single"/>
              </w:rPr>
              <w:t xml:space="preserve">                                     。</w:t>
            </w:r>
          </w:p>
          <w:p>
            <w:pPr>
              <w:pStyle w:val="8"/>
              <w:spacing w:line="360" w:lineRule="auto"/>
              <w:rPr>
                <w:b w:val="0"/>
                <w:bCs w:val="0"/>
                <w:color w:val="auto"/>
                <w:highlight w:val="none"/>
                <w:u w:val="single"/>
              </w:rPr>
            </w:pPr>
            <w:r>
              <w:rPr>
                <w:rFonts w:hint="eastAsia" w:ascii="宋体" w:hAnsi="宋体"/>
                <w:b w:val="0"/>
                <w:bCs w:val="0"/>
                <w:color w:val="auto"/>
                <w:szCs w:val="21"/>
                <w:highlight w:val="none"/>
              </w:rPr>
              <w:t>分包供应商必须具备的资质：</w:t>
            </w:r>
            <w:r>
              <w:rPr>
                <w:rFonts w:hint="eastAsia" w:ascii="宋体" w:hAnsi="宋体"/>
                <w:b w:val="0"/>
                <w:bCs w:val="0"/>
                <w:color w:val="auto"/>
                <w:szCs w:val="21"/>
                <w:highlight w:val="none"/>
                <w:u w:val="singl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7.1</w:t>
            </w:r>
          </w:p>
        </w:tc>
        <w:tc>
          <w:tcPr>
            <w:tcW w:w="7912" w:type="dxa"/>
            <w:vAlign w:val="center"/>
          </w:tcPr>
          <w:p>
            <w:pPr>
              <w:autoSpaceDE w:val="0"/>
              <w:autoSpaceDN w:val="0"/>
              <w:snapToGrid w:val="0"/>
              <w:spacing w:line="360" w:lineRule="auto"/>
              <w:textAlignment w:val="bottom"/>
              <w:rPr>
                <w:rFonts w:ascii="宋体" w:hAnsi="宋体"/>
                <w:b w:val="0"/>
                <w:bCs w:val="0"/>
                <w:color w:val="auto"/>
                <w:szCs w:val="21"/>
                <w:highlight w:val="none"/>
              </w:rPr>
            </w:pPr>
            <w:r>
              <w:rPr>
                <w:rFonts w:hint="eastAsia" w:ascii="宋体" w:hAnsi="宋体"/>
                <w:b w:val="0"/>
                <w:bCs w:val="0"/>
                <w:color w:val="auto"/>
                <w:szCs w:val="21"/>
                <w:highlight w:val="none"/>
              </w:rPr>
              <w:t>提供相同品牌产品（非单一产品采购项目的，指核心产品）的不同供应商最后报价相同时，按照下列方式确定一个供应商获得成交人推荐资格：</w:t>
            </w:r>
          </w:p>
          <w:p>
            <w:pPr>
              <w:autoSpaceDE w:val="0"/>
              <w:autoSpaceDN w:val="0"/>
              <w:snapToGrid w:val="0"/>
              <w:spacing w:line="360" w:lineRule="auto"/>
              <w:textAlignment w:val="bottom"/>
              <w:rPr>
                <w:rFonts w:ascii="宋体" w:hAnsi="宋体"/>
                <w:b w:val="0"/>
                <w:bCs w:val="0"/>
                <w:color w:val="auto"/>
                <w:szCs w:val="21"/>
                <w:highlight w:val="none"/>
              </w:rPr>
            </w:pPr>
            <w:r>
              <w:rPr>
                <w:rFonts w:hint="eastAsia"/>
                <w:b w:val="0"/>
                <w:bCs w:val="0"/>
                <w:color w:val="auto"/>
                <w:highlight w:val="none"/>
                <w:lang w:eastAsia="zh-CN"/>
              </w:rPr>
              <w:t>☑</w:t>
            </w:r>
            <w:r>
              <w:rPr>
                <w:rFonts w:hint="eastAsia" w:ascii="宋体" w:hAnsi="宋体"/>
                <w:b w:val="0"/>
                <w:bCs w:val="0"/>
                <w:color w:val="auto"/>
                <w:szCs w:val="21"/>
                <w:highlight w:val="none"/>
              </w:rPr>
              <w:t>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8" w:hRule="atLeast"/>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w:t>
            </w:r>
            <w:r>
              <w:rPr>
                <w:rFonts w:ascii="宋体" w:hAnsi="宋体" w:cs="宋体"/>
                <w:color w:val="auto"/>
                <w:szCs w:val="21"/>
                <w:highlight w:val="none"/>
              </w:rPr>
              <w:t>.1</w:t>
            </w:r>
          </w:p>
        </w:tc>
        <w:tc>
          <w:tcPr>
            <w:tcW w:w="7912" w:type="dxa"/>
            <w:vAlign w:val="center"/>
          </w:tcPr>
          <w:p>
            <w:pPr>
              <w:snapToGrid w:val="0"/>
              <w:spacing w:line="360" w:lineRule="auto"/>
              <w:jc w:val="left"/>
              <w:rPr>
                <w:rFonts w:ascii="宋体" w:hAnsi="宋体" w:cs="宋体"/>
                <w:b w:val="0"/>
                <w:bCs w:val="0"/>
                <w:color w:val="auto"/>
                <w:szCs w:val="21"/>
                <w:highlight w:val="none"/>
              </w:rPr>
            </w:pPr>
            <w:r>
              <w:rPr>
                <w:rFonts w:hint="eastAsia" w:ascii="宋体" w:hAnsi="宋体" w:cs="宋体"/>
                <w:b w:val="0"/>
                <w:bCs w:val="0"/>
                <w:color w:val="auto"/>
                <w:szCs w:val="21"/>
                <w:highlight w:val="none"/>
              </w:rPr>
              <w:t>资格证明文件</w:t>
            </w:r>
          </w:p>
          <w:p>
            <w:pPr>
              <w:snapToGrid w:val="0"/>
              <w:spacing w:line="360" w:lineRule="auto"/>
              <w:jc w:val="left"/>
              <w:rPr>
                <w:rFonts w:ascii="宋体" w:hAnsi="宋体" w:cs="宋体"/>
                <w:b w:val="0"/>
                <w:bCs w:val="0"/>
                <w:color w:val="auto"/>
                <w:szCs w:val="21"/>
                <w:highlight w:val="none"/>
              </w:rPr>
            </w:pPr>
            <w:r>
              <w:rPr>
                <w:rFonts w:hint="eastAsia" w:ascii="宋体" w:hAnsi="宋体" w:cs="宋体"/>
                <w:b w:val="0"/>
                <w:bCs w:val="0"/>
                <w:color w:val="auto"/>
                <w:szCs w:val="21"/>
                <w:highlight w:val="none"/>
              </w:rPr>
              <w:t>1. 供应商为法人或者其他组织的提供其营业执照等证明文件（如营业执照或者事业单位法人证书或者执业许可证或者登记证书等），供应商为自然人的提供其身份证复印件；（必须提供，否则响应文件按无效响应处理）</w:t>
            </w:r>
          </w:p>
          <w:p>
            <w:pPr>
              <w:spacing w:line="360" w:lineRule="auto"/>
              <w:contextualSpacing/>
              <w:jc w:val="left"/>
              <w:rPr>
                <w:rFonts w:ascii="宋体" w:hAnsi="宋体" w:cs="宋体"/>
                <w:b w:val="0"/>
                <w:bCs w:val="0"/>
                <w:color w:val="auto"/>
                <w:szCs w:val="21"/>
                <w:highlight w:val="none"/>
              </w:rPr>
            </w:pPr>
            <w:r>
              <w:rPr>
                <w:rFonts w:hint="eastAsia" w:ascii="宋体" w:hAnsi="宋体" w:cs="宋体"/>
                <w:b w:val="0"/>
                <w:bCs w:val="0"/>
                <w:color w:val="auto"/>
                <w:szCs w:val="21"/>
                <w:highlight w:val="none"/>
              </w:rPr>
              <w:t>2. 供应商依法缴纳税收的相关材料（</w:t>
            </w:r>
            <w:r>
              <w:rPr>
                <w:rFonts w:ascii="宋体" w:hAnsi="宋体" w:cs="宋体"/>
                <w:b w:val="0"/>
                <w:bCs w:val="0"/>
                <w:color w:val="auto"/>
                <w:szCs w:val="21"/>
                <w:highlight w:val="none"/>
                <w:u w:val="single"/>
              </w:rPr>
              <w:t>202</w:t>
            </w:r>
            <w:r>
              <w:rPr>
                <w:rFonts w:hint="eastAsia" w:ascii="宋体" w:hAnsi="宋体" w:cs="宋体"/>
                <w:b w:val="0"/>
                <w:bCs w:val="0"/>
                <w:color w:val="auto"/>
                <w:szCs w:val="21"/>
                <w:highlight w:val="none"/>
                <w:u w:val="single"/>
                <w:lang w:val="en-US" w:eastAsia="zh-CN"/>
              </w:rPr>
              <w:t>2</w:t>
            </w:r>
            <w:r>
              <w:rPr>
                <w:rFonts w:hint="eastAsia" w:ascii="宋体" w:hAnsi="宋体" w:cs="宋体"/>
                <w:b w:val="0"/>
                <w:bCs w:val="0"/>
                <w:color w:val="auto"/>
                <w:szCs w:val="21"/>
                <w:highlight w:val="none"/>
              </w:rPr>
              <w:t>年</w:t>
            </w:r>
            <w:r>
              <w:rPr>
                <w:rFonts w:hint="eastAsia" w:ascii="宋体" w:hAnsi="宋体" w:cs="宋体"/>
                <w:b w:val="0"/>
                <w:bCs w:val="0"/>
                <w:color w:val="auto"/>
                <w:szCs w:val="21"/>
                <w:highlight w:val="none"/>
                <w:u w:val="single"/>
                <w:lang w:val="en-US" w:eastAsia="zh-CN"/>
              </w:rPr>
              <w:t>6</w:t>
            </w:r>
            <w:r>
              <w:rPr>
                <w:rFonts w:hint="eastAsia" w:ascii="宋体" w:hAnsi="宋体" w:cs="宋体"/>
                <w:b w:val="0"/>
                <w:bCs w:val="0"/>
                <w:color w:val="auto"/>
                <w:szCs w:val="21"/>
                <w:highlight w:val="none"/>
              </w:rPr>
              <w:t>月至</w:t>
            </w:r>
            <w:r>
              <w:rPr>
                <w:rFonts w:ascii="宋体" w:hAnsi="宋体" w:cs="宋体"/>
                <w:b w:val="0"/>
                <w:bCs w:val="0"/>
                <w:color w:val="auto"/>
                <w:szCs w:val="21"/>
                <w:highlight w:val="none"/>
                <w:u w:val="single"/>
              </w:rPr>
              <w:t>2022</w:t>
            </w:r>
            <w:r>
              <w:rPr>
                <w:rFonts w:hint="eastAsia" w:ascii="宋体" w:hAnsi="宋体" w:cs="宋体"/>
                <w:b w:val="0"/>
                <w:bCs w:val="0"/>
                <w:color w:val="auto"/>
                <w:szCs w:val="21"/>
                <w:highlight w:val="none"/>
              </w:rPr>
              <w:t>年</w:t>
            </w:r>
            <w:r>
              <w:rPr>
                <w:rFonts w:hint="eastAsia" w:ascii="宋体" w:hAnsi="宋体" w:cs="宋体"/>
                <w:b w:val="0"/>
                <w:bCs w:val="0"/>
                <w:color w:val="auto"/>
                <w:szCs w:val="21"/>
                <w:highlight w:val="none"/>
                <w:u w:val="single"/>
                <w:lang w:val="en-US" w:eastAsia="zh-CN"/>
              </w:rPr>
              <w:t>11</w:t>
            </w:r>
            <w:r>
              <w:rPr>
                <w:rFonts w:hint="eastAsia" w:ascii="宋体" w:hAnsi="宋体" w:cs="宋体"/>
                <w:b w:val="0"/>
                <w:bCs w:val="0"/>
                <w:color w:val="auto"/>
                <w:szCs w:val="21"/>
                <w:highlight w:val="none"/>
              </w:rPr>
              <w:t>月内</w:t>
            </w:r>
            <w:r>
              <w:rPr>
                <w:rFonts w:hint="eastAsia" w:ascii="宋体" w:hAnsi="宋体" w:cs="宋体"/>
                <w:b w:val="0"/>
                <w:bCs w:val="0"/>
                <w:color w:val="auto"/>
                <w:szCs w:val="21"/>
                <w:highlight w:val="none"/>
                <w:lang w:eastAsia="zh-CN"/>
              </w:rPr>
              <w:t>任意</w:t>
            </w:r>
            <w:r>
              <w:rPr>
                <w:rFonts w:hint="eastAsia" w:ascii="宋体" w:hAnsi="宋体" w:cs="宋体"/>
                <w:b w:val="0"/>
                <w:bCs w:val="0"/>
                <w:color w:val="auto"/>
                <w:szCs w:val="21"/>
                <w:highlight w:val="none"/>
                <w:lang w:val="en-US" w:eastAsia="zh-CN"/>
              </w:rPr>
              <w:t>1</w:t>
            </w:r>
            <w:r>
              <w:rPr>
                <w:rFonts w:hint="eastAsia" w:ascii="宋体" w:hAnsi="宋体" w:cs="宋体"/>
                <w:b w:val="0"/>
                <w:bCs w:val="0"/>
                <w:color w:val="auto"/>
                <w:szCs w:val="21"/>
                <w:highlight w:val="none"/>
              </w:rPr>
              <w:t>个月的依法缴纳税收的凭据复印件；</w:t>
            </w:r>
            <w:r>
              <w:rPr>
                <w:rFonts w:hint="eastAsia"/>
                <w:b w:val="0"/>
                <w:bCs w:val="0"/>
                <w:color w:val="auto"/>
                <w:highlight w:val="none"/>
              </w:rPr>
              <w:t>依法免税的，必须提供相应文件证明其依法免税。</w:t>
            </w:r>
            <w:r>
              <w:rPr>
                <w:rFonts w:hint="eastAsia" w:ascii="宋体" w:hAnsi="宋体" w:cs="宋体"/>
                <w:b w:val="0"/>
                <w:bCs w:val="0"/>
                <w:color w:val="auto"/>
                <w:szCs w:val="21"/>
                <w:highlight w:val="none"/>
              </w:rPr>
              <w:t>从</w:t>
            </w:r>
            <w:r>
              <w:rPr>
                <w:b w:val="0"/>
                <w:bCs w:val="0"/>
                <w:color w:val="auto"/>
                <w:szCs w:val="21"/>
                <w:highlight w:val="none"/>
              </w:rPr>
              <w:t>成立</w:t>
            </w:r>
            <w:r>
              <w:rPr>
                <w:rFonts w:hint="eastAsia"/>
                <w:b w:val="0"/>
                <w:bCs w:val="0"/>
                <w:color w:val="auto"/>
                <w:szCs w:val="21"/>
                <w:highlight w:val="none"/>
              </w:rPr>
              <w:t>之日起</w:t>
            </w:r>
            <w:r>
              <w:rPr>
                <w:rFonts w:hint="eastAsia" w:ascii="宋体" w:hAnsi="宋体" w:cs="宋体"/>
                <w:b w:val="0"/>
                <w:bCs w:val="0"/>
                <w:color w:val="auto"/>
                <w:szCs w:val="21"/>
                <w:highlight w:val="none"/>
              </w:rPr>
              <w:t>到响应文件提交截止时间止不足要求月数的，只需提供从</w:t>
            </w:r>
            <w:r>
              <w:rPr>
                <w:b w:val="0"/>
                <w:bCs w:val="0"/>
                <w:color w:val="auto"/>
                <w:szCs w:val="21"/>
                <w:highlight w:val="none"/>
              </w:rPr>
              <w:t>成立</w:t>
            </w:r>
            <w:r>
              <w:rPr>
                <w:rFonts w:hint="eastAsia"/>
                <w:b w:val="0"/>
                <w:bCs w:val="0"/>
                <w:color w:val="auto"/>
                <w:szCs w:val="21"/>
                <w:highlight w:val="none"/>
              </w:rPr>
              <w:t>之日起</w:t>
            </w:r>
            <w:r>
              <w:rPr>
                <w:rFonts w:hint="eastAsia" w:ascii="宋体" w:hAnsi="宋体" w:cs="宋体"/>
                <w:b w:val="0"/>
                <w:bCs w:val="0"/>
                <w:color w:val="auto"/>
                <w:szCs w:val="21"/>
                <w:highlight w:val="none"/>
              </w:rPr>
              <w:t>的依法缴纳税收</w:t>
            </w:r>
            <w:r>
              <w:rPr>
                <w:rFonts w:hint="eastAsia"/>
                <w:b w:val="0"/>
                <w:bCs w:val="0"/>
                <w:color w:val="auto"/>
                <w:highlight w:val="none"/>
              </w:rPr>
              <w:t>相应证明文件</w:t>
            </w:r>
            <w:r>
              <w:rPr>
                <w:rFonts w:hint="eastAsia" w:ascii="宋体" w:hAnsi="宋体" w:cs="宋体"/>
                <w:b w:val="0"/>
                <w:bCs w:val="0"/>
                <w:color w:val="auto"/>
                <w:szCs w:val="21"/>
                <w:highlight w:val="none"/>
              </w:rPr>
              <w:t>）；（必须提供，否则响应文件按无效响应处理）</w:t>
            </w:r>
          </w:p>
          <w:p>
            <w:pPr>
              <w:spacing w:line="360" w:lineRule="auto"/>
              <w:contextualSpacing/>
              <w:jc w:val="left"/>
              <w:rPr>
                <w:rFonts w:ascii="宋体" w:hAnsi="宋体" w:cs="宋体"/>
                <w:b w:val="0"/>
                <w:bCs w:val="0"/>
                <w:color w:val="auto"/>
                <w:szCs w:val="21"/>
                <w:highlight w:val="none"/>
              </w:rPr>
            </w:pPr>
            <w:r>
              <w:rPr>
                <w:rFonts w:hint="eastAsia" w:ascii="宋体" w:hAnsi="宋体" w:cs="宋体"/>
                <w:b w:val="0"/>
                <w:bCs w:val="0"/>
                <w:color w:val="auto"/>
                <w:szCs w:val="21"/>
                <w:highlight w:val="none"/>
              </w:rPr>
              <w:t>3. 供应商依法缴纳社会保障资金的相关材料[</w:t>
            </w:r>
            <w:r>
              <w:rPr>
                <w:rFonts w:ascii="宋体" w:hAnsi="宋体" w:cs="宋体"/>
                <w:b w:val="0"/>
                <w:bCs w:val="0"/>
                <w:color w:val="auto"/>
                <w:szCs w:val="21"/>
                <w:highlight w:val="none"/>
                <w:u w:val="single"/>
              </w:rPr>
              <w:t>202</w:t>
            </w:r>
            <w:r>
              <w:rPr>
                <w:rFonts w:hint="eastAsia" w:ascii="宋体" w:hAnsi="宋体" w:cs="宋体"/>
                <w:b w:val="0"/>
                <w:bCs w:val="0"/>
                <w:color w:val="auto"/>
                <w:szCs w:val="21"/>
                <w:highlight w:val="none"/>
                <w:u w:val="single"/>
                <w:lang w:val="en-US" w:eastAsia="zh-CN"/>
              </w:rPr>
              <w:t>2</w:t>
            </w:r>
            <w:r>
              <w:rPr>
                <w:rFonts w:hint="eastAsia" w:ascii="宋体" w:hAnsi="宋体" w:cs="宋体"/>
                <w:b w:val="0"/>
                <w:bCs w:val="0"/>
                <w:color w:val="auto"/>
                <w:szCs w:val="21"/>
                <w:highlight w:val="none"/>
              </w:rPr>
              <w:t>年</w:t>
            </w:r>
            <w:r>
              <w:rPr>
                <w:rFonts w:hint="eastAsia" w:ascii="宋体" w:hAnsi="宋体" w:cs="宋体"/>
                <w:b w:val="0"/>
                <w:bCs w:val="0"/>
                <w:color w:val="auto"/>
                <w:szCs w:val="21"/>
                <w:highlight w:val="none"/>
                <w:u w:val="single"/>
                <w:lang w:val="en-US" w:eastAsia="zh-CN"/>
              </w:rPr>
              <w:t>6</w:t>
            </w:r>
            <w:r>
              <w:rPr>
                <w:rFonts w:hint="eastAsia" w:ascii="宋体" w:hAnsi="宋体" w:cs="宋体"/>
                <w:b w:val="0"/>
                <w:bCs w:val="0"/>
                <w:color w:val="auto"/>
                <w:szCs w:val="21"/>
                <w:highlight w:val="none"/>
              </w:rPr>
              <w:t>月至</w:t>
            </w:r>
            <w:r>
              <w:rPr>
                <w:rFonts w:ascii="宋体" w:hAnsi="宋体" w:cs="宋体"/>
                <w:b w:val="0"/>
                <w:bCs w:val="0"/>
                <w:color w:val="auto"/>
                <w:szCs w:val="21"/>
                <w:highlight w:val="none"/>
                <w:u w:val="single"/>
              </w:rPr>
              <w:t>2022</w:t>
            </w:r>
            <w:r>
              <w:rPr>
                <w:rFonts w:hint="eastAsia" w:ascii="宋体" w:hAnsi="宋体" w:cs="宋体"/>
                <w:b w:val="0"/>
                <w:bCs w:val="0"/>
                <w:color w:val="auto"/>
                <w:szCs w:val="21"/>
                <w:highlight w:val="none"/>
              </w:rPr>
              <w:t>年</w:t>
            </w:r>
            <w:r>
              <w:rPr>
                <w:rFonts w:hint="eastAsia" w:ascii="宋体" w:hAnsi="宋体" w:cs="宋体"/>
                <w:b w:val="0"/>
                <w:bCs w:val="0"/>
                <w:color w:val="auto"/>
                <w:szCs w:val="21"/>
                <w:highlight w:val="none"/>
                <w:u w:val="single"/>
                <w:lang w:val="en-US" w:eastAsia="zh-CN"/>
              </w:rPr>
              <w:t>11</w:t>
            </w:r>
            <w:r>
              <w:rPr>
                <w:rFonts w:hint="eastAsia" w:ascii="宋体" w:hAnsi="宋体" w:cs="宋体"/>
                <w:b w:val="0"/>
                <w:bCs w:val="0"/>
                <w:color w:val="auto"/>
                <w:szCs w:val="21"/>
                <w:highlight w:val="none"/>
              </w:rPr>
              <w:t>月内</w:t>
            </w:r>
            <w:r>
              <w:rPr>
                <w:rFonts w:hint="eastAsia" w:ascii="宋体" w:hAnsi="宋体" w:cs="宋体"/>
                <w:b w:val="0"/>
                <w:bCs w:val="0"/>
                <w:color w:val="auto"/>
                <w:szCs w:val="21"/>
                <w:highlight w:val="none"/>
                <w:lang w:eastAsia="zh-CN"/>
              </w:rPr>
              <w:t>任意</w:t>
            </w:r>
            <w:r>
              <w:rPr>
                <w:rFonts w:hint="eastAsia" w:ascii="宋体" w:hAnsi="宋体" w:cs="宋体"/>
                <w:b w:val="0"/>
                <w:bCs w:val="0"/>
                <w:color w:val="auto"/>
                <w:szCs w:val="21"/>
                <w:highlight w:val="none"/>
                <w:lang w:val="en-US" w:eastAsia="zh-CN"/>
              </w:rPr>
              <w:t>1</w:t>
            </w:r>
            <w:r>
              <w:rPr>
                <w:rFonts w:hint="eastAsia" w:ascii="宋体" w:hAnsi="宋体" w:cs="宋体"/>
                <w:b w:val="0"/>
                <w:bCs w:val="0"/>
                <w:color w:val="auto"/>
                <w:szCs w:val="21"/>
                <w:highlight w:val="none"/>
              </w:rPr>
              <w:t>月的依法缴纳社会保障资金的缴费凭证（专用收据或者社会保险缴纳清单）复印件；</w:t>
            </w:r>
            <w:r>
              <w:rPr>
                <w:rFonts w:hint="eastAsia"/>
                <w:b w:val="0"/>
                <w:bCs w:val="0"/>
                <w:color w:val="auto"/>
                <w:highlight w:val="none"/>
              </w:rPr>
              <w:t>依法不需要缴纳社会保障资金的，必须提供相应文件证明不需要缴纳社会保障资金。</w:t>
            </w:r>
            <w:r>
              <w:rPr>
                <w:rFonts w:hint="eastAsia" w:ascii="宋体" w:hAnsi="宋体" w:cs="宋体"/>
                <w:b w:val="0"/>
                <w:bCs w:val="0"/>
                <w:color w:val="auto"/>
                <w:szCs w:val="21"/>
                <w:highlight w:val="none"/>
              </w:rPr>
              <w:t>从</w:t>
            </w:r>
            <w:r>
              <w:rPr>
                <w:b w:val="0"/>
                <w:bCs w:val="0"/>
                <w:color w:val="auto"/>
                <w:szCs w:val="21"/>
                <w:highlight w:val="none"/>
              </w:rPr>
              <w:t>成立</w:t>
            </w:r>
            <w:r>
              <w:rPr>
                <w:rFonts w:hint="eastAsia"/>
                <w:b w:val="0"/>
                <w:bCs w:val="0"/>
                <w:color w:val="auto"/>
                <w:szCs w:val="21"/>
                <w:highlight w:val="none"/>
              </w:rPr>
              <w:t>之日起</w:t>
            </w:r>
            <w:r>
              <w:rPr>
                <w:rFonts w:hint="eastAsia" w:ascii="宋体" w:hAnsi="宋体" w:cs="宋体"/>
                <w:b w:val="0"/>
                <w:bCs w:val="0"/>
                <w:color w:val="auto"/>
                <w:szCs w:val="21"/>
                <w:highlight w:val="none"/>
              </w:rPr>
              <w:t>到响应文件提交截止时间止不足要求月数的只需提供从</w:t>
            </w:r>
            <w:r>
              <w:rPr>
                <w:b w:val="0"/>
                <w:bCs w:val="0"/>
                <w:color w:val="auto"/>
                <w:szCs w:val="21"/>
                <w:highlight w:val="none"/>
              </w:rPr>
              <w:t>成立</w:t>
            </w:r>
            <w:r>
              <w:rPr>
                <w:rFonts w:hint="eastAsia"/>
                <w:b w:val="0"/>
                <w:bCs w:val="0"/>
                <w:color w:val="auto"/>
                <w:szCs w:val="21"/>
                <w:highlight w:val="none"/>
              </w:rPr>
              <w:t>之日起</w:t>
            </w:r>
            <w:r>
              <w:rPr>
                <w:rFonts w:hint="eastAsia" w:ascii="宋体" w:hAnsi="宋体" w:cs="宋体"/>
                <w:b w:val="0"/>
                <w:bCs w:val="0"/>
                <w:color w:val="auto"/>
                <w:szCs w:val="21"/>
                <w:highlight w:val="none"/>
              </w:rPr>
              <w:t>的依法缴纳社会保障资金的</w:t>
            </w:r>
            <w:r>
              <w:rPr>
                <w:rFonts w:hint="eastAsia"/>
                <w:b w:val="0"/>
                <w:bCs w:val="0"/>
                <w:color w:val="auto"/>
                <w:highlight w:val="none"/>
              </w:rPr>
              <w:t>相应证明文件</w:t>
            </w:r>
            <w:r>
              <w:rPr>
                <w:rFonts w:hint="eastAsia" w:ascii="宋体" w:hAnsi="宋体" w:cs="宋体"/>
                <w:b w:val="0"/>
                <w:bCs w:val="0"/>
                <w:color w:val="auto"/>
                <w:szCs w:val="21"/>
                <w:highlight w:val="none"/>
              </w:rPr>
              <w:t>]；（必须提供，否则响应文件按无效响应处理）</w:t>
            </w:r>
          </w:p>
          <w:p>
            <w:pPr>
              <w:spacing w:line="360" w:lineRule="auto"/>
              <w:contextualSpacing/>
              <w:jc w:val="left"/>
              <w:rPr>
                <w:rFonts w:ascii="宋体" w:hAnsi="宋体" w:cs="宋体"/>
                <w:b w:val="0"/>
                <w:bCs w:val="0"/>
                <w:color w:val="auto"/>
                <w:szCs w:val="21"/>
                <w:highlight w:val="none"/>
              </w:rPr>
            </w:pPr>
            <w:r>
              <w:rPr>
                <w:rFonts w:hint="eastAsia" w:ascii="宋体" w:hAnsi="宋体" w:cs="宋体"/>
                <w:b w:val="0"/>
                <w:bCs w:val="0"/>
                <w:color w:val="auto"/>
                <w:szCs w:val="21"/>
                <w:highlight w:val="none"/>
              </w:rPr>
              <w:t>4. 供应商</w:t>
            </w:r>
            <w:r>
              <w:rPr>
                <w:rFonts w:hint="eastAsia"/>
                <w:b w:val="0"/>
                <w:bCs w:val="0"/>
                <w:color w:val="auto"/>
                <w:szCs w:val="21"/>
                <w:highlight w:val="none"/>
              </w:rPr>
              <w:t>财务状况报告（</w:t>
            </w:r>
            <w:r>
              <w:rPr>
                <w:rFonts w:hint="eastAsia"/>
                <w:b w:val="0"/>
                <w:bCs w:val="0"/>
                <w:color w:val="auto"/>
                <w:szCs w:val="21"/>
                <w:highlight w:val="none"/>
                <w:u w:val="single"/>
              </w:rPr>
              <w:t>2</w:t>
            </w:r>
            <w:r>
              <w:rPr>
                <w:b w:val="0"/>
                <w:bCs w:val="0"/>
                <w:color w:val="auto"/>
                <w:szCs w:val="21"/>
                <w:highlight w:val="none"/>
                <w:u w:val="single"/>
              </w:rPr>
              <w:t>021</w:t>
            </w:r>
            <w:r>
              <w:rPr>
                <w:rFonts w:hint="eastAsia"/>
                <w:b w:val="0"/>
                <w:bCs w:val="0"/>
                <w:color w:val="auto"/>
                <w:szCs w:val="21"/>
                <w:highlight w:val="none"/>
              </w:rPr>
              <w:t>年度财务报表复印件，或者银行出具的资信证明，或者中国人民银行征信中心出具的信用报告（企业竞标的提供企业信用报告，自然人竞标的提供个人信用报告）；供应商属于</w:t>
            </w:r>
            <w:r>
              <w:rPr>
                <w:rFonts w:hint="eastAsia"/>
                <w:b w:val="0"/>
                <w:bCs w:val="0"/>
                <w:color w:val="auto"/>
                <w:highlight w:val="none"/>
              </w:rPr>
              <w:t>成立</w:t>
            </w:r>
            <w:r>
              <w:rPr>
                <w:b w:val="0"/>
                <w:bCs w:val="0"/>
                <w:color w:val="auto"/>
                <w:highlight w:val="none"/>
              </w:rPr>
              <w:t>时间</w:t>
            </w:r>
            <w:r>
              <w:rPr>
                <w:rFonts w:hint="eastAsia"/>
                <w:b w:val="0"/>
                <w:bCs w:val="0"/>
                <w:color w:val="auto"/>
                <w:kern w:val="0"/>
                <w:highlight w:val="none"/>
              </w:rPr>
              <w:t>在规定年度之后</w:t>
            </w:r>
            <w:r>
              <w:rPr>
                <w:b w:val="0"/>
                <w:bCs w:val="0"/>
                <w:color w:val="auto"/>
                <w:highlight w:val="none"/>
              </w:rPr>
              <w:t>的</w:t>
            </w:r>
            <w:r>
              <w:rPr>
                <w:rFonts w:hint="eastAsia"/>
                <w:b w:val="0"/>
                <w:bCs w:val="0"/>
                <w:color w:val="auto"/>
                <w:szCs w:val="21"/>
                <w:highlight w:val="none"/>
              </w:rPr>
              <w:t>法人或其他组织</w:t>
            </w:r>
            <w:r>
              <w:rPr>
                <w:b w:val="0"/>
                <w:bCs w:val="0"/>
                <w:color w:val="auto"/>
                <w:highlight w:val="none"/>
              </w:rPr>
              <w:t>，需提供成立</w:t>
            </w:r>
            <w:r>
              <w:rPr>
                <w:rFonts w:hint="eastAsia"/>
                <w:b w:val="0"/>
                <w:bCs w:val="0"/>
                <w:color w:val="auto"/>
                <w:highlight w:val="none"/>
              </w:rPr>
              <w:t>之日起至响应文件提交截止时间前</w:t>
            </w:r>
            <w:r>
              <w:rPr>
                <w:b w:val="0"/>
                <w:bCs w:val="0"/>
                <w:color w:val="auto"/>
                <w:highlight w:val="none"/>
              </w:rPr>
              <w:t>的月报表</w:t>
            </w:r>
            <w:r>
              <w:rPr>
                <w:rFonts w:hint="eastAsia"/>
                <w:b w:val="0"/>
                <w:bCs w:val="0"/>
                <w:color w:val="auto"/>
                <w:szCs w:val="21"/>
                <w:highlight w:val="none"/>
              </w:rPr>
              <w:t>或银行出具的资信证明或者中国人民银行征信中心出具的企业信用报告；资信证明应在有效期内，未注明有效期的，银行出具时间至响应文件提交截止时间不超过一年）</w:t>
            </w:r>
            <w:r>
              <w:rPr>
                <w:rFonts w:hint="eastAsia" w:ascii="宋体" w:hAnsi="宋体" w:cs="宋体"/>
                <w:b w:val="0"/>
                <w:bCs w:val="0"/>
                <w:color w:val="auto"/>
                <w:szCs w:val="21"/>
                <w:highlight w:val="none"/>
              </w:rPr>
              <w:t>；（</w:t>
            </w:r>
            <w:r>
              <w:rPr>
                <w:rFonts w:hint="eastAsia" w:ascii="宋体" w:hAnsi="宋体"/>
                <w:b w:val="0"/>
                <w:bCs w:val="0"/>
                <w:color w:val="auto"/>
                <w:szCs w:val="21"/>
                <w:highlight w:val="none"/>
              </w:rPr>
              <w:t>必须提供</w:t>
            </w:r>
            <w:r>
              <w:rPr>
                <w:rFonts w:hint="eastAsia" w:ascii="宋体" w:hAnsi="宋体" w:cs="宋体"/>
                <w:b w:val="0"/>
                <w:bCs w:val="0"/>
                <w:color w:val="auto"/>
                <w:szCs w:val="21"/>
                <w:highlight w:val="none"/>
              </w:rPr>
              <w:t>，否则响应文件按无效响应处理）</w:t>
            </w:r>
          </w:p>
          <w:p>
            <w:pPr>
              <w:snapToGrid w:val="0"/>
              <w:spacing w:line="360" w:lineRule="auto"/>
              <w:jc w:val="left"/>
              <w:rPr>
                <w:rFonts w:ascii="宋体" w:hAnsi="宋体" w:cs="宋体"/>
                <w:b w:val="0"/>
                <w:bCs w:val="0"/>
                <w:color w:val="auto"/>
                <w:szCs w:val="21"/>
                <w:highlight w:val="none"/>
              </w:rPr>
            </w:pPr>
            <w:r>
              <w:rPr>
                <w:rFonts w:hint="eastAsia" w:ascii="宋体" w:hAnsi="宋体" w:cs="宋体"/>
                <w:b w:val="0"/>
                <w:bCs w:val="0"/>
                <w:color w:val="auto"/>
                <w:szCs w:val="21"/>
                <w:highlight w:val="none"/>
              </w:rPr>
              <w:t>5. 供应商直接控股、管理关系信息表（格式后附）；（必须提供，否则响应文件按无效处理）</w:t>
            </w:r>
          </w:p>
          <w:p>
            <w:pPr>
              <w:snapToGrid w:val="0"/>
              <w:spacing w:line="360" w:lineRule="auto"/>
              <w:jc w:val="left"/>
              <w:rPr>
                <w:rFonts w:ascii="宋体" w:hAnsi="宋体" w:cs="宋体"/>
                <w:b w:val="0"/>
                <w:bCs w:val="0"/>
                <w:color w:val="auto"/>
                <w:szCs w:val="21"/>
                <w:highlight w:val="none"/>
              </w:rPr>
            </w:pPr>
            <w:r>
              <w:rPr>
                <w:rFonts w:hint="eastAsia" w:ascii="宋体" w:hAnsi="宋体" w:cs="宋体"/>
                <w:b w:val="0"/>
                <w:bCs w:val="0"/>
                <w:color w:val="auto"/>
                <w:szCs w:val="21"/>
                <w:highlight w:val="none"/>
              </w:rPr>
              <w:t>6. 竞标声明（格式后附）；（必须提供，否则响应文件按无效处理）</w:t>
            </w:r>
          </w:p>
          <w:p>
            <w:pPr>
              <w:pStyle w:val="2"/>
              <w:rPr>
                <w:rFonts w:hint="default" w:eastAsia="宋体"/>
                <w:b w:val="0"/>
                <w:bCs w:val="0"/>
                <w:color w:val="auto"/>
                <w:highlight w:val="none"/>
                <w:lang w:val="en-US" w:eastAsia="zh-CN"/>
              </w:rPr>
            </w:pPr>
            <w:r>
              <w:rPr>
                <w:rFonts w:ascii="宋体" w:hAnsi="宋体" w:cs="宋体"/>
                <w:b w:val="0"/>
                <w:bCs w:val="0"/>
                <w:color w:val="auto"/>
                <w:szCs w:val="21"/>
                <w:highlight w:val="none"/>
              </w:rPr>
              <w:t>7</w:t>
            </w:r>
            <w:r>
              <w:rPr>
                <w:rFonts w:hint="eastAsia" w:ascii="宋体" w:hAnsi="宋体" w:cs="宋体"/>
                <w:b w:val="0"/>
                <w:bCs w:val="0"/>
                <w:color w:val="auto"/>
                <w:szCs w:val="21"/>
                <w:highlight w:val="none"/>
              </w:rPr>
              <w:t>.</w:t>
            </w:r>
            <w:r>
              <w:rPr>
                <w:rFonts w:hint="eastAsia" w:ascii="宋体" w:hAnsi="宋体" w:cs="宋体"/>
                <w:b w:val="0"/>
                <w:bCs w:val="0"/>
                <w:color w:val="auto"/>
                <w:szCs w:val="21"/>
                <w:highlight w:val="none"/>
                <w:lang w:val="en-US" w:eastAsia="zh-CN"/>
              </w:rPr>
              <w:t>中小企业声明函（格式附后）；</w:t>
            </w:r>
            <w:r>
              <w:rPr>
                <w:rFonts w:hint="eastAsia" w:ascii="宋体" w:hAnsi="宋体" w:cs="宋体"/>
                <w:b w:val="0"/>
                <w:bCs w:val="0"/>
                <w:color w:val="auto"/>
                <w:szCs w:val="21"/>
                <w:highlight w:val="none"/>
              </w:rPr>
              <w:t>（必须提供，否则响应文件按无效处理）</w:t>
            </w:r>
          </w:p>
          <w:p>
            <w:pPr>
              <w:snapToGrid w:val="0"/>
              <w:spacing w:line="360" w:lineRule="auto"/>
              <w:jc w:val="left"/>
              <w:rPr>
                <w:rFonts w:ascii="宋体" w:hAnsi="宋体"/>
                <w:b w:val="0"/>
                <w:bCs w:val="0"/>
                <w:i/>
                <w:color w:val="auto"/>
                <w:szCs w:val="21"/>
                <w:highlight w:val="none"/>
              </w:rPr>
            </w:pPr>
            <w:r>
              <w:rPr>
                <w:rFonts w:hint="eastAsia" w:ascii="宋体" w:hAnsi="宋体" w:cs="宋体"/>
                <w:b w:val="0"/>
                <w:bCs w:val="0"/>
                <w:color w:val="auto"/>
                <w:szCs w:val="21"/>
                <w:highlight w:val="none"/>
                <w:lang w:val="en-US" w:eastAsia="zh-CN"/>
              </w:rPr>
              <w:t>8</w:t>
            </w:r>
            <w:r>
              <w:rPr>
                <w:rFonts w:hint="eastAsia" w:ascii="宋体" w:hAnsi="宋体" w:cs="宋体"/>
                <w:b w:val="0"/>
                <w:bCs w:val="0"/>
                <w:color w:val="auto"/>
                <w:szCs w:val="21"/>
                <w:highlight w:val="none"/>
              </w:rPr>
              <w:t>.除谈判文件规定必须提供以外，供应商认为需要提供的其他证明材料；</w:t>
            </w:r>
          </w:p>
          <w:p>
            <w:pPr>
              <w:snapToGrid w:val="0"/>
              <w:spacing w:line="360" w:lineRule="auto"/>
              <w:jc w:val="left"/>
              <w:rPr>
                <w:rFonts w:ascii="宋体" w:hAnsi="宋体" w:cs="宋体"/>
                <w:b w:val="0"/>
                <w:bCs w:val="0"/>
                <w:color w:val="auto"/>
                <w:szCs w:val="21"/>
                <w:highlight w:val="none"/>
              </w:rPr>
            </w:pPr>
            <w:r>
              <w:rPr>
                <w:rFonts w:hint="eastAsia" w:ascii="宋体" w:hAnsi="宋体" w:cs="宋体"/>
                <w:b w:val="0"/>
                <w:bCs w:val="0"/>
                <w:color w:val="auto"/>
                <w:szCs w:val="21"/>
                <w:highlight w:val="none"/>
              </w:rPr>
              <w:t>注：</w:t>
            </w:r>
          </w:p>
          <w:p>
            <w:pPr>
              <w:snapToGrid w:val="0"/>
              <w:spacing w:line="360" w:lineRule="auto"/>
              <w:ind w:firstLine="411" w:firstLineChars="196"/>
              <w:jc w:val="left"/>
              <w:rPr>
                <w:rFonts w:ascii="宋体" w:hAnsi="宋体" w:cs="宋体"/>
                <w:b w:val="0"/>
                <w:bCs w:val="0"/>
                <w:color w:val="auto"/>
                <w:szCs w:val="21"/>
                <w:highlight w:val="none"/>
              </w:rPr>
            </w:pPr>
            <w:r>
              <w:rPr>
                <w:rFonts w:hint="eastAsia" w:ascii="宋体" w:hAnsi="宋体" w:cs="宋体"/>
                <w:b w:val="0"/>
                <w:bCs w:val="0"/>
                <w:color w:val="auto"/>
                <w:szCs w:val="21"/>
                <w:highlight w:val="none"/>
              </w:rPr>
              <w:t>1.以上标明“必须提供”的材料属于复印件的，必须加盖供应商</w:t>
            </w:r>
            <w:r>
              <w:rPr>
                <w:rFonts w:hint="eastAsia"/>
                <w:b w:val="0"/>
                <w:bCs w:val="0"/>
                <w:color w:val="auto"/>
                <w:highlight w:val="none"/>
              </w:rPr>
              <w:t>电子签章</w:t>
            </w:r>
            <w:r>
              <w:rPr>
                <w:rFonts w:hint="eastAsia" w:ascii="宋体" w:hAnsi="宋体" w:cs="宋体"/>
                <w:b w:val="0"/>
                <w:bCs w:val="0"/>
                <w:color w:val="auto"/>
                <w:szCs w:val="21"/>
                <w:highlight w:val="none"/>
              </w:rPr>
              <w:t>，否则响应文件按无效处理。</w:t>
            </w:r>
          </w:p>
          <w:p>
            <w:pPr>
              <w:snapToGrid w:val="0"/>
              <w:spacing w:line="360" w:lineRule="auto"/>
              <w:ind w:firstLine="420" w:firstLineChars="200"/>
              <w:jc w:val="left"/>
              <w:rPr>
                <w:rFonts w:ascii="宋体" w:hAnsi="宋体" w:cs="宋体"/>
                <w:b w:val="0"/>
                <w:bCs w:val="0"/>
                <w:color w:val="auto"/>
                <w:szCs w:val="21"/>
                <w:highlight w:val="none"/>
              </w:rPr>
            </w:pPr>
            <w:r>
              <w:rPr>
                <w:rFonts w:hint="eastAsia" w:ascii="宋体" w:hAnsi="宋体" w:cs="宋体"/>
                <w:b w:val="0"/>
                <w:bCs w:val="0"/>
                <w:color w:val="auto"/>
                <w:szCs w:val="21"/>
                <w:highlight w:val="none"/>
              </w:rPr>
              <w:t>2.</w:t>
            </w:r>
            <w:r>
              <w:rPr>
                <w:rFonts w:hint="eastAsia" w:ascii="宋体" w:hAnsi="宋体"/>
                <w:b w:val="0"/>
                <w:bCs w:val="0"/>
                <w:color w:val="auto"/>
                <w:szCs w:val="21"/>
                <w:highlight w:val="none"/>
              </w:rPr>
              <w:t>分公司参加竞标的，应当取得总公司授权。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7912" w:type="dxa"/>
            <w:vAlign w:val="center"/>
          </w:tcPr>
          <w:p>
            <w:pPr>
              <w:spacing w:line="360" w:lineRule="auto"/>
              <w:rPr>
                <w:rFonts w:ascii="宋体" w:hAnsi="宋体" w:cs="宋体"/>
                <w:b w:val="0"/>
                <w:bCs w:val="0"/>
                <w:color w:val="auto"/>
                <w:szCs w:val="21"/>
                <w:highlight w:val="none"/>
              </w:rPr>
            </w:pPr>
            <w:r>
              <w:rPr>
                <w:rFonts w:hint="eastAsia" w:ascii="宋体" w:hAnsi="宋体" w:cs="宋体"/>
                <w:b w:val="0"/>
                <w:bCs w:val="0"/>
                <w:color w:val="auto"/>
                <w:szCs w:val="21"/>
                <w:highlight w:val="none"/>
              </w:rPr>
              <w:t>报价文件</w:t>
            </w:r>
          </w:p>
          <w:p>
            <w:pPr>
              <w:numPr>
                <w:ilvl w:val="0"/>
                <w:numId w:val="0"/>
              </w:numPr>
              <w:spacing w:line="360" w:lineRule="auto"/>
              <w:rPr>
                <w:rFonts w:hint="eastAsia" w:ascii="宋体" w:hAnsi="宋体" w:cs="宋体"/>
                <w:b w:val="0"/>
                <w:bCs w:val="0"/>
                <w:color w:val="auto"/>
                <w:szCs w:val="21"/>
                <w:highlight w:val="none"/>
              </w:rPr>
            </w:pPr>
            <w:r>
              <w:rPr>
                <w:rFonts w:hint="eastAsia" w:ascii="宋体" w:hAnsi="宋体" w:cs="宋体"/>
                <w:b w:val="0"/>
                <w:bCs w:val="0"/>
                <w:color w:val="auto"/>
                <w:szCs w:val="21"/>
                <w:highlight w:val="none"/>
                <w:lang w:val="en-US" w:eastAsia="zh-CN"/>
              </w:rPr>
              <w:t>1.</w:t>
            </w:r>
            <w:r>
              <w:rPr>
                <w:rFonts w:hint="eastAsia" w:ascii="宋体" w:hAnsi="宋体" w:cs="宋体"/>
                <w:b w:val="0"/>
                <w:bCs w:val="0"/>
                <w:color w:val="auto"/>
                <w:szCs w:val="21"/>
                <w:highlight w:val="none"/>
              </w:rPr>
              <w:t>竞标报价表（格式后附）；（必须提供，否则响应文件按无效处理）</w:t>
            </w:r>
          </w:p>
          <w:p>
            <w:pPr>
              <w:pStyle w:val="23"/>
              <w:numPr>
                <w:ilvl w:val="0"/>
                <w:numId w:val="0"/>
              </w:numPr>
              <w:ind w:leftChars="0"/>
              <w:rPr>
                <w:rFonts w:hint="default"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2.</w:t>
            </w:r>
            <w:r>
              <w:rPr>
                <w:rFonts w:hint="eastAsia" w:ascii="宋体" w:hAnsi="宋体" w:cs="宋体"/>
                <w:b w:val="0"/>
                <w:bCs w:val="0"/>
                <w:color w:val="auto"/>
                <w:szCs w:val="21"/>
                <w:highlight w:val="none"/>
                <w:lang w:eastAsia="zh-CN"/>
              </w:rPr>
              <w:t>竞标附录</w:t>
            </w:r>
            <w:r>
              <w:rPr>
                <w:rFonts w:hint="eastAsia" w:ascii="宋体" w:hAnsi="宋体" w:cs="宋体"/>
                <w:b w:val="0"/>
                <w:bCs w:val="0"/>
                <w:color w:val="auto"/>
                <w:szCs w:val="21"/>
                <w:highlight w:val="none"/>
              </w:rPr>
              <w:t>（格式后附）；（必须提供，否则响应文件按无效处理）</w:t>
            </w:r>
          </w:p>
          <w:p>
            <w:pPr>
              <w:spacing w:line="360" w:lineRule="auto"/>
              <w:rPr>
                <w:rFonts w:ascii="宋体" w:hAnsi="宋体" w:cs="宋体"/>
                <w:b w:val="0"/>
                <w:bCs w:val="0"/>
                <w:color w:val="auto"/>
                <w:szCs w:val="21"/>
                <w:highlight w:val="none"/>
              </w:rPr>
            </w:pPr>
            <w:r>
              <w:rPr>
                <w:rFonts w:hint="eastAsia" w:ascii="宋体" w:hAnsi="宋体" w:cs="宋体"/>
                <w:b w:val="0"/>
                <w:bCs w:val="0"/>
                <w:color w:val="auto"/>
                <w:szCs w:val="21"/>
                <w:highlight w:val="none"/>
                <w:lang w:val="en-US" w:eastAsia="zh-CN"/>
              </w:rPr>
              <w:t>3</w:t>
            </w:r>
            <w:r>
              <w:rPr>
                <w:rFonts w:hint="eastAsia" w:ascii="宋体" w:hAnsi="宋体" w:cs="宋体"/>
                <w:b w:val="0"/>
                <w:bCs w:val="0"/>
                <w:color w:val="auto"/>
                <w:szCs w:val="21"/>
                <w:highlight w:val="none"/>
              </w:rPr>
              <w:t>.供应商认为需要提供的其他有关资料。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1.</w:t>
            </w:r>
            <w:r>
              <w:rPr>
                <w:rFonts w:hint="eastAsia" w:ascii="宋体" w:hAnsi="宋体" w:cs="宋体"/>
                <w:color w:val="auto"/>
                <w:szCs w:val="21"/>
                <w:highlight w:val="none"/>
              </w:rPr>
              <w:t>3</w:t>
            </w:r>
          </w:p>
        </w:tc>
        <w:tc>
          <w:tcPr>
            <w:tcW w:w="7912" w:type="dxa"/>
            <w:vAlign w:val="center"/>
          </w:tcPr>
          <w:p>
            <w:pPr>
              <w:spacing w:line="360" w:lineRule="auto"/>
              <w:rPr>
                <w:rFonts w:ascii="宋体" w:hAnsi="宋体" w:cs="宋体"/>
                <w:b w:val="0"/>
                <w:bCs w:val="0"/>
                <w:color w:val="auto"/>
                <w:szCs w:val="21"/>
                <w:highlight w:val="none"/>
              </w:rPr>
            </w:pPr>
            <w:r>
              <w:rPr>
                <w:rFonts w:hint="eastAsia" w:ascii="宋体" w:hAnsi="宋体" w:cs="宋体"/>
                <w:b w:val="0"/>
                <w:bCs w:val="0"/>
                <w:color w:val="auto"/>
                <w:szCs w:val="21"/>
                <w:highlight w:val="none"/>
              </w:rPr>
              <w:t>商务技术文件</w:t>
            </w:r>
          </w:p>
          <w:p>
            <w:pPr>
              <w:spacing w:line="360" w:lineRule="auto"/>
              <w:rPr>
                <w:rFonts w:ascii="宋体" w:hAnsi="宋体" w:cs="宋体"/>
                <w:b w:val="0"/>
                <w:bCs w:val="0"/>
                <w:color w:val="auto"/>
                <w:szCs w:val="21"/>
                <w:highlight w:val="none"/>
              </w:rPr>
            </w:pPr>
            <w:r>
              <w:rPr>
                <w:rFonts w:hint="eastAsia" w:ascii="宋体" w:hAnsi="宋体" w:cs="宋体"/>
                <w:b w:val="0"/>
                <w:bCs w:val="0"/>
                <w:color w:val="auto"/>
                <w:szCs w:val="21"/>
                <w:highlight w:val="none"/>
              </w:rPr>
              <w:t>1.无串通竞标行为的承诺函（格式后附）；（必须提供，否则响应文件按无效处理）</w:t>
            </w:r>
          </w:p>
          <w:p>
            <w:pPr>
              <w:snapToGrid w:val="0"/>
              <w:spacing w:line="360" w:lineRule="auto"/>
              <w:jc w:val="left"/>
              <w:rPr>
                <w:rFonts w:ascii="宋体" w:hAnsi="宋体" w:cs="宋体"/>
                <w:b w:val="0"/>
                <w:bCs w:val="0"/>
                <w:color w:val="auto"/>
                <w:szCs w:val="21"/>
                <w:highlight w:val="none"/>
              </w:rPr>
            </w:pPr>
            <w:r>
              <w:rPr>
                <w:rFonts w:hint="eastAsia" w:ascii="宋体" w:hAnsi="宋体" w:cs="宋体"/>
                <w:b w:val="0"/>
                <w:bCs w:val="0"/>
                <w:color w:val="auto"/>
                <w:szCs w:val="21"/>
                <w:highlight w:val="none"/>
              </w:rPr>
              <w:t>2.法定代表人身份证明书及法定代表人有效身份证正反面复印件（格式后附）；（必须提供，否则响应文件按无效处理）</w:t>
            </w:r>
          </w:p>
          <w:p>
            <w:pPr>
              <w:spacing w:line="360" w:lineRule="auto"/>
              <w:rPr>
                <w:rFonts w:ascii="宋体" w:hAnsi="宋体" w:cs="宋体"/>
                <w:b w:val="0"/>
                <w:bCs w:val="0"/>
                <w:color w:val="auto"/>
                <w:szCs w:val="21"/>
                <w:highlight w:val="none"/>
              </w:rPr>
            </w:pPr>
            <w:r>
              <w:rPr>
                <w:rFonts w:hint="eastAsia" w:ascii="宋体" w:hAnsi="宋体" w:cs="宋体"/>
                <w:b w:val="0"/>
                <w:bCs w:val="0"/>
                <w:color w:val="auto"/>
                <w:szCs w:val="21"/>
                <w:highlight w:val="none"/>
              </w:rPr>
              <w:t>3.授权委托书及委托代理人有效身份证正反面复印件（格式后附）；（委托时必须提供，否则响应文件按无效处理）</w:t>
            </w:r>
          </w:p>
          <w:p>
            <w:pPr>
              <w:spacing w:line="360" w:lineRule="auto"/>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4.商务要求偏离表（格式后附）；（必须提供，否则响应文件按无效处理）</w:t>
            </w:r>
          </w:p>
          <w:p>
            <w:pPr>
              <w:spacing w:line="360" w:lineRule="auto"/>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5.货物供应及安装调试实施方案（格式自拟），应包含但不限于供货方案，单机试车方案，联动试车方案，能具体表现本次对应产品出货、运输、</w:t>
            </w:r>
            <w:r>
              <w:rPr>
                <w:rFonts w:hint="eastAsia" w:ascii="宋体" w:hAnsi="宋体" w:cs="宋体"/>
                <w:b w:val="0"/>
                <w:bCs w:val="0"/>
                <w:color w:val="auto"/>
                <w:szCs w:val="21"/>
                <w:highlight w:val="none"/>
              </w:rPr>
              <w:t>装卸</w:t>
            </w:r>
            <w:r>
              <w:rPr>
                <w:rFonts w:hint="eastAsia" w:ascii="宋体" w:hAnsi="宋体" w:cs="宋体"/>
                <w:b w:val="0"/>
                <w:bCs w:val="0"/>
                <w:color w:val="auto"/>
                <w:szCs w:val="21"/>
                <w:highlight w:val="none"/>
                <w:lang w:eastAsia="zh-CN"/>
              </w:rPr>
              <w:t>、</w:t>
            </w:r>
            <w:r>
              <w:rPr>
                <w:rFonts w:hint="eastAsia"/>
                <w:b w:val="0"/>
                <w:bCs w:val="0"/>
                <w:color w:val="auto"/>
                <w:highlight w:val="none"/>
              </w:rPr>
              <w:t>检验</w:t>
            </w:r>
            <w:r>
              <w:rPr>
                <w:rFonts w:hint="eastAsia"/>
                <w:b w:val="0"/>
                <w:bCs w:val="0"/>
                <w:color w:val="auto"/>
                <w:highlight w:val="none"/>
                <w:lang w:eastAsia="zh-CN"/>
              </w:rPr>
              <w:t>、</w:t>
            </w:r>
            <w:r>
              <w:rPr>
                <w:rFonts w:hint="eastAsia" w:ascii="宋体" w:hAnsi="宋体" w:cs="宋体"/>
                <w:b w:val="0"/>
                <w:bCs w:val="0"/>
                <w:color w:val="auto"/>
                <w:szCs w:val="21"/>
                <w:highlight w:val="none"/>
                <w:lang w:val="en-US" w:eastAsia="zh-CN"/>
              </w:rPr>
              <w:t>试车、</w:t>
            </w:r>
            <w:r>
              <w:rPr>
                <w:rFonts w:hint="eastAsia"/>
                <w:b w:val="0"/>
                <w:bCs w:val="0"/>
                <w:color w:val="auto"/>
                <w:highlight w:val="none"/>
                <w:lang w:eastAsia="zh-CN"/>
              </w:rPr>
              <w:t>验收</w:t>
            </w:r>
            <w:r>
              <w:rPr>
                <w:rFonts w:hint="eastAsia" w:ascii="宋体" w:hAnsi="宋体" w:cs="宋体"/>
                <w:b w:val="0"/>
                <w:bCs w:val="0"/>
                <w:color w:val="auto"/>
                <w:szCs w:val="21"/>
                <w:highlight w:val="none"/>
                <w:lang w:val="en-US" w:eastAsia="zh-CN"/>
              </w:rPr>
              <w:t>等各阶段进度逻辑关系关键线路网络图，</w:t>
            </w:r>
            <w:r>
              <w:rPr>
                <w:rFonts w:hint="eastAsia" w:hAnsi="宋体"/>
                <w:b w:val="0"/>
                <w:bCs w:val="0"/>
                <w:color w:val="auto"/>
                <w:szCs w:val="20"/>
                <w:highlight w:val="none"/>
              </w:rPr>
              <w:t>劳</w:t>
            </w:r>
            <w:r>
              <w:rPr>
                <w:rFonts w:hAnsi="宋体"/>
                <w:b w:val="0"/>
                <w:bCs w:val="0"/>
                <w:color w:val="auto"/>
                <w:szCs w:val="20"/>
                <w:highlight w:val="none"/>
              </w:rPr>
              <w:t>动力</w:t>
            </w:r>
            <w:r>
              <w:rPr>
                <w:rFonts w:hint="eastAsia" w:hAnsi="宋体"/>
                <w:b w:val="0"/>
                <w:bCs w:val="0"/>
                <w:color w:val="auto"/>
                <w:szCs w:val="20"/>
                <w:highlight w:val="none"/>
              </w:rPr>
              <w:t>和</w:t>
            </w:r>
            <w:r>
              <w:rPr>
                <w:rFonts w:hAnsi="宋体"/>
                <w:b w:val="0"/>
                <w:bCs w:val="0"/>
                <w:color w:val="auto"/>
                <w:szCs w:val="20"/>
                <w:highlight w:val="none"/>
              </w:rPr>
              <w:t>产品供应计</w:t>
            </w:r>
            <w:r>
              <w:rPr>
                <w:rFonts w:hint="eastAsia" w:hAnsi="宋体"/>
                <w:b w:val="0"/>
                <w:bCs w:val="0"/>
                <w:color w:val="auto"/>
                <w:szCs w:val="20"/>
                <w:highlight w:val="none"/>
              </w:rPr>
              <w:t>划</w:t>
            </w:r>
            <w:r>
              <w:rPr>
                <w:rFonts w:hint="eastAsia" w:hAnsi="宋体"/>
                <w:b w:val="0"/>
                <w:bCs w:val="0"/>
                <w:color w:val="auto"/>
                <w:szCs w:val="20"/>
                <w:highlight w:val="none"/>
                <w:lang w:eastAsia="zh-CN"/>
              </w:rPr>
              <w:t>等</w:t>
            </w:r>
            <w:r>
              <w:rPr>
                <w:rFonts w:hint="eastAsia" w:ascii="宋体" w:hAnsi="宋体" w:cs="宋体"/>
                <w:b w:val="0"/>
                <w:bCs w:val="0"/>
                <w:color w:val="auto"/>
                <w:szCs w:val="21"/>
                <w:highlight w:val="none"/>
                <w:lang w:val="en-US" w:eastAsia="zh-CN"/>
              </w:rPr>
              <w:t>）；</w:t>
            </w:r>
            <w:r>
              <w:rPr>
                <w:rFonts w:hint="eastAsia" w:ascii="宋体" w:hAnsi="宋体" w:cs="宋体"/>
                <w:b w:val="0"/>
                <w:bCs w:val="0"/>
                <w:color w:val="auto"/>
                <w:szCs w:val="21"/>
                <w:highlight w:val="none"/>
              </w:rPr>
              <w:t>（必须提供，否则响应文件按无效处理）</w:t>
            </w:r>
          </w:p>
          <w:p>
            <w:pPr>
              <w:spacing w:line="360" w:lineRule="auto"/>
              <w:rPr>
                <w:rFonts w:ascii="宋体" w:hAnsi="宋体" w:cs="宋体"/>
                <w:b w:val="0"/>
                <w:bCs w:val="0"/>
                <w:color w:val="auto"/>
                <w:szCs w:val="21"/>
                <w:highlight w:val="none"/>
              </w:rPr>
            </w:pPr>
            <w:r>
              <w:rPr>
                <w:rFonts w:hint="eastAsia" w:ascii="宋体" w:hAnsi="宋体" w:cs="宋体"/>
                <w:b w:val="0"/>
                <w:bCs w:val="0"/>
                <w:color w:val="auto"/>
                <w:szCs w:val="21"/>
                <w:highlight w:val="none"/>
                <w:lang w:val="en-US" w:eastAsia="zh-CN"/>
              </w:rPr>
              <w:t>6</w:t>
            </w:r>
            <w:r>
              <w:rPr>
                <w:rFonts w:hint="eastAsia" w:ascii="宋体" w:hAnsi="宋体" w:cs="宋体"/>
                <w:b w:val="0"/>
                <w:bCs w:val="0"/>
                <w:color w:val="auto"/>
                <w:szCs w:val="21"/>
                <w:highlight w:val="none"/>
              </w:rPr>
              <w:t>.售后服务承诺（格式自拟）；</w:t>
            </w:r>
            <w:r>
              <w:rPr>
                <w:rFonts w:hint="eastAsia" w:ascii="宋体" w:hAnsi="宋体" w:cs="宋体"/>
                <w:b w:val="0"/>
                <w:bCs w:val="0"/>
                <w:color w:val="auto"/>
                <w:szCs w:val="21"/>
                <w:highlight w:val="none"/>
                <w:lang w:val="en-US" w:eastAsia="zh-CN"/>
              </w:rPr>
              <w:t>应包含但不限于售后服务期限、“三包”内容、服务质度、伴随服务、服务标准，技术培训服务方案，驻点服务方案、运营期维护等</w:t>
            </w:r>
            <w:r>
              <w:rPr>
                <w:rFonts w:hint="eastAsia" w:ascii="宋体" w:hAnsi="宋体" w:cs="宋体"/>
                <w:b w:val="0"/>
                <w:bCs w:val="0"/>
                <w:color w:val="auto"/>
                <w:szCs w:val="21"/>
                <w:highlight w:val="none"/>
              </w:rPr>
              <w:t>）（必须提供，否则响应文件按无效处理）</w:t>
            </w:r>
          </w:p>
          <w:p>
            <w:pPr>
              <w:spacing w:line="360" w:lineRule="auto"/>
              <w:rPr>
                <w:rFonts w:ascii="宋体" w:hAnsi="宋体" w:cs="宋体"/>
                <w:b w:val="0"/>
                <w:bCs w:val="0"/>
                <w:color w:val="auto"/>
                <w:szCs w:val="21"/>
                <w:highlight w:val="none"/>
              </w:rPr>
            </w:pPr>
            <w:r>
              <w:rPr>
                <w:rFonts w:hint="eastAsia" w:ascii="宋体" w:hAnsi="宋体" w:cs="宋体"/>
                <w:b w:val="0"/>
                <w:bCs w:val="0"/>
                <w:color w:val="auto"/>
                <w:szCs w:val="21"/>
                <w:highlight w:val="none"/>
                <w:lang w:val="en-US" w:eastAsia="zh-CN"/>
              </w:rPr>
              <w:t>7</w:t>
            </w:r>
            <w:r>
              <w:rPr>
                <w:rFonts w:hint="eastAsia" w:ascii="宋体" w:hAnsi="宋体" w:cs="宋体"/>
                <w:b w:val="0"/>
                <w:bCs w:val="0"/>
                <w:color w:val="auto"/>
                <w:szCs w:val="21"/>
                <w:highlight w:val="none"/>
              </w:rPr>
              <w:t>.货物配置清单（均不含报价）（格式后附）；（必须提供，否则响应文件按无效处理）</w:t>
            </w:r>
          </w:p>
          <w:p>
            <w:pPr>
              <w:spacing w:line="360" w:lineRule="auto"/>
              <w:rPr>
                <w:rFonts w:ascii="宋体" w:hAnsi="宋体" w:cs="宋体"/>
                <w:b w:val="0"/>
                <w:bCs w:val="0"/>
                <w:color w:val="auto"/>
                <w:szCs w:val="21"/>
                <w:highlight w:val="none"/>
              </w:rPr>
            </w:pPr>
            <w:r>
              <w:rPr>
                <w:rFonts w:hint="eastAsia" w:ascii="宋体" w:hAnsi="宋体" w:cs="宋体"/>
                <w:b w:val="0"/>
                <w:bCs w:val="0"/>
                <w:color w:val="auto"/>
                <w:szCs w:val="21"/>
                <w:highlight w:val="none"/>
                <w:lang w:val="en-US" w:eastAsia="zh-CN"/>
              </w:rPr>
              <w:t>8</w:t>
            </w:r>
            <w:r>
              <w:rPr>
                <w:rFonts w:hint="eastAsia" w:ascii="宋体" w:hAnsi="宋体" w:cs="宋体"/>
                <w:b w:val="0"/>
                <w:bCs w:val="0"/>
                <w:color w:val="auto"/>
                <w:szCs w:val="21"/>
                <w:highlight w:val="none"/>
              </w:rPr>
              <w:t>.技术要求偏离表（格式后附）；（必须提供，否则响应文件按无效处理）</w:t>
            </w:r>
          </w:p>
          <w:p>
            <w:pPr>
              <w:spacing w:line="360" w:lineRule="auto"/>
              <w:rPr>
                <w:rFonts w:ascii="宋体" w:hAnsi="宋体" w:cs="宋体"/>
                <w:b w:val="0"/>
                <w:bCs w:val="0"/>
                <w:color w:val="auto"/>
                <w:szCs w:val="21"/>
                <w:highlight w:val="none"/>
              </w:rPr>
            </w:pPr>
            <w:r>
              <w:rPr>
                <w:rFonts w:hint="eastAsia" w:ascii="宋体" w:hAnsi="宋体" w:cs="宋体"/>
                <w:b w:val="0"/>
                <w:bCs w:val="0"/>
                <w:color w:val="auto"/>
                <w:szCs w:val="21"/>
                <w:highlight w:val="none"/>
                <w:lang w:val="en-US" w:eastAsia="zh-CN"/>
              </w:rPr>
              <w:t>9</w:t>
            </w:r>
            <w:r>
              <w:rPr>
                <w:rFonts w:hint="eastAsia" w:ascii="宋体" w:hAnsi="宋体" w:cs="宋体"/>
                <w:b w:val="0"/>
                <w:bCs w:val="0"/>
                <w:color w:val="auto"/>
                <w:szCs w:val="21"/>
                <w:highlight w:val="none"/>
              </w:rPr>
              <w:t>.对应采购需求的技术要求、商务要求提供的其他文件资料（格式自拟）；</w:t>
            </w:r>
          </w:p>
          <w:p>
            <w:pPr>
              <w:spacing w:line="360" w:lineRule="auto"/>
              <w:rPr>
                <w:rFonts w:ascii="宋体" w:hAnsi="宋体" w:cs="宋体"/>
                <w:b w:val="0"/>
                <w:bCs w:val="0"/>
                <w:color w:val="auto"/>
                <w:szCs w:val="21"/>
                <w:highlight w:val="none"/>
              </w:rPr>
            </w:pPr>
            <w:r>
              <w:rPr>
                <w:rFonts w:hint="eastAsia" w:ascii="宋体" w:hAnsi="宋体" w:cs="宋体"/>
                <w:b w:val="0"/>
                <w:bCs w:val="0"/>
                <w:color w:val="auto"/>
                <w:szCs w:val="21"/>
                <w:highlight w:val="none"/>
              </w:rPr>
              <w:t>1</w:t>
            </w:r>
            <w:r>
              <w:rPr>
                <w:rFonts w:hint="eastAsia" w:ascii="宋体" w:hAnsi="宋体" w:cs="宋体"/>
                <w:b w:val="0"/>
                <w:bCs w:val="0"/>
                <w:color w:val="auto"/>
                <w:szCs w:val="21"/>
                <w:highlight w:val="none"/>
                <w:lang w:val="en-US" w:eastAsia="zh-CN"/>
              </w:rPr>
              <w:t>0</w:t>
            </w:r>
            <w:r>
              <w:rPr>
                <w:rFonts w:hint="eastAsia" w:ascii="宋体" w:hAnsi="宋体" w:cs="宋体"/>
                <w:b w:val="0"/>
                <w:bCs w:val="0"/>
                <w:color w:val="auto"/>
                <w:szCs w:val="21"/>
                <w:highlight w:val="none"/>
              </w:rPr>
              <w:t>.供应商认为需要提供的其他有关资料。</w:t>
            </w:r>
          </w:p>
          <w:p>
            <w:pPr>
              <w:snapToGrid w:val="0"/>
              <w:spacing w:line="360" w:lineRule="auto"/>
              <w:jc w:val="left"/>
              <w:rPr>
                <w:rFonts w:ascii="宋体" w:hAnsi="宋体" w:cs="宋体"/>
                <w:b w:val="0"/>
                <w:bCs w:val="0"/>
                <w:color w:val="auto"/>
                <w:szCs w:val="21"/>
                <w:highlight w:val="none"/>
              </w:rPr>
            </w:pPr>
            <w:r>
              <w:rPr>
                <w:rFonts w:hint="eastAsia" w:ascii="宋体" w:hAnsi="宋体" w:cs="宋体"/>
                <w:b w:val="0"/>
                <w:bCs w:val="0"/>
                <w:color w:val="auto"/>
                <w:szCs w:val="21"/>
                <w:highlight w:val="none"/>
              </w:rPr>
              <w:t>注：以上标明“必须提供”材料复印件的，必须加盖供应商</w:t>
            </w:r>
            <w:r>
              <w:rPr>
                <w:rFonts w:hint="eastAsia" w:ascii="宋体" w:hAnsi="宋体"/>
                <w:b w:val="0"/>
                <w:bCs w:val="0"/>
                <w:color w:val="auto"/>
                <w:szCs w:val="21"/>
                <w:highlight w:val="none"/>
              </w:rPr>
              <w:t>电子签章</w:t>
            </w:r>
            <w:r>
              <w:rPr>
                <w:rFonts w:hint="eastAsia" w:ascii="宋体" w:hAnsi="宋体" w:cs="宋体"/>
                <w:b w:val="0"/>
                <w:bCs w:val="0"/>
                <w:color w:val="auto"/>
                <w:szCs w:val="21"/>
                <w:highlight w:val="none"/>
              </w:rPr>
              <w:t>，</w:t>
            </w:r>
            <w:r>
              <w:rPr>
                <w:rFonts w:hint="eastAsia" w:ascii="宋体" w:hAnsi="宋体" w:cs="宋体"/>
                <w:b w:val="0"/>
                <w:bCs w:val="0"/>
                <w:color w:val="auto"/>
                <w:szCs w:val="21"/>
                <w:highlight w:val="none"/>
                <w:lang w:eastAsia="zh-CN"/>
              </w:rPr>
              <w:t>上述材料必须按竞争性谈判文件具体要求提供，</w:t>
            </w:r>
            <w:r>
              <w:rPr>
                <w:rFonts w:hint="eastAsia" w:ascii="宋体" w:hAnsi="宋体" w:cs="宋体"/>
                <w:b w:val="0"/>
                <w:bCs w:val="0"/>
                <w:color w:val="auto"/>
                <w:szCs w:val="21"/>
                <w:highlight w:val="none"/>
              </w:rPr>
              <w:t>否则响应文件按无效处理。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15.2</w:t>
            </w:r>
          </w:p>
        </w:tc>
        <w:tc>
          <w:tcPr>
            <w:tcW w:w="7912" w:type="dxa"/>
            <w:vAlign w:val="center"/>
          </w:tcPr>
          <w:p>
            <w:pPr>
              <w:snapToGrid w:val="0"/>
              <w:spacing w:line="360" w:lineRule="auto"/>
              <w:jc w:val="left"/>
              <w:rPr>
                <w:rFonts w:hint="eastAsia" w:ascii="宋体" w:hAnsi="宋体" w:cs="宋体"/>
                <w:b w:val="0"/>
                <w:bCs w:val="0"/>
                <w:color w:val="auto"/>
                <w:szCs w:val="21"/>
                <w:highlight w:val="none"/>
              </w:rPr>
            </w:pPr>
            <w:r>
              <w:rPr>
                <w:rFonts w:hint="eastAsia"/>
                <w:b w:val="0"/>
                <w:bCs w:val="0"/>
                <w:color w:val="auto"/>
                <w:highlight w:val="none"/>
              </w:rPr>
              <w:t>竞标报</w:t>
            </w:r>
            <w:r>
              <w:rPr>
                <w:rFonts w:hint="eastAsia"/>
                <w:b w:val="0"/>
                <w:bCs w:val="0"/>
                <w:color w:val="auto"/>
                <w:highlight w:val="none"/>
                <w:lang w:eastAsia="zh-CN"/>
              </w:rPr>
              <w:t>价是</w:t>
            </w:r>
            <w:r>
              <w:rPr>
                <w:rFonts w:hint="eastAsia" w:eastAsia="宋体"/>
                <w:b w:val="0"/>
                <w:bCs w:val="0"/>
                <w:color w:val="auto"/>
                <w:highlight w:val="none"/>
              </w:rPr>
              <w:t>履行合同的最终价格</w:t>
            </w:r>
            <w:r>
              <w:rPr>
                <w:rFonts w:hint="eastAsia" w:eastAsia="宋体"/>
                <w:b w:val="0"/>
                <w:bCs w:val="0"/>
                <w:color w:val="auto"/>
                <w:highlight w:val="none"/>
                <w:lang w:eastAsia="zh-CN"/>
              </w:rPr>
              <w:t>，必须</w:t>
            </w:r>
            <w:r>
              <w:rPr>
                <w:rFonts w:hint="eastAsia"/>
                <w:b w:val="0"/>
                <w:bCs w:val="0"/>
                <w:color w:val="auto"/>
                <w:highlight w:val="none"/>
              </w:rPr>
              <w:t>包含竞标货物（包括备品备件、专用工具等）的价格（包括已在中国境内的进口货物完税后的仓库交货价、展室交货价或者货架交货价），竞标货物运输（含保险）、</w:t>
            </w:r>
            <w:r>
              <w:rPr>
                <w:rFonts w:hint="eastAsia" w:ascii="宋体" w:hAnsi="宋体" w:cs="宋体"/>
                <w:b w:val="0"/>
                <w:bCs w:val="0"/>
                <w:color w:val="auto"/>
                <w:szCs w:val="21"/>
                <w:highlight w:val="none"/>
              </w:rPr>
              <w:t>全程运输、装卸、搬运以及货物运送到采购单位指定地点后的接货、装卸、搬运</w:t>
            </w:r>
            <w:r>
              <w:rPr>
                <w:rFonts w:hint="eastAsia" w:ascii="宋体" w:hAnsi="宋体" w:cs="宋体"/>
                <w:b w:val="0"/>
                <w:bCs w:val="0"/>
                <w:color w:val="auto"/>
                <w:szCs w:val="21"/>
                <w:highlight w:val="none"/>
                <w:lang w:eastAsia="zh-CN"/>
              </w:rPr>
              <w:t>、</w:t>
            </w:r>
            <w:r>
              <w:rPr>
                <w:rFonts w:hint="eastAsia"/>
                <w:b w:val="0"/>
                <w:bCs w:val="0"/>
                <w:color w:val="auto"/>
                <w:highlight w:val="none"/>
              </w:rPr>
              <w:t>安装、调试、检验、</w:t>
            </w:r>
            <w:r>
              <w:rPr>
                <w:rFonts w:hint="eastAsia"/>
                <w:b w:val="0"/>
                <w:bCs w:val="0"/>
                <w:color w:val="auto"/>
                <w:highlight w:val="none"/>
                <w:lang w:eastAsia="zh-CN"/>
              </w:rPr>
              <w:t>验收、</w:t>
            </w:r>
            <w:r>
              <w:rPr>
                <w:rFonts w:hint="eastAsia"/>
                <w:b w:val="0"/>
                <w:bCs w:val="0"/>
                <w:color w:val="auto"/>
                <w:highlight w:val="none"/>
              </w:rPr>
              <w:t>技术服务、</w:t>
            </w:r>
            <w:r>
              <w:rPr>
                <w:rFonts w:hint="eastAsia" w:ascii="宋体" w:hAnsi="宋体" w:cs="宋体"/>
                <w:b w:val="0"/>
                <w:bCs w:val="0"/>
                <w:color w:val="auto"/>
                <w:szCs w:val="21"/>
                <w:highlight w:val="none"/>
              </w:rPr>
              <w:t>配合</w:t>
            </w:r>
            <w:r>
              <w:rPr>
                <w:rFonts w:hint="eastAsia" w:ascii="宋体" w:hAnsi="宋体" w:cs="宋体"/>
                <w:b w:val="0"/>
                <w:bCs w:val="0"/>
                <w:color w:val="auto"/>
                <w:szCs w:val="21"/>
                <w:highlight w:val="none"/>
                <w:lang w:eastAsia="zh-CN"/>
              </w:rPr>
              <w:t>工作</w:t>
            </w:r>
            <w:r>
              <w:rPr>
                <w:rFonts w:hint="eastAsia" w:ascii="宋体" w:hAnsi="宋体" w:cs="宋体"/>
                <w:b w:val="0"/>
                <w:bCs w:val="0"/>
                <w:color w:val="auto"/>
                <w:szCs w:val="21"/>
                <w:highlight w:val="none"/>
              </w:rPr>
              <w:t>费</w:t>
            </w:r>
            <w:r>
              <w:rPr>
                <w:rFonts w:hint="eastAsia" w:ascii="宋体" w:hAnsi="宋体" w:cs="宋体"/>
                <w:b w:val="0"/>
                <w:bCs w:val="0"/>
                <w:color w:val="auto"/>
                <w:szCs w:val="21"/>
                <w:highlight w:val="none"/>
                <w:lang w:eastAsia="zh-CN"/>
              </w:rPr>
              <w:t>、</w:t>
            </w:r>
            <w:r>
              <w:rPr>
                <w:rFonts w:hint="eastAsia"/>
                <w:b w:val="0"/>
                <w:bCs w:val="0"/>
                <w:color w:val="auto"/>
                <w:highlight w:val="none"/>
                <w:lang w:val="en-US" w:eastAsia="zh-CN"/>
              </w:rPr>
              <w:t>差旅费用、设计费用</w:t>
            </w:r>
            <w:r>
              <w:rPr>
                <w:rFonts w:hint="eastAsia"/>
                <w:b w:val="0"/>
                <w:bCs w:val="0"/>
                <w:color w:val="auto"/>
                <w:highlight w:val="none"/>
                <w:lang w:eastAsia="zh-CN"/>
              </w:rPr>
              <w:t>（如有）</w:t>
            </w:r>
            <w:r>
              <w:rPr>
                <w:rFonts w:hint="eastAsia"/>
                <w:b w:val="0"/>
                <w:bCs w:val="0"/>
                <w:color w:val="auto"/>
                <w:highlight w:val="none"/>
              </w:rPr>
              <w:t>、</w:t>
            </w:r>
            <w:r>
              <w:rPr>
                <w:rFonts w:hint="eastAsia"/>
                <w:b w:val="0"/>
                <w:bCs w:val="0"/>
                <w:color w:val="auto"/>
                <w:highlight w:val="none"/>
                <w:lang w:eastAsia="zh-CN"/>
              </w:rPr>
              <w:t>制造（如有）、销售前、销售中、售后服务、</w:t>
            </w:r>
            <w:r>
              <w:rPr>
                <w:rFonts w:hint="eastAsia"/>
                <w:b w:val="0"/>
                <w:bCs w:val="0"/>
                <w:color w:val="auto"/>
                <w:highlight w:val="none"/>
              </w:rPr>
              <w:t>培训</w:t>
            </w:r>
            <w:r>
              <w:rPr>
                <w:rFonts w:hint="eastAsia"/>
                <w:b w:val="0"/>
                <w:bCs w:val="0"/>
                <w:color w:val="auto"/>
                <w:highlight w:val="none"/>
                <w:lang w:eastAsia="zh-CN"/>
              </w:rPr>
              <w:t>、驻点服务</w:t>
            </w:r>
            <w:r>
              <w:rPr>
                <w:rFonts w:hint="eastAsia"/>
                <w:b w:val="0"/>
                <w:bCs w:val="0"/>
                <w:color w:val="auto"/>
                <w:highlight w:val="none"/>
              </w:rPr>
              <w:t>和谈判文件要求提供的所有伴随服务、工程等费用和</w:t>
            </w:r>
            <w:r>
              <w:rPr>
                <w:rFonts w:hint="eastAsia"/>
                <w:b w:val="0"/>
                <w:bCs w:val="0"/>
                <w:color w:val="auto"/>
                <w:highlight w:val="none"/>
                <w:lang w:eastAsia="zh-CN"/>
              </w:rPr>
              <w:t>相关</w:t>
            </w:r>
            <w:r>
              <w:rPr>
                <w:rFonts w:hint="eastAsia"/>
                <w:b w:val="0"/>
                <w:bCs w:val="0"/>
                <w:color w:val="auto"/>
                <w:highlight w:val="none"/>
              </w:rPr>
              <w:t>税费</w:t>
            </w:r>
            <w:r>
              <w:rPr>
                <w:rFonts w:hint="eastAsia"/>
                <w:b w:val="0"/>
                <w:bCs w:val="0"/>
                <w:color w:val="auto"/>
                <w:highlight w:val="none"/>
                <w:lang w:eastAsia="zh-CN"/>
              </w:rPr>
              <w:t>。</w:t>
            </w:r>
            <w:r>
              <w:rPr>
                <w:rFonts w:hint="eastAsia" w:ascii="宋体" w:hAnsi="宋体"/>
                <w:b w:val="0"/>
                <w:bCs w:val="0"/>
                <w:color w:val="auto"/>
                <w:szCs w:val="21"/>
                <w:highlight w:val="none"/>
              </w:rPr>
              <w:t>（采购需求另有约定的，从其约定）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w:t>
            </w:r>
            <w:r>
              <w:rPr>
                <w:rFonts w:ascii="宋体" w:hAnsi="宋体" w:cs="宋体"/>
                <w:color w:val="auto"/>
                <w:szCs w:val="21"/>
                <w:highlight w:val="none"/>
              </w:rPr>
              <w:t>2</w:t>
            </w:r>
          </w:p>
        </w:tc>
        <w:tc>
          <w:tcPr>
            <w:tcW w:w="7912" w:type="dxa"/>
            <w:vAlign w:val="center"/>
          </w:tcPr>
          <w:p>
            <w:pPr>
              <w:pStyle w:val="7"/>
              <w:widowControl w:val="0"/>
              <w:tabs>
                <w:tab w:val="clear" w:pos="454"/>
              </w:tabs>
              <w:snapToGrid w:val="0"/>
              <w:spacing w:afterLines="0" w:line="360" w:lineRule="auto"/>
              <w:ind w:left="283" w:hanging="283" w:hangingChars="135"/>
              <w:rPr>
                <w:rFonts w:ascii="宋体" w:hAnsi="宋体" w:cs="宋体"/>
                <w:b w:val="0"/>
                <w:bCs w:val="0"/>
                <w:color w:val="auto"/>
                <w:kern w:val="2"/>
                <w:sz w:val="21"/>
                <w:szCs w:val="21"/>
                <w:highlight w:val="none"/>
              </w:rPr>
            </w:pPr>
            <w:r>
              <w:rPr>
                <w:rFonts w:hint="eastAsia" w:ascii="宋体" w:hAnsi="宋体" w:cs="宋体"/>
                <w:b w:val="0"/>
                <w:bCs w:val="0"/>
                <w:color w:val="auto"/>
                <w:kern w:val="2"/>
                <w:sz w:val="21"/>
                <w:szCs w:val="21"/>
                <w:highlight w:val="none"/>
              </w:rPr>
              <w:t>竞标有效期：自首次响应文件提交截止之日起</w:t>
            </w:r>
            <w:r>
              <w:rPr>
                <w:rFonts w:ascii="宋体" w:hAnsi="宋体" w:cs="宋体"/>
                <w:b w:val="0"/>
                <w:bCs w:val="0"/>
                <w:color w:val="auto"/>
                <w:kern w:val="2"/>
                <w:sz w:val="21"/>
                <w:szCs w:val="21"/>
                <w:highlight w:val="none"/>
                <w:u w:val="single"/>
              </w:rPr>
              <w:t xml:space="preserve"> </w:t>
            </w:r>
            <w:r>
              <w:rPr>
                <w:rFonts w:hint="eastAsia" w:ascii="宋体" w:hAnsi="宋体" w:cs="宋体"/>
                <w:b w:val="0"/>
                <w:bCs w:val="0"/>
                <w:color w:val="auto"/>
                <w:kern w:val="2"/>
                <w:sz w:val="21"/>
                <w:szCs w:val="21"/>
                <w:highlight w:val="none"/>
                <w:u w:val="single"/>
                <w:lang w:val="en-US" w:eastAsia="zh-CN"/>
              </w:rPr>
              <w:t>6</w:t>
            </w:r>
            <w:r>
              <w:rPr>
                <w:rFonts w:ascii="宋体" w:hAnsi="宋体" w:cs="宋体"/>
                <w:b w:val="0"/>
                <w:bCs w:val="0"/>
                <w:color w:val="auto"/>
                <w:kern w:val="2"/>
                <w:sz w:val="21"/>
                <w:szCs w:val="21"/>
                <w:highlight w:val="none"/>
                <w:u w:val="single"/>
              </w:rPr>
              <w:t xml:space="preserve">0 </w:t>
            </w:r>
            <w:r>
              <w:rPr>
                <w:rFonts w:hint="eastAsia" w:ascii="宋体" w:hAnsi="宋体" w:cs="宋体"/>
                <w:b w:val="0"/>
                <w:bCs w:val="0"/>
                <w:color w:val="auto"/>
                <w:kern w:val="2"/>
                <w:sz w:val="21"/>
                <w:szCs w:val="21"/>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17.1</w:t>
            </w:r>
          </w:p>
        </w:tc>
        <w:tc>
          <w:tcPr>
            <w:tcW w:w="7912" w:type="dxa"/>
            <w:vAlign w:val="center"/>
          </w:tcPr>
          <w:p>
            <w:pPr>
              <w:snapToGrid w:val="0"/>
              <w:spacing w:line="360" w:lineRule="auto"/>
              <w:rPr>
                <w:rFonts w:ascii="宋体" w:hAnsi="宋体" w:cs="宋体"/>
                <w:b w:val="0"/>
                <w:bCs w:val="0"/>
                <w:color w:val="auto"/>
                <w:szCs w:val="21"/>
                <w:highlight w:val="none"/>
              </w:rPr>
            </w:pPr>
            <w:r>
              <w:rPr>
                <w:rFonts w:hint="eastAsia" w:ascii="宋体" w:hAnsi="宋体"/>
                <w:b w:val="0"/>
                <w:bCs w:val="0"/>
                <w:color w:val="auto"/>
                <w:szCs w:val="21"/>
                <w:highlight w:val="none"/>
                <w:lang w:eastAsia="zh-CN"/>
              </w:rPr>
              <w:t>☑</w:t>
            </w:r>
            <w:r>
              <w:rPr>
                <w:rFonts w:hint="eastAsia" w:ascii="宋体" w:hAnsi="宋体"/>
                <w:b w:val="0"/>
                <w:bCs w:val="0"/>
                <w:color w:val="auto"/>
                <w:szCs w:val="21"/>
                <w:highlight w:val="none"/>
              </w:rPr>
              <w:t>本项目不收取竞标保证金。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19</w:t>
            </w:r>
          </w:p>
        </w:tc>
        <w:tc>
          <w:tcPr>
            <w:tcW w:w="7912" w:type="dxa"/>
            <w:vAlign w:val="center"/>
          </w:tcPr>
          <w:p>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本项目不接受</w:t>
            </w:r>
            <w:r>
              <w:rPr>
                <w:rFonts w:hint="eastAsia"/>
                <w:color w:val="auto"/>
                <w:highlight w:val="none"/>
              </w:rPr>
              <w:t>电子</w:t>
            </w:r>
            <w:r>
              <w:rPr>
                <w:rFonts w:hint="eastAsia" w:ascii="宋体" w:hAnsi="宋体"/>
                <w:color w:val="auto"/>
                <w:szCs w:val="21"/>
                <w:highlight w:val="none"/>
              </w:rPr>
              <w:t>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20.1</w:t>
            </w:r>
          </w:p>
        </w:tc>
        <w:tc>
          <w:tcPr>
            <w:tcW w:w="7912" w:type="dxa"/>
            <w:vAlign w:val="center"/>
          </w:tcPr>
          <w:p>
            <w:pPr>
              <w:spacing w:line="360" w:lineRule="auto"/>
              <w:contextualSpacing/>
              <w:jc w:val="left"/>
              <w:rPr>
                <w:rFonts w:ascii="宋体" w:hAnsi="宋体" w:cs="宋体"/>
                <w:color w:val="auto"/>
                <w:szCs w:val="21"/>
                <w:highlight w:val="none"/>
                <w:u w:val="single"/>
              </w:rPr>
            </w:pPr>
            <w:r>
              <w:rPr>
                <w:rFonts w:hint="eastAsia" w:ascii="宋体" w:hAnsi="宋体" w:cs="宋体"/>
                <w:color w:val="auto"/>
                <w:szCs w:val="21"/>
                <w:highlight w:val="none"/>
              </w:rPr>
              <w:t>响应文件提交截止时间：详见竞争性谈判公告。</w:t>
            </w:r>
          </w:p>
          <w:p>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响应文件提交地点：详见竞争性谈判公告。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24.1</w:t>
            </w:r>
          </w:p>
        </w:tc>
        <w:tc>
          <w:tcPr>
            <w:tcW w:w="7912" w:type="dxa"/>
            <w:vAlign w:val="center"/>
          </w:tcPr>
          <w:p>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谈判小组的人数：</w:t>
            </w:r>
            <w:r>
              <w:rPr>
                <w:rFonts w:ascii="宋体" w:hAnsi="宋体" w:cs="宋体"/>
                <w:color w:val="auto"/>
                <w:szCs w:val="21"/>
                <w:highlight w:val="none"/>
                <w:u w:val="single"/>
              </w:rPr>
              <w:t>3</w:t>
            </w:r>
            <w:r>
              <w:rPr>
                <w:rFonts w:hint="eastAsia" w:ascii="宋体" w:hAnsi="宋体" w:cs="宋体"/>
                <w:color w:val="auto"/>
                <w:szCs w:val="21"/>
                <w:highlight w:val="none"/>
              </w:rPr>
              <w:t>人或以上单数。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p>
        </w:tc>
        <w:tc>
          <w:tcPr>
            <w:tcW w:w="7912" w:type="dxa"/>
            <w:vAlign w:val="center"/>
          </w:tcPr>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首次响应文件开启时间详见“竞争性谈判公告”</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首次响应文件解密时间：</w:t>
            </w:r>
            <w:r>
              <w:rPr>
                <w:rFonts w:hAnsi="宋体"/>
                <w:color w:val="auto"/>
                <w:highlight w:val="none"/>
                <w:u w:val="single"/>
              </w:rPr>
              <w:t xml:space="preserve"> 30</w:t>
            </w:r>
            <w:r>
              <w:rPr>
                <w:rFonts w:hint="eastAsia" w:hAnsi="宋体"/>
                <w:color w:val="auto"/>
                <w:highlight w:val="none"/>
              </w:rPr>
              <w:t>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pPr>
              <w:spacing w:line="360" w:lineRule="auto"/>
              <w:jc w:val="center"/>
              <w:rPr>
                <w:rFonts w:ascii="宋体" w:hAnsi="宋体" w:cs="宋体"/>
                <w:color w:val="auto"/>
                <w:szCs w:val="21"/>
                <w:highlight w:val="none"/>
              </w:rPr>
            </w:pPr>
            <w:r>
              <w:rPr>
                <w:rFonts w:ascii="宋体" w:hAnsi="宋体" w:cs="宋体"/>
                <w:color w:val="auto"/>
                <w:szCs w:val="21"/>
                <w:highlight w:val="none"/>
              </w:rPr>
              <w:t>26</w:t>
            </w:r>
          </w:p>
        </w:tc>
        <w:tc>
          <w:tcPr>
            <w:tcW w:w="7912" w:type="dxa"/>
            <w:vAlign w:val="center"/>
          </w:tcPr>
          <w:p>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评审价相同时，按照最后报价由低到高顺序依次推荐；最后报价相同时，按节能、环保产品累计金额由高到低顺序依次推荐；节能、环保产品累计金额也相同时，按以下原则确定成交候选人的顺序：</w:t>
            </w:r>
          </w:p>
          <w:p>
            <w:pPr>
              <w:spacing w:line="360" w:lineRule="auto"/>
              <w:contextualSpacing/>
              <w:rPr>
                <w:rFonts w:ascii="宋体" w:hAnsi="宋体" w:cs="宋体"/>
                <w:color w:val="auto"/>
                <w:szCs w:val="21"/>
                <w:highlight w:val="none"/>
              </w:rPr>
            </w:pPr>
            <w:r>
              <w:rPr>
                <w:rFonts w:hint="eastAsia" w:hAnsi="宋体" w:cs="宋体"/>
                <w:color w:val="auto"/>
                <w:sz w:val="21"/>
                <w:highlight w:val="none"/>
                <w:lang w:eastAsia="zh-CN"/>
              </w:rPr>
              <w:t>☑</w:t>
            </w:r>
            <w:r>
              <w:rPr>
                <w:rFonts w:hint="eastAsia" w:ascii="宋体" w:hAnsi="宋体" w:cs="宋体"/>
                <w:color w:val="auto"/>
                <w:szCs w:val="21"/>
                <w:highlight w:val="none"/>
              </w:rPr>
              <w:t>带“▲”的实质性要求正偏离项数多的优先、均无正偏离或者正偏离项数一致时负偏离项数少的优先、保修期长优先、交货期短优先、故障响应时间短优先的顺序推荐。</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□由谈判小组推荐代表随机抽取。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pPr>
              <w:spacing w:line="360" w:lineRule="auto"/>
              <w:jc w:val="center"/>
              <w:rPr>
                <w:rFonts w:ascii="宋体" w:hAnsi="宋体" w:cs="宋体"/>
                <w:color w:val="auto"/>
                <w:szCs w:val="21"/>
                <w:highlight w:val="none"/>
              </w:rPr>
            </w:pPr>
          </w:p>
        </w:tc>
        <w:tc>
          <w:tcPr>
            <w:tcW w:w="7912"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商务要求评审中允许负偏离的条款数为</w:t>
            </w:r>
            <w:r>
              <w:rPr>
                <w:rFonts w:ascii="宋体" w:hAnsi="宋体" w:cs="宋体"/>
                <w:color w:val="auto"/>
                <w:szCs w:val="21"/>
                <w:highlight w:val="none"/>
                <w:u w:val="single"/>
              </w:rPr>
              <w:t>0</w:t>
            </w:r>
            <w:r>
              <w:rPr>
                <w:rFonts w:hint="eastAsia" w:ascii="宋体" w:hAnsi="宋体" w:cs="宋体"/>
                <w:color w:val="auto"/>
                <w:szCs w:val="21"/>
                <w:highlight w:val="none"/>
              </w:rPr>
              <w:t>项。</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技术要求评审中允许负偏离的条款数为</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ascii="宋体" w:hAnsi="宋体" w:cs="宋体"/>
                <w:color w:val="auto"/>
                <w:szCs w:val="21"/>
                <w:highlight w:val="none"/>
              </w:rPr>
              <w:t>28.1</w:t>
            </w:r>
          </w:p>
        </w:tc>
        <w:tc>
          <w:tcPr>
            <w:tcW w:w="7912" w:type="dxa"/>
            <w:vAlign w:val="center"/>
          </w:tcPr>
          <w:p>
            <w:pPr>
              <w:autoSpaceDE w:val="0"/>
              <w:autoSpaceDN w:val="0"/>
              <w:snapToGrid w:val="0"/>
              <w:spacing w:line="360" w:lineRule="auto"/>
              <w:textAlignment w:val="bottom"/>
              <w:rPr>
                <w:rFonts w:ascii="宋体" w:hAnsi="宋体" w:cs="宋体"/>
                <w:color w:val="auto"/>
                <w:szCs w:val="21"/>
                <w:highlight w:val="none"/>
              </w:rPr>
            </w:pPr>
            <w:r>
              <w:rPr>
                <w:rFonts w:hint="eastAsia" w:hAnsi="宋体" w:cs="宋体"/>
                <w:color w:val="auto"/>
                <w:sz w:val="21"/>
                <w:highlight w:val="none"/>
                <w:lang w:eastAsia="zh-CN"/>
              </w:rPr>
              <w:t>☑</w:t>
            </w:r>
            <w:r>
              <w:rPr>
                <w:rFonts w:hint="eastAsia" w:ascii="宋体" w:hAnsi="宋体"/>
                <w:color w:val="auto"/>
                <w:szCs w:val="21"/>
                <w:highlight w:val="none"/>
              </w:rPr>
              <w:t>本项目不收取履约保证金。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ascii="宋体" w:hAnsi="宋体" w:cs="宋体"/>
                <w:color w:val="auto"/>
                <w:szCs w:val="21"/>
                <w:highlight w:val="none"/>
              </w:rPr>
              <w:t>29</w:t>
            </w:r>
            <w:r>
              <w:rPr>
                <w:rFonts w:hint="eastAsia" w:ascii="宋体" w:hAnsi="宋体" w:cs="宋体"/>
                <w:color w:val="auto"/>
                <w:szCs w:val="21"/>
                <w:highlight w:val="none"/>
              </w:rPr>
              <w:t>.1</w:t>
            </w:r>
          </w:p>
        </w:tc>
        <w:tc>
          <w:tcPr>
            <w:tcW w:w="7912" w:type="dxa"/>
            <w:vAlign w:val="center"/>
          </w:tcPr>
          <w:p>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 xml:space="preserve">签订合同携带的证明材料： </w:t>
            </w:r>
          </w:p>
          <w:p>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pPr>
              <w:snapToGrid w:val="0"/>
              <w:spacing w:line="360" w:lineRule="auto"/>
              <w:rPr>
                <w:rFonts w:ascii="宋体" w:hAnsi="宋体" w:cs="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1.2</w:t>
            </w:r>
          </w:p>
        </w:tc>
        <w:tc>
          <w:tcPr>
            <w:tcW w:w="7912" w:type="dxa"/>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接收质疑函方式：以书面形式。</w:t>
            </w:r>
          </w:p>
          <w:p>
            <w:pPr>
              <w:snapToGrid w:val="0"/>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质疑联系部门及联系方式：</w:t>
            </w:r>
            <w:r>
              <w:rPr>
                <w:rFonts w:hint="eastAsia" w:ascii="宋体" w:hAnsi="宋体"/>
                <w:color w:val="auto"/>
                <w:szCs w:val="21"/>
                <w:highlight w:val="none"/>
                <w:lang w:eastAsia="zh-CN"/>
              </w:rPr>
              <w:t>广西新侨咨询有限公司</w:t>
            </w:r>
          </w:p>
          <w:p>
            <w:pPr>
              <w:snapToGrid w:val="0"/>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rPr>
              <w:t>联系电话：</w:t>
            </w:r>
            <w:r>
              <w:rPr>
                <w:rFonts w:hint="eastAsia" w:ascii="宋体" w:hAnsi="宋体"/>
                <w:color w:val="auto"/>
                <w:szCs w:val="21"/>
                <w:highlight w:val="none"/>
                <w:lang w:val="en-US" w:eastAsia="zh-CN"/>
              </w:rPr>
              <w:t>0776-2868966</w:t>
            </w:r>
          </w:p>
          <w:p>
            <w:pPr>
              <w:snapToGrid w:val="0"/>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通讯地址：</w:t>
            </w:r>
            <w:r>
              <w:rPr>
                <w:rFonts w:hint="eastAsia" w:ascii="宋体" w:hAnsi="宋体"/>
                <w:color w:val="auto"/>
                <w:szCs w:val="21"/>
                <w:highlight w:val="none"/>
                <w:lang w:eastAsia="zh-CN"/>
              </w:rPr>
              <w:t>百色市右江区龙景街道龙晟国际办公楼8楼801室</w:t>
            </w:r>
          </w:p>
          <w:p>
            <w:pPr>
              <w:pStyle w:val="14"/>
              <w:spacing w:line="360" w:lineRule="auto"/>
              <w:rPr>
                <w:rFonts w:hAnsi="宋体" w:cs="宋体"/>
                <w:color w:val="auto"/>
                <w:kern w:val="2"/>
                <w:sz w:val="21"/>
                <w:highlight w:val="none"/>
              </w:rPr>
            </w:pPr>
            <w:r>
              <w:rPr>
                <w:rFonts w:hint="eastAsia" w:hAnsi="宋体"/>
                <w:color w:val="auto"/>
                <w:kern w:val="2"/>
                <w:sz w:val="21"/>
                <w:highlight w:val="none"/>
              </w:rPr>
              <w:t>业务时间：每天上午8时00分到12时00分，下午3时00分到6时 00分，双休日和法定节假日不办理业务。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2</w:t>
            </w:r>
            <w:r>
              <w:rPr>
                <w:rFonts w:hint="eastAsia" w:ascii="宋体" w:hAnsi="宋体" w:cs="宋体"/>
                <w:color w:val="auto"/>
                <w:szCs w:val="21"/>
                <w:highlight w:val="none"/>
              </w:rPr>
              <w:t>.1</w:t>
            </w:r>
          </w:p>
        </w:tc>
        <w:tc>
          <w:tcPr>
            <w:tcW w:w="7912" w:type="dxa"/>
            <w:vAlign w:val="center"/>
          </w:tcPr>
          <w:p>
            <w:pPr>
              <w:pStyle w:val="14"/>
              <w:snapToGrid w:val="0"/>
              <w:spacing w:line="360" w:lineRule="auto"/>
              <w:rPr>
                <w:rFonts w:hAnsi="宋体" w:cs="宋体"/>
                <w:color w:val="auto"/>
                <w:sz w:val="21"/>
                <w:highlight w:val="none"/>
              </w:rPr>
            </w:pPr>
            <w:r>
              <w:rPr>
                <w:rFonts w:hint="eastAsia" w:hAnsi="宋体" w:cs="宋体"/>
                <w:color w:val="auto"/>
                <w:sz w:val="21"/>
                <w:highlight w:val="none"/>
              </w:rPr>
              <w:t>1.采购代理费支付方式：</w:t>
            </w:r>
          </w:p>
          <w:p>
            <w:pPr>
              <w:pStyle w:val="14"/>
              <w:snapToGrid w:val="0"/>
              <w:spacing w:line="360" w:lineRule="auto"/>
              <w:rPr>
                <w:rFonts w:hAnsi="宋体" w:cs="宋体"/>
                <w:color w:val="auto"/>
                <w:sz w:val="21"/>
                <w:highlight w:val="none"/>
              </w:rPr>
            </w:pPr>
            <w:r>
              <w:rPr>
                <w:rFonts w:hint="eastAsia" w:hAnsi="宋体" w:cs="宋体"/>
                <w:color w:val="auto"/>
                <w:sz w:val="21"/>
                <w:highlight w:val="none"/>
                <w:lang w:eastAsia="zh-CN"/>
              </w:rPr>
              <w:t>☑</w:t>
            </w:r>
            <w:r>
              <w:rPr>
                <w:rFonts w:hint="eastAsia" w:hAnsi="宋体" w:cs="宋体"/>
                <w:color w:val="auto"/>
                <w:sz w:val="21"/>
                <w:highlight w:val="none"/>
              </w:rPr>
              <w:t>本项目代理服务费按如下规定由</w:t>
            </w:r>
            <w:r>
              <w:rPr>
                <w:rFonts w:hint="eastAsia" w:hAnsi="宋体" w:cs="宋体"/>
                <w:color w:val="auto"/>
                <w:sz w:val="21"/>
                <w:highlight w:val="none"/>
                <w:u w:val="single"/>
              </w:rPr>
              <w:t>成交供应商</w:t>
            </w:r>
            <w:r>
              <w:rPr>
                <w:rFonts w:hint="eastAsia" w:hAnsi="宋体" w:cs="宋体"/>
                <w:color w:val="auto"/>
                <w:sz w:val="21"/>
                <w:highlight w:val="none"/>
              </w:rPr>
              <w:t>在领取成交通知书前，一次性向采购代理机构支付。</w:t>
            </w:r>
          </w:p>
          <w:p>
            <w:pPr>
              <w:pStyle w:val="14"/>
              <w:snapToGrid w:val="0"/>
              <w:spacing w:line="360" w:lineRule="auto"/>
              <w:rPr>
                <w:rFonts w:hAnsi="宋体" w:cs="宋体"/>
                <w:color w:val="auto"/>
                <w:sz w:val="21"/>
                <w:highlight w:val="none"/>
              </w:rPr>
            </w:pPr>
            <w:r>
              <w:rPr>
                <w:rFonts w:hint="eastAsia" w:hAnsi="宋体" w:cs="宋体"/>
                <w:color w:val="auto"/>
                <w:sz w:val="21"/>
                <w:highlight w:val="none"/>
                <w:lang w:eastAsia="zh-CN"/>
              </w:rPr>
              <w:t>□</w:t>
            </w:r>
            <w:r>
              <w:rPr>
                <w:rFonts w:hint="eastAsia" w:hAnsi="宋体" w:cs="宋体"/>
                <w:color w:val="auto"/>
                <w:sz w:val="21"/>
                <w:highlight w:val="none"/>
              </w:rPr>
              <w:t>采购人支付。</w:t>
            </w:r>
          </w:p>
          <w:p>
            <w:pPr>
              <w:pStyle w:val="14"/>
              <w:snapToGrid w:val="0"/>
              <w:spacing w:line="360" w:lineRule="auto"/>
              <w:rPr>
                <w:rFonts w:hAnsi="宋体" w:cs="宋体"/>
                <w:color w:val="auto"/>
                <w:sz w:val="21"/>
                <w:highlight w:val="none"/>
              </w:rPr>
            </w:pPr>
            <w:r>
              <w:rPr>
                <w:rFonts w:hint="eastAsia" w:hAnsi="宋体" w:cs="宋体"/>
                <w:color w:val="auto"/>
                <w:sz w:val="21"/>
                <w:highlight w:val="none"/>
              </w:rPr>
              <w:t>2.采购代理费收取标准：</w:t>
            </w:r>
          </w:p>
          <w:p>
            <w:pPr>
              <w:pStyle w:val="14"/>
              <w:snapToGrid w:val="0"/>
              <w:spacing w:line="360" w:lineRule="auto"/>
              <w:rPr>
                <w:rFonts w:hAnsi="宋体" w:cs="宋体"/>
                <w:color w:val="auto"/>
                <w:sz w:val="21"/>
                <w:highlight w:val="none"/>
              </w:rPr>
            </w:pPr>
            <w:r>
              <w:rPr>
                <w:rFonts w:hint="eastAsia" w:hAnsi="宋体" w:cs="宋体"/>
                <w:color w:val="auto"/>
                <w:sz w:val="21"/>
                <w:highlight w:val="none"/>
                <w:lang w:eastAsia="zh-CN"/>
              </w:rPr>
              <w:t>☑</w:t>
            </w:r>
            <w:r>
              <w:rPr>
                <w:rFonts w:hint="eastAsia" w:hAnsi="宋体" w:cs="宋体"/>
                <w:color w:val="auto"/>
                <w:sz w:val="21"/>
                <w:highlight w:val="none"/>
              </w:rPr>
              <w:t>以分标（</w:t>
            </w:r>
            <w:r>
              <w:rPr>
                <w:rFonts w:hint="eastAsia" w:hAnsi="宋体" w:cs="宋体"/>
                <w:color w:val="auto"/>
                <w:sz w:val="21"/>
                <w:highlight w:val="none"/>
                <w:lang w:eastAsia="zh-CN"/>
              </w:rPr>
              <w:t>☑</w:t>
            </w:r>
            <w:r>
              <w:rPr>
                <w:rFonts w:hint="eastAsia" w:hAnsi="宋体" w:cs="宋体"/>
                <w:color w:val="auto"/>
                <w:sz w:val="21"/>
                <w:highlight w:val="none"/>
              </w:rPr>
              <w:t>成交金额/□采购预算/□暂定成交金额/□其他）为计费额，按本须知正文第35.1条规定的（</w:t>
            </w:r>
            <w:r>
              <w:rPr>
                <w:rFonts w:hint="eastAsia" w:hAnsi="宋体" w:cs="宋体"/>
                <w:color w:val="auto"/>
                <w:sz w:val="21"/>
                <w:highlight w:val="none"/>
                <w:lang w:eastAsia="zh-CN"/>
              </w:rPr>
              <w:t>☑</w:t>
            </w:r>
            <w:r>
              <w:rPr>
                <w:rFonts w:hint="eastAsia" w:hAnsi="宋体" w:cs="宋体"/>
                <w:color w:val="auto"/>
                <w:sz w:val="21"/>
                <w:highlight w:val="none"/>
              </w:rPr>
              <w:t>货物类/□服务类/□工程类）标准采用差额定率累进法计算出收费基准价格，采购代理收费以（</w:t>
            </w:r>
            <w:r>
              <w:rPr>
                <w:rFonts w:hint="eastAsia" w:hAnsi="宋体" w:cs="宋体"/>
                <w:color w:val="auto"/>
                <w:sz w:val="21"/>
                <w:highlight w:val="none"/>
                <w:lang w:eastAsia="zh-CN"/>
              </w:rPr>
              <w:t>☑</w:t>
            </w:r>
            <w:r>
              <w:rPr>
                <w:rFonts w:hint="eastAsia" w:hAnsi="宋体" w:cs="宋体"/>
                <w:color w:val="auto"/>
                <w:sz w:val="21"/>
                <w:highlight w:val="none"/>
              </w:rPr>
              <w:t>收费基准价格/</w:t>
            </w:r>
            <w:r>
              <w:rPr>
                <w:rFonts w:hint="eastAsia" w:hAnsi="宋体" w:cs="宋体"/>
                <w:color w:val="auto"/>
                <w:sz w:val="21"/>
                <w:highlight w:val="none"/>
                <w:lang w:eastAsia="zh-CN"/>
              </w:rPr>
              <w:t>□</w:t>
            </w:r>
            <w:r>
              <w:rPr>
                <w:rFonts w:hint="eastAsia" w:hAnsi="宋体" w:cs="宋体"/>
                <w:color w:val="auto"/>
                <w:sz w:val="21"/>
                <w:highlight w:val="none"/>
              </w:rPr>
              <w:t>收费基准价格下浮</w:t>
            </w:r>
            <w:r>
              <w:rPr>
                <w:rFonts w:hAnsi="宋体" w:cs="宋体"/>
                <w:color w:val="auto"/>
                <w:sz w:val="21"/>
                <w:highlight w:val="none"/>
                <w:u w:val="single"/>
              </w:rPr>
              <w:t>20</w:t>
            </w:r>
            <w:r>
              <w:rPr>
                <w:rFonts w:hint="eastAsia" w:hAnsi="宋体" w:cs="宋体"/>
                <w:color w:val="auto"/>
                <w:sz w:val="21"/>
                <w:highlight w:val="none"/>
                <w:u w:val="single"/>
              </w:rPr>
              <w:t>%</w:t>
            </w:r>
            <w:r>
              <w:rPr>
                <w:rFonts w:hint="eastAsia" w:hAnsi="宋体" w:cs="宋体"/>
                <w:color w:val="auto"/>
                <w:sz w:val="21"/>
                <w:highlight w:val="none"/>
              </w:rPr>
              <w:t>/□收费基准价格上浮</w:t>
            </w:r>
            <w:r>
              <w:rPr>
                <w:rFonts w:hint="eastAsia" w:hAnsi="宋体" w:cs="宋体"/>
                <w:color w:val="auto"/>
                <w:sz w:val="21"/>
                <w:highlight w:val="none"/>
                <w:u w:val="single"/>
              </w:rPr>
              <w:t xml:space="preserve">   %</w:t>
            </w:r>
            <w:r>
              <w:rPr>
                <w:rFonts w:hint="eastAsia" w:hAnsi="宋体" w:cs="宋体"/>
                <w:color w:val="auto"/>
                <w:sz w:val="21"/>
                <w:highlight w:val="none"/>
              </w:rPr>
              <w:t>）收取。</w:t>
            </w:r>
          </w:p>
          <w:p>
            <w:pPr>
              <w:pStyle w:val="14"/>
              <w:snapToGrid w:val="0"/>
              <w:spacing w:line="360" w:lineRule="auto"/>
              <w:rPr>
                <w:rFonts w:hAnsi="宋体" w:cs="宋体"/>
                <w:color w:val="auto"/>
                <w:sz w:val="21"/>
                <w:highlight w:val="none"/>
                <w:u w:val="single"/>
              </w:rPr>
            </w:pPr>
            <w:r>
              <w:rPr>
                <w:rFonts w:hint="eastAsia" w:hAnsi="宋体" w:cs="宋体"/>
                <w:color w:val="auto"/>
                <w:sz w:val="21"/>
                <w:highlight w:val="none"/>
              </w:rPr>
              <w:t>□固定采购代理收费</w:t>
            </w:r>
            <w:r>
              <w:rPr>
                <w:rFonts w:hint="eastAsia" w:hAnsi="宋体" w:cs="宋体"/>
                <w:color w:val="auto"/>
                <w:sz w:val="21"/>
                <w:highlight w:val="none"/>
                <w:u w:val="single"/>
              </w:rPr>
              <w:t xml:space="preserve">              。</w:t>
            </w:r>
          </w:p>
          <w:p>
            <w:pPr>
              <w:pStyle w:val="14"/>
              <w:snapToGrid w:val="0"/>
              <w:spacing w:line="360" w:lineRule="auto"/>
              <w:rPr>
                <w:rFonts w:hAnsi="宋体" w:cs="宋体"/>
                <w:color w:val="auto"/>
                <w:sz w:val="21"/>
                <w:highlight w:val="none"/>
              </w:rPr>
            </w:pPr>
            <w:r>
              <w:rPr>
                <w:rFonts w:hint="eastAsia" w:hAnsi="宋体" w:cs="宋体"/>
                <w:color w:val="auto"/>
                <w:sz w:val="21"/>
                <w:highlight w:val="none"/>
              </w:rPr>
              <w:t>3. 采购代理费收取银行账户</w:t>
            </w:r>
          </w:p>
          <w:p>
            <w:pPr>
              <w:pStyle w:val="14"/>
              <w:snapToGrid w:val="0"/>
              <w:spacing w:line="360" w:lineRule="auto"/>
              <w:rPr>
                <w:rFonts w:hint="eastAsia" w:hAnsi="宋体" w:cs="宋体"/>
                <w:color w:val="auto"/>
                <w:sz w:val="21"/>
                <w:highlight w:val="none"/>
              </w:rPr>
            </w:pPr>
            <w:r>
              <w:rPr>
                <w:rFonts w:hint="eastAsia" w:hAnsi="宋体" w:cs="宋体"/>
                <w:color w:val="auto"/>
                <w:sz w:val="21"/>
                <w:highlight w:val="none"/>
              </w:rPr>
              <w:t>开户名称：广西新侨咨询有限公司</w:t>
            </w:r>
            <w:r>
              <w:rPr>
                <w:rFonts w:hint="eastAsia" w:hAnsi="宋体" w:cs="宋体"/>
                <w:color w:val="auto"/>
                <w:sz w:val="21"/>
                <w:highlight w:val="none"/>
                <w:lang w:eastAsia="zh-CN"/>
              </w:rPr>
              <w:t>德保</w:t>
            </w:r>
            <w:r>
              <w:rPr>
                <w:rFonts w:hint="eastAsia" w:hAnsi="宋体" w:cs="宋体"/>
                <w:color w:val="auto"/>
                <w:sz w:val="21"/>
                <w:highlight w:val="none"/>
              </w:rPr>
              <w:t>分公司；</w:t>
            </w:r>
          </w:p>
          <w:p>
            <w:pPr>
              <w:pStyle w:val="14"/>
              <w:snapToGrid w:val="0"/>
              <w:spacing w:line="360" w:lineRule="auto"/>
              <w:rPr>
                <w:rFonts w:hint="eastAsia" w:hAnsi="宋体" w:cs="宋体"/>
                <w:color w:val="auto"/>
                <w:sz w:val="21"/>
                <w:highlight w:val="none"/>
              </w:rPr>
            </w:pPr>
            <w:r>
              <w:rPr>
                <w:rFonts w:hint="eastAsia" w:hAnsi="宋体" w:cs="宋体"/>
                <w:color w:val="auto"/>
                <w:sz w:val="21"/>
                <w:highlight w:val="none"/>
              </w:rPr>
              <w:t>开户银行：</w:t>
            </w:r>
            <w:r>
              <w:rPr>
                <w:rFonts w:hint="eastAsia" w:hAnsi="宋体" w:cs="宋体"/>
                <w:color w:val="auto"/>
                <w:sz w:val="21"/>
                <w:highlight w:val="none"/>
                <w:lang w:eastAsia="zh-CN"/>
              </w:rPr>
              <w:t>中国工商银行德保县支行</w:t>
            </w:r>
            <w:r>
              <w:rPr>
                <w:rFonts w:hint="eastAsia" w:hAnsi="宋体" w:cs="宋体"/>
                <w:color w:val="auto"/>
                <w:sz w:val="21"/>
                <w:highlight w:val="none"/>
              </w:rPr>
              <w:t>；</w:t>
            </w:r>
          </w:p>
          <w:p>
            <w:pPr>
              <w:pStyle w:val="14"/>
              <w:snapToGrid w:val="0"/>
              <w:spacing w:line="360" w:lineRule="auto"/>
              <w:rPr>
                <w:rFonts w:hint="default" w:hAnsi="宋体" w:eastAsia="宋体" w:cs="宋体"/>
                <w:color w:val="auto"/>
                <w:sz w:val="21"/>
                <w:highlight w:val="none"/>
                <w:u w:val="single"/>
                <w:lang w:val="en-US" w:eastAsia="zh-CN"/>
              </w:rPr>
            </w:pPr>
            <w:r>
              <w:rPr>
                <w:rFonts w:hint="eastAsia" w:hAnsi="宋体" w:cs="宋体"/>
                <w:color w:val="auto"/>
                <w:sz w:val="21"/>
                <w:highlight w:val="none"/>
              </w:rPr>
              <w:t>银行账号：</w:t>
            </w:r>
            <w:r>
              <w:rPr>
                <w:rFonts w:hint="eastAsia" w:hAnsi="宋体" w:cs="宋体"/>
                <w:color w:val="auto"/>
                <w:sz w:val="21"/>
                <w:highlight w:val="none"/>
                <w:lang w:val="en-US" w:eastAsia="zh-CN"/>
              </w:rPr>
              <w:t>2110601309300033111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3.1</w:t>
            </w:r>
          </w:p>
        </w:tc>
        <w:tc>
          <w:tcPr>
            <w:tcW w:w="7912" w:type="dxa"/>
            <w:vAlign w:val="center"/>
          </w:tcPr>
          <w:p>
            <w:pPr>
              <w:pStyle w:val="14"/>
              <w:snapToGrid w:val="0"/>
              <w:spacing w:line="360" w:lineRule="auto"/>
              <w:rPr>
                <w:rFonts w:hAnsi="宋体" w:cs="宋体"/>
                <w:color w:val="auto"/>
                <w:sz w:val="21"/>
                <w:highlight w:val="none"/>
              </w:rPr>
            </w:pPr>
            <w:r>
              <w:rPr>
                <w:rFonts w:hint="eastAsia" w:hAnsi="宋体" w:cs="宋体"/>
                <w:color w:val="auto"/>
                <w:sz w:val="21"/>
                <w:highlight w:val="none"/>
              </w:rPr>
              <w:t>解释：</w:t>
            </w:r>
            <w:r>
              <w:rPr>
                <w:rFonts w:hAnsi="宋体" w:cs="宋体"/>
                <w:color w:val="auto"/>
                <w:sz w:val="21"/>
                <w:highlight w:val="none"/>
              </w:rPr>
              <w:t>构成本</w:t>
            </w:r>
            <w:r>
              <w:rPr>
                <w:rFonts w:hint="eastAsia" w:hAnsi="宋体" w:cs="宋体"/>
                <w:color w:val="auto"/>
                <w:sz w:val="21"/>
                <w:highlight w:val="none"/>
              </w:rPr>
              <w:t>谈判文件</w:t>
            </w:r>
            <w:r>
              <w:rPr>
                <w:rFonts w:hAnsi="宋体" w:cs="宋体"/>
                <w:color w:val="auto"/>
                <w:sz w:val="21"/>
                <w:highlight w:val="none"/>
              </w:rPr>
              <w:t>的各个组成文件应互为解释，互为说明；除</w:t>
            </w:r>
            <w:r>
              <w:rPr>
                <w:rFonts w:hint="eastAsia" w:hAnsi="宋体" w:cs="宋体"/>
                <w:color w:val="auto"/>
                <w:sz w:val="21"/>
                <w:highlight w:val="none"/>
              </w:rPr>
              <w:t>谈判文件</w:t>
            </w:r>
            <w:r>
              <w:rPr>
                <w:rFonts w:hAnsi="宋体" w:cs="宋体"/>
                <w:color w:val="auto"/>
                <w:sz w:val="21"/>
                <w:highlight w:val="none"/>
              </w:rPr>
              <w:t>中有特别规定外，仅适用于</w:t>
            </w:r>
            <w:r>
              <w:rPr>
                <w:rFonts w:hint="eastAsia" w:hAnsi="宋体" w:cs="宋体"/>
                <w:color w:val="auto"/>
                <w:sz w:val="21"/>
                <w:highlight w:val="none"/>
              </w:rPr>
              <w:t>竞标</w:t>
            </w:r>
            <w:r>
              <w:rPr>
                <w:rFonts w:hAnsi="宋体" w:cs="宋体"/>
                <w:color w:val="auto"/>
                <w:sz w:val="21"/>
                <w:highlight w:val="none"/>
              </w:rPr>
              <w:t>阶段的规定，按</w:t>
            </w:r>
            <w:r>
              <w:rPr>
                <w:rFonts w:hint="eastAsia" w:hAnsi="宋体" w:cs="宋体"/>
                <w:color w:val="auto"/>
                <w:sz w:val="21"/>
                <w:highlight w:val="none"/>
              </w:rPr>
              <w:t>更正公告（澄清公告）</w:t>
            </w:r>
            <w:r>
              <w:rPr>
                <w:rFonts w:hAnsi="宋体" w:cs="宋体"/>
                <w:color w:val="auto"/>
                <w:sz w:val="21"/>
                <w:highlight w:val="none"/>
              </w:rPr>
              <w:t>、</w:t>
            </w:r>
            <w:r>
              <w:rPr>
                <w:rFonts w:hint="eastAsia" w:hAnsi="宋体" w:cs="宋体"/>
                <w:color w:val="auto"/>
                <w:sz w:val="21"/>
                <w:highlight w:val="none"/>
              </w:rPr>
              <w:t>竞争性谈判</w:t>
            </w:r>
            <w:r>
              <w:rPr>
                <w:rFonts w:hAnsi="宋体" w:cs="宋体"/>
                <w:color w:val="auto"/>
                <w:sz w:val="21"/>
                <w:highlight w:val="none"/>
              </w:rPr>
              <w:t>公告、</w:t>
            </w:r>
            <w:r>
              <w:rPr>
                <w:rFonts w:hint="eastAsia" w:hAnsi="宋体" w:cs="宋体"/>
                <w:color w:val="auto"/>
                <w:sz w:val="21"/>
                <w:highlight w:val="none"/>
              </w:rPr>
              <w:t>供应商</w:t>
            </w:r>
            <w:r>
              <w:rPr>
                <w:rFonts w:hAnsi="宋体" w:cs="宋体"/>
                <w:color w:val="auto"/>
                <w:sz w:val="21"/>
                <w:highlight w:val="none"/>
              </w:rPr>
              <w:t>须知</w:t>
            </w:r>
            <w:r>
              <w:rPr>
                <w:rFonts w:hint="eastAsia" w:hAnsi="宋体" w:cs="宋体"/>
                <w:color w:val="auto"/>
                <w:sz w:val="21"/>
                <w:highlight w:val="none"/>
              </w:rPr>
              <w:t>、采购需求</w:t>
            </w:r>
            <w:r>
              <w:rPr>
                <w:rFonts w:hAnsi="宋体" w:cs="宋体"/>
                <w:color w:val="auto"/>
                <w:sz w:val="21"/>
                <w:highlight w:val="none"/>
              </w:rPr>
              <w:t>、</w:t>
            </w:r>
            <w:r>
              <w:rPr>
                <w:rFonts w:hint="eastAsia" w:hAnsi="宋体" w:cs="宋体"/>
                <w:color w:val="auto"/>
                <w:sz w:val="21"/>
                <w:highlight w:val="none"/>
              </w:rPr>
              <w:t>评审程序和评定成交的标准</w:t>
            </w:r>
            <w:r>
              <w:rPr>
                <w:rFonts w:hAnsi="宋体" w:cs="宋体"/>
                <w:color w:val="auto"/>
                <w:sz w:val="21"/>
                <w:highlight w:val="none"/>
              </w:rPr>
              <w:t>、</w:t>
            </w:r>
            <w:r>
              <w:rPr>
                <w:rFonts w:hint="eastAsia" w:hAnsi="宋体" w:cs="宋体"/>
                <w:color w:val="auto"/>
                <w:sz w:val="21"/>
                <w:highlight w:val="none"/>
              </w:rPr>
              <w:t>响应</w:t>
            </w:r>
            <w:r>
              <w:rPr>
                <w:rFonts w:hAnsi="宋体" w:cs="宋体"/>
                <w:color w:val="auto"/>
                <w:sz w:val="21"/>
                <w:highlight w:val="none"/>
              </w:rPr>
              <w:t>文件格式</w:t>
            </w:r>
            <w:r>
              <w:rPr>
                <w:rFonts w:hint="eastAsia" w:hAnsi="宋体" w:cs="宋体"/>
                <w:color w:val="auto"/>
                <w:sz w:val="21"/>
                <w:highlight w:val="none"/>
              </w:rPr>
              <w:t>、合同文本</w:t>
            </w:r>
            <w:r>
              <w:rPr>
                <w:rFonts w:hAnsi="宋体" w:cs="宋体"/>
                <w:color w:val="auto"/>
                <w:sz w:val="21"/>
                <w:highlight w:val="none"/>
              </w:rPr>
              <w:t>的先后顺序解释；同一组成文件中就同一事项的规定或约定不一致的，以编排顺序在后者为准；同一组成文件不同版本之间有不一致的，以形成时间在后者为准；</w:t>
            </w:r>
            <w:r>
              <w:rPr>
                <w:rFonts w:hint="eastAsia" w:hAnsi="宋体" w:cs="宋体"/>
                <w:color w:val="auto"/>
                <w:sz w:val="21"/>
                <w:highlight w:val="none"/>
              </w:rPr>
              <w:t>更正公告（澄清公告）</w:t>
            </w:r>
            <w:r>
              <w:rPr>
                <w:rFonts w:hAnsi="宋体" w:cs="宋体"/>
                <w:color w:val="auto"/>
                <w:sz w:val="21"/>
                <w:highlight w:val="none"/>
              </w:rPr>
              <w:t>与同步更新的</w:t>
            </w:r>
            <w:r>
              <w:rPr>
                <w:rFonts w:hint="eastAsia" w:hAnsi="宋体" w:cs="宋体"/>
                <w:color w:val="auto"/>
                <w:sz w:val="21"/>
                <w:highlight w:val="none"/>
              </w:rPr>
              <w:t>谈判文件</w:t>
            </w:r>
            <w:r>
              <w:rPr>
                <w:rFonts w:hAnsi="宋体" w:cs="宋体"/>
                <w:color w:val="auto"/>
                <w:sz w:val="21"/>
                <w:highlight w:val="none"/>
              </w:rPr>
              <w:t>不一致时以</w:t>
            </w:r>
            <w:r>
              <w:rPr>
                <w:rFonts w:hint="eastAsia" w:hAnsi="宋体" w:cs="宋体"/>
                <w:color w:val="auto"/>
                <w:sz w:val="21"/>
                <w:highlight w:val="none"/>
              </w:rPr>
              <w:t>更正公告（澄清公告）</w:t>
            </w:r>
            <w:r>
              <w:rPr>
                <w:rFonts w:hAnsi="宋体" w:cs="宋体"/>
                <w:color w:val="auto"/>
                <w:sz w:val="21"/>
                <w:highlight w:val="none"/>
              </w:rPr>
              <w:t>为准。按本款前述规定仍不能形成结论的，由</w:t>
            </w:r>
            <w:r>
              <w:rPr>
                <w:rFonts w:hint="eastAsia" w:hAnsi="宋体" w:cs="宋体"/>
                <w:color w:val="auto"/>
                <w:sz w:val="21"/>
                <w:highlight w:val="none"/>
              </w:rPr>
              <w:t>采购</w:t>
            </w:r>
            <w:r>
              <w:rPr>
                <w:rFonts w:hAnsi="宋体" w:cs="宋体"/>
                <w:color w:val="auto"/>
                <w:sz w:val="21"/>
                <w:highlight w:val="none"/>
              </w:rPr>
              <w:t>人</w:t>
            </w:r>
            <w:r>
              <w:rPr>
                <w:rFonts w:hint="eastAsia" w:hAnsi="宋体" w:cs="宋体"/>
                <w:color w:val="auto"/>
                <w:sz w:val="21"/>
                <w:highlight w:val="none"/>
              </w:rPr>
              <w:t>或者采购代理机构</w:t>
            </w:r>
            <w:r>
              <w:rPr>
                <w:rFonts w:hAnsi="宋体" w:cs="宋体"/>
                <w:color w:val="auto"/>
                <w:sz w:val="21"/>
                <w:highlight w:val="none"/>
              </w:rPr>
              <w:t>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3.2</w:t>
            </w:r>
          </w:p>
        </w:tc>
        <w:tc>
          <w:tcPr>
            <w:tcW w:w="7912" w:type="dxa"/>
            <w:vAlign w:val="center"/>
          </w:tcPr>
          <w:p>
            <w:pPr>
              <w:pStyle w:val="14"/>
              <w:snapToGrid w:val="0"/>
              <w:spacing w:line="360" w:lineRule="auto"/>
              <w:rPr>
                <w:rFonts w:hAnsi="宋体" w:cs="宋体"/>
                <w:color w:val="auto"/>
                <w:sz w:val="21"/>
                <w:highlight w:val="none"/>
              </w:rPr>
            </w:pPr>
            <w:r>
              <w:rPr>
                <w:rFonts w:hint="eastAsia" w:hAnsi="宋体" w:cs="宋体"/>
                <w:color w:val="auto"/>
                <w:sz w:val="21"/>
                <w:highlight w:val="none"/>
              </w:rPr>
              <w:t>1.本谈判文件中描述供应商的“公章”是指根据我国对公章的管理规定，用供应商法定主体行为名称制作的印章，除本谈判文件有特殊规定外，供应商的财务章、部门章、分公司章、工会章、合同章、竞标专用章、业务专用章及银行的转账章、现金收讫章、现金付讫章等其他形式印章均不能代替公章。</w:t>
            </w:r>
          </w:p>
          <w:p>
            <w:pPr>
              <w:pStyle w:val="14"/>
              <w:snapToGrid w:val="0"/>
              <w:spacing w:line="360" w:lineRule="auto"/>
              <w:rPr>
                <w:rFonts w:hAnsi="宋体" w:cs="宋体"/>
                <w:bCs/>
                <w:color w:val="auto"/>
                <w:sz w:val="21"/>
                <w:highlight w:val="none"/>
              </w:rPr>
            </w:pPr>
            <w:r>
              <w:rPr>
                <w:rFonts w:hint="eastAsia" w:hAnsi="宋体" w:cs="宋体"/>
                <w:bCs/>
                <w:color w:val="auto"/>
                <w:sz w:val="21"/>
                <w:highlight w:val="none"/>
              </w:rPr>
              <w:t>2.本谈判文件所称的“</w:t>
            </w:r>
            <w:r>
              <w:rPr>
                <w:rFonts w:hint="eastAsia" w:hAnsi="宋体"/>
                <w:color w:val="auto"/>
                <w:sz w:val="21"/>
                <w:highlight w:val="none"/>
              </w:rPr>
              <w:t>电子签章</w:t>
            </w:r>
            <w:r>
              <w:rPr>
                <w:rFonts w:hint="eastAsia" w:hAnsi="宋体" w:cs="宋体"/>
                <w:bCs/>
                <w:color w:val="auto"/>
                <w:sz w:val="21"/>
                <w:highlight w:val="none"/>
              </w:rPr>
              <w:t>”、“电子签名”</w:t>
            </w:r>
            <w:r>
              <w:rPr>
                <w:rFonts w:hint="eastAsia" w:hAnsi="宋体"/>
                <w:color w:val="auto"/>
                <w:sz w:val="21"/>
                <w:highlight w:val="none"/>
              </w:rPr>
              <w:t>，是指经“政采云”平台认可的CA认证的电子签名数据为表现形式的印章，可用于签署电子响应文件，电子印章与实物印章具有同等法律效力，不因其采用电子化表现形式而否定其法律效力。</w:t>
            </w:r>
          </w:p>
          <w:p>
            <w:pPr>
              <w:pStyle w:val="14"/>
              <w:snapToGrid w:val="0"/>
              <w:spacing w:line="360" w:lineRule="auto"/>
              <w:rPr>
                <w:rFonts w:hAnsi="宋体" w:cs="宋体"/>
                <w:bCs/>
                <w:color w:val="auto"/>
                <w:sz w:val="21"/>
                <w:highlight w:val="none"/>
              </w:rPr>
            </w:pPr>
            <w:r>
              <w:rPr>
                <w:rFonts w:hint="eastAsia" w:hAnsi="宋体" w:cs="宋体"/>
                <w:color w:val="auto"/>
                <w:sz w:val="21"/>
                <w:highlight w:val="none"/>
              </w:rPr>
              <w:t>3.供应商为其他组织或者自然人时，本谈判文件规定的法定代表人指负责人或者自然人。本谈判文件所称负责人是指参加竞标的其他组织</w:t>
            </w:r>
            <w:r>
              <w:rPr>
                <w:rFonts w:hint="eastAsia" w:hAnsi="宋体" w:cs="宋体"/>
                <w:bCs/>
                <w:color w:val="auto"/>
                <w:sz w:val="21"/>
                <w:highlight w:val="none"/>
              </w:rPr>
              <w:t>营业执照或者执业许可证等证照上</w:t>
            </w:r>
            <w:r>
              <w:rPr>
                <w:rFonts w:hint="eastAsia" w:hAnsi="宋体" w:cs="宋体"/>
                <w:color w:val="auto"/>
                <w:sz w:val="21"/>
                <w:highlight w:val="none"/>
              </w:rPr>
              <w:t>的负责人，本谈判文件所称自然人指参与竞标的自然人本人，</w:t>
            </w:r>
            <w:r>
              <w:rPr>
                <w:rFonts w:hint="eastAsia" w:hAnsi="宋体" w:cs="宋体"/>
                <w:bCs/>
                <w:color w:val="auto"/>
                <w:sz w:val="21"/>
                <w:highlight w:val="none"/>
              </w:rPr>
              <w:t>且应具备独立承担民事责任能力，自然人应当为年满18岁以上成年人（十六周岁以上的未成年人，以自己的劳动收入为主要生活来源的，视为完全民事行为能力人）。</w:t>
            </w:r>
          </w:p>
          <w:p>
            <w:pPr>
              <w:pStyle w:val="14"/>
              <w:snapToGrid w:val="0"/>
              <w:spacing w:line="360" w:lineRule="auto"/>
              <w:rPr>
                <w:rFonts w:hAnsi="宋体" w:cs="宋体"/>
                <w:color w:val="auto"/>
                <w:sz w:val="21"/>
                <w:highlight w:val="none"/>
              </w:rPr>
            </w:pPr>
            <w:r>
              <w:rPr>
                <w:rFonts w:hint="eastAsia" w:hAnsi="宋体" w:cs="宋体"/>
                <w:color w:val="auto"/>
                <w:sz w:val="21"/>
                <w:highlight w:val="none"/>
              </w:rPr>
              <w:t>4.本谈判文件中描述供应商的“签字”是指供应商的法定代表人或者委托代理人亲自在文件规定签署处亲笔写上个人的名字的行为，私章、签字章、印鉴、影印等其他形式均不能代替亲笔签字。</w:t>
            </w:r>
          </w:p>
          <w:p>
            <w:pPr>
              <w:pStyle w:val="14"/>
              <w:snapToGrid w:val="0"/>
              <w:spacing w:line="360" w:lineRule="auto"/>
              <w:rPr>
                <w:rFonts w:hAnsi="宋体" w:cs="宋体"/>
                <w:color w:val="auto"/>
                <w:sz w:val="21"/>
                <w:highlight w:val="none"/>
              </w:rPr>
            </w:pPr>
            <w:r>
              <w:rPr>
                <w:rFonts w:hAnsi="宋体" w:cs="宋体"/>
                <w:color w:val="auto"/>
                <w:sz w:val="21"/>
                <w:highlight w:val="none"/>
              </w:rPr>
              <w:t>5.</w:t>
            </w:r>
            <w:r>
              <w:rPr>
                <w:rFonts w:hint="eastAsia" w:hAnsi="宋体" w:cs="宋体"/>
                <w:color w:val="auto"/>
                <w:sz w:val="21"/>
                <w:highlight w:val="none"/>
              </w:rPr>
              <w:t>本谈判文件所称的“以上”“以下”“以内”“届满”，包括本数；所称的“不满”“超过”“以外”，不包括本数。</w:t>
            </w:r>
          </w:p>
        </w:tc>
      </w:tr>
    </w:tbl>
    <w:p>
      <w:pPr>
        <w:spacing w:line="400" w:lineRule="exact"/>
        <w:jc w:val="center"/>
        <w:rPr>
          <w:rFonts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供应商须知正文</w:t>
      </w: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一、总则</w:t>
      </w:r>
    </w:p>
    <w:p>
      <w:pPr>
        <w:spacing w:line="400" w:lineRule="exact"/>
        <w:rPr>
          <w:rFonts w:ascii="宋体" w:hAnsi="宋体"/>
          <w:color w:val="auto"/>
          <w:szCs w:val="21"/>
          <w:highlight w:val="none"/>
        </w:rPr>
      </w:pP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 适用范围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本竞争性谈判文件（以下简称谈判文件）适用于本项目的所有采购程序和环节（法律、法规另有规定的，从其规定）。</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 定义</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2.1“采购人”是指依法进行采购的国家机关、事业单位、团体组织。</w:t>
      </w:r>
    </w:p>
    <w:p>
      <w:pPr>
        <w:spacing w:line="360" w:lineRule="auto"/>
        <w:ind w:firstLine="420" w:firstLineChars="200"/>
        <w:rPr>
          <w:rFonts w:ascii="宋体" w:hAnsi="宋体"/>
          <w:b/>
          <w:color w:val="auto"/>
          <w:szCs w:val="21"/>
          <w:highlight w:val="none"/>
        </w:rPr>
      </w:pPr>
      <w:r>
        <w:rPr>
          <w:rFonts w:hint="eastAsia" w:ascii="宋体" w:hAnsi="宋体" w:cs="宋体"/>
          <w:color w:val="auto"/>
          <w:szCs w:val="21"/>
          <w:highlight w:val="none"/>
        </w:rPr>
        <w:t>2.2“采购代理机构”</w:t>
      </w:r>
      <w:r>
        <w:rPr>
          <w:rFonts w:hint="eastAsia" w:ascii="宋体" w:hAnsi="宋体"/>
          <w:b/>
          <w:color w:val="auto"/>
          <w:szCs w:val="21"/>
          <w:highlight w:val="none"/>
        </w:rPr>
        <w:t>是指政府采购集中采购机构和集中采购机构以外的采购代理机构。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2.4“货物”是指各种形态和种类的物品，包括原材料、燃料、设备、产品等。</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2.5“竞标”是指按照本项目竞争性谈判公告或者邀请函规定的方式供应商获取谈判文件、提交响应文件并希望获得标的的行为。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2.6“售后服务” 是指包含但不限于供应商须承担的备品备件、包装、运输、装卸、保险、货到就位以及安装、调试、培训、保修和其他类似的义务。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2.7“书面形式”是指合同书、信件和数据电文（包括电报、电传、传真、电子数据交换和电子邮件）等可以有形地表现所载内容的形式。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2.8“响应文件”</w:t>
      </w:r>
      <w:r>
        <w:rPr>
          <w:rFonts w:hint="eastAsia" w:ascii="宋体" w:hAnsi="宋体" w:cs="宋体"/>
          <w:color w:val="auto"/>
          <w:spacing w:val="-6"/>
          <w:szCs w:val="21"/>
          <w:highlight w:val="none"/>
        </w:rPr>
        <w:t>是指：供应商根据本谈判文件要求，编制包含资格证明、报价、商务技术等所有内容的文件。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 “实质性要求”是指采购需求中带“▲”的条款或者不能负偏离的条款或者已经指明不满足按响应文件按无效处理的条款。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2.10“正偏离”，是指响应文件对谈判文件“采购需求”中有关条款作出优于条款要求并有利于采购人的响应情形；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2.11“负偏离”，是指响应文件对谈判文件“采购需求”中有关条款作出的响应不满足条款要求，导致采购人要求不能得到满足的情形。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2.12“允许负偏离的条款”是指采购需求中的不属于“实质性要求”的条款。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2.13“首次报价”是指供应商提交的首次响应文件中的竞标报价。</w:t>
      </w:r>
    </w:p>
    <w:p>
      <w:pPr>
        <w:spacing w:line="360" w:lineRule="auto"/>
        <w:ind w:firstLine="482" w:firstLineChars="200"/>
        <w:contextualSpacing/>
        <w:rPr>
          <w:rFonts w:ascii="黑体" w:hAnsi="黑体" w:eastAsia="黑体" w:cs="宋体"/>
          <w:b/>
          <w:bCs/>
          <w:color w:val="auto"/>
          <w:sz w:val="24"/>
          <w:highlight w:val="none"/>
        </w:rPr>
      </w:pPr>
      <w:r>
        <w:rPr>
          <w:rFonts w:hint="eastAsia" w:ascii="黑体" w:hAnsi="黑体" w:eastAsia="黑体" w:cs="宋体"/>
          <w:b/>
          <w:bCs/>
          <w:color w:val="auto"/>
          <w:sz w:val="24"/>
          <w:highlight w:val="none"/>
        </w:rPr>
        <w:t>3. 供应商的资格条件</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4. 竞标费用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竞标费用：供应商应承担参与本次采购活动有关的所有费用，包括但不限于获取谈判文件、勘查现场、编制和提交响应文件、参加谈判与应答、签订合同等，不论竞标结果如何，均应自行承担。</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bCs/>
          <w:color w:val="auto"/>
          <w:szCs w:val="21"/>
          <w:highlight w:val="none"/>
        </w:rPr>
        <w:t>如接受联合体竞标，</w:t>
      </w:r>
      <w:r>
        <w:rPr>
          <w:rFonts w:hint="eastAsia" w:ascii="宋体" w:hAnsi="宋体" w:cs="宋体"/>
          <w:color w:val="auto"/>
          <w:szCs w:val="21"/>
          <w:highlight w:val="none"/>
        </w:rPr>
        <w:t>联合体竞标要求详见“供应商须知前附表”。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w:t>
      </w:r>
      <w:bookmarkStart w:id="62" w:name="_Hlk65857072"/>
      <w:r>
        <w:rPr>
          <w:rFonts w:hint="eastAsia" w:ascii="宋体" w:hAnsi="宋体"/>
          <w:color w:val="auto"/>
          <w:szCs w:val="21"/>
          <w:highlight w:val="none"/>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的扣除，用扣除后的价格参加评审。</w:t>
      </w:r>
      <w:bookmarkEnd w:id="62"/>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 xml:space="preserve">6.转包与分包             </w:t>
      </w:r>
    </w:p>
    <w:p>
      <w:pPr>
        <w:pStyle w:val="5"/>
        <w:keepNext w:val="0"/>
        <w:keepLines w:val="0"/>
        <w:spacing w:before="0" w:after="0" w:line="360" w:lineRule="auto"/>
        <w:ind w:left="420" w:leftChars="200"/>
        <w:rPr>
          <w:rFonts w:ascii="宋体" w:hAnsi="宋体"/>
          <w:b w:val="0"/>
          <w:color w:val="auto"/>
          <w:sz w:val="21"/>
          <w:szCs w:val="21"/>
          <w:highlight w:val="none"/>
        </w:rPr>
      </w:pPr>
      <w:bookmarkStart w:id="63" w:name="_Toc254970673"/>
      <w:bookmarkStart w:id="64" w:name="_Toc254970532"/>
      <w:r>
        <w:rPr>
          <w:rFonts w:hint="eastAsia" w:ascii="宋体" w:hAnsi="宋体"/>
          <w:b w:val="0"/>
          <w:color w:val="auto"/>
          <w:sz w:val="21"/>
          <w:szCs w:val="21"/>
          <w:highlight w:val="none"/>
        </w:rPr>
        <w:t>6.1本项目不允许转包。</w:t>
      </w:r>
    </w:p>
    <w:p>
      <w:pPr>
        <w:pStyle w:val="5"/>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pPr>
        <w:pStyle w:val="5"/>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6.3供应商根据谈判文件的规定和采购项目的实际情况，拟在成交后将成交项目的非主体、非关键性工作分包的，应当在响应文件中载明分包承担主体，分包承担主体应当具备相应资质条件且不得再次分包。</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7.特别说明</w:t>
      </w:r>
      <w:bookmarkEnd w:id="63"/>
      <w:bookmarkEnd w:id="64"/>
    </w:p>
    <w:p>
      <w:pPr>
        <w:spacing w:line="360" w:lineRule="auto"/>
        <w:ind w:firstLine="420" w:firstLineChars="200"/>
        <w:rPr>
          <w:rFonts w:ascii="宋体" w:hAnsi="宋体" w:cs="宋体"/>
          <w:color w:val="auto"/>
          <w:szCs w:val="21"/>
          <w:highlight w:val="none"/>
        </w:rPr>
      </w:pPr>
      <w:bookmarkStart w:id="65" w:name="_8.1提供相同品牌产品且通过资格审查、符合性审查的不同投标人参加同一合"/>
      <w:bookmarkEnd w:id="65"/>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"_8.1"</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7.1</w:t>
      </w:r>
      <w:r>
        <w:rPr>
          <w:rFonts w:hint="eastAsia" w:ascii="宋体" w:hAnsi="宋体" w:cs="宋体"/>
          <w:color w:val="auto"/>
          <w:szCs w:val="21"/>
          <w:highlight w:val="none"/>
        </w:rPr>
        <w:fldChar w:fldCharType="end"/>
      </w:r>
      <w:r>
        <w:rPr>
          <w:rFonts w:hint="eastAsia" w:ascii="宋体" w:hAnsi="宋体" w:cs="宋体"/>
          <w:color w:val="auto"/>
          <w:szCs w:val="21"/>
          <w:highlight w:val="none"/>
        </w:rPr>
        <w:t>提供相同品牌产品的不同供应商参加同一合同项下竞标的，以其中通过资格审查、符合性审查、谈判且最后报价最低的参加报价评审；最后报价相同的，由采购人或者采购人委托谈判小组按照“供应商须知前附表”规定的方式确定一个供应商获得成交人推荐资格，其他响应文件按无效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非单一产品采购项目，多家供应商提供的核心产品品牌相同的，按前款规定处理。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w:t>
      </w:r>
      <w:r>
        <w:rPr>
          <w:rFonts w:hint="eastAsia" w:ascii="宋体" w:hAnsi="宋体"/>
          <w:color w:val="auto"/>
          <w:szCs w:val="21"/>
          <w:highlight w:val="none"/>
        </w:rPr>
        <w:t xml:space="preserve">如果本谈判文件要求提供供应商或制造商的资格、信誉、荣誉、业绩与企业认证等材料的，资格、信誉、荣誉、业绩与企业认证等必须为供应商或者制造商所拥有或自身获得 </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7.3供应商应仔细阅读谈判文件的所有内容，按照谈判文件的要求提交响应文件，并对所提供的全部资料的真实性承担法律责任。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7.4供应商在竞标活动中提供任何虚假材料，其响应文件按无效处理，并报监管部门查处；签订合同后发现的，成交供应商须依照《中华人民共和国消费者权益保护法》规定赔偿采购人，且民事赔偿并不免除违法供应商的行政与刑事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7.5在政府采购活动中，采购人员及相关人员与供应商有下列利害关系之一的，应当回避：</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7.6有下列情形之一的视为供应商相互串通竞标，响应文件将被视为无效：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（6）不同供应商的竞标保证金从同一单位或者个人账户转出。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7.7供应商有下列情形之一的，属于恶意串通行为</w:t>
      </w:r>
      <w:bookmarkStart w:id="66" w:name="_Hlk54682620"/>
      <w:r>
        <w:rPr>
          <w:rFonts w:hint="eastAsia" w:ascii="宋体" w:hAnsi="宋体" w:cs="宋体"/>
          <w:color w:val="auto"/>
          <w:szCs w:val="21"/>
          <w:highlight w:val="none"/>
        </w:rPr>
        <w:t>，将报同级监督管理部门</w:t>
      </w:r>
      <w:bookmarkEnd w:id="66"/>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pPr>
        <w:spacing w:line="360" w:lineRule="auto"/>
        <w:ind w:left="1" w:firstLine="417" w:firstLineChars="199"/>
        <w:jc w:val="center"/>
        <w:rPr>
          <w:rFonts w:ascii="宋体" w:hAnsi="宋体"/>
          <w:color w:val="auto"/>
          <w:highlight w:val="none"/>
        </w:rPr>
      </w:pPr>
      <w:bookmarkStart w:id="67" w:name="_Toc254970534"/>
      <w:bookmarkStart w:id="68" w:name="_Toc254970675"/>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二、谈判文件</w:t>
      </w:r>
      <w:bookmarkEnd w:id="67"/>
      <w:bookmarkEnd w:id="68"/>
    </w:p>
    <w:p>
      <w:pPr>
        <w:spacing w:line="360" w:lineRule="auto"/>
        <w:jc w:val="center"/>
        <w:rPr>
          <w:rFonts w:ascii="宋体" w:hAnsi="宋体"/>
          <w:color w:val="auto"/>
          <w:szCs w:val="21"/>
          <w:highlight w:val="none"/>
        </w:rPr>
      </w:pP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8.谈判文件的构成</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（1）竞争性谈判公告/竞标邀请函；</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（2）供应商须知； </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（3）采购需求；</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（4）响应文件格式</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（5）合同文本；</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（6）评审程序和评定成交的标准；</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供应商应认真阅读谈判文件的采购需求，如供应商对谈判文件有疑问的，如要求采购人作出澄清或者修改的，供应商尽可能在</w:t>
      </w:r>
      <w:r>
        <w:rPr>
          <w:rFonts w:ascii="宋体" w:hAnsi="宋体"/>
          <w:color w:val="auto"/>
          <w:szCs w:val="21"/>
          <w:highlight w:val="none"/>
        </w:rPr>
        <w:t>提交首次响应文件截止之日前</w:t>
      </w:r>
      <w:r>
        <w:rPr>
          <w:rFonts w:hint="eastAsia" w:ascii="宋体" w:hAnsi="宋体"/>
          <w:color w:val="auto"/>
          <w:szCs w:val="21"/>
          <w:highlight w:val="none"/>
        </w:rPr>
        <w:t>，以书面形式向</w:t>
      </w:r>
      <w:r>
        <w:rPr>
          <w:rFonts w:ascii="宋体" w:hAnsi="宋体"/>
          <w:color w:val="auto"/>
          <w:szCs w:val="21"/>
          <w:highlight w:val="none"/>
        </w:rPr>
        <w:t>采购人、采购代理机构</w:t>
      </w:r>
      <w:r>
        <w:rPr>
          <w:rFonts w:hint="eastAsia" w:ascii="宋体" w:hAnsi="宋体"/>
          <w:color w:val="auto"/>
          <w:szCs w:val="21"/>
          <w:highlight w:val="none"/>
        </w:rPr>
        <w:t>提出。</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10.谈判文件的澄清和修改</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pPr>
        <w:spacing w:line="360" w:lineRule="auto"/>
        <w:rPr>
          <w:rFonts w:ascii="宋体" w:hAnsi="宋体"/>
          <w:color w:val="auto"/>
          <w:szCs w:val="21"/>
          <w:highlight w:val="none"/>
        </w:rPr>
      </w:pPr>
    </w:p>
    <w:p>
      <w:pPr>
        <w:spacing w:line="360" w:lineRule="auto"/>
        <w:jc w:val="center"/>
        <w:rPr>
          <w:rFonts w:ascii="宋体" w:hAnsi="宋体"/>
          <w:b/>
          <w:color w:val="auto"/>
          <w:szCs w:val="21"/>
          <w:highlight w:val="none"/>
        </w:rPr>
      </w:pPr>
      <w:r>
        <w:rPr>
          <w:rFonts w:hint="eastAsia" w:ascii="宋体" w:hAnsi="宋体"/>
          <w:b/>
          <w:color w:val="auto"/>
          <w:sz w:val="32"/>
          <w:szCs w:val="32"/>
          <w:highlight w:val="none"/>
        </w:rPr>
        <w:t>三、响应文件的编制</w:t>
      </w:r>
    </w:p>
    <w:p>
      <w:pPr>
        <w:spacing w:line="360" w:lineRule="auto"/>
        <w:rPr>
          <w:rFonts w:ascii="宋体" w:hAnsi="宋体"/>
          <w:color w:val="auto"/>
          <w:szCs w:val="21"/>
          <w:highlight w:val="none"/>
        </w:rPr>
      </w:pP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供应商必须按照谈判文件的要求编制响应文件，并对其提交的响应文件的真实性、合法性承担法律责任。响应文件必须对谈判文件作出实质性响应。</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2.1</w:t>
      </w:r>
      <w:r>
        <w:rPr>
          <w:rFonts w:hint="eastAsia" w:ascii="宋体" w:hAnsi="宋体" w:cs="宋体"/>
          <w:color w:val="auto"/>
          <w:szCs w:val="21"/>
          <w:highlight w:val="none"/>
        </w:rPr>
        <w:t>响应文件由资格证明文件、报价文件、商务技术文件三部分组成。</w:t>
      </w:r>
    </w:p>
    <w:p>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w:t>
      </w:r>
      <w:r>
        <w:rPr>
          <w:rFonts w:ascii="宋体" w:hAnsi="宋体" w:cs="宋体"/>
          <w:color w:val="auto"/>
          <w:szCs w:val="21"/>
          <w:highlight w:val="none"/>
        </w:rPr>
        <w:t>.1</w:t>
      </w:r>
      <w:r>
        <w:rPr>
          <w:rFonts w:hint="eastAsia" w:ascii="宋体" w:hAnsi="宋体" w:cs="宋体"/>
          <w:color w:val="auto"/>
          <w:szCs w:val="21"/>
          <w:highlight w:val="none"/>
        </w:rPr>
        <w:t>资格证明文件：详见“供应商须知前附表”</w:t>
      </w:r>
    </w:p>
    <w:p>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1.</w:t>
      </w:r>
      <w:r>
        <w:rPr>
          <w:rFonts w:hint="eastAsia" w:ascii="宋体" w:hAnsi="宋体" w:cs="宋体"/>
          <w:color w:val="auto"/>
          <w:szCs w:val="21"/>
          <w:highlight w:val="none"/>
        </w:rPr>
        <w:t>2报价文件：详见“供应商须知前附表”</w:t>
      </w:r>
    </w:p>
    <w:p>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12.1.3商务技术文件：详见“供应商须知前附表”</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谈判文件已有明确规定的，使用谈判文件规定的计量单位；谈判文件没有规定的，应采用中华人民共和国法定计量单位，货币种类为人民币，否则视同未响应。</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14.竞标的风险</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供应商没有按照谈判文件要求提供全部资料，或者供应商没有对谈判文件在各方面作出实质性响应可能导致其响应文件按无效处理，是供应商应当考虑的风险。</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15.竞标报价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15.1竞标报价应按谈判文件中“竞标报价表”格式填写。</w:t>
      </w:r>
    </w:p>
    <w:p>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15.2竞标报价的内容详见“供应商须知前附表”。</w:t>
      </w:r>
    </w:p>
    <w:p>
      <w:pPr>
        <w:spacing w:line="360" w:lineRule="auto"/>
        <w:ind w:left="426" w:leftChars="203"/>
        <w:rPr>
          <w:rFonts w:ascii="宋体" w:hAnsi="宋体" w:cs="宋体"/>
          <w:color w:val="auto"/>
          <w:szCs w:val="21"/>
          <w:highlight w:val="none"/>
        </w:rPr>
      </w:pPr>
      <w:r>
        <w:rPr>
          <w:rFonts w:hint="eastAsia" w:ascii="宋体" w:hAnsi="宋体" w:cs="宋体"/>
          <w:color w:val="auto"/>
          <w:szCs w:val="21"/>
          <w:highlight w:val="none"/>
        </w:rPr>
        <w:t>15.3竞标报价要求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5.3.1</w:t>
      </w:r>
      <w:r>
        <w:rPr>
          <w:rFonts w:hint="eastAsia" w:ascii="宋体" w:hAnsi="宋体" w:cs="宋体"/>
          <w:color w:val="auto"/>
          <w:szCs w:val="21"/>
          <w:highlight w:val="none"/>
        </w:rPr>
        <w:t>供应商的竞标报价应符合以下要求，否则响应文件按无效响应处理：</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不得存在漏项报价；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）供应商必须就所竞标的分标的单项内容作唯一报价。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2</w:t>
      </w:r>
      <w:r>
        <w:rPr>
          <w:rFonts w:hint="eastAsia" w:ascii="宋体" w:hAnsi="宋体" w:cs="宋体"/>
          <w:color w:val="auto"/>
          <w:szCs w:val="21"/>
          <w:highlight w:val="none"/>
        </w:rPr>
        <w:t>竞标报价（包含首次报价、最后报价）超过所竞标分标规定的采购预算金额或者最高限价的，其响应文件将按无效处理。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3</w:t>
      </w:r>
      <w:r>
        <w:rPr>
          <w:rFonts w:hint="eastAsia" w:ascii="宋体" w:hAnsi="宋体" w:cs="宋体"/>
          <w:color w:val="auto"/>
          <w:szCs w:val="21"/>
          <w:highlight w:val="none"/>
        </w:rPr>
        <w:t>竞标报价（包含首次报价、最后报价）超过分项采购预算金额或者最高限价的，其响应文件将按无效处理。</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16.竞标有效期</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17.竞标保证金</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17.1供应商须按“供应商须知前附表”的规定提交竞标保证金。</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17.2竞标保证金的退还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未</w:t>
      </w:r>
      <w:r>
        <w:rPr>
          <w:rFonts w:hint="eastAsia" w:ascii="宋体" w:hAnsi="宋体" w:cs="宋体"/>
          <w:color w:val="auto"/>
          <w:spacing w:val="-6"/>
          <w:szCs w:val="21"/>
          <w:highlight w:val="none"/>
        </w:rPr>
        <w:t>成交供应商的竞标保证金自成交通知书发出之日起5个工作日内退还</w:t>
      </w:r>
      <w:r>
        <w:rPr>
          <w:rFonts w:hint="eastAsia" w:ascii="宋体" w:hAnsi="宋体"/>
          <w:color w:val="auto"/>
          <w:szCs w:val="21"/>
          <w:highlight w:val="none"/>
        </w:rPr>
        <w:t>；</w:t>
      </w:r>
      <w:r>
        <w:rPr>
          <w:rFonts w:hint="eastAsia" w:ascii="宋体" w:hAnsi="宋体" w:cs="宋体"/>
          <w:color w:val="auto"/>
          <w:szCs w:val="21"/>
          <w:highlight w:val="none"/>
        </w:rPr>
        <w:t xml:space="preserve">成交供应商的竞标保证金自签订合同之日起5个工作日内退还。 </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17.3竞标保证金不计息。</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 xml:space="preserve">17.4供应商有下列情形之一的，竞标保证金将不予退还： </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pPr>
        <w:spacing w:line="360" w:lineRule="auto"/>
        <w:ind w:left="420" w:leftChars="200"/>
        <w:rPr>
          <w:rFonts w:ascii="宋体" w:hAnsi="宋体" w:cs="宋体"/>
          <w:color w:val="auto"/>
          <w:szCs w:val="21"/>
          <w:highlight w:val="none"/>
        </w:rPr>
      </w:pPr>
      <w:r>
        <w:rPr>
          <w:rFonts w:hint="eastAsia" w:ascii="宋体" w:hAnsi="宋体"/>
          <w:color w:val="auto"/>
          <w:szCs w:val="21"/>
          <w:highlight w:val="none"/>
        </w:rPr>
        <w:t>（2）未按规定提交履约保证金的；</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（3）供应商在响应文件中提供虚假材料的；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（4）除因不可抗力或者谈判文件认可的情形以外，成交供应商不与采购人签订合同的；</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（5）供应商与采购人、其他供应商或者采购代理机构恶意串通的；</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（6）法律法规规定的其他情形。</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18. 响应文件编制的要求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供应商应先安装“政采云电子交易客户端”（请自行前往“政采云”平台进行下载），并按照本项目谈判文件规定的格式和顺序和“政采云”平台的要求编制并加密。响应文件内容不完整、编排混乱导致响应文件被误读、漏读或者查找不到相关内容的，由此引发的后果由供应商承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18.2为确保网上操作合法、有效和安全，供应商应当在提交响应文件截止时间前完成在“政采云”平台的身份认证，确保在电子竞标过程中能够对相关数据电文进行加密和使用电子签章。</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18.3响应文件须由供应商在规定位置签字、盖章（具体以供应商须知前附表或响应文件格式规定为准），否则按无效响应处理。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pPr>
        <w:spacing w:line="360" w:lineRule="auto"/>
        <w:ind w:firstLine="482" w:firstLineChars="200"/>
        <w:rPr>
          <w:rFonts w:ascii="黑体" w:hAnsi="黑体" w:eastAsia="黑体"/>
          <w:color w:val="auto"/>
          <w:sz w:val="24"/>
          <w:highlight w:val="none"/>
        </w:rPr>
      </w:pPr>
      <w:r>
        <w:rPr>
          <w:rFonts w:hint="eastAsia" w:ascii="黑体" w:hAnsi="黑体" w:eastAsia="黑体" w:cs="宋体"/>
          <w:b/>
          <w:bCs/>
          <w:color w:val="auto"/>
          <w:sz w:val="24"/>
          <w:highlight w:val="none"/>
        </w:rPr>
        <w:t>19.电子</w:t>
      </w:r>
      <w:r>
        <w:rPr>
          <w:rFonts w:hint="eastAsia" w:ascii="黑体" w:hAnsi="黑体" w:eastAsia="黑体"/>
          <w:b/>
          <w:color w:val="auto"/>
          <w:sz w:val="24"/>
          <w:highlight w:val="none"/>
        </w:rPr>
        <w:t>备份响应文件</w:t>
      </w:r>
    </w:p>
    <w:p>
      <w:pPr>
        <w:spacing w:line="360" w:lineRule="auto"/>
        <w:ind w:firstLine="420" w:firstLineChars="200"/>
        <w:rPr>
          <w:rFonts w:ascii="黑体" w:hAnsi="黑体" w:eastAsia="黑体"/>
          <w:color w:val="auto"/>
          <w:sz w:val="24"/>
          <w:highlight w:val="none"/>
        </w:rPr>
      </w:pPr>
      <w:r>
        <w:rPr>
          <w:rFonts w:hint="eastAsia"/>
          <w:color w:val="auto"/>
          <w:highlight w:val="none"/>
        </w:rPr>
        <w:t>电子备份响应文件是指通过“政采云电子投标客户端”在线编制生成且后缀名为“</w:t>
      </w:r>
      <w:r>
        <w:rPr>
          <w:color w:val="auto"/>
          <w:highlight w:val="none"/>
        </w:rPr>
        <w:t>bfbs</w:t>
      </w:r>
      <w:r>
        <w:rPr>
          <w:rFonts w:hint="eastAsia"/>
          <w:color w:val="auto"/>
          <w:highlight w:val="none"/>
        </w:rPr>
        <w:t>”的文件，是否接受电子备份响应文件</w:t>
      </w:r>
      <w:r>
        <w:rPr>
          <w:rFonts w:hint="eastAsia" w:hAnsi="宋体"/>
          <w:bCs/>
          <w:color w:val="auto"/>
          <w:szCs w:val="21"/>
          <w:highlight w:val="none"/>
        </w:rPr>
        <w:t>详见在“供应商须知前附表”。</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pPr>
        <w:spacing w:line="360" w:lineRule="auto"/>
        <w:ind w:firstLine="420" w:firstLineChars="200"/>
        <w:rPr>
          <w:rFonts w:hAnsi="宋体"/>
          <w:b/>
          <w:color w:val="auto"/>
          <w:highlight w:val="none"/>
        </w:rPr>
      </w:pPr>
      <w:r>
        <w:rPr>
          <w:rFonts w:hint="eastAsia" w:hAnsi="宋体"/>
          <w:bCs/>
          <w:color w:val="auto"/>
          <w:szCs w:val="21"/>
          <w:highlight w:val="none"/>
        </w:rPr>
        <w:t>20.1供应商必须按“供应商须知前附表”规定的</w:t>
      </w:r>
      <w:r>
        <w:rPr>
          <w:rFonts w:hint="eastAsia" w:ascii="宋体" w:hAnsi="宋体" w:cs="宋体"/>
          <w:color w:val="auto"/>
          <w:szCs w:val="21"/>
          <w:highlight w:val="none"/>
        </w:rPr>
        <w:t>时间</w:t>
      </w:r>
      <w:r>
        <w:rPr>
          <w:rFonts w:hint="eastAsia" w:ascii="宋体" w:hAnsi="宋体"/>
          <w:color w:val="auto"/>
          <w:szCs w:val="21"/>
          <w:highlight w:val="none"/>
        </w:rPr>
        <w:t>及</w:t>
      </w:r>
      <w:r>
        <w:rPr>
          <w:rFonts w:hint="eastAsia" w:hAnsi="宋体"/>
          <w:bCs/>
          <w:color w:val="auto"/>
          <w:szCs w:val="21"/>
          <w:highlight w:val="none"/>
        </w:rPr>
        <w:t>地点提交响应文件。电子响应文件应在制作完成后，</w:t>
      </w:r>
      <w:r>
        <w:rPr>
          <w:rFonts w:hAnsi="宋体"/>
          <w:bCs/>
          <w:color w:val="auto"/>
          <w:szCs w:val="21"/>
          <w:highlight w:val="none"/>
        </w:rPr>
        <w:t>在</w:t>
      </w:r>
      <w:r>
        <w:rPr>
          <w:rFonts w:hint="eastAsia" w:hAnsi="宋体"/>
          <w:bCs/>
          <w:color w:val="auto"/>
          <w:szCs w:val="21"/>
          <w:highlight w:val="none"/>
        </w:rPr>
        <w:t>提交响应文件截止</w:t>
      </w:r>
      <w:r>
        <w:rPr>
          <w:rFonts w:hAnsi="宋体"/>
          <w:bCs/>
          <w:color w:val="auto"/>
          <w:szCs w:val="21"/>
          <w:highlight w:val="none"/>
        </w:rPr>
        <w:t>时间前</w:t>
      </w:r>
      <w:r>
        <w:rPr>
          <w:rFonts w:hint="eastAsia" w:hAnsi="宋体"/>
          <w:bCs/>
          <w:color w:val="auto"/>
          <w:szCs w:val="21"/>
          <w:highlight w:val="none"/>
        </w:rPr>
        <w:t>通过有效数字证书（CA认证锁）进行电子签章、加密，然后通过网络将加密的电子响应文件提交至</w:t>
      </w:r>
      <w:r>
        <w:rPr>
          <w:rFonts w:hint="eastAsia" w:ascii="宋体" w:hAnsi="宋体"/>
          <w:color w:val="auto"/>
          <w:szCs w:val="21"/>
          <w:highlight w:val="none"/>
        </w:rPr>
        <w:t>“政采云”平台</w:t>
      </w:r>
      <w:r>
        <w:rPr>
          <w:rFonts w:hint="eastAsia" w:hAnsi="宋体"/>
          <w:bCs/>
          <w:color w:val="auto"/>
          <w:szCs w:val="21"/>
          <w:highlight w:val="none"/>
        </w:rPr>
        <w:t xml:space="preserve">。 </w:t>
      </w:r>
    </w:p>
    <w:p>
      <w:pPr>
        <w:spacing w:line="360" w:lineRule="auto"/>
        <w:ind w:firstLine="422" w:firstLineChars="200"/>
        <w:rPr>
          <w:rFonts w:ascii="宋体" w:hAnsi="宋体"/>
          <w:b/>
          <w:color w:val="auto"/>
          <w:szCs w:val="20"/>
          <w:highlight w:val="none"/>
        </w:rPr>
      </w:pPr>
      <w:r>
        <w:rPr>
          <w:rFonts w:hint="eastAsia" w:ascii="宋体" w:hAnsi="宋体"/>
          <w:b/>
          <w:color w:val="auto"/>
          <w:szCs w:val="21"/>
          <w:highlight w:val="none"/>
        </w:rPr>
        <w:t>20.</w:t>
      </w:r>
      <w:r>
        <w:rPr>
          <w:rFonts w:ascii="宋体" w:hAnsi="宋体"/>
          <w:b/>
          <w:color w:val="auto"/>
          <w:szCs w:val="21"/>
          <w:highlight w:val="none"/>
        </w:rPr>
        <w:t>2</w:t>
      </w:r>
      <w:r>
        <w:rPr>
          <w:rFonts w:hint="eastAsia" w:ascii="宋体" w:hAnsi="宋体"/>
          <w:b/>
          <w:color w:val="auto"/>
          <w:szCs w:val="21"/>
          <w:highlight w:val="none"/>
        </w:rPr>
        <w:t>未在规定时间内提交或者未按照谈判文件要求加密的电子响应文件，“政采云”平台将拒收。</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21.首次响应文件的补充、修改与撤回</w:t>
      </w:r>
    </w:p>
    <w:p>
      <w:pPr>
        <w:snapToGrid w:val="0"/>
        <w:spacing w:line="360" w:lineRule="auto"/>
        <w:ind w:firstLine="420"/>
        <w:jc w:val="left"/>
        <w:rPr>
          <w:rFonts w:ascii="宋体" w:hAnsi="宋体"/>
          <w:color w:val="auto"/>
          <w:szCs w:val="21"/>
          <w:highlight w:val="none"/>
        </w:rPr>
      </w:pPr>
      <w:bookmarkStart w:id="69" w:name="_Toc254970543"/>
      <w:bookmarkStart w:id="70" w:name="_Toc254970684"/>
      <w:r>
        <w:rPr>
          <w:rFonts w:ascii="宋体" w:hAnsi="宋体" w:cs="宋体"/>
          <w:color w:val="auto"/>
          <w:szCs w:val="21"/>
          <w:highlight w:val="none"/>
        </w:rPr>
        <w:t>2</w:t>
      </w:r>
      <w:r>
        <w:rPr>
          <w:rFonts w:hint="eastAsia" w:ascii="宋体" w:hAnsi="宋体" w:cs="宋体"/>
          <w:color w:val="auto"/>
          <w:szCs w:val="21"/>
          <w:highlight w:val="none"/>
        </w:rPr>
        <w:t>1.1</w:t>
      </w:r>
      <w:r>
        <w:rPr>
          <w:rFonts w:hint="eastAsia" w:ascii="宋体" w:hAnsi="宋体"/>
          <w:bCs/>
          <w:color w:val="auto"/>
          <w:szCs w:val="21"/>
          <w:highlight w:val="none"/>
        </w:rPr>
        <w:t>供应商应当在</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前完成电子响应文件的提交（上传），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可以补充、修改或者撤回响应文件。补充或者修改响应文件的，应当先行撤回原响应文件，补充、修改后重新提交（上传），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未完成提交（上传）的，视为撤回响应文件。</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以后提交（上传）的响应文件，“政采云”平台将予以拒收。</w:t>
      </w:r>
      <w:r>
        <w:rPr>
          <w:rFonts w:hint="eastAsia" w:ascii="宋体" w:hAnsi="宋体" w:cs="宋体"/>
          <w:color w:val="auto"/>
          <w:szCs w:val="21"/>
          <w:highlight w:val="none"/>
        </w:rPr>
        <w:t>（补充、修改或者撤回方式可</w:t>
      </w:r>
      <w:r>
        <w:rPr>
          <w:rFonts w:hint="eastAsia" w:ascii="宋体" w:hAnsi="宋体"/>
          <w:color w:val="auto"/>
          <w:szCs w:val="21"/>
          <w:highlight w:val="none"/>
        </w:rPr>
        <w:t>登陆</w:t>
      </w:r>
      <w:r>
        <w:rPr>
          <w:rFonts w:hint="eastAsia" w:ascii="宋体" w:hAnsi="宋体" w:cs="宋体"/>
          <w:color w:val="auto"/>
          <w:kern w:val="0"/>
          <w:szCs w:val="21"/>
          <w:highlight w:val="none"/>
        </w:rPr>
        <w:t>“政采云”平台，</w:t>
      </w:r>
      <w:r>
        <w:rPr>
          <w:rFonts w:hint="eastAsia" w:ascii="宋体" w:hAnsi="宋体"/>
          <w:color w:val="auto"/>
          <w:szCs w:val="21"/>
          <w:highlight w:val="none"/>
        </w:rPr>
        <w:t>进入“服务中心”中查看</w:t>
      </w:r>
      <w:r>
        <w:rPr>
          <w:rFonts w:hint="eastAsia" w:ascii="宋体" w:hAnsi="宋体" w:cs="宋体"/>
          <w:color w:val="auto"/>
          <w:szCs w:val="21"/>
          <w:highlight w:val="none"/>
        </w:rPr>
        <w:t xml:space="preserve"> “电子投标文件制作与投送教程”）</w:t>
      </w:r>
    </w:p>
    <w:bookmarkEnd w:id="69"/>
    <w:bookmarkEnd w:id="70"/>
    <w:p>
      <w:pPr>
        <w:pStyle w:val="61"/>
        <w:spacing w:before="0"/>
        <w:ind w:firstLine="420"/>
        <w:rPr>
          <w:rFonts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1</w:t>
      </w:r>
      <w:r>
        <w:rPr>
          <w:rFonts w:ascii="宋体" w:hAnsi="宋体" w:cs="宋体"/>
          <w:color w:val="auto"/>
          <w:sz w:val="21"/>
          <w:szCs w:val="21"/>
          <w:highlight w:val="none"/>
        </w:rPr>
        <w:t>.</w:t>
      </w:r>
      <w:r>
        <w:rPr>
          <w:rFonts w:hint="eastAsia" w:ascii="宋体" w:hAnsi="宋体" w:cs="宋体"/>
          <w:color w:val="auto"/>
          <w:sz w:val="21"/>
          <w:szCs w:val="21"/>
          <w:highlight w:val="none"/>
        </w:rPr>
        <w:t>2在提交响应文件截止时间前，除供应商补充、修改或者撤回响应文件外，任何单位和个人不得解密或提取响应文件。</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22.响应文件的退回</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采购人和采购代理机构对已提交的响应文件概不退回。</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23.截止时间后的撤回</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供应商在响应文件提交截止时间后向采购人、采购代理机构书面申请撤回响应文件的，将根据本须知正文第17.4条的规定不予退还其竞标保证金。</w:t>
      </w: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四、评审及谈判</w:t>
      </w:r>
    </w:p>
    <w:p>
      <w:pPr>
        <w:spacing w:line="360" w:lineRule="auto"/>
        <w:ind w:left="420" w:firstLine="420"/>
        <w:rPr>
          <w:rFonts w:ascii="宋体" w:hAnsi="宋体"/>
          <w:color w:val="auto"/>
          <w:szCs w:val="21"/>
          <w:highlight w:val="none"/>
        </w:rPr>
      </w:pP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24.谈判小组成立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谈判小组由采购人代表和评审专家共3人以上单数组成，具体人数详见“供应商须知前附表”，其中评审专家人数不得少于竞争性谈判小组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24.3</w:t>
      </w:r>
      <w:r>
        <w:rPr>
          <w:rFonts w:hint="eastAsia" w:hAnsi="宋体"/>
          <w:bCs/>
          <w:color w:val="auto"/>
          <w:szCs w:val="21"/>
          <w:highlight w:val="none"/>
        </w:rPr>
        <w:t>采购代理机构</w:t>
      </w:r>
      <w:r>
        <w:rPr>
          <w:rFonts w:hint="eastAsia" w:hAnsi="宋体"/>
          <w:bCs/>
          <w:color w:val="auto"/>
          <w:highlight w:val="none"/>
        </w:rPr>
        <w:t>应当</w:t>
      </w:r>
      <w:r>
        <w:rPr>
          <w:rFonts w:hint="eastAsia" w:hAnsi="宋体"/>
          <w:bCs/>
          <w:color w:val="auto"/>
          <w:szCs w:val="21"/>
          <w:highlight w:val="none"/>
        </w:rPr>
        <w:t>基于“政采云”平台</w:t>
      </w:r>
      <w:r>
        <w:rPr>
          <w:rFonts w:hint="eastAsia" w:hAnsi="宋体"/>
          <w:bCs/>
          <w:color w:val="auto"/>
          <w:highlight w:val="none"/>
        </w:rPr>
        <w:t>抽（选）取</w:t>
      </w:r>
      <w:r>
        <w:rPr>
          <w:rFonts w:hint="eastAsia" w:hAnsi="宋体"/>
          <w:bCs/>
          <w:color w:val="auto"/>
          <w:szCs w:val="21"/>
          <w:highlight w:val="none"/>
        </w:rPr>
        <w:t>评审专家。</w:t>
      </w:r>
    </w:p>
    <w:p>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25.</w:t>
      </w:r>
      <w:r>
        <w:rPr>
          <w:rFonts w:hint="eastAsia" w:ascii="黑体" w:hAnsi="黑体" w:eastAsia="黑体" w:cs="宋体"/>
          <w:b/>
          <w:bCs/>
          <w:color w:val="auto"/>
          <w:sz w:val="24"/>
          <w:highlight w:val="none"/>
        </w:rPr>
        <w:t xml:space="preserve"> 首次响应文件的开启和解密</w:t>
      </w:r>
    </w:p>
    <w:p>
      <w:pPr>
        <w:spacing w:line="360" w:lineRule="auto"/>
        <w:ind w:firstLine="420"/>
        <w:rPr>
          <w:rFonts w:ascii="黑体" w:hAnsi="黑体" w:eastAsia="黑体" w:cs="宋体"/>
          <w:b/>
          <w:bCs/>
          <w:color w:val="auto"/>
          <w:sz w:val="24"/>
          <w:highlight w:val="none"/>
        </w:rPr>
      </w:pPr>
      <w:r>
        <w:rPr>
          <w:rFonts w:hint="eastAsia" w:hAnsi="宋体"/>
          <w:bCs/>
          <w:color w:val="auto"/>
          <w:highlight w:val="none"/>
        </w:rPr>
        <w:t>采购代理机构将在“供应商须知前附表”规定的时</w:t>
      </w:r>
      <w:r>
        <w:rPr>
          <w:rFonts w:hint="eastAsia" w:hAnsi="宋体"/>
          <w:color w:val="auto"/>
          <w:highlight w:val="none"/>
        </w:rPr>
        <w:t>间通过电子交易平台组织响应文件开启，供应商的法定代表人或其委托代理人须携带加密时所用的CA锁，按平台提示和谈判文件的规定登录到“政采云”平台电子开标大厅签到，</w:t>
      </w:r>
      <w:r>
        <w:rPr>
          <w:rFonts w:hint="eastAsia"/>
          <w:color w:val="auto"/>
          <w:highlight w:val="none"/>
        </w:rPr>
        <w:t>采购代理机构依托“政采云”平台向各供应商发出电子加密响应文件【开始解密】通知，由供应商按</w:t>
      </w:r>
      <w:r>
        <w:rPr>
          <w:rFonts w:hint="eastAsia" w:hAnsi="宋体"/>
          <w:bCs/>
          <w:color w:val="auto"/>
          <w:szCs w:val="21"/>
          <w:highlight w:val="none"/>
        </w:rPr>
        <w:t>“供应商须知前附表”</w:t>
      </w:r>
      <w:r>
        <w:rPr>
          <w:rFonts w:hint="eastAsia"/>
          <w:color w:val="auto"/>
          <w:highlight w:val="none"/>
        </w:rPr>
        <w:t>规定的时间内自行进行响应文件解密</w:t>
      </w:r>
      <w:r>
        <w:rPr>
          <w:rFonts w:hint="eastAsia" w:hAnsi="宋体"/>
          <w:color w:val="auto"/>
          <w:highlight w:val="none"/>
        </w:rPr>
        <w:t>。</w:t>
      </w:r>
      <w:r>
        <w:rPr>
          <w:rFonts w:hint="eastAsia"/>
          <w:b/>
          <w:color w:val="auto"/>
          <w:highlight w:val="none"/>
        </w:rPr>
        <w:t>供应商未在</w:t>
      </w:r>
      <w:r>
        <w:rPr>
          <w:b/>
          <w:color w:val="auto"/>
          <w:highlight w:val="none"/>
        </w:rPr>
        <w:t>规定的时间内解密</w:t>
      </w:r>
      <w:r>
        <w:rPr>
          <w:rFonts w:hint="eastAsia"/>
          <w:b/>
          <w:color w:val="auto"/>
          <w:highlight w:val="none"/>
        </w:rPr>
        <w:t>响应文件</w:t>
      </w:r>
      <w:r>
        <w:rPr>
          <w:b/>
          <w:color w:val="auto"/>
          <w:highlight w:val="none"/>
        </w:rPr>
        <w:t>或</w:t>
      </w:r>
      <w:r>
        <w:rPr>
          <w:rFonts w:hint="eastAsia"/>
          <w:b/>
          <w:color w:val="auto"/>
          <w:highlight w:val="none"/>
        </w:rPr>
        <w:t>者</w:t>
      </w:r>
      <w:r>
        <w:rPr>
          <w:b/>
          <w:color w:val="auto"/>
          <w:highlight w:val="none"/>
        </w:rPr>
        <w:t>解密失败的</w:t>
      </w:r>
      <w:r>
        <w:rPr>
          <w:rFonts w:hint="eastAsia"/>
          <w:b/>
          <w:color w:val="auto"/>
          <w:highlight w:val="none"/>
        </w:rPr>
        <w:t>，供应商</w:t>
      </w:r>
      <w:r>
        <w:rPr>
          <w:rFonts w:hint="eastAsia" w:ascii="宋体" w:hAnsi="宋体"/>
          <w:b/>
          <w:color w:val="auto"/>
          <w:szCs w:val="21"/>
          <w:highlight w:val="none"/>
        </w:rPr>
        <w:t>的响应文件作无效处理</w:t>
      </w:r>
      <w:r>
        <w:rPr>
          <w:b/>
          <w:color w:val="auto"/>
          <w:highlight w:val="none"/>
        </w:rPr>
        <w:t>。</w:t>
      </w:r>
    </w:p>
    <w:p>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26</w:t>
      </w:r>
      <w:r>
        <w:rPr>
          <w:rFonts w:hint="eastAsia" w:ascii="黑体" w:hAnsi="黑体" w:eastAsia="黑体" w:cs="宋体"/>
          <w:b/>
          <w:bCs/>
          <w:color w:val="auto"/>
          <w:sz w:val="24"/>
          <w:highlight w:val="none"/>
        </w:rPr>
        <w:t>. 评审程序和评定成交的标准</w:t>
      </w:r>
    </w:p>
    <w:p>
      <w:pPr>
        <w:spacing w:line="360" w:lineRule="auto"/>
        <w:ind w:firstLine="420" w:firstLineChars="200"/>
        <w:rPr>
          <w:color w:val="auto"/>
          <w:highlight w:val="none"/>
        </w:rPr>
      </w:pPr>
      <w:r>
        <w:rPr>
          <w:rFonts w:hint="eastAsia"/>
          <w:color w:val="auto"/>
          <w:highlight w:val="none"/>
        </w:rPr>
        <w:t>26.1谈判小组按照“第四章  评审程序和评定成交的标准”规定的评审程序对响应文件进行评审，并按照评定成交的标准推荐成交候选供应商。评审价相同时，成交候选供应商推荐顺序见</w:t>
      </w:r>
      <w:r>
        <w:rPr>
          <w:rFonts w:hint="eastAsia" w:ascii="宋体" w:hAnsi="宋体"/>
          <w:color w:val="auto"/>
          <w:szCs w:val="21"/>
          <w:highlight w:val="none"/>
        </w:rPr>
        <w:t>“供应商须知前附表”。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 xml:space="preserve">6.2 </w:t>
      </w:r>
      <w:r>
        <w:rPr>
          <w:rFonts w:hint="eastAsia" w:ascii="宋体" w:hAnsi="宋体"/>
          <w:color w:val="auto"/>
          <w:szCs w:val="21"/>
          <w:highlight w:val="none"/>
        </w:rPr>
        <w:t>商务/技术要求允许负偏离的条款数详见“供应商须知前附表”。</w:t>
      </w:r>
    </w:p>
    <w:p>
      <w:pPr>
        <w:spacing w:line="360" w:lineRule="auto"/>
        <w:ind w:firstLine="420" w:firstLineChars="200"/>
        <w:rPr>
          <w:rFonts w:ascii="宋体" w:hAnsi="宋体"/>
          <w:color w:val="auto"/>
          <w:szCs w:val="21"/>
          <w:highlight w:val="none"/>
        </w:rPr>
      </w:pPr>
      <w:r>
        <w:rPr>
          <w:rFonts w:hint="eastAsia" w:ascii="宋体" w:hAnsi="宋体" w:cs="宋体"/>
          <w:color w:val="auto"/>
          <w:highlight w:val="none"/>
        </w:rPr>
        <w:t>26.3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pPr>
        <w:spacing w:line="360" w:lineRule="auto"/>
        <w:ind w:firstLine="420" w:firstLineChars="200"/>
        <w:rPr>
          <w:rFonts w:hAnsi="宋体"/>
          <w:color w:val="auto"/>
          <w:highlight w:val="none"/>
        </w:rPr>
      </w:pPr>
      <w:r>
        <w:rPr>
          <w:rFonts w:hint="eastAsia" w:ascii="宋体" w:hAnsi="宋体"/>
          <w:color w:val="auto"/>
          <w:highlight w:val="none"/>
        </w:rPr>
        <w:t>2</w:t>
      </w:r>
      <w:r>
        <w:rPr>
          <w:rFonts w:ascii="宋体" w:hAnsi="宋体"/>
          <w:color w:val="auto"/>
          <w:highlight w:val="none"/>
        </w:rPr>
        <w:t>6.</w:t>
      </w:r>
      <w:r>
        <w:rPr>
          <w:rFonts w:hint="eastAsia" w:ascii="宋体" w:hAnsi="宋体"/>
          <w:color w:val="auto"/>
          <w:highlight w:val="none"/>
        </w:rPr>
        <w:t>4</w:t>
      </w:r>
      <w:r>
        <w:rPr>
          <w:rFonts w:hint="eastAsia" w:hAnsi="宋体"/>
          <w:color w:val="auto"/>
          <w:highlight w:val="none"/>
        </w:rPr>
        <w:t>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hAnsi="宋体"/>
          <w:color w:val="auto"/>
          <w:highlight w:val="none"/>
        </w:rPr>
      </w:pPr>
      <w:r>
        <w:rPr>
          <w:rFonts w:hint="eastAsia" w:hAnsi="宋体"/>
          <w:color w:val="auto"/>
          <w:highlight w:val="none"/>
        </w:rPr>
        <w:t xml:space="preserve">（1）电子交易平台发生故障而无法登录访问的； </w:t>
      </w:r>
    </w:p>
    <w:p>
      <w:pPr>
        <w:spacing w:line="360" w:lineRule="auto"/>
        <w:ind w:firstLine="420" w:firstLineChars="200"/>
        <w:rPr>
          <w:rFonts w:hAnsi="宋体"/>
          <w:color w:val="auto"/>
          <w:highlight w:val="none"/>
        </w:rPr>
      </w:pPr>
      <w:r>
        <w:rPr>
          <w:rFonts w:hint="eastAsia" w:hAnsi="宋体"/>
          <w:color w:val="auto"/>
          <w:highlight w:val="none"/>
        </w:rPr>
        <w:t>（2）电子交易平台应用或数据库出现错误，不能进行正常操作的；</w:t>
      </w:r>
    </w:p>
    <w:p>
      <w:pPr>
        <w:spacing w:line="360" w:lineRule="auto"/>
        <w:ind w:firstLine="420" w:firstLineChars="200"/>
        <w:rPr>
          <w:rFonts w:hAnsi="宋体"/>
          <w:color w:val="auto"/>
          <w:highlight w:val="none"/>
        </w:rPr>
      </w:pPr>
      <w:r>
        <w:rPr>
          <w:rFonts w:hint="eastAsia" w:hAnsi="宋体"/>
          <w:color w:val="auto"/>
          <w:highlight w:val="none"/>
        </w:rPr>
        <w:t>（3）电子交易平台发现严重安全漏洞，有潜在泄密危险的；</w:t>
      </w:r>
    </w:p>
    <w:p>
      <w:pPr>
        <w:spacing w:line="360" w:lineRule="auto"/>
        <w:ind w:firstLine="420" w:firstLineChars="200"/>
        <w:rPr>
          <w:rFonts w:hAnsi="宋体"/>
          <w:color w:val="auto"/>
          <w:highlight w:val="none"/>
        </w:rPr>
      </w:pPr>
      <w:r>
        <w:rPr>
          <w:rFonts w:hint="eastAsia" w:hAnsi="宋体"/>
          <w:color w:val="auto"/>
          <w:highlight w:val="none"/>
        </w:rPr>
        <w:t xml:space="preserve">（4）病毒发作导致不能进行正常操作的； </w:t>
      </w:r>
    </w:p>
    <w:p>
      <w:pPr>
        <w:spacing w:line="360" w:lineRule="auto"/>
        <w:ind w:firstLine="420" w:firstLineChars="200"/>
        <w:rPr>
          <w:rFonts w:hAnsi="宋体"/>
          <w:color w:val="auto"/>
          <w:highlight w:val="none"/>
        </w:rPr>
      </w:pPr>
      <w:r>
        <w:rPr>
          <w:rFonts w:hint="eastAsia" w:hAnsi="宋体"/>
          <w:color w:val="auto"/>
          <w:highlight w:val="none"/>
        </w:rPr>
        <w:t>（5）其他无法保证电子交易的公平、公正和安全的情况。</w:t>
      </w:r>
    </w:p>
    <w:p>
      <w:pPr>
        <w:spacing w:line="360" w:lineRule="auto"/>
        <w:ind w:firstLine="420" w:firstLineChars="200"/>
        <w:rPr>
          <w:rFonts w:hAnsi="宋体"/>
          <w:color w:val="auto"/>
          <w:highlight w:val="none"/>
        </w:rPr>
      </w:pPr>
      <w:r>
        <w:rPr>
          <w:rFonts w:hint="eastAsia" w:ascii="宋体" w:hAnsi="宋体"/>
          <w:color w:val="auto"/>
          <w:highlight w:val="none"/>
        </w:rPr>
        <w:t>26.</w:t>
      </w:r>
      <w:r>
        <w:rPr>
          <w:rFonts w:ascii="宋体" w:hAnsi="宋体"/>
          <w:color w:val="auto"/>
          <w:highlight w:val="none"/>
        </w:rPr>
        <w:t>5</w:t>
      </w:r>
      <w:r>
        <w:rPr>
          <w:rFonts w:hint="eastAsia" w:hAnsi="宋体"/>
          <w:color w:val="auto"/>
          <w:highlight w:val="none"/>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27</w:t>
      </w:r>
      <w:r>
        <w:rPr>
          <w:rFonts w:hint="eastAsia" w:ascii="黑体" w:hAnsi="黑体" w:eastAsia="黑体" w:cs="宋体"/>
          <w:b/>
          <w:bCs/>
          <w:color w:val="auto"/>
          <w:sz w:val="24"/>
          <w:highlight w:val="none"/>
        </w:rPr>
        <w:t>.确定成交供应商及结果公告</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.1</w:t>
      </w:r>
      <w:r>
        <w:rPr>
          <w:rFonts w:hint="eastAsia" w:ascii="宋体" w:hAnsi="宋体" w:cs="宋体"/>
          <w:color w:val="auto"/>
          <w:kern w:val="0"/>
          <w:szCs w:val="21"/>
          <w:highlight w:val="none"/>
        </w:rPr>
        <w:t xml:space="preserve"> 采购</w:t>
      </w:r>
      <w:r>
        <w:rPr>
          <w:rFonts w:hint="eastAsia" w:ascii="宋体" w:hAnsi="宋体" w:cs="宋体"/>
          <w:color w:val="auto"/>
          <w:szCs w:val="21"/>
          <w:highlight w:val="none"/>
        </w:rPr>
        <w:t>代理</w:t>
      </w:r>
      <w:r>
        <w:rPr>
          <w:rFonts w:hint="eastAsia" w:ascii="宋体" w:hAnsi="宋体" w:cs="宋体"/>
          <w:color w:val="auto"/>
          <w:kern w:val="0"/>
          <w:szCs w:val="21"/>
          <w:highlight w:val="none"/>
        </w:rPr>
        <w:t>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pPr>
        <w:pStyle w:val="8"/>
        <w:spacing w:line="360" w:lineRule="auto"/>
        <w:ind w:firstLine="420" w:firstLineChars="200"/>
        <w:rPr>
          <w:rFonts w:ascii="宋体" w:hAnsi="宋体" w:cs="宋体"/>
          <w:color w:val="auto"/>
          <w:kern w:val="0"/>
          <w:szCs w:val="21"/>
          <w:highlight w:val="none"/>
        </w:rPr>
      </w:pPr>
      <w:r>
        <w:rPr>
          <w:rFonts w:ascii="宋体" w:hAnsi="宋体" w:cs="宋体"/>
          <w:color w:val="auto"/>
          <w:kern w:val="0"/>
          <w:szCs w:val="21"/>
          <w:highlight w:val="none"/>
        </w:rPr>
        <w:t>27</w:t>
      </w:r>
      <w:r>
        <w:rPr>
          <w:rFonts w:hint="eastAsia" w:ascii="宋体" w:hAnsi="宋体" w:cs="宋体"/>
          <w:color w:val="auto"/>
          <w:kern w:val="0"/>
          <w:szCs w:val="21"/>
          <w:highlight w:val="none"/>
        </w:rPr>
        <w:t>.2采购代理机构应当在成交供应商确定后2个工作日内，在省级以上财政部门指定的媒体上公告成交结果，同时向成交供应商发出成交通知书。采购人或者采购代理机构发出成交通知书前，应当对成交供应商信用进行查询，对列入失信被执行人、</w:t>
      </w:r>
      <w:r>
        <w:rPr>
          <w:rFonts w:hint="eastAsia" w:ascii="宋体" w:hAnsi="宋体" w:cs="宋体"/>
          <w:color w:val="auto"/>
          <w:kern w:val="0"/>
          <w:szCs w:val="21"/>
          <w:highlight w:val="none"/>
          <w:lang w:eastAsia="zh-CN"/>
        </w:rPr>
        <w:t>重大税收违法失信主体</w:t>
      </w:r>
      <w:r>
        <w:rPr>
          <w:rFonts w:hint="eastAsia" w:ascii="宋体" w:hAnsi="宋体" w:cs="宋体"/>
          <w:color w:val="auto"/>
          <w:kern w:val="0"/>
          <w:szCs w:val="21"/>
          <w:highlight w:val="none"/>
        </w:rPr>
        <w:t>、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谈判文件一并保存。</w:t>
      </w:r>
      <w:r>
        <w:rPr>
          <w:rFonts w:hint="eastAsia" w:ascii="宋体" w:hAnsi="宋体" w:cs="Courier New"/>
          <w:color w:val="auto"/>
          <w:szCs w:val="21"/>
          <w:highlight w:val="none"/>
        </w:rPr>
        <w:t>成交供应商享受《政府采购促进中小企业发展管理办法》（财库〔2020〕46号）规定的中小企业扶持政策的，采购人、采购代理机构应当随成交结果公开成交供应商的《中小企业声明函》。</w:t>
      </w:r>
    </w:p>
    <w:p>
      <w:pPr>
        <w:pStyle w:val="8"/>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27.3出现下列情形之一的，采购人或者采购代理机构应当终止竞争性谈判采购活动，发布项目终止公告并说明原因，重新开展采购活动：</w:t>
      </w:r>
    </w:p>
    <w:p>
      <w:pPr>
        <w:pStyle w:val="8"/>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（1）因情况变化，不再符合规定的竞争性谈判采购方式适用情形的；</w:t>
      </w:r>
    </w:p>
    <w:p>
      <w:pPr>
        <w:pStyle w:val="8"/>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（2）出现影响采购公正的违法、违规行为的；</w:t>
      </w:r>
    </w:p>
    <w:p>
      <w:pPr>
        <w:pStyle w:val="8"/>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（3）在采购过程中符合竞争要求的供应商或者报价未超过采购预算的供应商不足3家的，但“第四章 评审程序和评定成交的标准”第3.7条规定的情形除外。</w:t>
      </w:r>
    </w:p>
    <w:p>
      <w:pPr>
        <w:pStyle w:val="8"/>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27.4在采购活动中因重大变故，采购任务取消的，采购人或者采购代理机构应当终止采购活动，通知所有参加采购活动的供应商，并将项目实施情况和采购任务取消原因报送本级财政部门。</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28.履约保证金：</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w:t>
      </w:r>
      <w:r>
        <w:rPr>
          <w:rFonts w:ascii="黑体" w:hAnsi="黑体" w:eastAsia="黑体" w:cs="宋体"/>
          <w:b/>
          <w:bCs/>
          <w:color w:val="auto"/>
          <w:sz w:val="24"/>
          <w:highlight w:val="none"/>
        </w:rPr>
        <w:t>8.1</w:t>
      </w:r>
      <w:r>
        <w:rPr>
          <w:rFonts w:hint="eastAsia" w:ascii="黑体" w:hAnsi="黑体" w:eastAsia="黑体" w:cs="宋体"/>
          <w:b/>
          <w:bCs/>
          <w:color w:val="auto"/>
          <w:sz w:val="24"/>
          <w:highlight w:val="none"/>
        </w:rPr>
        <w:t>本项目无履约保证金</w:t>
      </w:r>
    </w:p>
    <w:p>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29</w:t>
      </w:r>
      <w:r>
        <w:rPr>
          <w:rFonts w:hint="eastAsia" w:ascii="黑体" w:hAnsi="黑体" w:eastAsia="黑体" w:cs="宋体"/>
          <w:b/>
          <w:bCs/>
          <w:color w:val="auto"/>
          <w:sz w:val="24"/>
          <w:highlight w:val="none"/>
        </w:rPr>
        <w:t>.签订合同</w:t>
      </w:r>
    </w:p>
    <w:p>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29.1签订电子采购合同：成交供应商领取电子成交通知书后，在</w:t>
      </w:r>
      <w:r>
        <w:rPr>
          <w:rFonts w:hint="eastAsia" w:ascii="宋体" w:hAnsi="宋体" w:cs="宋体"/>
          <w:color w:val="auto"/>
          <w:szCs w:val="21"/>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线下签订纸质合同：供应商领取成交通知书后，按“供应商须知前附表”规定向采购人出示相关证明材料，经采购人核验合格后方可签订合同。</w:t>
      </w:r>
    </w:p>
    <w:p>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29.2签订合同时间：按成交通知书规定的时间与采购人签订合同。</w:t>
      </w:r>
    </w:p>
    <w:p>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w:t>
      </w:r>
      <w:r>
        <w:rPr>
          <w:rFonts w:ascii="宋体" w:hAnsi="宋体" w:cs="宋体"/>
          <w:color w:val="auto"/>
          <w:szCs w:val="21"/>
          <w:highlight w:val="none"/>
        </w:rPr>
        <w:t>3</w:t>
      </w:r>
      <w:r>
        <w:rPr>
          <w:rFonts w:hint="eastAsia" w:ascii="宋体" w:hAnsi="宋体" w:cs="宋体"/>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29.5采购人或成交供应商不得单方面向合同另一方提出任何谈判文件没有约定的条件或不合理的要求，作为签订合同的条件；也不得协商另行订立背离谈判文件和合同实质性内容的协议。</w:t>
      </w:r>
    </w:p>
    <w:p>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29.6如签订合同并生效后，供应商无故拒绝或延期，除按照合同条款处理外，将承担相应的法律责任。</w:t>
      </w:r>
    </w:p>
    <w:p>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30</w:t>
      </w:r>
      <w:r>
        <w:rPr>
          <w:rFonts w:hint="eastAsia" w:ascii="黑体" w:hAnsi="黑体" w:eastAsia="黑体" w:cs="宋体"/>
          <w:b/>
          <w:bCs/>
          <w:color w:val="auto"/>
          <w:sz w:val="24"/>
          <w:highlight w:val="none"/>
        </w:rPr>
        <w:t>.政府采购合同公告</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31</w:t>
      </w:r>
      <w:r>
        <w:rPr>
          <w:rFonts w:hint="eastAsia" w:ascii="黑体" w:hAnsi="黑体" w:eastAsia="黑体" w:cs="宋体"/>
          <w:b/>
          <w:bCs/>
          <w:color w:val="auto"/>
          <w:sz w:val="24"/>
          <w:highlight w:val="none"/>
        </w:rPr>
        <w:t>. 询问、质疑和投诉</w:t>
      </w:r>
    </w:p>
    <w:p>
      <w:pPr>
        <w:pStyle w:val="6"/>
        <w:spacing w:after="120" w:line="360" w:lineRule="auto"/>
        <w:rPr>
          <w:rFonts w:ascii="宋体" w:hAnsi="宋体"/>
          <w:color w:val="auto"/>
          <w:szCs w:val="21"/>
          <w:highlight w:val="none"/>
        </w:rPr>
      </w:pPr>
      <w:r>
        <w:rPr>
          <w:rFonts w:ascii="宋体" w:hAnsi="宋体" w:cs="宋体"/>
          <w:color w:val="auto"/>
          <w:highlight w:val="none"/>
        </w:rPr>
        <w:t>31</w:t>
      </w:r>
      <w:r>
        <w:rPr>
          <w:rFonts w:hint="eastAsia" w:ascii="宋体" w:hAnsi="宋体" w:cs="宋体"/>
          <w:color w:val="auto"/>
          <w:highlight w:val="none"/>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highlight w:val="none"/>
        </w:rPr>
        <w:t>但答复的内容不得涉及商业秘密。</w:t>
      </w:r>
    </w:p>
    <w:p>
      <w:pPr>
        <w:spacing w:line="360" w:lineRule="auto"/>
        <w:ind w:firstLine="420" w:firstLineChars="200"/>
        <w:rPr>
          <w:rFonts w:ascii="宋体" w:hAnsi="宋体" w:cs="宋体"/>
          <w:color w:val="auto"/>
          <w:highlight w:val="none"/>
        </w:rPr>
      </w:pPr>
      <w:r>
        <w:rPr>
          <w:rFonts w:ascii="宋体" w:hAnsi="宋体" w:cs="宋体"/>
          <w:color w:val="auto"/>
          <w:highlight w:val="none"/>
        </w:rPr>
        <w:t>31</w:t>
      </w:r>
      <w:r>
        <w:rPr>
          <w:rFonts w:hint="eastAsia" w:ascii="宋体" w:hAnsi="宋体" w:cs="宋体"/>
          <w:color w:val="auto"/>
          <w:highlight w:val="none"/>
        </w:rPr>
        <w:t>.2供应商认为谈判文件、采购过程或者成交结果使自己的合法权益受到损害的，应当在知道或者应知其权益受到损害之日起7个工作日内，以书面形式向采购人、采购代理机构提出质疑，</w:t>
      </w:r>
      <w:r>
        <w:rPr>
          <w:rFonts w:ascii="Arial" w:hAnsi="Arial" w:cs="Arial"/>
          <w:color w:val="auto"/>
          <w:highlight w:val="none"/>
          <w:shd w:val="clear" w:color="auto" w:fill="FFFFFF"/>
        </w:rPr>
        <w:t>接收质疑函的方式、联系部门、联系电话和通讯地址等信息</w:t>
      </w:r>
      <w:r>
        <w:rPr>
          <w:rFonts w:hint="eastAsia" w:ascii="宋体" w:hAnsi="宋体" w:cs="宋体"/>
          <w:color w:val="auto"/>
          <w:szCs w:val="21"/>
          <w:highlight w:val="none"/>
        </w:rPr>
        <w:t>详见“供应商须知前附表”</w:t>
      </w:r>
      <w:r>
        <w:rPr>
          <w:rFonts w:hint="eastAsia" w:ascii="宋体" w:hAnsi="宋体" w:cs="宋体"/>
          <w:color w:val="auto"/>
          <w:highlight w:val="none"/>
        </w:rPr>
        <w:t>。具体质疑起算时间如下：</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（1）对可以质疑的谈判文件提出质疑的，为获取谈判文件之日；</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（2）对采购过程提出质疑的，为各采购程序环节结束之日；</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（3）对成交结果提出质疑的，为成交结果公告期限届满之日。</w:t>
      </w:r>
    </w:p>
    <w:p>
      <w:pPr>
        <w:spacing w:line="360" w:lineRule="auto"/>
        <w:ind w:firstLine="420" w:firstLineChars="200"/>
        <w:rPr>
          <w:rFonts w:ascii="宋体" w:hAnsi="宋体" w:cs="宋体"/>
          <w:color w:val="auto"/>
          <w:highlight w:val="none"/>
        </w:rPr>
      </w:pPr>
      <w:r>
        <w:rPr>
          <w:rFonts w:ascii="宋体" w:hAnsi="宋体" w:cs="宋体"/>
          <w:color w:val="auto"/>
          <w:highlight w:val="none"/>
        </w:rPr>
        <w:t>31</w:t>
      </w:r>
      <w:r>
        <w:rPr>
          <w:rFonts w:hint="eastAsia" w:ascii="宋体" w:hAnsi="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0" w:firstLineChars="200"/>
        <w:rPr>
          <w:rFonts w:ascii="宋体" w:hAnsi="宋体" w:cs="宋体"/>
          <w:color w:val="auto"/>
          <w:highlight w:val="none"/>
        </w:rPr>
      </w:pPr>
      <w:r>
        <w:rPr>
          <w:rFonts w:ascii="宋体" w:hAnsi="宋体" w:cs="宋体"/>
          <w:color w:val="auto"/>
          <w:highlight w:val="none"/>
        </w:rPr>
        <w:t>31</w:t>
      </w:r>
      <w:r>
        <w:rPr>
          <w:rFonts w:hint="eastAsia" w:ascii="宋体" w:hAnsi="宋体" w:cs="宋体"/>
          <w:color w:val="auto"/>
          <w:highlight w:val="none"/>
        </w:rPr>
        <w:t>.4供应商提出质疑应当提交质疑函和必要的证明材料，针对同一采购程序环节的质疑必须在法定质疑期内一次性提出。质疑函应当包括下列内容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pPr>
        <w:spacing w:line="360" w:lineRule="auto"/>
        <w:ind w:firstLine="420" w:firstLineChars="200"/>
        <w:rPr>
          <w:rFonts w:ascii="宋体" w:hAnsi="宋体" w:cs="宋体"/>
          <w:b/>
          <w:bCs/>
          <w:color w:val="auto"/>
          <w:szCs w:val="21"/>
          <w:highlight w:val="none"/>
        </w:rPr>
      </w:pPr>
      <w:r>
        <w:rPr>
          <w:rFonts w:ascii="宋体" w:hAnsi="宋体" w:cs="宋体"/>
          <w:color w:val="auto"/>
          <w:highlight w:val="none"/>
        </w:rPr>
        <w:t>31</w:t>
      </w: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w:t>
      </w: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其他内容</w:t>
      </w:r>
    </w:p>
    <w:p>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.1代理服务收取标准详见“供应商须知前附表”，供应商为联合体的，可以由联合体中的一方或者多方共同交纳代理服务费：</w:t>
      </w: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费率</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金额</w:t>
            </w:r>
          </w:p>
        </w:tc>
        <w:tc>
          <w:tcPr>
            <w:tcW w:w="1659" w:type="dxa"/>
            <w:vAlign w:val="center"/>
          </w:tcPr>
          <w:p>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货物类</w:t>
            </w:r>
          </w:p>
        </w:tc>
        <w:tc>
          <w:tcPr>
            <w:tcW w:w="153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服务类</w:t>
            </w:r>
          </w:p>
        </w:tc>
        <w:tc>
          <w:tcPr>
            <w:tcW w:w="154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100万元以下</w:t>
            </w:r>
          </w:p>
        </w:tc>
        <w:tc>
          <w:tcPr>
            <w:tcW w:w="1659" w:type="dxa"/>
          </w:tcPr>
          <w:p>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1.5%</w:t>
            </w:r>
          </w:p>
        </w:tc>
        <w:tc>
          <w:tcPr>
            <w:tcW w:w="1546"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100～500万元</w:t>
            </w:r>
          </w:p>
        </w:tc>
        <w:tc>
          <w:tcPr>
            <w:tcW w:w="1659"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0.8%</w:t>
            </w:r>
          </w:p>
        </w:tc>
        <w:tc>
          <w:tcPr>
            <w:tcW w:w="1546"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500～1000万元</w:t>
            </w:r>
          </w:p>
        </w:tc>
        <w:tc>
          <w:tcPr>
            <w:tcW w:w="1659" w:type="dxa"/>
          </w:tcPr>
          <w:p>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0.45%</w:t>
            </w:r>
          </w:p>
        </w:tc>
        <w:tc>
          <w:tcPr>
            <w:tcW w:w="1546"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1000～5000万元</w:t>
            </w:r>
          </w:p>
        </w:tc>
        <w:tc>
          <w:tcPr>
            <w:tcW w:w="1659"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0.25%</w:t>
            </w:r>
          </w:p>
        </w:tc>
        <w:tc>
          <w:tcPr>
            <w:tcW w:w="1546"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0.1%</w:t>
            </w:r>
          </w:p>
        </w:tc>
        <w:tc>
          <w:tcPr>
            <w:tcW w:w="1546"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1～5亿元</w:t>
            </w:r>
          </w:p>
        </w:tc>
        <w:tc>
          <w:tcPr>
            <w:tcW w:w="1659"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0.05%</w:t>
            </w:r>
          </w:p>
        </w:tc>
        <w:tc>
          <w:tcPr>
            <w:tcW w:w="153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c>
          <w:tcPr>
            <w:tcW w:w="1546"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5～10亿元</w:t>
            </w:r>
          </w:p>
        </w:tc>
        <w:tc>
          <w:tcPr>
            <w:tcW w:w="1659" w:type="dxa"/>
          </w:tcPr>
          <w:p>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c>
          <w:tcPr>
            <w:tcW w:w="153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0.035%</w:t>
            </w:r>
          </w:p>
        </w:tc>
        <w:tc>
          <w:tcPr>
            <w:tcW w:w="1546" w:type="dxa"/>
          </w:tcPr>
          <w:p>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10～50亿元</w:t>
            </w:r>
          </w:p>
        </w:tc>
        <w:tc>
          <w:tcPr>
            <w:tcW w:w="1659" w:type="dxa"/>
          </w:tcPr>
          <w:p>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c>
          <w:tcPr>
            <w:tcW w:w="1532"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0.008%</w:t>
            </w:r>
          </w:p>
        </w:tc>
        <w:tc>
          <w:tcPr>
            <w:tcW w:w="1546" w:type="dxa"/>
          </w:tcPr>
          <w:p>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50～100亿元</w:t>
            </w:r>
          </w:p>
        </w:tc>
        <w:tc>
          <w:tcPr>
            <w:tcW w:w="1659"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0.006%</w:t>
            </w:r>
          </w:p>
        </w:tc>
        <w:tc>
          <w:tcPr>
            <w:tcW w:w="1546" w:type="dxa"/>
          </w:tcPr>
          <w:p>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100亿以上</w:t>
            </w:r>
          </w:p>
        </w:tc>
        <w:tc>
          <w:tcPr>
            <w:tcW w:w="1659"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0.004%</w:t>
            </w:r>
          </w:p>
        </w:tc>
        <w:tc>
          <w:tcPr>
            <w:tcW w:w="1546" w:type="dxa"/>
          </w:tcPr>
          <w:p>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0.004%</w:t>
            </w:r>
          </w:p>
        </w:tc>
      </w:tr>
    </w:tbl>
    <w:p>
      <w:pPr>
        <w:spacing w:line="360" w:lineRule="auto"/>
        <w:ind w:firstLine="420" w:firstLineChars="200"/>
        <w:contextualSpacing/>
        <w:rPr>
          <w:rFonts w:ascii="宋体" w:hAnsi="宋体" w:cs="宋体"/>
          <w:color w:val="auto"/>
          <w:highlight w:val="none"/>
        </w:rPr>
      </w:pPr>
      <w:r>
        <w:rPr>
          <w:rFonts w:ascii="宋体" w:hAnsi="宋体" w:cs="宋体"/>
          <w:color w:val="auto"/>
          <w:highlight w:val="none"/>
        </w:rPr>
        <w:t xml:space="preserve">注： </w:t>
      </w:r>
    </w:p>
    <w:p>
      <w:pPr>
        <w:spacing w:line="360" w:lineRule="auto"/>
        <w:ind w:firstLine="420" w:firstLineChars="200"/>
        <w:contextualSpacing/>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按本表费率计算的收费为</w:t>
      </w:r>
      <w:r>
        <w:rPr>
          <w:rFonts w:hint="eastAsia" w:ascii="宋体" w:hAnsi="宋体" w:cs="宋体"/>
          <w:color w:val="auto"/>
          <w:highlight w:val="none"/>
        </w:rPr>
        <w:t>采购</w:t>
      </w:r>
      <w:r>
        <w:rPr>
          <w:rFonts w:ascii="宋体" w:hAnsi="宋体" w:cs="宋体"/>
          <w:color w:val="auto"/>
          <w:highlight w:val="none"/>
        </w:rPr>
        <w:t>代理的收费基准价格</w:t>
      </w:r>
      <w:r>
        <w:rPr>
          <w:rFonts w:hint="eastAsia" w:ascii="宋体" w:hAnsi="宋体" w:cs="宋体"/>
          <w:color w:val="auto"/>
          <w:highlight w:val="none"/>
        </w:rPr>
        <w:t>；</w:t>
      </w:r>
    </w:p>
    <w:p>
      <w:pPr>
        <w:spacing w:line="360" w:lineRule="auto"/>
        <w:ind w:firstLine="420" w:firstLineChars="200"/>
        <w:contextualSpacing/>
        <w:rPr>
          <w:rFonts w:ascii="宋体" w:hAnsi="宋体" w:cs="宋体"/>
          <w:color w:val="auto"/>
          <w:highlight w:val="none"/>
        </w:rPr>
      </w:pPr>
      <w:r>
        <w:rPr>
          <w:rFonts w:hint="eastAsia" w:ascii="宋体" w:hAnsi="宋体" w:cs="宋体"/>
          <w:color w:val="auto"/>
          <w:highlight w:val="none"/>
        </w:rPr>
        <w:t>（2）采购</w:t>
      </w:r>
      <w:r>
        <w:rPr>
          <w:rFonts w:ascii="宋体" w:hAnsi="宋体" w:cs="宋体"/>
          <w:color w:val="auto"/>
          <w:highlight w:val="none"/>
        </w:rPr>
        <w:t>代理收费按差额定率累进法计算。</w:t>
      </w:r>
    </w:p>
    <w:p>
      <w:pPr>
        <w:spacing w:line="360" w:lineRule="auto"/>
        <w:ind w:firstLine="420" w:firstLineChars="200"/>
        <w:contextualSpacing/>
        <w:rPr>
          <w:rFonts w:ascii="宋体" w:hAnsi="宋体" w:cs="宋体"/>
          <w:color w:val="auto"/>
          <w:highlight w:val="none"/>
        </w:rPr>
      </w:pPr>
      <w:r>
        <w:rPr>
          <w:rFonts w:ascii="宋体" w:hAnsi="宋体" w:cs="宋体"/>
          <w:color w:val="auto"/>
          <w:highlight w:val="none"/>
        </w:rPr>
        <w:t>例如：某</w:t>
      </w:r>
      <w:r>
        <w:rPr>
          <w:rFonts w:hint="eastAsia" w:ascii="宋体" w:hAnsi="宋体" w:cs="宋体"/>
          <w:color w:val="auto"/>
          <w:highlight w:val="none"/>
        </w:rPr>
        <w:t>货物采购</w:t>
      </w:r>
      <w:r>
        <w:rPr>
          <w:rFonts w:ascii="宋体" w:hAnsi="宋体" w:cs="宋体"/>
          <w:color w:val="auto"/>
          <w:highlight w:val="none"/>
        </w:rPr>
        <w:t>代理业务</w:t>
      </w:r>
      <w:r>
        <w:rPr>
          <w:rFonts w:hint="eastAsia" w:ascii="宋体" w:hAnsi="宋体" w:cs="宋体"/>
          <w:color w:val="auto"/>
          <w:highlight w:val="none"/>
        </w:rPr>
        <w:t>成交</w:t>
      </w:r>
      <w:r>
        <w:rPr>
          <w:rFonts w:ascii="宋体" w:hAnsi="宋体" w:cs="宋体"/>
          <w:color w:val="auto"/>
          <w:highlight w:val="none"/>
        </w:rPr>
        <w:t>金额</w:t>
      </w:r>
      <w:r>
        <w:rPr>
          <w:rFonts w:hint="eastAsia" w:ascii="宋体" w:hAnsi="宋体" w:cs="宋体"/>
          <w:color w:val="auto"/>
          <w:highlight w:val="none"/>
        </w:rPr>
        <w:t>或者暂定价</w:t>
      </w:r>
      <w:r>
        <w:rPr>
          <w:rFonts w:ascii="宋体" w:hAnsi="宋体" w:cs="宋体"/>
          <w:color w:val="auto"/>
          <w:highlight w:val="none"/>
        </w:rPr>
        <w:t>为150万元，计算</w:t>
      </w:r>
      <w:r>
        <w:rPr>
          <w:rFonts w:hint="eastAsia" w:ascii="宋体" w:hAnsi="宋体" w:cs="宋体"/>
          <w:color w:val="auto"/>
          <w:highlight w:val="none"/>
        </w:rPr>
        <w:t>采购</w:t>
      </w:r>
      <w:r>
        <w:rPr>
          <w:rFonts w:ascii="宋体" w:hAnsi="宋体" w:cs="宋体"/>
          <w:color w:val="auto"/>
          <w:highlight w:val="none"/>
        </w:rPr>
        <w:t>代理收费额如下：</w:t>
      </w:r>
    </w:p>
    <w:p>
      <w:pPr>
        <w:spacing w:line="360" w:lineRule="auto"/>
        <w:ind w:firstLine="420" w:firstLineChars="200"/>
        <w:contextualSpacing/>
        <w:rPr>
          <w:rFonts w:ascii="宋体" w:hAnsi="宋体" w:cs="宋体"/>
          <w:color w:val="auto"/>
          <w:highlight w:val="none"/>
        </w:rPr>
      </w:pPr>
      <w:r>
        <w:rPr>
          <w:rFonts w:ascii="宋体" w:hAnsi="宋体" w:cs="宋体"/>
          <w:color w:val="auto"/>
          <w:highlight w:val="none"/>
        </w:rPr>
        <w:t>100 万元 ×l.5 %＝ 1.5 万元</w:t>
      </w:r>
    </w:p>
    <w:p>
      <w:pPr>
        <w:spacing w:line="360" w:lineRule="auto"/>
        <w:ind w:firstLine="420" w:firstLineChars="200"/>
        <w:contextualSpacing/>
        <w:rPr>
          <w:rFonts w:ascii="宋体" w:hAnsi="宋体" w:cs="宋体"/>
          <w:color w:val="auto"/>
          <w:highlight w:val="none"/>
        </w:rPr>
      </w:pPr>
      <w:r>
        <w:rPr>
          <w:rFonts w:ascii="宋体" w:hAnsi="宋体" w:cs="宋体"/>
          <w:color w:val="auto"/>
          <w:highlight w:val="none"/>
        </w:rPr>
        <w:t>（ 150 － 100 ）万元 ×1.1%＝ 0.55 万元</w:t>
      </w:r>
    </w:p>
    <w:p>
      <w:pPr>
        <w:spacing w:line="360" w:lineRule="auto"/>
        <w:ind w:firstLine="420" w:firstLineChars="200"/>
        <w:contextualSpacing/>
        <w:rPr>
          <w:rFonts w:ascii="宋体" w:hAnsi="宋体" w:cs="宋体"/>
          <w:color w:val="auto"/>
          <w:highlight w:val="none"/>
        </w:rPr>
      </w:pPr>
      <w:r>
        <w:rPr>
          <w:rFonts w:ascii="宋体" w:hAnsi="宋体" w:cs="宋体"/>
          <w:color w:val="auto"/>
          <w:highlight w:val="none"/>
        </w:rPr>
        <w:t>合计收费＝</w:t>
      </w:r>
      <w:r>
        <w:rPr>
          <w:rFonts w:hint="eastAsia" w:ascii="宋体" w:hAnsi="宋体" w:cs="宋体"/>
          <w:color w:val="auto"/>
          <w:highlight w:val="none"/>
        </w:rPr>
        <w:t>(</w:t>
      </w:r>
      <w:r>
        <w:rPr>
          <w:rFonts w:ascii="宋体" w:hAnsi="宋体" w:cs="宋体"/>
          <w:color w:val="auto"/>
          <w:highlight w:val="none"/>
        </w:rPr>
        <w:t xml:space="preserve"> 1.5 ＋ 0.55</w:t>
      </w:r>
      <w:r>
        <w:rPr>
          <w:rFonts w:hint="eastAsia" w:ascii="宋体" w:hAnsi="宋体" w:cs="宋体"/>
          <w:color w:val="auto"/>
          <w:highlight w:val="none"/>
        </w:rPr>
        <w:t>)</w:t>
      </w:r>
      <w:r>
        <w:rPr>
          <w:rFonts w:ascii="Arial" w:hAnsi="Arial" w:cs="Arial"/>
          <w:color w:val="auto"/>
          <w:highlight w:val="none"/>
        </w:rPr>
        <w:t>×</w:t>
      </w:r>
      <w:r>
        <w:rPr>
          <w:rFonts w:hint="eastAsia" w:ascii="宋体" w:hAnsi="宋体" w:cs="宋体"/>
          <w:color w:val="auto"/>
          <w:highlight w:val="none"/>
        </w:rPr>
        <w:t>0.8</w:t>
      </w:r>
      <w:r>
        <w:rPr>
          <w:rFonts w:ascii="宋体" w:hAnsi="宋体" w:cs="宋体"/>
          <w:color w:val="auto"/>
          <w:highlight w:val="none"/>
        </w:rPr>
        <w:t>＝</w:t>
      </w:r>
      <w:r>
        <w:rPr>
          <w:rFonts w:hint="eastAsia" w:ascii="宋体" w:hAnsi="宋体" w:cs="宋体"/>
          <w:color w:val="auto"/>
          <w:highlight w:val="none"/>
        </w:rPr>
        <w:t>1.64</w:t>
      </w:r>
      <w:r>
        <w:rPr>
          <w:rFonts w:ascii="宋体" w:hAnsi="宋体" w:cs="宋体"/>
          <w:color w:val="auto"/>
          <w:highlight w:val="none"/>
        </w:rPr>
        <w:t>（万元）</w:t>
      </w:r>
    </w:p>
    <w:p>
      <w:pPr>
        <w:spacing w:line="360" w:lineRule="auto"/>
        <w:ind w:firstLine="482" w:firstLineChars="200"/>
        <w:contextualSpacing/>
        <w:rPr>
          <w:rFonts w:ascii="黑体" w:hAnsi="黑体" w:eastAsia="黑体" w:cs="宋体"/>
          <w:b/>
          <w:bCs/>
          <w:color w:val="auto"/>
          <w:sz w:val="24"/>
          <w:highlight w:val="none"/>
        </w:rPr>
      </w:pPr>
      <w:r>
        <w:rPr>
          <w:rFonts w:ascii="黑体" w:hAnsi="黑体" w:eastAsia="黑体" w:cs="宋体"/>
          <w:b/>
          <w:bCs/>
          <w:color w:val="auto"/>
          <w:sz w:val="24"/>
          <w:highlight w:val="none"/>
        </w:rPr>
        <w:t>33. 需要补充的其他内容</w:t>
      </w:r>
    </w:p>
    <w:p>
      <w:pPr>
        <w:pStyle w:val="14"/>
        <w:spacing w:line="360" w:lineRule="auto"/>
        <w:ind w:firstLine="420" w:firstLineChars="200"/>
        <w:contextualSpacing/>
        <w:rPr>
          <w:rFonts w:hAnsi="宋体"/>
          <w:color w:val="auto"/>
          <w:sz w:val="21"/>
          <w:highlight w:val="none"/>
        </w:rPr>
      </w:pPr>
      <w:r>
        <w:rPr>
          <w:rFonts w:hAnsi="宋体"/>
          <w:color w:val="auto"/>
          <w:sz w:val="21"/>
          <w:highlight w:val="none"/>
        </w:rPr>
        <w:t>33.1</w:t>
      </w:r>
      <w:r>
        <w:rPr>
          <w:rFonts w:hint="eastAsia" w:hAnsi="宋体" w:cs="宋体"/>
          <w:color w:val="auto"/>
          <w:sz w:val="21"/>
          <w:highlight w:val="none"/>
        </w:rPr>
        <w:t>本谈判文件解释规则详见</w:t>
      </w:r>
      <w:r>
        <w:rPr>
          <w:rFonts w:hint="eastAsia" w:hAnsi="宋体"/>
          <w:color w:val="auto"/>
          <w:sz w:val="21"/>
          <w:highlight w:val="none"/>
        </w:rPr>
        <w:t>“供应商须知前附表”。</w:t>
      </w:r>
    </w:p>
    <w:p>
      <w:pPr>
        <w:spacing w:line="360" w:lineRule="auto"/>
        <w:ind w:firstLine="420" w:firstLineChars="200"/>
        <w:contextualSpacing/>
        <w:rPr>
          <w:rFonts w:hAnsi="宋体"/>
          <w:color w:val="auto"/>
          <w:highlight w:val="none"/>
        </w:rPr>
      </w:pPr>
      <w:r>
        <w:rPr>
          <w:rFonts w:ascii="宋体" w:hAnsi="宋体" w:cs="宋体"/>
          <w:color w:val="auto"/>
          <w:kern w:val="0"/>
          <w:szCs w:val="21"/>
          <w:highlight w:val="none"/>
        </w:rPr>
        <w:t>33.2</w:t>
      </w:r>
      <w:r>
        <w:rPr>
          <w:rFonts w:hint="eastAsia" w:ascii="宋体" w:hAnsi="宋体" w:cs="宋体"/>
          <w:color w:val="auto"/>
          <w:kern w:val="0"/>
          <w:szCs w:val="21"/>
          <w:highlight w:val="none"/>
        </w:rPr>
        <w:t xml:space="preserve"> 其他事</w:t>
      </w:r>
      <w:r>
        <w:rPr>
          <w:rFonts w:hint="eastAsia" w:hAnsi="宋体"/>
          <w:color w:val="auto"/>
          <w:highlight w:val="none"/>
        </w:rPr>
        <w:t>项详见“供应商须知前附表”。</w:t>
      </w:r>
    </w:p>
    <w:p>
      <w:pPr>
        <w:pStyle w:val="14"/>
        <w:spacing w:line="360" w:lineRule="auto"/>
        <w:ind w:firstLine="400" w:firstLineChars="200"/>
        <w:contextualSpacing/>
        <w:rPr>
          <w:rFonts w:hAnsi="宋体"/>
          <w:color w:val="auto"/>
          <w:sz w:val="21"/>
          <w:highlight w:val="none"/>
        </w:rPr>
      </w:pPr>
      <w:r>
        <w:rPr>
          <w:rFonts w:hint="eastAsia" w:hAnsi="宋体"/>
          <w:color w:val="auto"/>
          <w:highlight w:val="none"/>
        </w:rPr>
        <w:t>3</w:t>
      </w:r>
      <w:r>
        <w:rPr>
          <w:rFonts w:hAnsi="宋体"/>
          <w:color w:val="auto"/>
          <w:highlight w:val="none"/>
        </w:rPr>
        <w:t>3.3</w:t>
      </w:r>
      <w:bookmarkStart w:id="71" w:name="_Hlk65857140"/>
      <w:r>
        <w:rPr>
          <w:rFonts w:hint="eastAsia" w:hAnsi="宋体"/>
          <w:color w:val="auto"/>
          <w:sz w:val="21"/>
          <w:highlight w:val="none"/>
        </w:rPr>
        <w:t>本谈判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谈判文件规定的中小企业扶持政策：</w:t>
      </w:r>
    </w:p>
    <w:p>
      <w:pPr>
        <w:pStyle w:val="14"/>
        <w:spacing w:line="360" w:lineRule="auto"/>
        <w:ind w:firstLine="420" w:firstLineChars="200"/>
        <w:contextualSpacing/>
        <w:rPr>
          <w:rFonts w:hAnsi="宋体"/>
          <w:color w:val="auto"/>
          <w:sz w:val="21"/>
          <w:highlight w:val="none"/>
        </w:rPr>
      </w:pPr>
      <w:r>
        <w:rPr>
          <w:rFonts w:hint="eastAsia" w:hAnsi="宋体"/>
          <w:color w:val="auto"/>
          <w:sz w:val="21"/>
          <w:highlight w:val="none"/>
        </w:rPr>
        <w:t>（1）在货物采购项目中，货物由中小企业制造，即货物由中小企业生产且使用该中小企业商号或者注册商标，不对其中涉及的工程承建商和服务的承接商作出要求；</w:t>
      </w:r>
    </w:p>
    <w:p>
      <w:pPr>
        <w:pStyle w:val="14"/>
        <w:spacing w:line="360" w:lineRule="auto"/>
        <w:ind w:firstLine="420" w:firstLineChars="200"/>
        <w:contextualSpacing/>
        <w:rPr>
          <w:rFonts w:hAnsi="宋体"/>
          <w:color w:val="auto"/>
          <w:sz w:val="21"/>
          <w:highlight w:val="none"/>
        </w:rPr>
      </w:pPr>
      <w:r>
        <w:rPr>
          <w:rFonts w:hint="eastAsia" w:hAnsi="宋体"/>
          <w:color w:val="auto"/>
          <w:sz w:val="21"/>
          <w:highlight w:val="none"/>
        </w:rPr>
        <w:t>（2）在工程采购项目中，工程由中小企业承建，即工程施工单位为中小企业，不对其中涉及的货物的制造商和服务的承接商作出要求；</w:t>
      </w:r>
    </w:p>
    <w:p>
      <w:pPr>
        <w:pStyle w:val="14"/>
        <w:spacing w:line="360" w:lineRule="auto"/>
        <w:ind w:firstLine="420" w:firstLineChars="200"/>
        <w:contextualSpacing/>
        <w:rPr>
          <w:rFonts w:hAnsi="宋体"/>
          <w:color w:val="auto"/>
          <w:sz w:val="21"/>
          <w:highlight w:val="none"/>
        </w:rPr>
      </w:pPr>
      <w:r>
        <w:rPr>
          <w:rFonts w:hint="eastAsia" w:hAnsi="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pPr>
        <w:pStyle w:val="14"/>
        <w:spacing w:line="360" w:lineRule="auto"/>
        <w:ind w:firstLine="420" w:firstLineChars="200"/>
        <w:contextualSpacing/>
        <w:rPr>
          <w:rFonts w:hAnsi="宋体"/>
          <w:color w:val="auto"/>
          <w:sz w:val="21"/>
          <w:highlight w:val="none"/>
        </w:rPr>
      </w:pPr>
      <w:r>
        <w:rPr>
          <w:rFonts w:hint="eastAsia" w:hAnsi="宋体"/>
          <w:color w:val="auto"/>
          <w:sz w:val="21"/>
          <w:highlight w:val="none"/>
        </w:rPr>
        <w:t>在货物采购项目中，供应商提供的货物既有中小企业制造货物，也有大型企业制造货物的，不享受本谈判文件规定的中小企业扶持政策。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宋体" w:hAnsi="宋体" w:cs="宋体"/>
          <w:color w:val="auto"/>
          <w:highlight w:val="none"/>
        </w:rPr>
      </w:pPr>
      <w:r>
        <w:rPr>
          <w:rFonts w:hint="eastAsia" w:hAnsi="宋体"/>
          <w:color w:val="auto"/>
          <w:highlight w:val="none"/>
        </w:rPr>
        <w:t>依据本谈判文件规定享受扶持政策获得政府采购合同的，小微企业不得将合同分包给大中型企业，中型企业不得将合同分包给大型企业。</w:t>
      </w:r>
      <w:bookmarkEnd w:id="71"/>
    </w:p>
    <w:p>
      <w:pPr>
        <w:pStyle w:val="10"/>
        <w:ind w:left="1" w:firstLine="3" w:firstLineChars="1"/>
        <w:rPr>
          <w:rFonts w:hAnsi="宋体"/>
          <w:b/>
          <w:color w:val="auto"/>
          <w:sz w:val="32"/>
          <w:szCs w:val="32"/>
          <w:highlight w:val="none"/>
        </w:rPr>
      </w:pPr>
      <w:r>
        <w:rPr>
          <w:rFonts w:ascii="黑体" w:hAnsi="黑体" w:eastAsia="黑体" w:cs="黑体"/>
          <w:bCs/>
          <w:color w:val="auto"/>
          <w:sz w:val="32"/>
          <w:szCs w:val="32"/>
          <w:highlight w:val="none"/>
        </w:rPr>
        <w:br w:type="page"/>
      </w:r>
    </w:p>
    <w:p>
      <w:pPr>
        <w:pStyle w:val="3"/>
        <w:jc w:val="center"/>
        <w:rPr>
          <w:color w:val="auto"/>
          <w:highlight w:val="none"/>
        </w:rPr>
      </w:pPr>
      <w:bookmarkStart w:id="72" w:name="_Toc74322010"/>
      <w:r>
        <w:rPr>
          <w:rFonts w:hint="eastAsia"/>
          <w:color w:val="auto"/>
          <w:highlight w:val="none"/>
        </w:rPr>
        <w:t>第三章 采购需求</w:t>
      </w:r>
      <w:bookmarkEnd w:id="72"/>
    </w:p>
    <w:p>
      <w:pPr>
        <w:spacing w:line="440" w:lineRule="exact"/>
        <w:jc w:val="center"/>
        <w:rPr>
          <w:rFonts w:ascii="宋体" w:hAnsi="宋体"/>
          <w:b/>
          <w:color w:val="auto"/>
          <w:sz w:val="32"/>
          <w:szCs w:val="32"/>
          <w:highlight w:val="none"/>
        </w:rPr>
      </w:pPr>
      <w:r>
        <w:rPr>
          <w:rFonts w:hint="eastAsia" w:ascii="宋体" w:hAnsi="宋体"/>
          <w:b/>
          <w:color w:val="auto"/>
          <w:sz w:val="32"/>
          <w:szCs w:val="32"/>
          <w:highlight w:val="none"/>
        </w:rPr>
        <w:t>采购项目技术规格、参数及要求</w:t>
      </w:r>
    </w:p>
    <w:p>
      <w:pPr>
        <w:spacing w:line="440" w:lineRule="exact"/>
        <w:jc w:val="left"/>
        <w:rPr>
          <w:rFonts w:ascii="宋体" w:hAnsi="宋体" w:cs="宋体"/>
          <w:color w:val="auto"/>
          <w:szCs w:val="21"/>
          <w:highlight w:val="none"/>
        </w:rPr>
      </w:pPr>
    </w:p>
    <w:p>
      <w:pPr>
        <w:spacing w:line="360" w:lineRule="auto"/>
        <w:jc w:val="left"/>
        <w:rPr>
          <w:color w:val="auto"/>
          <w:highlight w:val="none"/>
        </w:rPr>
      </w:pPr>
      <w:r>
        <w:rPr>
          <w:rFonts w:hint="eastAsia" w:ascii="宋体" w:hAnsi="宋体" w:cs="宋体"/>
          <w:color w:val="auto"/>
          <w:szCs w:val="21"/>
          <w:highlight w:val="none"/>
        </w:rPr>
        <w:t>说明：</w:t>
      </w:r>
    </w:p>
    <w:p>
      <w:pPr>
        <w:spacing w:line="360" w:lineRule="auto"/>
        <w:ind w:firstLine="420" w:firstLineChars="200"/>
        <w:jc w:val="left"/>
        <w:rPr>
          <w:rFonts w:ascii="宋体" w:hAnsi="宋体" w:cs="宋体"/>
          <w:color w:val="auto"/>
          <w:szCs w:val="21"/>
          <w:highlight w:val="none"/>
        </w:rPr>
      </w:pPr>
      <w:r>
        <w:rPr>
          <w:rFonts w:hint="eastAsia"/>
          <w:color w:val="auto"/>
          <w:highlight w:val="none"/>
        </w:rPr>
        <w:t>1. 为落实政府采购政策需满足的要求</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（1）本竞争性谈判采购文件所称中小企业必须符合《政府采购促进中小企业发展管理办法》（财库〔2020〕46号）的规定。</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电子签章），否则响应文件按无效处理。如本项目包含的货物属于品目清单内非标注“★”的产品时，应优先采购，具体详见“第四章 评审程序和评定成交的标准”。</w:t>
      </w:r>
    </w:p>
    <w:p>
      <w:pPr>
        <w:spacing w:line="360" w:lineRule="auto"/>
        <w:ind w:firstLine="422" w:firstLineChars="200"/>
        <w:jc w:val="left"/>
        <w:rPr>
          <w:rFonts w:ascii="宋体" w:hAnsi="宋体" w:cs="宋体"/>
          <w:color w:val="auto"/>
          <w:szCs w:val="21"/>
          <w:highlight w:val="none"/>
        </w:rPr>
      </w:pPr>
      <w:r>
        <w:rPr>
          <w:rFonts w:hint="eastAsia" w:ascii="宋体" w:hAnsi="宋体" w:cs="宋体"/>
          <w:b/>
          <w:color w:val="auto"/>
          <w:szCs w:val="21"/>
          <w:highlight w:val="none"/>
        </w:rPr>
        <w:t>（3）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网络安全审查技术与认证中心（原中国信息安全认证中心）授予的有效的信息安全产品认证证书（加盖供应商电子签章），否则响应文件按无效处理。</w:t>
      </w:r>
    </w:p>
    <w:p>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 “实质性要求”是指采购需求中带“▲”的条款或者不能负偏离的条款或者已经指明不满足按响应文件按无效处理的条款。</w:t>
      </w:r>
    </w:p>
    <w:p>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3.采购需求中出现的品牌、型号或者生产供应商仅起参考作用，不属于指定品牌、型号或者生产供应商的情形。供应商可参照或者选用其他相当的品牌、型号或者生产供应商替代。</w:t>
      </w:r>
    </w:p>
    <w:p>
      <w:pPr>
        <w:spacing w:line="360" w:lineRule="auto"/>
        <w:ind w:firstLine="424" w:firstLineChars="202"/>
        <w:jc w:val="left"/>
        <w:rPr>
          <w:rFonts w:ascii="宋体" w:hAnsi="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w:t>
      </w:r>
      <w:r>
        <w:rPr>
          <w:rFonts w:hint="eastAsia"/>
          <w:color w:val="auto"/>
          <w:highlight w:val="none"/>
        </w:rPr>
        <w:t>供应商必须自行为其竞标产品侵犯他人的知识产权或者专利成果的行为承担相应法律责任。</w:t>
      </w:r>
    </w:p>
    <w:p>
      <w:pPr>
        <w:spacing w:line="360" w:lineRule="auto"/>
        <w:ind w:firstLine="426" w:firstLineChars="202"/>
        <w:jc w:val="left"/>
        <w:rPr>
          <w:b/>
          <w:color w:val="auto"/>
          <w:highlight w:val="none"/>
        </w:rPr>
      </w:pPr>
      <w:bookmarkStart w:id="73" w:name="_Hlk48036094"/>
      <w:r>
        <w:rPr>
          <w:b/>
          <w:color w:val="auto"/>
          <w:highlight w:val="none"/>
        </w:rPr>
        <w:t>5</w:t>
      </w:r>
      <w:r>
        <w:rPr>
          <w:rFonts w:hint="eastAsia"/>
          <w:b/>
          <w:color w:val="auto"/>
          <w:highlight w:val="none"/>
        </w:rPr>
        <w:t>本项目整体所属行业：工业</w:t>
      </w:r>
    </w:p>
    <w:p>
      <w:pPr>
        <w:spacing w:line="360" w:lineRule="auto"/>
        <w:jc w:val="left"/>
        <w:rPr>
          <w:rFonts w:ascii="宋体" w:hAnsi="宋体" w:cs="Arial"/>
          <w:bCs/>
          <w:color w:val="auto"/>
          <w:szCs w:val="21"/>
          <w:highlight w:val="none"/>
          <w:u w:val="single"/>
        </w:rPr>
      </w:pPr>
    </w:p>
    <w:p>
      <w:pPr>
        <w:spacing w:line="360" w:lineRule="auto"/>
        <w:jc w:val="left"/>
        <w:rPr>
          <w:rFonts w:ascii="宋体" w:hAnsi="宋体" w:cs="Arial"/>
          <w:bCs/>
          <w:color w:val="auto"/>
          <w:szCs w:val="21"/>
          <w:highlight w:val="none"/>
          <w:u w:val="single"/>
        </w:rPr>
      </w:pPr>
    </w:p>
    <w:p>
      <w:pPr>
        <w:spacing w:line="360" w:lineRule="auto"/>
        <w:jc w:val="left"/>
        <w:rPr>
          <w:rFonts w:ascii="宋体" w:hAnsi="宋体" w:cs="Arial"/>
          <w:bCs/>
          <w:color w:val="auto"/>
          <w:szCs w:val="21"/>
          <w:highlight w:val="none"/>
          <w:u w:val="single"/>
        </w:rPr>
      </w:pPr>
    </w:p>
    <w:p>
      <w:pPr>
        <w:spacing w:line="360" w:lineRule="auto"/>
        <w:jc w:val="left"/>
        <w:rPr>
          <w:rFonts w:ascii="宋体" w:hAnsi="宋体" w:cs="Arial"/>
          <w:bCs/>
          <w:color w:val="auto"/>
          <w:szCs w:val="21"/>
          <w:highlight w:val="none"/>
          <w:u w:val="single"/>
        </w:rPr>
      </w:pPr>
    </w:p>
    <w:p>
      <w:pPr>
        <w:spacing w:line="360" w:lineRule="auto"/>
        <w:ind w:firstLine="308" w:firstLineChars="147"/>
        <w:jc w:val="left"/>
        <w:rPr>
          <w:rFonts w:ascii="宋体" w:hAnsi="宋体"/>
          <w:color w:val="auto"/>
          <w:szCs w:val="21"/>
          <w:highlight w:val="none"/>
        </w:rPr>
      </w:pPr>
      <w:r>
        <w:rPr>
          <w:rFonts w:ascii="宋体" w:hAnsi="宋体" w:cs="Arial"/>
          <w:bCs/>
          <w:color w:val="auto"/>
          <w:szCs w:val="21"/>
          <w:highlight w:val="none"/>
          <w:u w:val="single"/>
        </w:rPr>
        <w:t>/</w:t>
      </w:r>
      <w:r>
        <w:rPr>
          <w:rFonts w:hint="eastAsia" w:ascii="宋体" w:hAnsi="宋体"/>
          <w:b/>
          <w:color w:val="auto"/>
          <w:szCs w:val="21"/>
          <w:highlight w:val="none"/>
        </w:rPr>
        <w:t>分标      采购预算：</w:t>
      </w:r>
      <w:r>
        <w:rPr>
          <w:rFonts w:hint="eastAsia" w:ascii="宋体" w:hAnsi="宋体" w:cs="Arial"/>
          <w:bCs/>
          <w:color w:val="auto"/>
          <w:szCs w:val="21"/>
          <w:highlight w:val="none"/>
          <w:u w:val="single"/>
          <w:lang w:eastAsia="zh-CN"/>
        </w:rPr>
        <w:t>120.38万元</w:t>
      </w:r>
      <w:r>
        <w:rPr>
          <w:rFonts w:hint="eastAsia" w:ascii="宋体" w:hAnsi="宋体" w:cs="Arial"/>
          <w:bCs/>
          <w:color w:val="auto"/>
          <w:szCs w:val="21"/>
          <w:highlight w:val="none"/>
          <w:u w:val="single"/>
        </w:rPr>
        <w:t xml:space="preserve"> </w:t>
      </w:r>
    </w:p>
    <w:tbl>
      <w:tblPr>
        <w:tblStyle w:val="25"/>
        <w:tblpPr w:leftFromText="180" w:rightFromText="180" w:vertAnchor="text" w:tblpY="1"/>
        <w:tblOverlap w:val="neve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60"/>
        <w:gridCol w:w="1512"/>
        <w:gridCol w:w="1183"/>
        <w:gridCol w:w="56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highlight w:val="none"/>
              </w:rPr>
            </w:pPr>
            <w:r>
              <w:rPr>
                <w:rFonts w:hint="eastAsia" w:ascii="宋体" w:hAnsi="宋体"/>
                <w:b/>
                <w:color w:val="auto"/>
                <w:szCs w:val="21"/>
                <w:highlight w:val="none"/>
              </w:rPr>
              <w:t>项号</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highlight w:val="none"/>
              </w:rPr>
            </w:pPr>
            <w:r>
              <w:rPr>
                <w:rFonts w:hint="eastAsia" w:ascii="宋体" w:hAnsi="宋体"/>
                <w:b/>
                <w:color w:val="auto"/>
                <w:szCs w:val="21"/>
                <w:highlight w:val="none"/>
              </w:rPr>
              <w:t>标的的名称</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highlight w:val="none"/>
              </w:rPr>
            </w:pPr>
            <w:r>
              <w:rPr>
                <w:rFonts w:hint="eastAsia" w:ascii="宋体" w:hAnsi="宋体"/>
                <w:b/>
                <w:color w:val="auto"/>
                <w:szCs w:val="21"/>
                <w:highlight w:val="none"/>
              </w:rPr>
              <w:t>数量及单位</w:t>
            </w:r>
          </w:p>
        </w:tc>
        <w:tc>
          <w:tcPr>
            <w:tcW w:w="56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highlight w:val="none"/>
              </w:rPr>
            </w:pPr>
            <w:r>
              <w:rPr>
                <w:rFonts w:hint="eastAsia" w:ascii="宋体" w:hAnsi="宋体"/>
                <w:b/>
                <w:color w:val="auto"/>
                <w:szCs w:val="21"/>
                <w:highlight w:val="none"/>
              </w:rPr>
              <w:t>技术要求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5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lang w:val="en-US" w:eastAsia="zh-CN"/>
              </w:rPr>
              <w:t>1</w:t>
            </w:r>
          </w:p>
        </w:tc>
        <w:tc>
          <w:tcPr>
            <w:tcW w:w="151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lang w:val="en-US" w:eastAsia="zh-CN"/>
              </w:rPr>
              <w:t>智能移动压缩式垃圾箱</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lang w:val="en-US" w:eastAsia="zh-CN"/>
              </w:rPr>
              <w:t>2个</w:t>
            </w:r>
          </w:p>
        </w:tc>
        <w:tc>
          <w:tcPr>
            <w:tcW w:w="5691" w:type="dxa"/>
            <w:tcBorders>
              <w:top w:val="single" w:color="auto" w:sz="4" w:space="0"/>
              <w:left w:val="single" w:color="auto" w:sz="4" w:space="0"/>
              <w:bottom w:val="single" w:color="auto" w:sz="4" w:space="0"/>
              <w:right w:val="single" w:color="auto" w:sz="4" w:space="0"/>
            </w:tcBorders>
            <w:vAlign w:val="top"/>
          </w:tcPr>
          <w:p>
            <w:pPr>
              <w:pStyle w:val="30"/>
              <w:ind w:left="0" w:leftChars="0" w:firstLine="0" w:firstLineChars="0"/>
              <w:rPr>
                <w:rFonts w:hint="eastAsia"/>
                <w:color w:val="auto"/>
                <w:highlight w:val="none"/>
              </w:rPr>
            </w:pPr>
            <w:r>
              <w:rPr>
                <w:rFonts w:hint="eastAsia"/>
                <w:color w:val="auto"/>
                <w:highlight w:val="none"/>
              </w:rPr>
              <w:t>1.移动压缩式垃圾箱有效容积:≥12m³</w:t>
            </w:r>
          </w:p>
          <w:p>
            <w:pPr>
              <w:pStyle w:val="30"/>
              <w:ind w:left="0" w:leftChars="0" w:firstLine="0" w:firstLineChars="0"/>
              <w:rPr>
                <w:rFonts w:hint="eastAsia"/>
                <w:color w:val="auto"/>
                <w:highlight w:val="none"/>
              </w:rPr>
            </w:pPr>
            <w:r>
              <w:rPr>
                <w:rFonts w:hint="eastAsia"/>
                <w:color w:val="auto"/>
                <w:highlight w:val="none"/>
              </w:rPr>
              <w:t>2.移动压缩式垃圾箱吊耳中心高度</w:t>
            </w:r>
            <w:r>
              <w:rPr>
                <w:rFonts w:hint="eastAsia"/>
                <w:color w:val="auto"/>
                <w:highlight w:val="none"/>
                <w:lang w:eastAsia="zh-CN"/>
              </w:rPr>
              <w:t>：</w:t>
            </w:r>
            <w:r>
              <w:rPr>
                <w:rFonts w:hint="eastAsia"/>
                <w:color w:val="auto"/>
                <w:highlight w:val="none"/>
              </w:rPr>
              <w:t>1570mm</w:t>
            </w:r>
          </w:p>
          <w:p>
            <w:pPr>
              <w:pStyle w:val="30"/>
              <w:ind w:left="0" w:leftChars="0" w:firstLine="0" w:firstLineChars="0"/>
              <w:rPr>
                <w:rFonts w:hint="eastAsia" w:eastAsia="宋体"/>
                <w:color w:val="auto"/>
                <w:highlight w:val="none"/>
                <w:lang w:eastAsia="zh-CN"/>
              </w:rPr>
            </w:pPr>
            <w:r>
              <w:rPr>
                <w:rFonts w:hint="eastAsia"/>
                <w:color w:val="auto"/>
                <w:highlight w:val="none"/>
              </w:rPr>
              <w:t>3.移动压缩式垃圾箱自重</w:t>
            </w:r>
            <w:r>
              <w:rPr>
                <w:rFonts w:hint="eastAsia"/>
                <w:color w:val="auto"/>
                <w:highlight w:val="none"/>
                <w:lang w:eastAsia="zh-CN"/>
              </w:rPr>
              <w:t>：</w:t>
            </w:r>
            <w:r>
              <w:rPr>
                <w:rFonts w:hint="eastAsia"/>
                <w:color w:val="auto"/>
                <w:highlight w:val="none"/>
              </w:rPr>
              <w:t>5200Kg</w:t>
            </w:r>
            <w:r>
              <w:rPr>
                <w:rFonts w:hint="eastAsia"/>
                <w:color w:val="auto"/>
                <w:highlight w:val="none"/>
                <w:lang w:eastAsia="zh-CN"/>
              </w:rPr>
              <w:t>（</w:t>
            </w:r>
            <w:r>
              <w:rPr>
                <w:rFonts w:hint="eastAsia"/>
                <w:color w:val="auto"/>
                <w:highlight w:val="none"/>
                <w:lang w:val="en-US" w:eastAsia="zh-CN"/>
              </w:rPr>
              <w:t>±200</w:t>
            </w:r>
            <w:r>
              <w:rPr>
                <w:rFonts w:hint="eastAsia"/>
                <w:color w:val="auto"/>
                <w:highlight w:val="none"/>
                <w:lang w:eastAsia="zh-CN"/>
              </w:rPr>
              <w:t>）</w:t>
            </w:r>
          </w:p>
          <w:p>
            <w:pPr>
              <w:pStyle w:val="30"/>
              <w:ind w:left="0" w:leftChars="0" w:firstLine="0" w:firstLineChars="0"/>
              <w:rPr>
                <w:rFonts w:hint="eastAsia"/>
                <w:color w:val="auto"/>
                <w:highlight w:val="none"/>
              </w:rPr>
            </w:pPr>
            <w:r>
              <w:rPr>
                <w:rFonts w:hint="eastAsia"/>
                <w:color w:val="auto"/>
                <w:highlight w:val="none"/>
              </w:rPr>
              <w:t>4.移动压缩式垃圾箱下的导轨外宽</w:t>
            </w:r>
            <w:r>
              <w:rPr>
                <w:rFonts w:hint="eastAsia"/>
                <w:color w:val="auto"/>
                <w:highlight w:val="none"/>
                <w:lang w:eastAsia="zh-CN"/>
              </w:rPr>
              <w:t>：</w:t>
            </w:r>
            <w:r>
              <w:rPr>
                <w:rFonts w:hint="eastAsia"/>
                <w:color w:val="auto"/>
                <w:highlight w:val="none"/>
              </w:rPr>
              <w:t>1050~106</w:t>
            </w:r>
            <w:r>
              <w:rPr>
                <w:rFonts w:hint="eastAsia"/>
                <w:color w:val="auto"/>
                <w:highlight w:val="none"/>
                <w:lang w:val="en-US" w:eastAsia="zh-CN"/>
              </w:rPr>
              <w:t>0</w:t>
            </w:r>
            <w:r>
              <w:rPr>
                <w:rFonts w:hint="eastAsia"/>
                <w:color w:val="auto"/>
                <w:highlight w:val="none"/>
              </w:rPr>
              <w:t>mm</w:t>
            </w:r>
          </w:p>
          <w:p>
            <w:pPr>
              <w:pStyle w:val="30"/>
              <w:ind w:left="0" w:leftChars="0" w:firstLine="0" w:firstLineChars="0"/>
              <w:rPr>
                <w:rFonts w:hint="eastAsia"/>
                <w:color w:val="auto"/>
                <w:highlight w:val="none"/>
              </w:rPr>
            </w:pPr>
            <w:r>
              <w:rPr>
                <w:rFonts w:hint="eastAsia"/>
                <w:color w:val="auto"/>
                <w:highlight w:val="none"/>
              </w:rPr>
              <w:t>5.箱体外形尺寸:(长X宽X高，mm)≤5050X2550X2550</w:t>
            </w:r>
          </w:p>
          <w:p>
            <w:pPr>
              <w:pStyle w:val="30"/>
              <w:ind w:left="0" w:leftChars="0" w:firstLine="0" w:firstLineChars="0"/>
              <w:rPr>
                <w:rFonts w:hint="eastAsia" w:eastAsia="宋体"/>
                <w:color w:val="auto"/>
                <w:highlight w:val="none"/>
                <w:lang w:eastAsia="zh-CN"/>
              </w:rPr>
            </w:pPr>
            <w:r>
              <w:rPr>
                <w:rFonts w:hint="eastAsia"/>
                <w:color w:val="auto"/>
                <w:highlight w:val="none"/>
              </w:rPr>
              <w:t>6.压缩腔容积:≥3m³</w:t>
            </w:r>
          </w:p>
          <w:p>
            <w:pPr>
              <w:pStyle w:val="30"/>
              <w:ind w:left="0" w:leftChars="0" w:firstLine="0" w:firstLineChars="0"/>
              <w:rPr>
                <w:rFonts w:hint="eastAsia" w:eastAsia="宋体"/>
                <w:color w:val="auto"/>
                <w:highlight w:val="none"/>
                <w:lang w:eastAsia="zh-CN"/>
              </w:rPr>
            </w:pPr>
            <w:r>
              <w:rPr>
                <w:rFonts w:hint="eastAsia"/>
                <w:color w:val="auto"/>
                <w:highlight w:val="none"/>
              </w:rPr>
              <w:t>7.推头往复运行时间:≤50s/次</w:t>
            </w:r>
          </w:p>
          <w:p>
            <w:pPr>
              <w:pStyle w:val="30"/>
              <w:ind w:left="0" w:leftChars="0" w:firstLine="0" w:firstLineChars="0"/>
              <w:rPr>
                <w:rFonts w:hint="eastAsia" w:eastAsia="宋体"/>
                <w:color w:val="auto"/>
                <w:highlight w:val="none"/>
                <w:lang w:eastAsia="zh-CN"/>
              </w:rPr>
            </w:pPr>
            <w:r>
              <w:rPr>
                <w:rFonts w:hint="eastAsia"/>
                <w:color w:val="auto"/>
                <w:highlight w:val="none"/>
              </w:rPr>
              <w:t>8.最大压缩力:≥340 kN</w:t>
            </w:r>
          </w:p>
          <w:p>
            <w:pPr>
              <w:pStyle w:val="30"/>
              <w:ind w:left="0" w:leftChars="0" w:firstLine="0" w:firstLineChars="0"/>
              <w:rPr>
                <w:rFonts w:hint="eastAsia" w:eastAsia="宋体"/>
                <w:color w:val="auto"/>
                <w:highlight w:val="none"/>
                <w:lang w:eastAsia="zh-CN"/>
              </w:rPr>
            </w:pPr>
            <w:r>
              <w:rPr>
                <w:rFonts w:hint="eastAsia"/>
                <w:color w:val="auto"/>
                <w:highlight w:val="none"/>
              </w:rPr>
              <w:t>9.生活垃圾压缩比≥2.1</w:t>
            </w:r>
          </w:p>
          <w:p>
            <w:pPr>
              <w:pStyle w:val="30"/>
              <w:ind w:left="0" w:leftChars="0" w:firstLine="0" w:firstLineChars="0"/>
              <w:rPr>
                <w:rFonts w:hint="eastAsia"/>
                <w:color w:val="auto"/>
                <w:highlight w:val="none"/>
              </w:rPr>
            </w:pPr>
            <w:r>
              <w:rPr>
                <w:rFonts w:hint="eastAsia"/>
                <w:color w:val="auto"/>
                <w:highlight w:val="none"/>
              </w:rPr>
              <w:t>10.垃圾压缩密度:≥700Kg/m³</w:t>
            </w:r>
          </w:p>
          <w:p>
            <w:pPr>
              <w:pStyle w:val="30"/>
              <w:ind w:left="0" w:leftChars="0" w:firstLine="0" w:firstLineChars="0"/>
              <w:rPr>
                <w:rFonts w:hint="eastAsia"/>
                <w:color w:val="auto"/>
                <w:highlight w:val="none"/>
              </w:rPr>
            </w:pPr>
            <w:r>
              <w:rPr>
                <w:rFonts w:hint="eastAsia"/>
                <w:color w:val="auto"/>
                <w:highlight w:val="none"/>
              </w:rPr>
              <w:t>11.功率:≥5.5kw</w:t>
            </w:r>
          </w:p>
          <w:p>
            <w:pPr>
              <w:pStyle w:val="30"/>
              <w:ind w:left="0" w:leftChars="0" w:firstLine="0" w:firstLineChars="0"/>
              <w:rPr>
                <w:rFonts w:hint="eastAsia"/>
                <w:color w:val="auto"/>
                <w:highlight w:val="none"/>
              </w:rPr>
            </w:pPr>
            <w:r>
              <w:rPr>
                <w:rFonts w:hint="eastAsia"/>
                <w:color w:val="auto"/>
                <w:highlight w:val="none"/>
              </w:rPr>
              <w:t>12.翻料斗有效容积:≥3.0m³</w:t>
            </w:r>
          </w:p>
          <w:p>
            <w:pPr>
              <w:pStyle w:val="30"/>
              <w:ind w:left="0" w:leftChars="0" w:firstLine="0" w:firstLineChars="0"/>
              <w:rPr>
                <w:rFonts w:hint="default"/>
                <w:color w:val="auto"/>
                <w:highlight w:val="none"/>
                <w:lang w:val="en-US" w:eastAsia="zh-CN"/>
              </w:rPr>
            </w:pPr>
            <w:r>
              <w:rPr>
                <w:rFonts w:hint="eastAsia"/>
                <w:color w:val="auto"/>
                <w:highlight w:val="none"/>
              </w:rPr>
              <w:t>13.液压系统工作压力</w:t>
            </w:r>
            <w:r>
              <w:rPr>
                <w:rFonts w:hint="eastAsia"/>
                <w:color w:val="auto"/>
                <w:highlight w:val="none"/>
                <w:lang w:eastAsia="zh-CN"/>
              </w:rPr>
              <w:t>：</w:t>
            </w:r>
            <w:r>
              <w:rPr>
                <w:rFonts w:hint="eastAsia"/>
                <w:color w:val="auto"/>
                <w:highlight w:val="none"/>
              </w:rPr>
              <w:t>≤22 MPa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5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w:t>
            </w:r>
          </w:p>
        </w:tc>
        <w:tc>
          <w:tcPr>
            <w:tcW w:w="151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lang w:val="en-US" w:eastAsia="zh-CN"/>
              </w:rPr>
              <w:t>车厢可拆卸式垃圾车</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1辆</w:t>
            </w:r>
          </w:p>
        </w:tc>
        <w:tc>
          <w:tcPr>
            <w:tcW w:w="5691" w:type="dxa"/>
            <w:tcBorders>
              <w:top w:val="single" w:color="auto" w:sz="4" w:space="0"/>
              <w:left w:val="single" w:color="auto" w:sz="4" w:space="0"/>
              <w:bottom w:val="single" w:color="auto" w:sz="4" w:space="0"/>
              <w:right w:val="single" w:color="auto" w:sz="4" w:space="0"/>
            </w:tcBorders>
            <w:vAlign w:val="top"/>
          </w:tcPr>
          <w:p>
            <w:pPr>
              <w:numPr>
                <w:ilvl w:val="0"/>
                <w:numId w:val="0"/>
              </w:numPr>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 xml:space="preserve">车辆外形尺寸(长X宽X高)(mm):≥7000x2450x2900    2.额定功率/排量(Kw/mL):≥154/6200                </w:t>
            </w:r>
          </w:p>
          <w:p>
            <w:pPr>
              <w:numPr>
                <w:ilvl w:val="0"/>
                <w:numId w:val="0"/>
              </w:numPr>
              <w:ind w:leftChars="0"/>
              <w:rPr>
                <w:rFonts w:hint="eastAsia"/>
                <w:color w:val="auto"/>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整车总质量(kg):</w:t>
            </w:r>
            <w:r>
              <w:rPr>
                <w:rFonts w:hint="eastAsia" w:ascii="宋体" w:hAnsi="宋体"/>
                <w:color w:val="auto"/>
                <w:szCs w:val="21"/>
                <w:highlight w:val="none"/>
                <w:lang w:eastAsia="zh-CN"/>
              </w:rPr>
              <w:t>≤</w:t>
            </w:r>
            <w:r>
              <w:rPr>
                <w:rFonts w:hint="eastAsia" w:ascii="宋体" w:hAnsi="宋体"/>
                <w:color w:val="auto"/>
                <w:szCs w:val="21"/>
                <w:highlight w:val="none"/>
              </w:rPr>
              <w:t>18000</w:t>
            </w:r>
          </w:p>
          <w:p>
            <w:pPr>
              <w:rPr>
                <w:rFonts w:hint="eastAsia" w:ascii="宋体" w:hAnsi="宋体"/>
                <w:color w:val="auto"/>
                <w:szCs w:val="21"/>
                <w:highlight w:val="none"/>
              </w:rPr>
            </w:pPr>
            <w:r>
              <w:rPr>
                <w:rFonts w:hint="eastAsia" w:ascii="宋体" w:hAnsi="宋体"/>
                <w:color w:val="auto"/>
                <w:szCs w:val="21"/>
                <w:highlight w:val="none"/>
              </w:rPr>
              <w:t>4.整车整备质量(kg):8000(士500);</w:t>
            </w:r>
          </w:p>
          <w:p>
            <w:pPr>
              <w:rPr>
                <w:rFonts w:hint="eastAsia" w:ascii="宋体" w:hAnsi="宋体"/>
                <w:color w:val="auto"/>
                <w:szCs w:val="21"/>
                <w:highlight w:val="none"/>
              </w:rPr>
            </w:pPr>
            <w:r>
              <w:rPr>
                <w:rFonts w:hint="eastAsia" w:ascii="宋体" w:hAnsi="宋体"/>
                <w:color w:val="auto"/>
                <w:szCs w:val="21"/>
                <w:highlight w:val="none"/>
              </w:rPr>
              <w:t xml:space="preserve">5.整车载质量(kg):10000(土500); </w:t>
            </w:r>
          </w:p>
          <w:p>
            <w:pPr>
              <w:rPr>
                <w:rFonts w:hint="eastAsia" w:ascii="宋体" w:hAnsi="宋体"/>
                <w:color w:val="auto"/>
                <w:szCs w:val="21"/>
                <w:highlight w:val="none"/>
              </w:rPr>
            </w:pPr>
            <w:r>
              <w:rPr>
                <w:rFonts w:hint="eastAsia" w:ascii="宋体" w:hAnsi="宋体"/>
                <w:color w:val="auto"/>
                <w:szCs w:val="21"/>
                <w:highlight w:val="none"/>
              </w:rPr>
              <w:t>6.车辆轴距:4500mm;</w:t>
            </w:r>
          </w:p>
          <w:p>
            <w:pPr>
              <w:rPr>
                <w:rFonts w:hint="eastAsia" w:ascii="宋体" w:hAnsi="宋体"/>
                <w:color w:val="auto"/>
                <w:szCs w:val="21"/>
                <w:highlight w:val="none"/>
              </w:rPr>
            </w:pPr>
            <w:r>
              <w:rPr>
                <w:rFonts w:hint="eastAsia" w:ascii="宋体" w:hAnsi="宋体"/>
                <w:color w:val="auto"/>
                <w:szCs w:val="21"/>
                <w:highlight w:val="none"/>
              </w:rPr>
              <w:t>7.最高车速:≤90km/h;</w:t>
            </w:r>
          </w:p>
          <w:p>
            <w:pPr>
              <w:rPr>
                <w:rFonts w:hint="eastAsia" w:ascii="宋体" w:hAnsi="宋体"/>
                <w:color w:val="auto"/>
                <w:szCs w:val="21"/>
                <w:highlight w:val="none"/>
              </w:rPr>
            </w:pPr>
            <w:r>
              <w:rPr>
                <w:rFonts w:hint="eastAsia" w:ascii="宋体" w:hAnsi="宋体"/>
                <w:color w:val="auto"/>
                <w:szCs w:val="21"/>
                <w:highlight w:val="none"/>
              </w:rPr>
              <w:t>8.前悬/后悬(mm):1420(土20)/1390(土20);</w:t>
            </w:r>
          </w:p>
          <w:p>
            <w:pPr>
              <w:rPr>
                <w:rFonts w:hint="eastAsia" w:ascii="宋体" w:hAnsi="宋体"/>
                <w:color w:val="auto"/>
                <w:szCs w:val="21"/>
                <w:highlight w:val="none"/>
              </w:rPr>
            </w:pPr>
            <w:r>
              <w:rPr>
                <w:rFonts w:hint="eastAsia" w:ascii="宋体" w:hAnsi="宋体"/>
                <w:color w:val="auto"/>
                <w:szCs w:val="21"/>
                <w:highlight w:val="none"/>
              </w:rPr>
              <w:t>9.接近角/离去角:17(士5)/18(士5):</w:t>
            </w:r>
          </w:p>
          <w:p>
            <w:pPr>
              <w:rPr>
                <w:rFonts w:hint="eastAsia" w:ascii="宋体" w:hAnsi="宋体"/>
                <w:color w:val="auto"/>
                <w:szCs w:val="21"/>
                <w:highlight w:val="none"/>
              </w:rPr>
            </w:pPr>
            <w:r>
              <w:rPr>
                <w:rFonts w:hint="eastAsia" w:ascii="宋体" w:hAnsi="宋体"/>
                <w:color w:val="auto"/>
                <w:szCs w:val="21"/>
                <w:highlight w:val="none"/>
              </w:rPr>
              <w:t>10.轮胎规格:10.00R20(钢丝胎);</w:t>
            </w:r>
          </w:p>
          <w:p>
            <w:pPr>
              <w:rPr>
                <w:rFonts w:hint="eastAsia" w:ascii="宋体" w:hAnsi="宋体"/>
                <w:color w:val="auto"/>
                <w:szCs w:val="21"/>
                <w:highlight w:val="none"/>
              </w:rPr>
            </w:pPr>
            <w:r>
              <w:rPr>
                <w:rFonts w:hint="eastAsia" w:ascii="宋体" w:hAnsi="宋体"/>
                <w:color w:val="auto"/>
                <w:szCs w:val="21"/>
                <w:highlight w:val="none"/>
              </w:rPr>
              <w:t>11.配套垃圾比最大起重能力(t):≥14;</w:t>
            </w:r>
          </w:p>
          <w:p>
            <w:pPr>
              <w:rPr>
                <w:rFonts w:hint="eastAsia" w:ascii="宋体" w:hAnsi="宋体"/>
                <w:color w:val="auto"/>
                <w:szCs w:val="21"/>
                <w:highlight w:val="none"/>
              </w:rPr>
            </w:pPr>
            <w:r>
              <w:rPr>
                <w:rFonts w:hint="eastAsia" w:ascii="宋体" w:hAnsi="宋体"/>
                <w:color w:val="auto"/>
                <w:szCs w:val="21"/>
                <w:highlight w:val="none"/>
              </w:rPr>
              <w:t>12.可运载垃圾箱容积:</w:t>
            </w:r>
            <w:r>
              <w:rPr>
                <w:rFonts w:hint="eastAsia" w:ascii="宋体" w:hAnsi="宋体"/>
                <w:color w:val="auto"/>
                <w:szCs w:val="21"/>
                <w:highlight w:val="none"/>
                <w:lang w:eastAsia="zh-CN"/>
              </w:rPr>
              <w:t>≥</w:t>
            </w:r>
            <w:r>
              <w:rPr>
                <w:rFonts w:hint="eastAsia" w:ascii="宋体" w:hAnsi="宋体"/>
                <w:color w:val="auto"/>
                <w:szCs w:val="21"/>
                <w:highlight w:val="none"/>
              </w:rPr>
              <w:t>12m3:</w:t>
            </w:r>
          </w:p>
          <w:p>
            <w:pPr>
              <w:rPr>
                <w:rFonts w:hint="eastAsia" w:ascii="宋体" w:hAnsi="宋体"/>
                <w:color w:val="auto"/>
                <w:szCs w:val="21"/>
                <w:highlight w:val="none"/>
              </w:rPr>
            </w:pPr>
            <w:r>
              <w:rPr>
                <w:rFonts w:hint="eastAsia" w:ascii="宋体" w:hAnsi="宋体"/>
                <w:color w:val="auto"/>
                <w:szCs w:val="21"/>
                <w:highlight w:val="none"/>
              </w:rPr>
              <w:t>13.垃圾箱上车时间:</w:t>
            </w:r>
            <w:r>
              <w:rPr>
                <w:rFonts w:hint="eastAsia" w:ascii="宋体" w:hAnsi="宋体"/>
                <w:color w:val="auto"/>
                <w:szCs w:val="21"/>
                <w:highlight w:val="none"/>
                <w:lang w:eastAsia="zh-CN"/>
              </w:rPr>
              <w:t>≤</w:t>
            </w:r>
            <w:r>
              <w:rPr>
                <w:rFonts w:hint="eastAsia" w:ascii="宋体" w:hAnsi="宋体"/>
                <w:color w:val="auto"/>
                <w:szCs w:val="21"/>
                <w:highlight w:val="none"/>
              </w:rPr>
              <w:t>60s:</w:t>
            </w:r>
          </w:p>
          <w:p>
            <w:pPr>
              <w:rPr>
                <w:rFonts w:hint="eastAsia" w:ascii="宋体" w:hAnsi="宋体"/>
                <w:color w:val="auto"/>
                <w:szCs w:val="21"/>
                <w:highlight w:val="none"/>
              </w:rPr>
            </w:pPr>
            <w:r>
              <w:rPr>
                <w:rFonts w:hint="eastAsia" w:ascii="宋体" w:hAnsi="宋体"/>
                <w:color w:val="auto"/>
                <w:szCs w:val="21"/>
                <w:highlight w:val="none"/>
              </w:rPr>
              <w:t>14.垃圾箱下车时间:</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60</w:t>
            </w:r>
            <w:r>
              <w:rPr>
                <w:rFonts w:hint="eastAsia" w:ascii="宋体" w:hAnsi="宋体"/>
                <w:color w:val="auto"/>
                <w:szCs w:val="21"/>
                <w:highlight w:val="none"/>
              </w:rPr>
              <w:t>s:</w:t>
            </w:r>
          </w:p>
          <w:p>
            <w:pPr>
              <w:rPr>
                <w:rFonts w:hint="eastAsia" w:ascii="宋体" w:hAnsi="宋体"/>
                <w:color w:val="auto"/>
                <w:szCs w:val="21"/>
                <w:highlight w:val="none"/>
              </w:rPr>
            </w:pPr>
            <w:r>
              <w:rPr>
                <w:rFonts w:hint="eastAsia" w:ascii="宋体" w:hAnsi="宋体"/>
                <w:color w:val="auto"/>
                <w:szCs w:val="21"/>
                <w:highlight w:val="none"/>
              </w:rPr>
              <w:t>15.压缩箱上下车高度:</w:t>
            </w:r>
            <w:r>
              <w:rPr>
                <w:rFonts w:hint="eastAsia" w:ascii="宋体" w:hAnsi="宋体"/>
                <w:color w:val="auto"/>
                <w:szCs w:val="21"/>
                <w:highlight w:val="none"/>
                <w:lang w:eastAsia="zh-CN"/>
              </w:rPr>
              <w:t>≤</w:t>
            </w:r>
            <w:r>
              <w:rPr>
                <w:rFonts w:hint="eastAsia" w:ascii="宋体" w:hAnsi="宋体"/>
                <w:color w:val="auto"/>
                <w:szCs w:val="21"/>
                <w:highlight w:val="none"/>
              </w:rPr>
              <w:t>5300mm;</w:t>
            </w:r>
          </w:p>
          <w:p>
            <w:pPr>
              <w:rPr>
                <w:rFonts w:hint="eastAsia" w:ascii="宋体" w:hAnsi="宋体"/>
                <w:color w:val="auto"/>
                <w:szCs w:val="21"/>
                <w:highlight w:val="none"/>
              </w:rPr>
            </w:pPr>
            <w:r>
              <w:rPr>
                <w:rFonts w:hint="eastAsia" w:ascii="宋体" w:hAnsi="宋体"/>
                <w:color w:val="auto"/>
                <w:szCs w:val="21"/>
                <w:highlight w:val="none"/>
              </w:rPr>
              <w:t>16.液压系统工作压力:</w:t>
            </w:r>
            <w:r>
              <w:rPr>
                <w:rFonts w:hint="eastAsia" w:ascii="宋体" w:hAnsi="宋体"/>
                <w:color w:val="auto"/>
                <w:szCs w:val="21"/>
                <w:highlight w:val="none"/>
                <w:lang w:eastAsia="zh-CN"/>
              </w:rPr>
              <w:t>≥</w:t>
            </w:r>
            <w:r>
              <w:rPr>
                <w:rFonts w:hint="eastAsia" w:ascii="宋体" w:hAnsi="宋体"/>
                <w:color w:val="auto"/>
                <w:szCs w:val="21"/>
                <w:highlight w:val="none"/>
              </w:rPr>
              <w:t>16Mpa: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560"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3</w:t>
            </w:r>
          </w:p>
        </w:tc>
        <w:tc>
          <w:tcPr>
            <w:tcW w:w="151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lang w:val="en-US" w:eastAsia="zh-CN"/>
              </w:rPr>
              <w:t>自卸式电动三轮车</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highlight w:val="none"/>
                <w:lang w:eastAsia="zh-CN"/>
              </w:rPr>
            </w:pPr>
            <w:r>
              <w:rPr>
                <w:rFonts w:hint="eastAsia" w:ascii="宋体" w:hAnsi="宋体"/>
                <w:color w:val="auto"/>
                <w:szCs w:val="21"/>
                <w:highlight w:val="none"/>
                <w:lang w:val="en-US" w:eastAsia="zh-CN"/>
              </w:rPr>
              <w:t>13个</w:t>
            </w:r>
          </w:p>
        </w:tc>
        <w:tc>
          <w:tcPr>
            <w:tcW w:w="5691" w:type="dxa"/>
            <w:tcBorders>
              <w:top w:val="single" w:color="auto" w:sz="4" w:space="0"/>
              <w:left w:val="single" w:color="auto" w:sz="4" w:space="0"/>
              <w:bottom w:val="single" w:color="auto" w:sz="4" w:space="0"/>
              <w:right w:val="single" w:color="auto" w:sz="4" w:space="0"/>
            </w:tcBorders>
            <w:vAlign w:val="top"/>
          </w:tcPr>
          <w:p>
            <w:pPr>
              <w:rPr>
                <w:rFonts w:hint="eastAsia"/>
                <w:color w:val="auto"/>
                <w:highlight w:val="none"/>
              </w:rPr>
            </w:pPr>
            <w:r>
              <w:rPr>
                <w:rFonts w:hint="eastAsia"/>
                <w:color w:val="auto"/>
                <w:highlight w:val="none"/>
                <w:lang w:val="en-US" w:eastAsia="zh-CN"/>
              </w:rPr>
              <w:t>1.</w:t>
            </w:r>
            <w:r>
              <w:rPr>
                <w:rFonts w:hint="eastAsia"/>
                <w:color w:val="auto"/>
                <w:highlight w:val="none"/>
              </w:rPr>
              <w:t>车辆外形尺寸(长X宽X高)</w:t>
            </w:r>
            <w:r>
              <w:rPr>
                <w:rFonts w:hint="eastAsia"/>
                <w:color w:val="auto"/>
                <w:highlight w:val="none"/>
                <w:lang w:eastAsia="zh-CN"/>
              </w:rPr>
              <w:t>：≥</w:t>
            </w:r>
            <w:r>
              <w:rPr>
                <w:rFonts w:hint="eastAsia"/>
                <w:color w:val="auto"/>
                <w:highlight w:val="none"/>
              </w:rPr>
              <w:t>2900×1100×1800mm(含蓬高）</w:t>
            </w:r>
          </w:p>
          <w:p>
            <w:pPr>
              <w:rPr>
                <w:rFonts w:hint="eastAsia"/>
                <w:color w:val="auto"/>
                <w:highlight w:val="none"/>
              </w:rPr>
            </w:pPr>
            <w:r>
              <w:rPr>
                <w:rFonts w:hint="eastAsia"/>
                <w:color w:val="auto"/>
                <w:highlight w:val="none"/>
                <w:lang w:val="en-US" w:eastAsia="zh-CN"/>
              </w:rPr>
              <w:t>2.</w:t>
            </w:r>
            <w:r>
              <w:rPr>
                <w:rFonts w:hint="eastAsia"/>
                <w:color w:val="auto"/>
                <w:highlight w:val="none"/>
              </w:rPr>
              <w:t>厢体尺寸（长×宽×高）</w:t>
            </w:r>
            <w:r>
              <w:rPr>
                <w:rFonts w:hint="eastAsia"/>
                <w:color w:val="auto"/>
                <w:highlight w:val="none"/>
                <w:lang w:eastAsia="zh-CN"/>
              </w:rPr>
              <w:t>：≥</w:t>
            </w:r>
            <w:r>
              <w:rPr>
                <w:rFonts w:hint="eastAsia"/>
                <w:color w:val="auto"/>
                <w:highlight w:val="none"/>
              </w:rPr>
              <w:t>1550×1050×800mm</w:t>
            </w:r>
          </w:p>
          <w:p>
            <w:pPr>
              <w:rPr>
                <w:rFonts w:hint="eastAsia"/>
                <w:color w:val="auto"/>
                <w:highlight w:val="none"/>
              </w:rPr>
            </w:pPr>
            <w:r>
              <w:rPr>
                <w:rFonts w:hint="eastAsia"/>
                <w:color w:val="auto"/>
                <w:highlight w:val="none"/>
                <w:lang w:val="en-US" w:eastAsia="zh-CN"/>
              </w:rPr>
              <w:t>3.</w:t>
            </w:r>
            <w:r>
              <w:rPr>
                <w:rFonts w:hint="eastAsia"/>
                <w:color w:val="auto"/>
                <w:highlight w:val="none"/>
              </w:rPr>
              <w:t>车架采用方管U型车架，汽车电泳烤漆,配液压减震</w:t>
            </w:r>
          </w:p>
          <w:p>
            <w:pPr>
              <w:rPr>
                <w:rFonts w:hint="eastAsia"/>
                <w:color w:val="auto"/>
                <w:highlight w:val="none"/>
              </w:rPr>
            </w:pPr>
            <w:r>
              <w:rPr>
                <w:rFonts w:hint="eastAsia"/>
                <w:color w:val="auto"/>
                <w:highlight w:val="none"/>
                <w:lang w:val="en-US" w:eastAsia="zh-CN"/>
              </w:rPr>
              <w:t>4.</w:t>
            </w:r>
            <w:r>
              <w:rPr>
                <w:rFonts w:hint="eastAsia"/>
                <w:color w:val="auto"/>
                <w:highlight w:val="none"/>
              </w:rPr>
              <w:t>电机形式</w:t>
            </w:r>
            <w:r>
              <w:rPr>
                <w:rFonts w:hint="eastAsia"/>
                <w:color w:val="auto"/>
                <w:highlight w:val="none"/>
                <w:lang w:eastAsia="zh-CN"/>
              </w:rPr>
              <w:t>：</w:t>
            </w:r>
            <w:r>
              <w:rPr>
                <w:rFonts w:hint="eastAsia"/>
                <w:color w:val="auto"/>
                <w:highlight w:val="none"/>
              </w:rPr>
              <w:t>无刷差速一体电机</w:t>
            </w:r>
          </w:p>
          <w:p>
            <w:pPr>
              <w:rPr>
                <w:rFonts w:hint="eastAsia"/>
                <w:color w:val="auto"/>
                <w:highlight w:val="none"/>
              </w:rPr>
            </w:pPr>
            <w:r>
              <w:rPr>
                <w:rFonts w:hint="eastAsia"/>
                <w:color w:val="auto"/>
                <w:highlight w:val="none"/>
                <w:lang w:val="en-US" w:eastAsia="zh-CN"/>
              </w:rPr>
              <w:t>5.</w:t>
            </w:r>
            <w:r>
              <w:rPr>
                <w:rFonts w:hint="eastAsia"/>
                <w:color w:val="auto"/>
                <w:highlight w:val="none"/>
              </w:rPr>
              <w:t>电机功率</w:t>
            </w:r>
            <w:r>
              <w:rPr>
                <w:rFonts w:hint="eastAsia"/>
                <w:color w:val="auto"/>
                <w:highlight w:val="none"/>
                <w:lang w:eastAsia="zh-CN"/>
              </w:rPr>
              <w:t>：</w:t>
            </w:r>
            <w:r>
              <w:rPr>
                <w:rFonts w:hint="eastAsia"/>
                <w:color w:val="auto"/>
                <w:highlight w:val="none"/>
              </w:rPr>
              <w:t>设有快慢变速档位，最大输出功率为1100W</w:t>
            </w:r>
          </w:p>
          <w:p>
            <w:pPr>
              <w:rPr>
                <w:rFonts w:hint="eastAsia"/>
                <w:color w:val="auto"/>
                <w:highlight w:val="none"/>
              </w:rPr>
            </w:pPr>
            <w:r>
              <w:rPr>
                <w:rFonts w:hint="eastAsia"/>
                <w:color w:val="auto"/>
                <w:highlight w:val="none"/>
                <w:lang w:val="en-US" w:eastAsia="zh-CN"/>
              </w:rPr>
              <w:t>6.</w:t>
            </w:r>
            <w:r>
              <w:rPr>
                <w:rFonts w:hint="eastAsia"/>
                <w:color w:val="auto"/>
                <w:highlight w:val="none"/>
              </w:rPr>
              <w:t>续航里程</w:t>
            </w:r>
            <w:r>
              <w:rPr>
                <w:rFonts w:hint="eastAsia"/>
                <w:color w:val="auto"/>
                <w:highlight w:val="none"/>
                <w:lang w:val="en-US" w:eastAsia="zh-CN"/>
              </w:rPr>
              <w:t>5</w:t>
            </w:r>
            <w:r>
              <w:rPr>
                <w:rFonts w:hint="eastAsia"/>
                <w:color w:val="auto"/>
                <w:highlight w:val="none"/>
              </w:rPr>
              <w:t>0±5km</w:t>
            </w:r>
          </w:p>
          <w:p>
            <w:pPr>
              <w:rPr>
                <w:rFonts w:hint="eastAsia"/>
                <w:color w:val="auto"/>
                <w:highlight w:val="none"/>
              </w:rPr>
            </w:pPr>
            <w:r>
              <w:rPr>
                <w:rFonts w:hint="eastAsia"/>
                <w:color w:val="auto"/>
                <w:highlight w:val="none"/>
                <w:lang w:val="en-US" w:eastAsia="zh-CN"/>
              </w:rPr>
              <w:t>7.</w:t>
            </w:r>
            <w:r>
              <w:rPr>
                <w:rFonts w:hint="eastAsia"/>
                <w:color w:val="auto"/>
                <w:highlight w:val="none"/>
              </w:rPr>
              <w:t>最大时速</w:t>
            </w:r>
            <w:r>
              <w:rPr>
                <w:rFonts w:hint="eastAsia"/>
                <w:color w:val="auto"/>
                <w:highlight w:val="none"/>
                <w:lang w:eastAsia="zh-CN"/>
              </w:rPr>
              <w:t>≥</w:t>
            </w:r>
            <w:r>
              <w:rPr>
                <w:rFonts w:hint="eastAsia"/>
                <w:color w:val="auto"/>
                <w:highlight w:val="none"/>
              </w:rPr>
              <w:t>25km/h</w:t>
            </w:r>
          </w:p>
          <w:p>
            <w:pPr>
              <w:rPr>
                <w:rFonts w:hint="eastAsia" w:ascii="宋体" w:hAnsi="宋体"/>
                <w:color w:val="auto"/>
                <w:szCs w:val="21"/>
                <w:highlight w:val="none"/>
              </w:rPr>
            </w:pPr>
            <w:r>
              <w:rPr>
                <w:rFonts w:hint="eastAsia"/>
                <w:color w:val="auto"/>
                <w:highlight w:val="none"/>
                <w:lang w:val="en-US" w:eastAsia="zh-CN"/>
              </w:rPr>
              <w:t>8..</w:t>
            </w:r>
            <w:r>
              <w:rPr>
                <w:rFonts w:hint="eastAsia"/>
                <w:color w:val="auto"/>
                <w:highlight w:val="none"/>
              </w:rPr>
              <w:t>载重量</w:t>
            </w:r>
            <w:r>
              <w:rPr>
                <w:rFonts w:hint="eastAsia"/>
                <w:color w:val="auto"/>
                <w:highlight w:val="none"/>
                <w:lang w:eastAsia="zh-CN"/>
              </w:rPr>
              <w:t>≥</w:t>
            </w:r>
            <w:r>
              <w:rPr>
                <w:rFonts w:hint="eastAsia"/>
                <w:color w:val="auto"/>
                <w:highlight w:val="none"/>
              </w:rPr>
              <w:t>600kg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00" w:type="pct"/>
            <w:gridSpan w:val="4"/>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r>
              <w:rPr>
                <w:rFonts w:hint="eastAsia" w:ascii="宋体" w:hAnsi="宋体" w:cs="宋体"/>
                <w:color w:val="auto"/>
                <w:szCs w:val="21"/>
                <w:highlight w:val="none"/>
              </w:rPr>
              <w:t>▲一、</w:t>
            </w:r>
            <w:r>
              <w:rPr>
                <w:rFonts w:hint="eastAsia" w:ascii="宋体" w:hAnsi="宋体" w:cs="宋体"/>
                <w:b/>
                <w:color w:val="auto"/>
                <w:szCs w:val="21"/>
                <w:highlight w:val="none"/>
              </w:rPr>
              <w:t>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58"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color w:val="auto"/>
                <w:szCs w:val="21"/>
                <w:highlight w:val="none"/>
              </w:rPr>
            </w:pPr>
            <w:r>
              <w:rPr>
                <w:rFonts w:hint="eastAsia" w:ascii="宋体" w:hAnsi="宋体"/>
                <w:b/>
                <w:color w:val="auto"/>
                <w:szCs w:val="21"/>
                <w:highlight w:val="none"/>
              </w:rPr>
              <w:t>项目</w:t>
            </w:r>
          </w:p>
        </w:tc>
        <w:tc>
          <w:tcPr>
            <w:tcW w:w="3841"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color w:val="auto"/>
                <w:szCs w:val="21"/>
                <w:highlight w:val="none"/>
              </w:rPr>
            </w:pPr>
            <w:r>
              <w:rPr>
                <w:rFonts w:hint="eastAsia" w:ascii="宋体" w:hAnsi="宋体"/>
                <w:b/>
                <w:color w:val="auto"/>
                <w:szCs w:val="21"/>
                <w:highlight w:val="none"/>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58" w:type="pct"/>
            <w:gridSpan w:val="2"/>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r>
              <w:rPr>
                <w:rFonts w:hint="eastAsia" w:ascii="宋体" w:hAnsi="宋体" w:cs="宋体"/>
                <w:color w:val="auto"/>
                <w:szCs w:val="21"/>
                <w:highlight w:val="none"/>
              </w:rPr>
              <w:t>质保期</w:t>
            </w:r>
          </w:p>
        </w:tc>
        <w:tc>
          <w:tcPr>
            <w:tcW w:w="3841" w:type="pct"/>
            <w:gridSpan w:val="2"/>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b w:val="0"/>
                <w:bCs/>
                <w:color w:val="auto"/>
                <w:szCs w:val="21"/>
                <w:highlight w:val="none"/>
              </w:rPr>
            </w:pPr>
            <w:r>
              <w:rPr>
                <w:rFonts w:hint="eastAsia" w:ascii="宋体" w:hAnsi="宋体" w:cs="宋体"/>
                <w:b w:val="0"/>
                <w:bCs/>
                <w:color w:val="auto"/>
                <w:szCs w:val="21"/>
                <w:highlight w:val="none"/>
              </w:rPr>
              <w:t>按国家有关产品“三包”规定执行“三包”，最短不得少于</w:t>
            </w:r>
            <w:r>
              <w:rPr>
                <w:rFonts w:hint="eastAsia" w:ascii="宋体" w:hAnsi="宋体" w:cs="宋体"/>
                <w:b w:val="0"/>
                <w:bCs/>
                <w:color w:val="auto"/>
                <w:szCs w:val="21"/>
                <w:highlight w:val="none"/>
                <w:lang w:val="en-US" w:eastAsia="zh-CN"/>
              </w:rPr>
              <w:t>1</w:t>
            </w:r>
            <w:r>
              <w:rPr>
                <w:rFonts w:hint="eastAsia" w:ascii="宋体" w:hAnsi="宋体" w:cs="宋体"/>
                <w:b w:val="0"/>
                <w:bCs/>
                <w:color w:val="auto"/>
                <w:szCs w:val="21"/>
                <w:highlight w:val="none"/>
              </w:rPr>
              <w:t>年，自设备验收合格之日起计算。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58" w:type="pct"/>
            <w:gridSpan w:val="2"/>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报价响应要求</w:t>
            </w:r>
          </w:p>
        </w:tc>
        <w:tc>
          <w:tcPr>
            <w:tcW w:w="3841" w:type="pct"/>
            <w:gridSpan w:val="2"/>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cs="宋体"/>
                <w:b w:val="0"/>
                <w:bCs/>
                <w:color w:val="auto"/>
                <w:szCs w:val="21"/>
                <w:highlight w:val="none"/>
              </w:rPr>
            </w:pPr>
            <w:r>
              <w:rPr>
                <w:rFonts w:hint="eastAsia"/>
                <w:b w:val="0"/>
                <w:bCs/>
                <w:color w:val="auto"/>
                <w:highlight w:val="none"/>
              </w:rPr>
              <w:t>竞标报</w:t>
            </w:r>
            <w:r>
              <w:rPr>
                <w:rFonts w:hint="eastAsia"/>
                <w:b w:val="0"/>
                <w:bCs/>
                <w:color w:val="auto"/>
                <w:highlight w:val="none"/>
                <w:lang w:eastAsia="zh-CN"/>
              </w:rPr>
              <w:t>价是</w:t>
            </w:r>
            <w:r>
              <w:rPr>
                <w:rFonts w:hint="eastAsia" w:eastAsia="宋体"/>
                <w:b w:val="0"/>
                <w:bCs/>
                <w:color w:val="auto"/>
                <w:highlight w:val="none"/>
              </w:rPr>
              <w:t>履行合同的最终价格</w:t>
            </w:r>
            <w:r>
              <w:rPr>
                <w:rFonts w:hint="eastAsia" w:eastAsia="宋体"/>
                <w:b w:val="0"/>
                <w:bCs/>
                <w:color w:val="auto"/>
                <w:highlight w:val="none"/>
                <w:lang w:eastAsia="zh-CN"/>
              </w:rPr>
              <w:t>，必须</w:t>
            </w:r>
            <w:r>
              <w:rPr>
                <w:rFonts w:hint="eastAsia"/>
                <w:b w:val="0"/>
                <w:bCs/>
                <w:color w:val="auto"/>
                <w:highlight w:val="none"/>
              </w:rPr>
              <w:t>包含竞标货物（包括备品备件、专用工具等）的价格（包括已在中国境内的进口货物完税后的仓库交货价、展室交货价或者货架交货价），竞标货物运输（含保险）、</w:t>
            </w:r>
            <w:r>
              <w:rPr>
                <w:rFonts w:hint="eastAsia" w:ascii="宋体" w:hAnsi="宋体" w:cs="宋体"/>
                <w:b w:val="0"/>
                <w:bCs/>
                <w:color w:val="auto"/>
                <w:szCs w:val="21"/>
                <w:highlight w:val="none"/>
              </w:rPr>
              <w:t>全程运输、装卸、搬运以及货物运送到采购单位指定地点后的接货、装卸、搬运</w:t>
            </w:r>
            <w:r>
              <w:rPr>
                <w:rFonts w:hint="eastAsia" w:ascii="宋体" w:hAnsi="宋体" w:cs="宋体"/>
                <w:b w:val="0"/>
                <w:bCs/>
                <w:color w:val="auto"/>
                <w:szCs w:val="21"/>
                <w:highlight w:val="none"/>
                <w:lang w:eastAsia="zh-CN"/>
              </w:rPr>
              <w:t>、</w:t>
            </w:r>
            <w:r>
              <w:rPr>
                <w:rFonts w:hint="eastAsia"/>
                <w:b w:val="0"/>
                <w:bCs/>
                <w:color w:val="auto"/>
                <w:highlight w:val="none"/>
              </w:rPr>
              <w:t>安装、调试、检验、</w:t>
            </w:r>
            <w:r>
              <w:rPr>
                <w:rFonts w:hint="eastAsia"/>
                <w:b w:val="0"/>
                <w:bCs/>
                <w:color w:val="auto"/>
                <w:highlight w:val="none"/>
                <w:lang w:eastAsia="zh-CN"/>
              </w:rPr>
              <w:t>验收、</w:t>
            </w:r>
            <w:r>
              <w:rPr>
                <w:rFonts w:hint="eastAsia"/>
                <w:b w:val="0"/>
                <w:bCs/>
                <w:color w:val="auto"/>
                <w:highlight w:val="none"/>
              </w:rPr>
              <w:t>技术服务、培训和谈判文件要求提供的所有伴随服务、工程等费用和</w:t>
            </w:r>
            <w:r>
              <w:rPr>
                <w:rFonts w:hint="eastAsia"/>
                <w:b w:val="0"/>
                <w:bCs/>
                <w:color w:val="auto"/>
                <w:highlight w:val="none"/>
                <w:lang w:eastAsia="zh-CN"/>
              </w:rPr>
              <w:t>相关</w:t>
            </w:r>
            <w:r>
              <w:rPr>
                <w:rFonts w:hint="eastAsia"/>
                <w:b w:val="0"/>
                <w:bCs/>
                <w:color w:val="auto"/>
                <w:highlight w:val="none"/>
              </w:rPr>
              <w:t>税费。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58"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售后技术服务要求</w:t>
            </w:r>
          </w:p>
        </w:tc>
        <w:tc>
          <w:tcPr>
            <w:tcW w:w="3841" w:type="pct"/>
            <w:gridSpan w:val="2"/>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b w:val="0"/>
                <w:bCs/>
                <w:color w:val="auto"/>
                <w:szCs w:val="21"/>
                <w:highlight w:val="none"/>
              </w:rPr>
            </w:pPr>
            <w:r>
              <w:rPr>
                <w:rFonts w:hint="eastAsia" w:ascii="宋体" w:hAnsi="宋体" w:cs="宋体"/>
                <w:b w:val="0"/>
                <w:bCs/>
                <w:color w:val="auto"/>
                <w:szCs w:val="21"/>
                <w:highlight w:val="none"/>
              </w:rPr>
              <w:t>质保期内维修、更换零部件，服务内容如下：</w:t>
            </w:r>
          </w:p>
          <w:p>
            <w:pPr>
              <w:spacing w:line="320" w:lineRule="exact"/>
              <w:rPr>
                <w:rFonts w:ascii="宋体" w:hAnsi="宋体" w:cs="宋体"/>
                <w:b w:val="0"/>
                <w:bCs/>
                <w:color w:val="auto"/>
                <w:szCs w:val="21"/>
                <w:highlight w:val="none"/>
              </w:rPr>
            </w:pPr>
            <w:r>
              <w:rPr>
                <w:rFonts w:hint="eastAsia" w:ascii="宋体" w:hAnsi="宋体" w:cs="宋体"/>
                <w:b w:val="0"/>
                <w:bCs/>
                <w:color w:val="auto"/>
                <w:szCs w:val="21"/>
                <w:highlight w:val="none"/>
              </w:rPr>
              <w:t>1、送货上门，安装调试（</w:t>
            </w:r>
            <w:r>
              <w:rPr>
                <w:rFonts w:hint="eastAsia" w:ascii="宋体" w:hAnsi="宋体" w:cs="宋体"/>
                <w:b w:val="0"/>
                <w:bCs/>
                <w:color w:val="auto"/>
                <w:szCs w:val="21"/>
                <w:highlight w:val="none"/>
                <w:lang w:eastAsia="zh-CN"/>
              </w:rPr>
              <w:t>设备</w:t>
            </w:r>
            <w:r>
              <w:rPr>
                <w:rFonts w:hint="eastAsia" w:ascii="宋体" w:hAnsi="宋体" w:cs="宋体"/>
                <w:b w:val="0"/>
                <w:bCs/>
                <w:color w:val="auto"/>
                <w:szCs w:val="21"/>
                <w:highlight w:val="none"/>
              </w:rPr>
              <w:t>到货后1周内到采购人处安装调试），培训1～2名操作人员至能完全独立操作及日常维护。</w:t>
            </w:r>
          </w:p>
          <w:p>
            <w:pPr>
              <w:pStyle w:val="23"/>
              <w:ind w:left="0" w:leftChars="0" w:firstLine="0" w:firstLineChars="0"/>
              <w:rPr>
                <w:rFonts w:hint="eastAsia"/>
                <w:b w:val="0"/>
                <w:bCs/>
                <w:color w:val="auto"/>
                <w:highlight w:val="none"/>
              </w:rPr>
            </w:pPr>
            <w:r>
              <w:rPr>
                <w:rFonts w:hint="eastAsia" w:ascii="宋体" w:hAnsi="宋体" w:cs="宋体"/>
                <w:b w:val="0"/>
                <w:bCs/>
                <w:color w:val="auto"/>
                <w:szCs w:val="21"/>
                <w:highlight w:val="none"/>
                <w:lang w:val="en-US" w:eastAsia="zh-CN"/>
              </w:rPr>
              <w:t>2</w:t>
            </w:r>
            <w:r>
              <w:rPr>
                <w:rFonts w:hint="eastAsia"/>
                <w:b w:val="0"/>
                <w:bCs/>
                <w:color w:val="auto"/>
                <w:highlight w:val="none"/>
              </w:rPr>
              <w:t>、服务标准、服务期限、服务效率：</w:t>
            </w:r>
          </w:p>
          <w:p>
            <w:pPr>
              <w:pStyle w:val="23"/>
              <w:rPr>
                <w:rFonts w:hint="eastAsia"/>
                <w:b w:val="0"/>
                <w:bCs/>
                <w:color w:val="auto"/>
                <w:highlight w:val="none"/>
              </w:rPr>
            </w:pPr>
            <w:r>
              <w:rPr>
                <w:rFonts w:hint="eastAsia"/>
                <w:b w:val="0"/>
                <w:bCs/>
                <w:color w:val="auto"/>
                <w:highlight w:val="none"/>
              </w:rPr>
              <w:t>（1）免费送货上门，免费安装调试。</w:t>
            </w:r>
          </w:p>
          <w:p>
            <w:pPr>
              <w:pStyle w:val="23"/>
              <w:rPr>
                <w:rFonts w:hint="eastAsia"/>
                <w:b w:val="0"/>
                <w:bCs/>
                <w:color w:val="auto"/>
                <w:highlight w:val="none"/>
              </w:rPr>
            </w:pPr>
            <w:r>
              <w:rPr>
                <w:rFonts w:hint="eastAsia"/>
                <w:b w:val="0"/>
                <w:bCs/>
                <w:color w:val="auto"/>
                <w:highlight w:val="none"/>
              </w:rPr>
              <w:t>（2）质保期</w:t>
            </w:r>
            <w:r>
              <w:rPr>
                <w:rFonts w:hint="eastAsia"/>
                <w:b w:val="0"/>
                <w:bCs/>
                <w:color w:val="auto"/>
                <w:highlight w:val="none"/>
                <w:lang w:val="en-US" w:eastAsia="zh-CN"/>
              </w:rPr>
              <w:t>1</w:t>
            </w:r>
            <w:r>
              <w:rPr>
                <w:rFonts w:hint="eastAsia"/>
                <w:b w:val="0"/>
                <w:bCs/>
                <w:color w:val="auto"/>
                <w:highlight w:val="none"/>
              </w:rPr>
              <w:t>年（自验收合格之日起计算）。</w:t>
            </w:r>
          </w:p>
          <w:p>
            <w:pPr>
              <w:pStyle w:val="23"/>
              <w:rPr>
                <w:rFonts w:hint="eastAsia"/>
                <w:b w:val="0"/>
                <w:bCs/>
                <w:color w:val="auto"/>
                <w:highlight w:val="none"/>
              </w:rPr>
            </w:pPr>
            <w:r>
              <w:rPr>
                <w:rFonts w:hint="eastAsia"/>
                <w:b w:val="0"/>
                <w:bCs/>
                <w:color w:val="auto"/>
                <w:highlight w:val="none"/>
              </w:rPr>
              <w:t>（3）质保期内对本项目线路、设备提供免费维护，如果线路、设备出现故障，30分钟内做出响应，2个小时内赶往现场，4小时内解决问题。4小时内无法修复的，必须提供同品牌备用设备及必要的零配件进行替换， 以免影响系统的正常运行。</w:t>
            </w:r>
          </w:p>
          <w:p>
            <w:pPr>
              <w:pStyle w:val="23"/>
              <w:ind w:left="0" w:leftChars="0" w:firstLine="0" w:firstLineChars="0"/>
              <w:rPr>
                <w:rFonts w:hint="eastAsia"/>
                <w:b w:val="0"/>
                <w:bCs/>
                <w:color w:val="auto"/>
                <w:highlight w:val="none"/>
              </w:rPr>
            </w:pPr>
            <w:r>
              <w:rPr>
                <w:rFonts w:hint="eastAsia"/>
                <w:b w:val="0"/>
                <w:bCs/>
                <w:color w:val="auto"/>
                <w:highlight w:val="none"/>
              </w:rPr>
              <w:t>3、质保期内免费维修、免费更换零部件，服务内容如下：</w:t>
            </w:r>
          </w:p>
          <w:p>
            <w:pPr>
              <w:pStyle w:val="23"/>
              <w:rPr>
                <w:rFonts w:hint="eastAsia"/>
                <w:b w:val="0"/>
                <w:bCs/>
                <w:color w:val="auto"/>
                <w:highlight w:val="none"/>
              </w:rPr>
            </w:pPr>
            <w:r>
              <w:rPr>
                <w:rFonts w:hint="eastAsia"/>
                <w:b w:val="0"/>
                <w:bCs/>
                <w:color w:val="auto"/>
                <w:highlight w:val="none"/>
              </w:rPr>
              <w:t xml:space="preserve">接到故障报修通知后30分钟内响应，2小时赶往现场，4小时内到达现场解决问题，4小时内无法修复的，必须提供同品牌备用设备及必要的零配件进行替换， 以免影响系统的正常运行。免费现场技术培训，培训人数不少于2-5人。              </w:t>
            </w:r>
          </w:p>
          <w:p>
            <w:pPr>
              <w:pStyle w:val="23"/>
              <w:ind w:left="0" w:leftChars="0" w:firstLine="0" w:firstLineChars="0"/>
              <w:rPr>
                <w:b w:val="0"/>
                <w:bCs/>
                <w:color w:val="auto"/>
                <w:highlight w:val="none"/>
              </w:rPr>
            </w:pPr>
            <w:r>
              <w:rPr>
                <w:rFonts w:hint="eastAsia"/>
                <w:b w:val="0"/>
                <w:bCs/>
                <w:color w:val="auto"/>
                <w:highlight w:val="none"/>
              </w:rPr>
              <w:t>4、优惠提供零配件，保修期满后若设备出现故障，需更换配件的，只收取配件费，免收其余费用；若不需更换配件，则免费维修。</w:t>
            </w:r>
          </w:p>
          <w:p>
            <w:pPr>
              <w:spacing w:line="320" w:lineRule="exact"/>
              <w:rPr>
                <w:rFonts w:ascii="宋体" w:hAnsi="宋体" w:cs="宋体"/>
                <w:b w:val="0"/>
                <w:bCs/>
                <w:color w:val="auto"/>
                <w:szCs w:val="21"/>
                <w:highlight w:val="none"/>
              </w:rPr>
            </w:pPr>
            <w:r>
              <w:rPr>
                <w:rFonts w:hint="eastAsia" w:ascii="宋体" w:hAnsi="宋体" w:cs="宋体"/>
                <w:b w:val="0"/>
                <w:bCs/>
                <w:color w:val="auto"/>
                <w:szCs w:val="21"/>
                <w:highlight w:val="none"/>
                <w:lang w:val="en-US" w:eastAsia="zh-CN"/>
              </w:rPr>
              <w:t>5</w:t>
            </w:r>
            <w:r>
              <w:rPr>
                <w:rFonts w:hint="eastAsia" w:ascii="宋体" w:hAnsi="宋体" w:cs="宋体"/>
                <w:b w:val="0"/>
                <w:bCs/>
                <w:color w:val="auto"/>
                <w:szCs w:val="21"/>
                <w:highlight w:val="none"/>
              </w:rPr>
              <w:t>、定期回访（每季度一次）以及对设备维护。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58"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交货时间及地点</w:t>
            </w:r>
          </w:p>
        </w:tc>
        <w:tc>
          <w:tcPr>
            <w:tcW w:w="3841"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b w:val="0"/>
                <w:bCs/>
                <w:color w:val="auto"/>
                <w:szCs w:val="21"/>
                <w:highlight w:val="none"/>
              </w:rPr>
            </w:pPr>
            <w:r>
              <w:rPr>
                <w:rFonts w:hint="eastAsia" w:ascii="宋体" w:hAnsi="宋体" w:cs="宋体"/>
                <w:b w:val="0"/>
                <w:bCs/>
                <w:color w:val="auto"/>
                <w:szCs w:val="21"/>
                <w:highlight w:val="none"/>
              </w:rPr>
              <w:t>1、交货时间：自签订合同之日起</w:t>
            </w:r>
            <w:r>
              <w:rPr>
                <w:rFonts w:hint="eastAsia" w:ascii="宋体" w:hAnsi="宋体" w:cs="宋体"/>
                <w:b w:val="0"/>
                <w:bCs/>
                <w:color w:val="auto"/>
                <w:szCs w:val="21"/>
                <w:highlight w:val="none"/>
                <w:lang w:val="en-US" w:eastAsia="zh-CN"/>
              </w:rPr>
              <w:t>2</w:t>
            </w:r>
            <w:r>
              <w:rPr>
                <w:rFonts w:hint="eastAsia" w:ascii="宋体" w:hAnsi="宋体" w:cs="宋体"/>
                <w:b w:val="0"/>
                <w:bCs/>
                <w:color w:val="auto"/>
                <w:szCs w:val="21"/>
                <w:highlight w:val="none"/>
              </w:rPr>
              <w:t>0天内交货并安装调试完毕交付使用。</w:t>
            </w:r>
          </w:p>
          <w:p>
            <w:pPr>
              <w:spacing w:line="320" w:lineRule="exact"/>
              <w:rPr>
                <w:rFonts w:ascii="宋体" w:hAnsi="宋体" w:cs="宋体"/>
                <w:b w:val="0"/>
                <w:bCs/>
                <w:color w:val="auto"/>
                <w:szCs w:val="21"/>
                <w:highlight w:val="none"/>
              </w:rPr>
            </w:pPr>
            <w:r>
              <w:rPr>
                <w:rFonts w:hint="eastAsia" w:ascii="宋体" w:hAnsi="宋体" w:cs="宋体"/>
                <w:b w:val="0"/>
                <w:bCs/>
                <w:color w:val="auto"/>
                <w:szCs w:val="21"/>
                <w:highlight w:val="none"/>
              </w:rPr>
              <w:t>2、交货地点：采购人指定地点。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58"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付款方式</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numPr>
                <w:ilvl w:val="0"/>
                <w:numId w:val="0"/>
              </w:numPr>
              <w:spacing w:line="320" w:lineRule="exact"/>
              <w:ind w:left="0" w:leftChars="0" w:firstLine="0" w:firstLineChars="0"/>
              <w:rPr>
                <w:rFonts w:hint="default" w:ascii="宋体" w:hAnsi="宋体" w:eastAsia="宋体" w:cs="宋体"/>
                <w:b w:val="0"/>
                <w:bCs/>
                <w:color w:val="auto"/>
                <w:szCs w:val="21"/>
                <w:highlight w:val="none"/>
                <w:lang w:val="en-US" w:eastAsia="zh-CN"/>
              </w:rPr>
            </w:pPr>
            <w:r>
              <w:rPr>
                <w:rFonts w:hint="eastAsia" w:cs="Times New Roman"/>
                <w:b w:val="0"/>
                <w:bCs/>
                <w:color w:val="auto"/>
                <w:highlight w:val="none"/>
                <w:lang w:val="en-US" w:eastAsia="zh-CN"/>
              </w:rPr>
              <w:t>总体原则上，</w:t>
            </w:r>
            <w:r>
              <w:rPr>
                <w:rFonts w:hint="eastAsia" w:ascii="Times New Roman" w:hAnsi="Times New Roman" w:cs="Times New Roman"/>
                <w:b w:val="0"/>
                <w:bCs/>
                <w:color w:val="auto"/>
                <w:highlight w:val="none"/>
                <w:lang w:eastAsia="zh-CN"/>
              </w:rPr>
              <w:t>签订合同后</w:t>
            </w:r>
            <w:r>
              <w:rPr>
                <w:rFonts w:hint="eastAsia" w:ascii="Times New Roman" w:hAnsi="Times New Roman" w:cs="Times New Roman"/>
                <w:b w:val="0"/>
                <w:bCs/>
                <w:color w:val="auto"/>
                <w:highlight w:val="none"/>
                <w:lang w:val="en-US" w:eastAsia="zh-CN"/>
              </w:rPr>
              <w:t>预付</w:t>
            </w:r>
            <w:r>
              <w:rPr>
                <w:rFonts w:hint="eastAsia"/>
                <w:b w:val="0"/>
                <w:bCs/>
                <w:color w:val="auto"/>
                <w:highlight w:val="none"/>
                <w:lang w:eastAsia="zh-CN"/>
              </w:rPr>
              <w:t>同价款的</w:t>
            </w:r>
            <w:r>
              <w:rPr>
                <w:rFonts w:hint="eastAsia" w:cs="Times New Roman"/>
                <w:b w:val="0"/>
                <w:bCs/>
                <w:color w:val="auto"/>
                <w:highlight w:val="none"/>
                <w:lang w:val="en-US" w:eastAsia="zh-CN"/>
              </w:rPr>
              <w:t>5</w:t>
            </w:r>
            <w:r>
              <w:rPr>
                <w:rFonts w:hint="eastAsia" w:ascii="Times New Roman" w:hAnsi="Times New Roman" w:cs="Times New Roman"/>
                <w:b w:val="0"/>
                <w:bCs/>
                <w:color w:val="auto"/>
                <w:highlight w:val="none"/>
                <w:lang w:val="en-US" w:eastAsia="zh-CN"/>
              </w:rPr>
              <w:t>0%</w:t>
            </w:r>
            <w:r>
              <w:rPr>
                <w:rFonts w:hint="eastAsia" w:cs="Times New Roman"/>
                <w:b w:val="0"/>
                <w:bCs/>
                <w:color w:val="auto"/>
                <w:highlight w:val="none"/>
                <w:lang w:val="en-US" w:eastAsia="zh-CN"/>
              </w:rPr>
              <w:t>作为预付款</w:t>
            </w:r>
            <w:r>
              <w:rPr>
                <w:rFonts w:hint="eastAsia" w:ascii="Times New Roman" w:hAnsi="Times New Roman" w:cs="Times New Roman"/>
                <w:b w:val="0"/>
                <w:bCs/>
                <w:color w:val="auto"/>
                <w:highlight w:val="none"/>
                <w:lang w:val="en-US" w:eastAsia="zh-CN"/>
              </w:rPr>
              <w:t>。</w:t>
            </w:r>
            <w:r>
              <w:rPr>
                <w:rFonts w:hint="eastAsia" w:cs="Times New Roman"/>
                <w:b w:val="0"/>
                <w:bCs/>
                <w:color w:val="auto"/>
                <w:highlight w:val="none"/>
                <w:lang w:val="en-US" w:eastAsia="zh-CN"/>
              </w:rPr>
              <w:t>其它进度支付为，货物</w:t>
            </w:r>
            <w:r>
              <w:rPr>
                <w:rFonts w:hint="eastAsia"/>
                <w:b w:val="0"/>
                <w:bCs/>
                <w:color w:val="auto"/>
                <w:highlight w:val="none"/>
              </w:rPr>
              <w:t>全部到位</w:t>
            </w:r>
            <w:r>
              <w:rPr>
                <w:rFonts w:hint="eastAsia"/>
                <w:b w:val="0"/>
                <w:bCs/>
                <w:color w:val="auto"/>
                <w:highlight w:val="none"/>
                <w:lang w:eastAsia="zh-CN"/>
              </w:rPr>
              <w:t>验收合格并</w:t>
            </w:r>
            <w:r>
              <w:rPr>
                <w:rFonts w:hint="eastAsia"/>
                <w:b w:val="0"/>
                <w:bCs/>
                <w:color w:val="auto"/>
                <w:highlight w:val="none"/>
              </w:rPr>
              <w:t>试车调试合格，支付至</w:t>
            </w:r>
            <w:r>
              <w:rPr>
                <w:rFonts w:hint="eastAsia"/>
                <w:b w:val="0"/>
                <w:bCs/>
                <w:color w:val="auto"/>
                <w:highlight w:val="none"/>
                <w:lang w:eastAsia="zh-CN"/>
              </w:rPr>
              <w:t>合同价款</w:t>
            </w:r>
            <w:r>
              <w:rPr>
                <w:rFonts w:hint="eastAsia"/>
                <w:b w:val="0"/>
                <w:bCs/>
                <w:color w:val="auto"/>
                <w:highlight w:val="none"/>
              </w:rPr>
              <w:t>的100%</w:t>
            </w:r>
            <w:r>
              <w:rPr>
                <w:rFonts w:hint="eastAsia"/>
                <w:b w:val="0"/>
                <w:bCs/>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b/>
                <w:color w:val="auto"/>
                <w:szCs w:val="21"/>
                <w:highlight w:val="none"/>
              </w:rPr>
              <w:t>二、</w:t>
            </w:r>
            <w:r>
              <w:rPr>
                <w:rFonts w:hint="eastAsia" w:ascii="宋体" w:hAnsi="宋体"/>
                <w:b/>
                <w:bCs/>
                <w:color w:val="auto"/>
                <w:szCs w:val="21"/>
                <w:highlight w:val="none"/>
              </w:rPr>
              <w:t>与实现项目目标相关的其他要求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00" w:type="pct"/>
            <w:gridSpan w:val="4"/>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b/>
                <w:color w:val="auto"/>
                <w:szCs w:val="21"/>
                <w:highlight w:val="none"/>
              </w:rPr>
              <w:t>（一）供应商的履约能力要求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58"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hint="eastAsia" w:ascii="宋体" w:hAnsi="宋体"/>
                <w:color w:val="auto"/>
                <w:szCs w:val="21"/>
                <w:highlight w:val="none"/>
              </w:rPr>
              <w:t>质量管理、企业信用要求</w:t>
            </w:r>
          </w:p>
        </w:tc>
        <w:tc>
          <w:tcPr>
            <w:tcW w:w="3841"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hint="eastAsia" w:ascii="宋体" w:hAnsi="宋体"/>
                <w:color w:val="auto"/>
                <w:szCs w:val="21"/>
                <w:highlight w:val="none"/>
              </w:rPr>
              <w:t>如有相关证明材料请在响应文件提供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1158"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hint="eastAsia" w:ascii="宋体" w:hAnsi="宋体"/>
                <w:color w:val="auto"/>
                <w:szCs w:val="21"/>
                <w:highlight w:val="none"/>
              </w:rPr>
              <w:t>能力或者业绩</w:t>
            </w:r>
          </w:p>
          <w:p>
            <w:pPr>
              <w:spacing w:line="360" w:lineRule="auto"/>
              <w:rPr>
                <w:rFonts w:ascii="宋体" w:hAnsi="宋体"/>
                <w:color w:val="auto"/>
                <w:szCs w:val="21"/>
                <w:highlight w:val="none"/>
              </w:rPr>
            </w:pPr>
            <w:r>
              <w:rPr>
                <w:rFonts w:hint="eastAsia" w:ascii="宋体" w:hAnsi="宋体"/>
                <w:color w:val="auto"/>
                <w:szCs w:val="21"/>
                <w:highlight w:val="none"/>
              </w:rPr>
              <w:t>要  求</w:t>
            </w:r>
          </w:p>
        </w:tc>
        <w:tc>
          <w:tcPr>
            <w:tcW w:w="3841"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hint="eastAsia" w:ascii="宋体" w:hAnsi="宋体"/>
                <w:color w:val="auto"/>
                <w:szCs w:val="21"/>
                <w:highlight w:val="none"/>
              </w:rPr>
              <w:t>如有相关证明材料请在响应文件提供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00"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hint="eastAsia" w:ascii="宋体" w:hAnsi="宋体"/>
                <w:b/>
                <w:color w:val="auto"/>
                <w:szCs w:val="21"/>
                <w:highlight w:val="none"/>
              </w:rPr>
              <w:t>（二）验收标准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58"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hint="eastAsia" w:ascii="宋体" w:hAnsi="宋体"/>
                <w:color w:val="auto"/>
                <w:szCs w:val="21"/>
                <w:highlight w:val="none"/>
              </w:rPr>
              <w:t>说明</w:t>
            </w:r>
          </w:p>
        </w:tc>
        <w:tc>
          <w:tcPr>
            <w:tcW w:w="3841" w:type="pct"/>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line="38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验收过程中供应商必须通过单项试车和联合试车，保证设备均能正常运行。符合国家相关行业验收标准要求。</w:t>
            </w:r>
          </w:p>
          <w:p>
            <w:pPr>
              <w:numPr>
                <w:ilvl w:val="0"/>
                <w:numId w:val="0"/>
              </w:numPr>
              <w:spacing w:line="380" w:lineRule="exact"/>
              <w:rPr>
                <w:color w:val="auto"/>
                <w:highlight w:val="none"/>
              </w:rPr>
            </w:pPr>
            <w:r>
              <w:rPr>
                <w:rFonts w:hint="eastAsia"/>
                <w:color w:val="auto"/>
                <w:highlight w:val="none"/>
              </w:rPr>
              <w:t>2、成交供应商在货物验收时由采购人对照谈判文件的功能目标及技术指标全面核对检验，对所有要求出具的证明文件的原件进行核查，如不符合谈判文件的技术需求及要求以及提供虚假承诺的，按相关规定做不接受货物处理及违约处理，成交供应商承担所有责任和费用，采购人保留进一步追究责任的权利。</w:t>
            </w:r>
          </w:p>
          <w:p>
            <w:pPr>
              <w:spacing w:line="360" w:lineRule="auto"/>
              <w:rPr>
                <w:rFonts w:hint="eastAsia"/>
                <w:color w:val="auto"/>
                <w:highlight w:val="none"/>
              </w:rPr>
            </w:pPr>
            <w:r>
              <w:rPr>
                <w:rFonts w:hint="eastAsia"/>
                <w:color w:val="auto"/>
                <w:highlight w:val="none"/>
              </w:rPr>
              <w:t>3、验收过程中所产生的一切费用均由成交供应商承担。报价时应考虑相关费用。</w:t>
            </w:r>
          </w:p>
          <w:p>
            <w:pPr>
              <w:spacing w:line="380" w:lineRule="exact"/>
              <w:rPr>
                <w:rFonts w:hint="eastAsia" w:eastAsia="宋体"/>
                <w:color w:val="auto"/>
                <w:highlight w:val="none"/>
                <w:lang w:val="en-US" w:eastAsia="zh-CN"/>
              </w:rPr>
            </w:pPr>
            <w:r>
              <w:rPr>
                <w:rFonts w:hint="eastAsia" w:ascii="宋体" w:hAnsi="宋体"/>
                <w:color w:val="auto"/>
                <w:szCs w:val="21"/>
                <w:highlight w:val="none"/>
                <w:lang w:val="en-US" w:eastAsia="zh-CN"/>
              </w:rPr>
              <w:t>4、</w:t>
            </w:r>
            <w:r>
              <w:rPr>
                <w:rFonts w:hint="eastAsia"/>
                <w:color w:val="auto"/>
                <w:highlight w:val="none"/>
              </w:rPr>
              <w:t>合同条款有其他要求的按其要求。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00" w:type="pct"/>
            <w:gridSpan w:val="4"/>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r>
              <w:rPr>
                <w:rFonts w:hint="eastAsia" w:ascii="宋体" w:hAnsi="宋体" w:cs="宋体"/>
                <w:b/>
                <w:color w:val="auto"/>
                <w:szCs w:val="21"/>
                <w:highlight w:val="none"/>
              </w:rPr>
              <w:t>三、采购人对项目的特殊要求及说明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1158" w:type="pct"/>
            <w:gridSpan w:val="2"/>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r>
              <w:rPr>
                <w:rFonts w:hint="eastAsia" w:ascii="宋体" w:hAnsi="宋体" w:cs="宋体"/>
                <w:color w:val="auto"/>
                <w:szCs w:val="21"/>
                <w:highlight w:val="none"/>
              </w:rPr>
              <w:t>产品资料说明文件</w:t>
            </w:r>
          </w:p>
        </w:tc>
        <w:tc>
          <w:tcPr>
            <w:tcW w:w="3841" w:type="pct"/>
            <w:gridSpan w:val="2"/>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szCs w:val="21"/>
                <w:highlight w:val="none"/>
              </w:rPr>
            </w:pPr>
            <w:r>
              <w:rPr>
                <w:rFonts w:hint="eastAsia" w:ascii="宋体" w:hAnsi="宋体" w:cs="宋体"/>
                <w:color w:val="auto"/>
                <w:szCs w:val="21"/>
                <w:highlight w:val="none"/>
              </w:rPr>
              <w:t>如有,供应商可在响应文件中提供所竞标产品由产品生产厂家编写、公开发布的中文版的性能参数描述等有关说明文件或产品彩页或技术说明书。竞标参数与资料不一致的，以资料为准。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1158"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▲产品要求</w:t>
            </w:r>
          </w:p>
        </w:tc>
        <w:tc>
          <w:tcPr>
            <w:tcW w:w="3841" w:type="pct"/>
            <w:gridSpan w:val="2"/>
            <w:tcBorders>
              <w:top w:val="single" w:color="auto" w:sz="4" w:space="0"/>
              <w:left w:val="single" w:color="auto" w:sz="4" w:space="0"/>
              <w:bottom w:val="single" w:color="auto" w:sz="4" w:space="0"/>
              <w:right w:val="single" w:color="auto" w:sz="4" w:space="0"/>
            </w:tcBorders>
            <w:vAlign w:val="center"/>
          </w:tcPr>
          <w:p>
            <w:pPr>
              <w:pStyle w:val="8"/>
              <w:rPr>
                <w:rFonts w:ascii="宋体" w:hAnsi="宋体" w:cs="宋体"/>
                <w:b w:val="0"/>
                <w:bCs w:val="0"/>
                <w:color w:val="auto"/>
                <w:szCs w:val="21"/>
                <w:highlight w:val="none"/>
              </w:rPr>
            </w:pPr>
            <w:r>
              <w:rPr>
                <w:rFonts w:hint="eastAsia" w:ascii="宋体" w:hAnsi="宋体"/>
                <w:b w:val="0"/>
                <w:bCs w:val="0"/>
                <w:color w:val="auto"/>
                <w:szCs w:val="21"/>
                <w:highlight w:val="none"/>
              </w:rPr>
              <w:t>本表货物不接受进口产品（即通过中国海关报关验放进入中国境内且产自关境外的产品）参与竞标，如有进口产品参与竞标的，其响应文件按无效处理。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1158"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▲核心产品</w:t>
            </w:r>
          </w:p>
        </w:tc>
        <w:tc>
          <w:tcPr>
            <w:tcW w:w="3841" w:type="pct"/>
            <w:gridSpan w:val="2"/>
            <w:tcBorders>
              <w:top w:val="single" w:color="auto" w:sz="4" w:space="0"/>
              <w:left w:val="single" w:color="auto" w:sz="4" w:space="0"/>
              <w:bottom w:val="single" w:color="auto" w:sz="4" w:space="0"/>
              <w:right w:val="single" w:color="auto" w:sz="4" w:space="0"/>
            </w:tcBorders>
          </w:tcPr>
          <w:p>
            <w:pPr>
              <w:pStyle w:val="8"/>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eastAsia="zh-CN"/>
              </w:rPr>
              <w:t>本项目核心产品为：</w:t>
            </w:r>
            <w:r>
              <w:rPr>
                <w:rFonts w:hint="eastAsia" w:ascii="宋体" w:hAnsi="宋体"/>
                <w:color w:val="auto"/>
                <w:szCs w:val="21"/>
                <w:highlight w:val="none"/>
                <w:lang w:val="en-US" w:eastAsia="zh-CN"/>
              </w:rPr>
              <w:t>车厢可拆卸式垃圾车</w:t>
            </w:r>
          </w:p>
          <w:p>
            <w:pPr>
              <w:pStyle w:val="8"/>
              <w:rPr>
                <w:rFonts w:ascii="宋体" w:hAnsi="宋体" w:cs="宋体"/>
                <w:b w:val="0"/>
                <w:bCs w:val="0"/>
                <w:color w:val="auto"/>
                <w:szCs w:val="21"/>
                <w:highlight w:val="none"/>
              </w:rPr>
            </w:pPr>
            <w:r>
              <w:rPr>
                <w:rFonts w:hint="eastAsia" w:ascii="宋体" w:hAnsi="宋体" w:cs="宋体"/>
                <w:b w:val="0"/>
                <w:bCs w:val="0"/>
                <w:color w:val="auto"/>
                <w:szCs w:val="21"/>
                <w:highlight w:val="none"/>
              </w:rPr>
              <w:t>如其中两家或两家以上供应商所提供的产品为同品牌产品的，以其中通过资格审查、符合性审查且最后报价最低的参加评审；当最后报价相同时，则由谈判小组选择确定一个参加评审的供应商，其他竞标无效。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1158"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谈判说明</w:t>
            </w:r>
          </w:p>
        </w:tc>
        <w:tc>
          <w:tcPr>
            <w:tcW w:w="3841"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　在谈判过程中，谈判小组可能会根据谈判文件和谈判情况实质性变动采购需求中的技术、服务要求以及合同草案条款，对谈判文件作出的实质性变动是谈判文件的有效组成部分，谈判小组以书面形式同时通知所有参加谈判的供应商。请各供应商做好谈判应答准备。</w:t>
            </w:r>
          </w:p>
        </w:tc>
      </w:tr>
    </w:tbl>
    <w:p>
      <w:pPr>
        <w:rPr>
          <w:rFonts w:ascii="Calibri" w:hAnsi="Calibri"/>
          <w:color w:val="auto"/>
          <w:highlight w:val="none"/>
        </w:rPr>
      </w:pPr>
    </w:p>
    <w:p>
      <w:pPr>
        <w:rPr>
          <w:rFonts w:ascii="Calibri" w:hAnsi="Calibri"/>
          <w:color w:val="auto"/>
          <w:highlight w:val="none"/>
        </w:rPr>
      </w:pPr>
    </w:p>
    <w:p>
      <w:pPr>
        <w:pStyle w:val="14"/>
        <w:jc w:val="left"/>
        <w:rPr>
          <w:rFonts w:hint="eastAsia" w:ascii="仿宋" w:hAnsi="仿宋" w:eastAsia="仿宋" w:cs="仿宋"/>
          <w:color w:val="auto"/>
          <w:sz w:val="32"/>
          <w:szCs w:val="32"/>
          <w:highlight w:val="none"/>
        </w:rPr>
      </w:pPr>
      <w:r>
        <w:rPr>
          <w:color w:val="auto"/>
          <w:highlight w:val="none"/>
        </w:rPr>
        <w:br w:type="page"/>
      </w:r>
      <w:bookmarkEnd w:id="73"/>
      <w:r>
        <w:rPr>
          <w:rFonts w:hint="eastAsia" w:ascii="仿宋" w:hAnsi="仿宋" w:eastAsia="仿宋" w:cs="仿宋"/>
          <w:color w:val="auto"/>
          <w:sz w:val="32"/>
          <w:szCs w:val="32"/>
          <w:highlight w:val="none"/>
        </w:rPr>
        <w:t>附件</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w:t>
      </w:r>
    </w:p>
    <w:p>
      <w:pPr>
        <w:spacing w:line="360" w:lineRule="auto"/>
        <w:jc w:val="center"/>
        <w:rPr>
          <w:rFonts w:hint="eastAsia" w:ascii="仿宋" w:hAnsi="仿宋" w:eastAsia="仿宋" w:cs="仿宋"/>
          <w:color w:val="auto"/>
          <w:sz w:val="40"/>
          <w:szCs w:val="40"/>
          <w:highlight w:val="none"/>
        </w:rPr>
      </w:pPr>
      <w:r>
        <w:rPr>
          <w:rFonts w:hint="eastAsia" w:ascii="仿宋" w:hAnsi="仿宋" w:eastAsia="仿宋" w:cs="仿宋"/>
          <w:color w:val="auto"/>
          <w:sz w:val="40"/>
          <w:szCs w:val="40"/>
          <w:highlight w:val="none"/>
        </w:rPr>
        <w:t>中小微企业划型标准</w:t>
      </w:r>
    </w:p>
    <w:tbl>
      <w:tblPr>
        <w:tblStyle w:val="25"/>
        <w:tblW w:w="0" w:type="auto"/>
        <w:tblInd w:w="250" w:type="dxa"/>
        <w:tblLayout w:type="fixed"/>
        <w:tblCellMar>
          <w:top w:w="0" w:type="dxa"/>
          <w:left w:w="108" w:type="dxa"/>
          <w:bottom w:w="0" w:type="dxa"/>
          <w:right w:w="108" w:type="dxa"/>
        </w:tblCellMar>
      </w:tblPr>
      <w:tblGrid>
        <w:gridCol w:w="1985"/>
        <w:gridCol w:w="1984"/>
        <w:gridCol w:w="851"/>
        <w:gridCol w:w="1842"/>
        <w:gridCol w:w="1701"/>
        <w:gridCol w:w="1134"/>
      </w:tblGrid>
      <w:tr>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行业名称</w:t>
            </w:r>
          </w:p>
        </w:tc>
        <w:tc>
          <w:tcPr>
            <w:tcW w:w="198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计量单位</w:t>
            </w:r>
          </w:p>
        </w:tc>
        <w:tc>
          <w:tcPr>
            <w:tcW w:w="18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中型</w:t>
            </w:r>
          </w:p>
        </w:tc>
        <w:tc>
          <w:tcPr>
            <w:tcW w:w="170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微型</w:t>
            </w:r>
          </w:p>
        </w:tc>
      </w:tr>
      <w:tr>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农、林、牧、渔</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50≤Y＜500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工业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2000≤Y＜40000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300≤Y＜2000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Y＜300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建筑业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6000≤Y＜80000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300≤Y＜6000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Y＜300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5000≤Z＜80000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300≤Z＜5000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Z＜300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批发业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20≤X＜200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5≤X＜20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X＜5</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5000≤Y＜40000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1000≤Y＜5000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零售业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50≤X＜300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10≤X＜50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100≤Y＜500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交通运输业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3000≤Y＜30000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200≤Y＜3000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Y＜200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仓储业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100≤X＜200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1000≤Y＜30000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邮政业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2000≤Y＜30000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住宿业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餐饮业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信息传输业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100≤X＜2000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1000≤Y＜100000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软件和信息技术服务业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1000≤Y＜10000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50≤Y＜1000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房地产开发经营</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1000≤Y＜200000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100≤X＜1000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5000≤Z＜10000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2000≤Y＜5000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Y＜2000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物业管理</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1000≤Y＜5000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500≤Y＜1000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租赁和商务服务业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8000≤Z＜120000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100≤Z＜8000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其他未列明行业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bl>
    <w:p>
      <w:pPr>
        <w:pStyle w:val="3"/>
        <w:spacing w:before="0"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spacing w:line="360" w:lineRule="auto"/>
        <w:ind w:firstLine="470" w:firstLineChars="147"/>
        <w:jc w:val="left"/>
        <w:rPr>
          <w:rFonts w:hint="eastAsia" w:ascii="黑体" w:hAnsi="黑体" w:eastAsia="黑体" w:cs="黑体"/>
          <w:color w:val="auto"/>
          <w:sz w:val="32"/>
          <w:szCs w:val="32"/>
          <w:highlight w:val="none"/>
        </w:rPr>
      </w:pPr>
    </w:p>
    <w:p>
      <w:pPr>
        <w:spacing w:line="360" w:lineRule="auto"/>
        <w:ind w:firstLine="470" w:firstLineChars="147"/>
        <w:jc w:val="left"/>
        <w:rPr>
          <w:rFonts w:hint="eastAsia" w:ascii="黑体" w:hAnsi="黑体" w:eastAsia="黑体" w:cs="黑体"/>
          <w:color w:val="auto"/>
          <w:sz w:val="32"/>
          <w:szCs w:val="32"/>
          <w:highlight w:val="none"/>
        </w:rPr>
      </w:pPr>
    </w:p>
    <w:p>
      <w:pPr>
        <w:spacing w:line="360" w:lineRule="auto"/>
        <w:ind w:firstLine="470" w:firstLineChars="147"/>
        <w:jc w:val="left"/>
        <w:rPr>
          <w:rFonts w:hint="eastAsia" w:ascii="黑体" w:hAnsi="黑体" w:eastAsia="黑体" w:cs="黑体"/>
          <w:color w:val="auto"/>
          <w:sz w:val="32"/>
          <w:szCs w:val="32"/>
          <w:highlight w:val="none"/>
        </w:rPr>
      </w:pPr>
    </w:p>
    <w:p>
      <w:pPr>
        <w:spacing w:line="360" w:lineRule="auto"/>
        <w:ind w:firstLine="470" w:firstLineChars="147"/>
        <w:jc w:val="left"/>
        <w:rPr>
          <w:rFonts w:hint="eastAsia" w:ascii="黑体" w:hAnsi="黑体" w:eastAsia="黑体" w:cs="黑体"/>
          <w:color w:val="auto"/>
          <w:sz w:val="32"/>
          <w:szCs w:val="32"/>
          <w:highlight w:val="none"/>
        </w:rPr>
      </w:pPr>
    </w:p>
    <w:p>
      <w:pPr>
        <w:spacing w:line="360" w:lineRule="auto"/>
        <w:ind w:firstLine="470" w:firstLineChars="147"/>
        <w:jc w:val="left"/>
        <w:rPr>
          <w:rFonts w:hint="eastAsia" w:ascii="黑体" w:hAnsi="黑体" w:eastAsia="黑体" w:cs="黑体"/>
          <w:color w:val="auto"/>
          <w:sz w:val="32"/>
          <w:szCs w:val="32"/>
          <w:highlight w:val="none"/>
        </w:rPr>
      </w:pPr>
    </w:p>
    <w:p>
      <w:pPr>
        <w:spacing w:line="360" w:lineRule="auto"/>
        <w:ind w:firstLine="470" w:firstLineChars="147"/>
        <w:jc w:val="left"/>
        <w:rPr>
          <w:rFonts w:hint="eastAsia" w:ascii="黑体" w:hAnsi="黑体" w:eastAsia="黑体" w:cs="黑体"/>
          <w:color w:val="auto"/>
          <w:sz w:val="32"/>
          <w:szCs w:val="32"/>
          <w:highlight w:val="none"/>
        </w:rPr>
      </w:pPr>
    </w:p>
    <w:p>
      <w:pPr>
        <w:spacing w:line="360" w:lineRule="auto"/>
        <w:ind w:firstLine="470" w:firstLineChars="147"/>
        <w:jc w:val="left"/>
        <w:rPr>
          <w:rFonts w:ascii="Arial Unicode MS" w:hAnsi="Arial Unicode MS" w:eastAsia="Arial Unicode MS" w:cs="Arial Unicode MS"/>
          <w:color w:val="auto"/>
          <w:sz w:val="32"/>
          <w:szCs w:val="32"/>
          <w:highlight w:val="none"/>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2</w:t>
      </w:r>
      <w:r>
        <w:rPr>
          <w:rFonts w:hint="eastAsia" w:ascii="黑体" w:hAnsi="黑体" w:eastAsia="黑体" w:cs="黑体"/>
          <w:color w:val="auto"/>
          <w:sz w:val="32"/>
          <w:szCs w:val="32"/>
          <w:highlight w:val="none"/>
        </w:rPr>
        <w:t>：</w:t>
      </w:r>
    </w:p>
    <w:p>
      <w:pPr>
        <w:spacing w:before="7"/>
        <w:rPr>
          <w:rFonts w:ascii="Arial Unicode MS" w:hAnsi="Arial Unicode MS" w:eastAsia="Arial Unicode MS" w:cs="Arial Unicode MS"/>
          <w:color w:val="auto"/>
          <w:sz w:val="17"/>
          <w:szCs w:val="17"/>
          <w:highlight w:val="none"/>
        </w:rPr>
      </w:pPr>
    </w:p>
    <w:p>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节能产品政府采购品目清单</w:t>
      </w:r>
    </w:p>
    <w:p>
      <w:pPr>
        <w:rPr>
          <w:rFonts w:ascii="Arial Unicode MS" w:hAnsi="Arial Unicode MS" w:eastAsia="Arial Unicode MS" w:cs="Arial Unicode MS"/>
          <w:color w:val="auto"/>
          <w:sz w:val="20"/>
          <w:szCs w:val="20"/>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page">
                  <wp:posOffset>447040</wp:posOffset>
                </wp:positionH>
                <wp:positionV relativeFrom="paragraph">
                  <wp:posOffset>100965</wp:posOffset>
                </wp:positionV>
                <wp:extent cx="6403975" cy="7479030"/>
                <wp:effectExtent l="0" t="0" r="0" b="0"/>
                <wp:wrapNone/>
                <wp:docPr id="1" name="文本框 2"/>
                <wp:cNvGraphicFramePr/>
                <a:graphic xmlns:a="http://schemas.openxmlformats.org/drawingml/2006/main">
                  <a:graphicData uri="http://schemas.microsoft.com/office/word/2010/wordprocessingShape">
                    <wps:wsp>
                      <wps:cNvSpPr txBox="1"/>
                      <wps:spPr>
                        <a:xfrm>
                          <a:off x="0" y="0"/>
                          <a:ext cx="6403975" cy="7479030"/>
                        </a:xfrm>
                        <a:prstGeom prst="rect">
                          <a:avLst/>
                        </a:prstGeom>
                        <a:noFill/>
                        <a:ln>
                          <a:noFill/>
                        </a:ln>
                      </wps:spPr>
                      <wps:txbx>
                        <w:txbxContent>
                          <w:tbl>
                            <w:tblPr>
                              <w:tblStyle w:val="25"/>
                              <w:tblW w:w="9125" w:type="dxa"/>
                              <w:tblInd w:w="632" w:type="dxa"/>
                              <w:tblLayout w:type="fixed"/>
                              <w:tblCellMar>
                                <w:top w:w="0" w:type="dxa"/>
                                <w:left w:w="0" w:type="dxa"/>
                                <w:bottom w:w="0" w:type="dxa"/>
                                <w:right w:w="0" w:type="dxa"/>
                              </w:tblCellMar>
                            </w:tblPr>
                            <w:tblGrid>
                              <w:gridCol w:w="574"/>
                              <w:gridCol w:w="1166"/>
                              <w:gridCol w:w="1800"/>
                              <w:gridCol w:w="1823"/>
                              <w:gridCol w:w="3762"/>
                            </w:tblGrid>
                            <w:tr>
                              <w:tblPrEx>
                                <w:tblCellMar>
                                  <w:top w:w="0" w:type="dxa"/>
                                  <w:left w:w="0" w:type="dxa"/>
                                  <w:bottom w:w="0" w:type="dxa"/>
                                  <w:right w:w="0" w:type="dxa"/>
                                </w:tblCellMar>
                              </w:tblPrEx>
                              <w:trPr>
                                <w:trHeight w:val="782" w:hRule="exact"/>
                              </w:trPr>
                              <w:tc>
                                <w:tcPr>
                                  <w:tcW w:w="574" w:type="dxa"/>
                                  <w:tcBorders>
                                    <w:top w:val="single" w:color="000000" w:sz="4" w:space="0"/>
                                    <w:left w:val="single" w:color="000000" w:sz="4" w:space="0"/>
                                    <w:bottom w:val="single" w:color="000000" w:sz="4" w:space="0"/>
                                    <w:right w:val="single" w:color="000000" w:sz="4" w:space="0"/>
                                  </w:tcBorders>
                                </w:tcPr>
                                <w:p>
                                  <w:pPr>
                                    <w:pStyle w:val="54"/>
                                    <w:spacing w:before="57" w:line="254" w:lineRule="auto"/>
                                    <w:ind w:left="59" w:right="60"/>
                                    <w:rPr>
                                      <w:rFonts w:ascii="宋体" w:hAnsi="宋体" w:cs="宋体"/>
                                    </w:rPr>
                                  </w:pPr>
                                  <w:r>
                                    <w:rPr>
                                      <w:rFonts w:hint="eastAsia" w:ascii="宋体" w:hAnsi="宋体" w:cs="宋体"/>
                                      <w:b/>
                                      <w:bCs/>
                                      <w:w w:val="99"/>
                                    </w:rPr>
                                    <w:t>品目序号</w:t>
                                  </w:r>
                                </w:p>
                              </w:tc>
                              <w:tc>
                                <w:tcPr>
                                  <w:tcW w:w="4789" w:type="dxa"/>
                                  <w:gridSpan w:val="3"/>
                                  <w:tcBorders>
                                    <w:top w:val="single" w:color="000000" w:sz="4" w:space="0"/>
                                    <w:left w:val="single" w:color="000000" w:sz="4" w:space="0"/>
                                    <w:bottom w:val="single" w:color="000000" w:sz="4" w:space="0"/>
                                    <w:right w:val="single" w:color="000000" w:sz="4" w:space="0"/>
                                  </w:tcBorders>
                                </w:tcPr>
                                <w:p>
                                  <w:pPr>
                                    <w:pStyle w:val="54"/>
                                    <w:spacing w:before="4"/>
                                    <w:rPr>
                                      <w:rFonts w:ascii="宋体" w:hAnsi="宋体" w:cs="宋体"/>
                                      <w:sz w:val="16"/>
                                      <w:szCs w:val="16"/>
                                    </w:rPr>
                                  </w:pPr>
                                </w:p>
                                <w:p>
                                  <w:pPr>
                                    <w:pStyle w:val="54"/>
                                    <w:jc w:val="center"/>
                                    <w:rPr>
                                      <w:rFonts w:ascii="宋体" w:hAnsi="宋体" w:cs="宋体"/>
                                    </w:rPr>
                                  </w:pPr>
                                  <w:r>
                                    <w:rPr>
                                      <w:rFonts w:hint="eastAsia" w:ascii="宋体" w:hAnsi="宋体" w:cs="宋体"/>
                                      <w:b/>
                                      <w:bCs/>
                                      <w:w w:val="99"/>
                                    </w:rPr>
                                    <w:t>名称</w:t>
                                  </w:r>
                                </w:p>
                              </w:tc>
                              <w:tc>
                                <w:tcPr>
                                  <w:tcW w:w="3762" w:type="dxa"/>
                                  <w:tcBorders>
                                    <w:top w:val="single" w:color="000000" w:sz="4" w:space="0"/>
                                    <w:left w:val="single" w:color="000000" w:sz="4" w:space="0"/>
                                    <w:bottom w:val="single" w:color="000000" w:sz="4" w:space="0"/>
                                    <w:right w:val="single" w:color="000000" w:sz="4" w:space="0"/>
                                  </w:tcBorders>
                                </w:tcPr>
                                <w:p>
                                  <w:pPr>
                                    <w:pStyle w:val="54"/>
                                    <w:spacing w:before="4"/>
                                    <w:rPr>
                                      <w:rFonts w:ascii="宋体" w:hAnsi="宋体" w:cs="宋体"/>
                                      <w:sz w:val="16"/>
                                      <w:szCs w:val="16"/>
                                    </w:rPr>
                                  </w:pPr>
                                </w:p>
                                <w:p>
                                  <w:pPr>
                                    <w:pStyle w:val="54"/>
                                    <w:ind w:left="926"/>
                                    <w:rPr>
                                      <w:rFonts w:ascii="宋体" w:hAnsi="宋体" w:cs="宋体"/>
                                    </w:rPr>
                                  </w:pPr>
                                  <w:r>
                                    <w:rPr>
                                      <w:rFonts w:hint="eastAsia" w:ascii="宋体" w:hAnsi="宋体" w:cs="宋体"/>
                                      <w:b/>
                                      <w:bCs/>
                                      <w:w w:val="99"/>
                                    </w:rPr>
                                    <w:t>依据的标准</w:t>
                                  </w:r>
                                </w:p>
                              </w:tc>
                            </w:tr>
                            <w:tr>
                              <w:tblPrEx>
                                <w:tblCellMar>
                                  <w:top w:w="0" w:type="dxa"/>
                                  <w:left w:w="0" w:type="dxa"/>
                                  <w:bottom w:w="0" w:type="dxa"/>
                                  <w:right w:w="0" w:type="dxa"/>
                                </w:tblCellMar>
                              </w:tblPrEx>
                              <w:trPr>
                                <w:trHeight w:val="821" w:hRule="exact"/>
                              </w:trPr>
                              <w:tc>
                                <w:tcPr>
                                  <w:tcW w:w="574" w:type="dxa"/>
                                  <w:vMerge w:val="restart"/>
                                  <w:tcBorders>
                                    <w:top w:val="single" w:color="000000" w:sz="4" w:space="0"/>
                                    <w:left w:val="single" w:color="000000" w:sz="4" w:space="0"/>
                                    <w:bottom w:val="single" w:color="000000" w:sz="4" w:space="0"/>
                                    <w:right w:val="single" w:color="000000" w:sz="4" w:space="0"/>
                                  </w:tcBorders>
                                </w:tcPr>
                                <w:p>
                                  <w:pPr>
                                    <w:pStyle w:val="54"/>
                                    <w:rPr>
                                      <w:rFonts w:ascii="宋体" w:hAnsi="宋体" w:cs="宋体"/>
                                      <w:sz w:val="20"/>
                                      <w:szCs w:val="20"/>
                                    </w:rPr>
                                  </w:pPr>
                                </w:p>
                                <w:p>
                                  <w:pPr>
                                    <w:pStyle w:val="54"/>
                                    <w:rPr>
                                      <w:rFonts w:ascii="宋体" w:hAnsi="宋体" w:cs="宋体"/>
                                      <w:sz w:val="20"/>
                                      <w:szCs w:val="20"/>
                                    </w:rPr>
                                  </w:pPr>
                                </w:p>
                                <w:p>
                                  <w:pPr>
                                    <w:pStyle w:val="54"/>
                                    <w:rPr>
                                      <w:rFonts w:ascii="宋体" w:hAnsi="宋体" w:cs="宋体"/>
                                      <w:sz w:val="20"/>
                                      <w:szCs w:val="20"/>
                                    </w:rPr>
                                  </w:pPr>
                                </w:p>
                                <w:p>
                                  <w:pPr>
                                    <w:pStyle w:val="54"/>
                                    <w:spacing w:before="11"/>
                                    <w:rPr>
                                      <w:rFonts w:ascii="宋体" w:hAnsi="宋体" w:cs="宋体"/>
                                      <w:sz w:val="15"/>
                                      <w:szCs w:val="15"/>
                                    </w:rPr>
                                  </w:pPr>
                                </w:p>
                                <w:p>
                                  <w:pPr>
                                    <w:pStyle w:val="54"/>
                                    <w:ind w:right="1"/>
                                    <w:jc w:val="center"/>
                                    <w:rPr>
                                      <w:rFonts w:ascii="宋体" w:hAnsi="宋体" w:cs="宋体"/>
                                      <w:sz w:val="20"/>
                                      <w:szCs w:val="20"/>
                                    </w:rPr>
                                  </w:pPr>
                                  <w:r>
                                    <w:rPr>
                                      <w:rFonts w:hint="eastAsia" w:ascii="宋体"/>
                                      <w:w w:val="99"/>
                                      <w:sz w:val="20"/>
                                    </w:rPr>
                                    <w:t>1</w:t>
                                  </w:r>
                                </w:p>
                              </w:tc>
                              <w:tc>
                                <w:tcPr>
                                  <w:tcW w:w="1166" w:type="dxa"/>
                                  <w:vMerge w:val="restart"/>
                                  <w:tcBorders>
                                    <w:top w:val="single" w:color="000000" w:sz="4" w:space="0"/>
                                    <w:left w:val="single" w:color="000000" w:sz="4" w:space="0"/>
                                    <w:bottom w:val="single" w:color="000000" w:sz="4" w:space="0"/>
                                    <w:right w:val="single" w:color="000000" w:sz="4" w:space="0"/>
                                  </w:tcBorders>
                                </w:tcPr>
                                <w:p>
                                  <w:pPr>
                                    <w:pStyle w:val="54"/>
                                    <w:rPr>
                                      <w:rFonts w:ascii="宋体" w:hAnsi="宋体" w:cs="宋体"/>
                                      <w:sz w:val="20"/>
                                      <w:szCs w:val="20"/>
                                    </w:rPr>
                                  </w:pPr>
                                </w:p>
                                <w:p>
                                  <w:pPr>
                                    <w:pStyle w:val="54"/>
                                    <w:rPr>
                                      <w:rFonts w:ascii="宋体" w:hAnsi="宋体" w:cs="宋体"/>
                                      <w:sz w:val="20"/>
                                      <w:szCs w:val="20"/>
                                    </w:rPr>
                                  </w:pPr>
                                </w:p>
                                <w:p>
                                  <w:pPr>
                                    <w:pStyle w:val="54"/>
                                    <w:spacing w:before="12"/>
                                    <w:rPr>
                                      <w:rFonts w:ascii="宋体" w:hAnsi="宋体" w:cs="宋体"/>
                                      <w:sz w:val="23"/>
                                      <w:szCs w:val="23"/>
                                    </w:rPr>
                                  </w:pPr>
                                </w:p>
                                <w:p>
                                  <w:pPr>
                                    <w:pStyle w:val="54"/>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1计算</w:t>
                                  </w:r>
                                </w:p>
                                <w:p>
                                  <w:pPr>
                                    <w:pStyle w:val="54"/>
                                    <w:spacing w:before="50"/>
                                    <w:ind w:left="7"/>
                                    <w:rPr>
                                      <w:rFonts w:ascii="宋体" w:hAnsi="宋体" w:cs="宋体"/>
                                      <w:sz w:val="20"/>
                                      <w:szCs w:val="20"/>
                                    </w:rPr>
                                  </w:pPr>
                                  <w:r>
                                    <w:rPr>
                                      <w:rFonts w:hint="eastAsia" w:ascii="宋体" w:hAnsi="宋体" w:cs="宋体"/>
                                      <w:w w:val="99"/>
                                      <w:sz w:val="20"/>
                                      <w:szCs w:val="20"/>
                                    </w:rPr>
                                    <w:t>机设备</w:t>
                                  </w:r>
                                </w:p>
                              </w:tc>
                              <w:tc>
                                <w:tcPr>
                                  <w:tcW w:w="1800" w:type="dxa"/>
                                  <w:tcBorders>
                                    <w:top w:val="single" w:color="000000" w:sz="4" w:space="0"/>
                                    <w:left w:val="single" w:color="000000" w:sz="4" w:space="0"/>
                                    <w:bottom w:val="single" w:color="000000" w:sz="4" w:space="0"/>
                                    <w:right w:val="single" w:color="000000" w:sz="4" w:space="0"/>
                                  </w:tcBorders>
                                </w:tcPr>
                                <w:p>
                                  <w:pPr>
                                    <w:pStyle w:val="54"/>
                                    <w:spacing w:before="93"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04台式计算机</w:t>
                                  </w:r>
                                </w:p>
                              </w:tc>
                              <w:tc>
                                <w:tcPr>
                                  <w:tcW w:w="1823" w:type="dxa"/>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3762" w:type="dxa"/>
                                  <w:tcBorders>
                                    <w:top w:val="single" w:color="000000" w:sz="4" w:space="0"/>
                                    <w:left w:val="single" w:color="000000" w:sz="4" w:space="0"/>
                                    <w:bottom w:val="single" w:color="000000" w:sz="4" w:space="0"/>
                                    <w:right w:val="single" w:color="000000" w:sz="4" w:space="0"/>
                                  </w:tcBorders>
                                </w:tcPr>
                                <w:p>
                                  <w:pPr>
                                    <w:pStyle w:val="54"/>
                                    <w:spacing w:before="93"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727"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pPr>
                                    <w:pStyle w:val="54"/>
                                    <w:spacing w:before="44"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05便携式计算机</w:t>
                                  </w:r>
                                </w:p>
                              </w:tc>
                              <w:tc>
                                <w:tcPr>
                                  <w:tcW w:w="1823" w:type="dxa"/>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3762" w:type="dxa"/>
                                  <w:tcBorders>
                                    <w:top w:val="single" w:color="000000" w:sz="4" w:space="0"/>
                                    <w:left w:val="single" w:color="000000" w:sz="4" w:space="0"/>
                                    <w:bottom w:val="single" w:color="000000" w:sz="4" w:space="0"/>
                                    <w:right w:val="single" w:color="000000" w:sz="4" w:space="0"/>
                                  </w:tcBorders>
                                </w:tcPr>
                                <w:p>
                                  <w:pPr>
                                    <w:pStyle w:val="54"/>
                                    <w:spacing w:before="4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763"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pPr>
                                    <w:pStyle w:val="54"/>
                                    <w:spacing w:before="64" w:line="280" w:lineRule="auto"/>
                                    <w:ind w:left="7" w:right="5"/>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1"/>
                                      <w:w w:val="99"/>
                                      <w:sz w:val="20"/>
                                      <w:szCs w:val="20"/>
                                      <w:lang w:eastAsia="zh-CN"/>
                                    </w:rPr>
                                    <w:t>A020</w:t>
                                  </w:r>
                                  <w:r>
                                    <w:rPr>
                                      <w:rFonts w:hint="eastAsia" w:ascii="宋体" w:hAnsi="宋体" w:cs="宋体"/>
                                      <w:w w:val="99"/>
                                      <w:sz w:val="20"/>
                                      <w:szCs w:val="20"/>
                                      <w:lang w:eastAsia="zh-CN"/>
                                    </w:rPr>
                                    <w:t>10</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07平板式微型计</w:t>
                                  </w:r>
                                  <w:r>
                                    <w:rPr>
                                      <w:rFonts w:hint="eastAsia" w:ascii="宋体" w:hAnsi="宋体" w:cs="宋体"/>
                                      <w:spacing w:val="2"/>
                                      <w:w w:val="99"/>
                                      <w:sz w:val="20"/>
                                      <w:szCs w:val="20"/>
                                      <w:lang w:eastAsia="zh-CN"/>
                                    </w:rPr>
                                    <w:t>算</w:t>
                                  </w:r>
                                  <w:r>
                                    <w:rPr>
                                      <w:rFonts w:hint="eastAsia" w:ascii="宋体" w:hAnsi="宋体" w:cs="宋体"/>
                                      <w:w w:val="99"/>
                                      <w:sz w:val="20"/>
                                      <w:szCs w:val="20"/>
                                      <w:lang w:eastAsia="zh-CN"/>
                                    </w:rPr>
                                    <w:t>机</w:t>
                                  </w:r>
                                </w:p>
                              </w:tc>
                              <w:tc>
                                <w:tcPr>
                                  <w:tcW w:w="1823" w:type="dxa"/>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3762" w:type="dxa"/>
                                  <w:tcBorders>
                                    <w:top w:val="single" w:color="000000" w:sz="4" w:space="0"/>
                                    <w:left w:val="single" w:color="000000" w:sz="4" w:space="0"/>
                                    <w:bottom w:val="single" w:color="000000" w:sz="4" w:space="0"/>
                                    <w:right w:val="single" w:color="000000" w:sz="4" w:space="0"/>
                                  </w:tcBorders>
                                </w:tcPr>
                                <w:p>
                                  <w:pPr>
                                    <w:pStyle w:val="54"/>
                                    <w:spacing w:before="6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742" w:hRule="exact"/>
                              </w:trPr>
                              <w:tc>
                                <w:tcPr>
                                  <w:tcW w:w="574" w:type="dxa"/>
                                  <w:vMerge w:val="restart"/>
                                  <w:tcBorders>
                                    <w:top w:val="single" w:color="000000" w:sz="4" w:space="0"/>
                                    <w:left w:val="single" w:color="000000" w:sz="4" w:space="0"/>
                                    <w:bottom w:val="single" w:color="000000" w:sz="4" w:space="0"/>
                                    <w:right w:val="single" w:color="000000" w:sz="4" w:space="0"/>
                                  </w:tcBorders>
                                </w:tcPr>
                                <w:p>
                                  <w:pPr>
                                    <w:pStyle w:val="54"/>
                                    <w:rPr>
                                      <w:rFonts w:ascii="宋体" w:hAnsi="宋体" w:cs="宋体"/>
                                      <w:sz w:val="20"/>
                                      <w:szCs w:val="20"/>
                                      <w:lang w:eastAsia="zh-CN"/>
                                    </w:rPr>
                                  </w:pPr>
                                </w:p>
                                <w:p>
                                  <w:pPr>
                                    <w:pStyle w:val="54"/>
                                    <w:rPr>
                                      <w:rFonts w:ascii="宋体" w:hAnsi="宋体" w:cs="宋体"/>
                                      <w:sz w:val="20"/>
                                      <w:szCs w:val="20"/>
                                      <w:lang w:eastAsia="zh-CN"/>
                                    </w:rPr>
                                  </w:pPr>
                                </w:p>
                                <w:p>
                                  <w:pPr>
                                    <w:pStyle w:val="54"/>
                                    <w:rPr>
                                      <w:rFonts w:ascii="宋体" w:hAnsi="宋体" w:cs="宋体"/>
                                      <w:sz w:val="20"/>
                                      <w:szCs w:val="20"/>
                                      <w:lang w:eastAsia="zh-CN"/>
                                    </w:rPr>
                                  </w:pPr>
                                </w:p>
                                <w:p>
                                  <w:pPr>
                                    <w:pStyle w:val="54"/>
                                    <w:rPr>
                                      <w:rFonts w:ascii="宋体" w:hAnsi="宋体" w:cs="宋体"/>
                                      <w:sz w:val="20"/>
                                      <w:szCs w:val="20"/>
                                      <w:lang w:eastAsia="zh-CN"/>
                                    </w:rPr>
                                  </w:pPr>
                                </w:p>
                                <w:p>
                                  <w:pPr>
                                    <w:pStyle w:val="54"/>
                                    <w:rPr>
                                      <w:rFonts w:ascii="宋体" w:hAnsi="宋体" w:cs="宋体"/>
                                      <w:sz w:val="20"/>
                                      <w:szCs w:val="20"/>
                                      <w:lang w:eastAsia="zh-CN"/>
                                    </w:rPr>
                                  </w:pPr>
                                </w:p>
                                <w:p>
                                  <w:pPr>
                                    <w:pStyle w:val="54"/>
                                    <w:rPr>
                                      <w:rFonts w:ascii="宋体" w:hAnsi="宋体" w:cs="宋体"/>
                                      <w:sz w:val="20"/>
                                      <w:szCs w:val="20"/>
                                      <w:lang w:eastAsia="zh-CN"/>
                                    </w:rPr>
                                  </w:pPr>
                                </w:p>
                                <w:p>
                                  <w:pPr>
                                    <w:pStyle w:val="54"/>
                                    <w:rPr>
                                      <w:rFonts w:ascii="宋体" w:hAnsi="宋体" w:cs="宋体"/>
                                      <w:sz w:val="20"/>
                                      <w:szCs w:val="20"/>
                                      <w:lang w:eastAsia="zh-CN"/>
                                    </w:rPr>
                                  </w:pPr>
                                </w:p>
                                <w:p>
                                  <w:pPr>
                                    <w:pStyle w:val="54"/>
                                    <w:spacing w:before="2"/>
                                    <w:rPr>
                                      <w:rFonts w:ascii="宋体" w:hAnsi="宋体" w:cs="宋体"/>
                                      <w:sz w:val="14"/>
                                      <w:szCs w:val="14"/>
                                      <w:lang w:eastAsia="zh-CN"/>
                                    </w:rPr>
                                  </w:pPr>
                                </w:p>
                                <w:p>
                                  <w:pPr>
                                    <w:pStyle w:val="54"/>
                                    <w:ind w:right="1"/>
                                    <w:jc w:val="center"/>
                                    <w:rPr>
                                      <w:rFonts w:ascii="宋体" w:hAnsi="宋体" w:cs="宋体"/>
                                      <w:sz w:val="20"/>
                                      <w:szCs w:val="20"/>
                                    </w:rPr>
                                  </w:pPr>
                                  <w:r>
                                    <w:rPr>
                                      <w:rFonts w:hint="eastAsia" w:ascii="宋体"/>
                                      <w:w w:val="99"/>
                                      <w:sz w:val="20"/>
                                    </w:rPr>
                                    <w:t>2</w:t>
                                  </w:r>
                                </w:p>
                              </w:tc>
                              <w:tc>
                                <w:tcPr>
                                  <w:tcW w:w="1166" w:type="dxa"/>
                                  <w:vMerge w:val="restart"/>
                                  <w:tcBorders>
                                    <w:top w:val="single" w:color="000000" w:sz="4" w:space="0"/>
                                    <w:left w:val="single" w:color="000000" w:sz="4" w:space="0"/>
                                    <w:bottom w:val="single" w:color="000000" w:sz="4" w:space="0"/>
                                    <w:right w:val="single" w:color="000000" w:sz="4" w:space="0"/>
                                  </w:tcBorders>
                                </w:tcPr>
                                <w:p>
                                  <w:pPr>
                                    <w:pStyle w:val="54"/>
                                    <w:rPr>
                                      <w:rFonts w:ascii="宋体" w:hAnsi="宋体" w:cs="宋体"/>
                                      <w:sz w:val="20"/>
                                      <w:szCs w:val="20"/>
                                    </w:rPr>
                                  </w:pPr>
                                </w:p>
                                <w:p>
                                  <w:pPr>
                                    <w:pStyle w:val="54"/>
                                    <w:rPr>
                                      <w:rFonts w:ascii="宋体" w:hAnsi="宋体" w:cs="宋体"/>
                                      <w:sz w:val="20"/>
                                      <w:szCs w:val="20"/>
                                    </w:rPr>
                                  </w:pPr>
                                </w:p>
                                <w:p>
                                  <w:pPr>
                                    <w:pStyle w:val="54"/>
                                    <w:rPr>
                                      <w:rFonts w:ascii="宋体" w:hAnsi="宋体" w:cs="宋体"/>
                                      <w:sz w:val="20"/>
                                      <w:szCs w:val="20"/>
                                    </w:rPr>
                                  </w:pPr>
                                </w:p>
                                <w:p>
                                  <w:pPr>
                                    <w:pStyle w:val="54"/>
                                    <w:rPr>
                                      <w:rFonts w:ascii="宋体" w:hAnsi="宋体" w:cs="宋体"/>
                                      <w:sz w:val="20"/>
                                      <w:szCs w:val="20"/>
                                    </w:rPr>
                                  </w:pPr>
                                </w:p>
                                <w:p>
                                  <w:pPr>
                                    <w:pStyle w:val="54"/>
                                    <w:rPr>
                                      <w:rFonts w:ascii="宋体" w:hAnsi="宋体" w:cs="宋体"/>
                                      <w:sz w:val="20"/>
                                      <w:szCs w:val="20"/>
                                    </w:rPr>
                                  </w:pPr>
                                </w:p>
                                <w:p>
                                  <w:pPr>
                                    <w:pStyle w:val="54"/>
                                    <w:rPr>
                                      <w:rFonts w:ascii="宋体" w:hAnsi="宋体" w:cs="宋体"/>
                                      <w:sz w:val="20"/>
                                      <w:szCs w:val="20"/>
                                    </w:rPr>
                                  </w:pPr>
                                </w:p>
                                <w:p>
                                  <w:pPr>
                                    <w:pStyle w:val="54"/>
                                    <w:spacing w:before="3"/>
                                    <w:rPr>
                                      <w:rFonts w:ascii="宋体" w:hAnsi="宋体" w:cs="宋体"/>
                                    </w:rPr>
                                  </w:pPr>
                                </w:p>
                                <w:p>
                                  <w:pPr>
                                    <w:pStyle w:val="54"/>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6输入</w:t>
                                  </w:r>
                                </w:p>
                                <w:p>
                                  <w:pPr>
                                    <w:pStyle w:val="54"/>
                                    <w:spacing w:before="50"/>
                                    <w:ind w:left="7"/>
                                    <w:rPr>
                                      <w:rFonts w:ascii="宋体" w:hAnsi="宋体" w:cs="宋体"/>
                                      <w:sz w:val="20"/>
                                      <w:szCs w:val="20"/>
                                    </w:rPr>
                                  </w:pPr>
                                  <w:r>
                                    <w:rPr>
                                      <w:rFonts w:hint="eastAsia" w:ascii="宋体" w:hAnsi="宋体" w:cs="宋体"/>
                                      <w:w w:val="99"/>
                                      <w:sz w:val="20"/>
                                      <w:szCs w:val="20"/>
                                    </w:rPr>
                                    <w:t>输出设备</w:t>
                                  </w:r>
                                </w:p>
                              </w:tc>
                              <w:tc>
                                <w:tcPr>
                                  <w:tcW w:w="1800" w:type="dxa"/>
                                  <w:vMerge w:val="restart"/>
                                  <w:tcBorders>
                                    <w:top w:val="single" w:color="000000" w:sz="4" w:space="0"/>
                                    <w:left w:val="single" w:color="000000" w:sz="4" w:space="0"/>
                                    <w:bottom w:val="single" w:color="000000" w:sz="4" w:space="0"/>
                                    <w:right w:val="single" w:color="000000" w:sz="4" w:space="0"/>
                                  </w:tcBorders>
                                </w:tcPr>
                                <w:p>
                                  <w:pPr>
                                    <w:pStyle w:val="54"/>
                                    <w:rPr>
                                      <w:rFonts w:ascii="宋体" w:hAnsi="宋体" w:cs="宋体"/>
                                      <w:sz w:val="20"/>
                                      <w:szCs w:val="20"/>
                                    </w:rPr>
                                  </w:pPr>
                                </w:p>
                                <w:p>
                                  <w:pPr>
                                    <w:pStyle w:val="54"/>
                                    <w:rPr>
                                      <w:rFonts w:ascii="宋体" w:hAnsi="宋体" w:cs="宋体"/>
                                      <w:sz w:val="20"/>
                                      <w:szCs w:val="20"/>
                                    </w:rPr>
                                  </w:pPr>
                                </w:p>
                                <w:p>
                                  <w:pPr>
                                    <w:pStyle w:val="54"/>
                                    <w:rPr>
                                      <w:rFonts w:ascii="宋体" w:hAnsi="宋体" w:cs="宋体"/>
                                      <w:sz w:val="20"/>
                                      <w:szCs w:val="20"/>
                                    </w:rPr>
                                  </w:pPr>
                                </w:p>
                                <w:p>
                                  <w:pPr>
                                    <w:pStyle w:val="54"/>
                                    <w:spacing w:before="164"/>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601打印设备</w:t>
                                  </w:r>
                                </w:p>
                              </w:tc>
                              <w:tc>
                                <w:tcPr>
                                  <w:tcW w:w="1823" w:type="dxa"/>
                                  <w:tcBorders>
                                    <w:top w:val="single" w:color="000000" w:sz="4" w:space="0"/>
                                    <w:left w:val="single" w:color="000000" w:sz="4" w:space="0"/>
                                    <w:bottom w:val="single" w:color="000000" w:sz="4" w:space="0"/>
                                    <w:right w:val="single" w:color="000000" w:sz="4" w:space="0"/>
                                  </w:tcBorders>
                                </w:tcPr>
                                <w:p>
                                  <w:pPr>
                                    <w:pStyle w:val="54"/>
                                    <w:spacing w:before="5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10</w:t>
                                  </w:r>
                                  <w:r>
                                    <w:rPr>
                                      <w:rFonts w:hint="eastAsia" w:ascii="宋体" w:hAnsi="宋体" w:cs="宋体"/>
                                      <w:w w:val="99"/>
                                      <w:sz w:val="20"/>
                                      <w:szCs w:val="20"/>
                                    </w:rPr>
                                    <w:t>1喷墨打</w:t>
                                  </w:r>
                                </w:p>
                                <w:p>
                                  <w:pPr>
                                    <w:pStyle w:val="54"/>
                                    <w:spacing w:before="50"/>
                                    <w:ind w:left="7"/>
                                    <w:rPr>
                                      <w:rFonts w:ascii="宋体" w:hAnsi="宋体" w:cs="宋体"/>
                                      <w:sz w:val="20"/>
                                      <w:szCs w:val="20"/>
                                    </w:rPr>
                                  </w:pPr>
                                  <w:r>
                                    <w:rPr>
                                      <w:rFonts w:hint="eastAsia" w:ascii="宋体" w:hAnsi="宋体" w:cs="宋体"/>
                                      <w:w w:val="99"/>
                                      <w:sz w:val="20"/>
                                      <w:szCs w:val="20"/>
                                    </w:rPr>
                                    <w:t>印机</w:t>
                                  </w:r>
                                </w:p>
                              </w:tc>
                              <w:tc>
                                <w:tcPr>
                                  <w:tcW w:w="3762" w:type="dxa"/>
                                  <w:tcBorders>
                                    <w:top w:val="single" w:color="000000" w:sz="4" w:space="0"/>
                                    <w:left w:val="single" w:color="000000" w:sz="4" w:space="0"/>
                                    <w:bottom w:val="single" w:color="000000" w:sz="4" w:space="0"/>
                                    <w:right w:val="single" w:color="000000" w:sz="4" w:space="0"/>
                                  </w:tcBorders>
                                </w:tcPr>
                                <w:p>
                                  <w:pPr>
                                    <w:pStyle w:val="54"/>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74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23" w:type="dxa"/>
                                  <w:tcBorders>
                                    <w:top w:val="single" w:color="000000" w:sz="4" w:space="0"/>
                                    <w:left w:val="single" w:color="000000" w:sz="4" w:space="0"/>
                                    <w:bottom w:val="single" w:color="000000" w:sz="4" w:space="0"/>
                                    <w:right w:val="single" w:color="000000" w:sz="4" w:space="0"/>
                                  </w:tcBorders>
                                </w:tcPr>
                                <w:p>
                                  <w:pPr>
                                    <w:pStyle w:val="54"/>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02激光</w:t>
                                  </w:r>
                                </w:p>
                                <w:p>
                                  <w:pPr>
                                    <w:pStyle w:val="54"/>
                                    <w:spacing w:before="50"/>
                                    <w:ind w:left="7"/>
                                    <w:rPr>
                                      <w:rFonts w:ascii="宋体" w:hAnsi="宋体" w:cs="宋体"/>
                                      <w:sz w:val="20"/>
                                      <w:szCs w:val="20"/>
                                    </w:rPr>
                                  </w:pPr>
                                  <w:r>
                                    <w:rPr>
                                      <w:rFonts w:hint="eastAsia" w:ascii="宋体" w:hAnsi="宋体" w:cs="宋体"/>
                                      <w:w w:val="99"/>
                                      <w:sz w:val="20"/>
                                      <w:szCs w:val="20"/>
                                    </w:rPr>
                                    <w:t>打印机</w:t>
                                  </w:r>
                                </w:p>
                              </w:tc>
                              <w:tc>
                                <w:tcPr>
                                  <w:tcW w:w="3762" w:type="dxa"/>
                                  <w:tcBorders>
                                    <w:top w:val="single" w:color="000000" w:sz="4" w:space="0"/>
                                    <w:left w:val="single" w:color="000000" w:sz="4" w:space="0"/>
                                    <w:bottom w:val="single" w:color="000000" w:sz="4" w:space="0"/>
                                    <w:right w:val="single" w:color="000000" w:sz="4" w:space="0"/>
                                  </w:tcBorders>
                                </w:tcPr>
                                <w:p>
                                  <w:pPr>
                                    <w:pStyle w:val="54"/>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74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23" w:type="dxa"/>
                                  <w:tcBorders>
                                    <w:top w:val="single" w:color="000000" w:sz="4" w:space="0"/>
                                    <w:left w:val="single" w:color="000000" w:sz="4" w:space="0"/>
                                    <w:bottom w:val="single" w:color="000000" w:sz="4" w:space="0"/>
                                    <w:right w:val="single" w:color="000000" w:sz="4" w:space="0"/>
                                  </w:tcBorders>
                                </w:tcPr>
                                <w:p>
                                  <w:pPr>
                                    <w:pStyle w:val="54"/>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04针式</w:t>
                                  </w:r>
                                </w:p>
                                <w:p>
                                  <w:pPr>
                                    <w:pStyle w:val="54"/>
                                    <w:spacing w:before="50"/>
                                    <w:ind w:left="7"/>
                                    <w:rPr>
                                      <w:rFonts w:ascii="宋体" w:hAnsi="宋体" w:cs="宋体"/>
                                      <w:sz w:val="20"/>
                                      <w:szCs w:val="20"/>
                                    </w:rPr>
                                  </w:pPr>
                                  <w:r>
                                    <w:rPr>
                                      <w:rFonts w:hint="eastAsia" w:ascii="宋体" w:hAnsi="宋体" w:cs="宋体"/>
                                      <w:w w:val="99"/>
                                      <w:sz w:val="20"/>
                                      <w:szCs w:val="20"/>
                                    </w:rPr>
                                    <w:t>打印机</w:t>
                                  </w:r>
                                </w:p>
                              </w:tc>
                              <w:tc>
                                <w:tcPr>
                                  <w:tcW w:w="3762" w:type="dxa"/>
                                  <w:tcBorders>
                                    <w:top w:val="single" w:color="000000" w:sz="4" w:space="0"/>
                                    <w:left w:val="single" w:color="000000" w:sz="4" w:space="0"/>
                                    <w:bottom w:val="single" w:color="000000" w:sz="4" w:space="0"/>
                                    <w:right w:val="single" w:color="000000" w:sz="4" w:space="0"/>
                                  </w:tcBorders>
                                </w:tcPr>
                                <w:p>
                                  <w:pPr>
                                    <w:pStyle w:val="54"/>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773"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pPr>
                                    <w:pStyle w:val="54"/>
                                    <w:spacing w:before="2"/>
                                    <w:rPr>
                                      <w:rFonts w:ascii="宋体" w:hAnsi="宋体" w:cs="宋体"/>
                                      <w:sz w:val="17"/>
                                      <w:szCs w:val="17"/>
                                      <w:lang w:eastAsia="zh-CN"/>
                                    </w:rPr>
                                  </w:pPr>
                                </w:p>
                                <w:p>
                                  <w:pPr>
                                    <w:pStyle w:val="54"/>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604显示设备</w:t>
                                  </w:r>
                                </w:p>
                              </w:tc>
                              <w:tc>
                                <w:tcPr>
                                  <w:tcW w:w="1823" w:type="dxa"/>
                                  <w:tcBorders>
                                    <w:top w:val="single" w:color="000000" w:sz="4" w:space="0"/>
                                    <w:left w:val="single" w:color="000000" w:sz="4" w:space="0"/>
                                    <w:bottom w:val="single" w:color="000000" w:sz="4" w:space="0"/>
                                    <w:right w:val="single" w:color="000000" w:sz="4" w:space="0"/>
                                  </w:tcBorders>
                                </w:tcPr>
                                <w:p>
                                  <w:pPr>
                                    <w:pStyle w:val="54"/>
                                    <w:spacing w:before="68"/>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4</w:t>
                                  </w:r>
                                  <w:r>
                                    <w:rPr>
                                      <w:rFonts w:hint="eastAsia" w:ascii="宋体" w:hAnsi="宋体" w:cs="宋体"/>
                                      <w:w w:val="99"/>
                                      <w:sz w:val="20"/>
                                      <w:szCs w:val="20"/>
                                    </w:rPr>
                                    <w:t>01液晶</w:t>
                                  </w:r>
                                </w:p>
                                <w:p>
                                  <w:pPr>
                                    <w:pStyle w:val="54"/>
                                    <w:spacing w:before="50"/>
                                    <w:ind w:left="7"/>
                                    <w:rPr>
                                      <w:rFonts w:ascii="宋体" w:hAnsi="宋体" w:cs="宋体"/>
                                      <w:sz w:val="20"/>
                                      <w:szCs w:val="20"/>
                                    </w:rPr>
                                  </w:pPr>
                                  <w:r>
                                    <w:rPr>
                                      <w:rFonts w:hint="eastAsia" w:ascii="宋体" w:hAnsi="宋体" w:cs="宋体"/>
                                      <w:w w:val="99"/>
                                      <w:sz w:val="20"/>
                                      <w:szCs w:val="20"/>
                                    </w:rPr>
                                    <w:t>显示器</w:t>
                                  </w:r>
                                </w:p>
                              </w:tc>
                              <w:tc>
                                <w:tcPr>
                                  <w:tcW w:w="3762" w:type="dxa"/>
                                  <w:tcBorders>
                                    <w:top w:val="single" w:color="000000" w:sz="4" w:space="0"/>
                                    <w:left w:val="single" w:color="000000" w:sz="4" w:space="0"/>
                                    <w:bottom w:val="single" w:color="000000" w:sz="4" w:space="0"/>
                                    <w:right w:val="single" w:color="000000" w:sz="4" w:space="0"/>
                                  </w:tcBorders>
                                </w:tcPr>
                                <w:p>
                                  <w:pPr>
                                    <w:pStyle w:val="54"/>
                                    <w:spacing w:before="68"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《计算机显示器能效限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1161"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pPr>
                                    <w:pStyle w:val="54"/>
                                    <w:spacing w:before="8"/>
                                    <w:rPr>
                                      <w:rFonts w:ascii="宋体" w:hAnsi="宋体" w:cs="宋体"/>
                                      <w:sz w:val="27"/>
                                      <w:szCs w:val="27"/>
                                      <w:lang w:eastAsia="zh-CN"/>
                                    </w:rPr>
                                  </w:pPr>
                                </w:p>
                                <w:p>
                                  <w:pPr>
                                    <w:pStyle w:val="54"/>
                                    <w:spacing w:line="280"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609图形图像输入设备</w:t>
                                  </w:r>
                                </w:p>
                              </w:tc>
                              <w:tc>
                                <w:tcPr>
                                  <w:tcW w:w="1823" w:type="dxa"/>
                                  <w:tcBorders>
                                    <w:top w:val="single" w:color="000000" w:sz="4" w:space="0"/>
                                    <w:left w:val="single" w:color="000000" w:sz="4" w:space="0"/>
                                    <w:bottom w:val="single" w:color="000000" w:sz="4" w:space="0"/>
                                    <w:right w:val="single" w:color="000000" w:sz="4" w:space="0"/>
                                  </w:tcBorders>
                                </w:tcPr>
                                <w:p>
                                  <w:pPr>
                                    <w:pStyle w:val="54"/>
                                    <w:rPr>
                                      <w:rFonts w:ascii="宋体" w:hAnsi="宋体" w:cs="宋体"/>
                                      <w:sz w:val="20"/>
                                      <w:szCs w:val="20"/>
                                    </w:rPr>
                                  </w:pPr>
                                </w:p>
                                <w:p>
                                  <w:pPr>
                                    <w:pStyle w:val="54"/>
                                    <w:spacing w:before="7"/>
                                    <w:rPr>
                                      <w:rFonts w:ascii="宋体" w:hAnsi="宋体" w:cs="宋体"/>
                                      <w:sz w:val="19"/>
                                      <w:szCs w:val="19"/>
                                    </w:rPr>
                                  </w:pPr>
                                </w:p>
                                <w:p>
                                  <w:pPr>
                                    <w:pStyle w:val="54"/>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9</w:t>
                                  </w:r>
                                  <w:r>
                                    <w:rPr>
                                      <w:rFonts w:hint="eastAsia" w:ascii="宋体" w:hAnsi="宋体" w:cs="宋体"/>
                                      <w:w w:val="99"/>
                                      <w:sz w:val="20"/>
                                      <w:szCs w:val="20"/>
                                    </w:rPr>
                                    <w:t>01扫描仪</w:t>
                                  </w:r>
                                </w:p>
                              </w:tc>
                              <w:tc>
                                <w:tcPr>
                                  <w:tcW w:w="3762" w:type="dxa"/>
                                  <w:tcBorders>
                                    <w:top w:val="single" w:color="000000" w:sz="4" w:space="0"/>
                                    <w:left w:val="single" w:color="000000" w:sz="4" w:space="0"/>
                                    <w:bottom w:val="single" w:color="000000" w:sz="4" w:space="0"/>
                                    <w:right w:val="single" w:color="000000" w:sz="4" w:space="0"/>
                                  </w:tcBorders>
                                </w:tcPr>
                                <w:p>
                                  <w:pPr>
                                    <w:pStyle w:val="54"/>
                                    <w:spacing w:before="49" w:line="280" w:lineRule="auto"/>
                                    <w:ind w:left="7" w:right="7"/>
                                    <w:rPr>
                                      <w:rFonts w:ascii="宋体" w:hAnsi="宋体" w:cs="宋体"/>
                                      <w:sz w:val="20"/>
                                      <w:szCs w:val="20"/>
                                      <w:lang w:eastAsia="zh-CN"/>
                                    </w:rPr>
                                  </w:pPr>
                                  <w:r>
                                    <w:rPr>
                                      <w:rFonts w:hint="eastAsia" w:ascii="宋体" w:hAnsi="宋体" w:cs="宋体"/>
                                      <w:w w:val="99"/>
                                      <w:sz w:val="20"/>
                                      <w:szCs w:val="20"/>
                                      <w:lang w:eastAsia="zh-CN"/>
                                    </w:rPr>
                                    <w:t>参</w:t>
                                  </w:r>
                                  <w:r>
                                    <w:rPr>
                                      <w:rFonts w:hint="eastAsia" w:ascii="宋体" w:hAnsi="宋体" w:cs="宋体"/>
                                      <w:spacing w:val="-29"/>
                                      <w:w w:val="99"/>
                                      <w:sz w:val="20"/>
                                      <w:szCs w:val="20"/>
                                      <w:lang w:eastAsia="zh-CN"/>
                                    </w:rPr>
                                    <w:t>照</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复</w:t>
                                  </w:r>
                                  <w:r>
                                    <w:rPr>
                                      <w:rFonts w:hint="eastAsia" w:ascii="宋体" w:hAnsi="宋体" w:cs="宋体"/>
                                      <w:w w:val="99"/>
                                      <w:sz w:val="20"/>
                                      <w:szCs w:val="20"/>
                                      <w:lang w:eastAsia="zh-CN"/>
                                    </w:rPr>
                                    <w:t>印</w:t>
                                  </w:r>
                                  <w:r>
                                    <w:rPr>
                                      <w:rFonts w:hint="eastAsia" w:ascii="宋体" w:hAnsi="宋体" w:cs="宋体"/>
                                      <w:spacing w:val="2"/>
                                      <w:w w:val="99"/>
                                      <w:sz w:val="20"/>
                                      <w:szCs w:val="20"/>
                                      <w:lang w:eastAsia="zh-CN"/>
                                    </w:rPr>
                                    <w:t>机</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打</w:t>
                                  </w:r>
                                  <w:r>
                                    <w:rPr>
                                      <w:rFonts w:hint="eastAsia" w:ascii="宋体" w:hAnsi="宋体" w:cs="宋体"/>
                                      <w:spacing w:val="2"/>
                                      <w:w w:val="99"/>
                                      <w:sz w:val="20"/>
                                      <w:szCs w:val="20"/>
                                      <w:lang w:eastAsia="zh-CN"/>
                                    </w:rPr>
                                    <w:t>印</w:t>
                                  </w:r>
                                  <w:r>
                                    <w:rPr>
                                      <w:rFonts w:hint="eastAsia" w:ascii="宋体" w:hAnsi="宋体" w:cs="宋体"/>
                                      <w:w w:val="99"/>
                                      <w:sz w:val="20"/>
                                      <w:szCs w:val="20"/>
                                      <w:lang w:eastAsia="zh-CN"/>
                                    </w:rPr>
                                    <w:t>机和</w:t>
                                  </w:r>
                                  <w:r>
                                    <w:rPr>
                                      <w:rFonts w:hint="eastAsia" w:ascii="宋体" w:hAnsi="宋体" w:cs="宋体"/>
                                      <w:spacing w:val="2"/>
                                      <w:w w:val="99"/>
                                      <w:sz w:val="20"/>
                                      <w:szCs w:val="20"/>
                                      <w:lang w:eastAsia="zh-CN"/>
                                    </w:rPr>
                                    <w:t>传</w:t>
                                  </w:r>
                                  <w:r>
                                    <w:rPr>
                                      <w:rFonts w:hint="eastAsia" w:ascii="宋体" w:hAnsi="宋体" w:cs="宋体"/>
                                      <w:w w:val="99"/>
                                      <w:sz w:val="20"/>
                                      <w:szCs w:val="20"/>
                                      <w:lang w:eastAsia="zh-CN"/>
                                    </w:rPr>
                                    <w:t>真机能效限定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2152</w:t>
                                  </w:r>
                                  <w:r>
                                    <w:rPr>
                                      <w:rFonts w:hint="eastAsia" w:ascii="宋体" w:hAnsi="宋体" w:cs="宋体"/>
                                      <w:w w:val="99"/>
                                      <w:sz w:val="20"/>
                                      <w:szCs w:val="20"/>
                                      <w:lang w:eastAsia="zh-CN"/>
                                    </w:rPr>
                                    <w:t>1）</w:t>
                                  </w:r>
                                  <w:r>
                                    <w:rPr>
                                      <w:rFonts w:hint="eastAsia" w:ascii="宋体" w:hAnsi="宋体" w:cs="宋体"/>
                                      <w:spacing w:val="2"/>
                                      <w:w w:val="99"/>
                                      <w:sz w:val="20"/>
                                      <w:szCs w:val="20"/>
                                      <w:lang w:eastAsia="zh-CN"/>
                                    </w:rPr>
                                    <w:t>中</w:t>
                                  </w:r>
                                  <w:r>
                                    <w:rPr>
                                      <w:rFonts w:hint="eastAsia" w:ascii="宋体" w:hAnsi="宋体" w:cs="宋体"/>
                                      <w:spacing w:val="4"/>
                                      <w:w w:val="99"/>
                                      <w:sz w:val="20"/>
                                      <w:szCs w:val="20"/>
                                      <w:lang w:eastAsia="zh-CN"/>
                                    </w:rPr>
                                    <w:t>打印速</w:t>
                                  </w:r>
                                  <w:r>
                                    <w:rPr>
                                      <w:rFonts w:hint="eastAsia" w:ascii="宋体" w:hAnsi="宋体" w:cs="宋体"/>
                                      <w:spacing w:val="2"/>
                                      <w:w w:val="99"/>
                                      <w:sz w:val="20"/>
                                      <w:szCs w:val="20"/>
                                      <w:lang w:eastAsia="zh-CN"/>
                                    </w:rPr>
                                    <w:t>度</w:t>
                                  </w:r>
                                  <w:r>
                                    <w:rPr>
                                      <w:rFonts w:hint="eastAsia" w:ascii="宋体" w:hAnsi="宋体" w:cs="宋体"/>
                                      <w:w w:val="99"/>
                                      <w:sz w:val="20"/>
                                      <w:szCs w:val="20"/>
                                      <w:lang w:eastAsia="zh-CN"/>
                                    </w:rPr>
                                    <w:t>为</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5</w:t>
                                  </w:r>
                                  <w:r>
                                    <w:rPr>
                                      <w:rFonts w:hint="eastAsia" w:ascii="宋体" w:hAnsi="宋体" w:cs="宋体"/>
                                      <w:spacing w:val="2"/>
                                      <w:w w:val="99"/>
                                      <w:sz w:val="20"/>
                                      <w:szCs w:val="20"/>
                                      <w:lang w:eastAsia="zh-CN"/>
                                    </w:rPr>
                                    <w:t>页</w:t>
                                  </w:r>
                                  <w:r>
                                    <w:rPr>
                                      <w:rFonts w:hint="eastAsia" w:ascii="宋体" w:hAnsi="宋体" w:cs="宋体"/>
                                      <w:spacing w:val="5"/>
                                      <w:w w:val="99"/>
                                      <w:sz w:val="20"/>
                                      <w:szCs w:val="20"/>
                                      <w:lang w:eastAsia="zh-CN"/>
                                    </w:rPr>
                                    <w:t>/</w:t>
                                  </w:r>
                                  <w:r>
                                    <w:rPr>
                                      <w:rFonts w:hint="eastAsia" w:ascii="宋体" w:hAnsi="宋体" w:cs="宋体"/>
                                      <w:spacing w:val="4"/>
                                      <w:w w:val="99"/>
                                      <w:sz w:val="20"/>
                                      <w:szCs w:val="20"/>
                                      <w:lang w:eastAsia="zh-CN"/>
                                    </w:rPr>
                                    <w:t>分的</w:t>
                                  </w:r>
                                  <w:r>
                                    <w:rPr>
                                      <w:rFonts w:hint="eastAsia" w:ascii="宋体" w:hAnsi="宋体" w:cs="宋体"/>
                                      <w:spacing w:val="2"/>
                                      <w:w w:val="99"/>
                                      <w:sz w:val="20"/>
                                      <w:szCs w:val="20"/>
                                      <w:lang w:eastAsia="zh-CN"/>
                                    </w:rPr>
                                    <w:t>针</w:t>
                                  </w:r>
                                  <w:r>
                                    <w:rPr>
                                      <w:rFonts w:hint="eastAsia" w:ascii="宋体" w:hAnsi="宋体" w:cs="宋体"/>
                                      <w:spacing w:val="4"/>
                                      <w:w w:val="99"/>
                                      <w:sz w:val="20"/>
                                      <w:szCs w:val="20"/>
                                      <w:lang w:eastAsia="zh-CN"/>
                                    </w:rPr>
                                    <w:t>式</w:t>
                                  </w:r>
                                  <w:r>
                                    <w:rPr>
                                      <w:rFonts w:hint="eastAsia" w:ascii="宋体" w:hAnsi="宋体" w:cs="宋体"/>
                                      <w:w w:val="99"/>
                                      <w:sz w:val="20"/>
                                      <w:szCs w:val="20"/>
                                      <w:lang w:eastAsia="zh-CN"/>
                                    </w:rPr>
                                    <w:t>打印机相</w:t>
                                  </w:r>
                                  <w:r>
                                    <w:rPr>
                                      <w:rFonts w:hint="eastAsia" w:ascii="宋体" w:hAnsi="宋体" w:cs="宋体"/>
                                      <w:spacing w:val="2"/>
                                      <w:w w:val="99"/>
                                      <w:sz w:val="20"/>
                                      <w:szCs w:val="20"/>
                                      <w:lang w:eastAsia="zh-CN"/>
                                    </w:rPr>
                                    <w:t>关</w:t>
                                  </w:r>
                                  <w:r>
                                    <w:rPr>
                                      <w:rFonts w:hint="eastAsia" w:ascii="宋体" w:hAnsi="宋体" w:cs="宋体"/>
                                      <w:w w:val="99"/>
                                      <w:sz w:val="20"/>
                                      <w:szCs w:val="20"/>
                                      <w:lang w:eastAsia="zh-CN"/>
                                    </w:rPr>
                                    <w:t>要求</w:t>
                                  </w:r>
                                </w:p>
                              </w:tc>
                            </w:tr>
                            <w:tr>
                              <w:tblPrEx>
                                <w:tblCellMar>
                                  <w:top w:w="0" w:type="dxa"/>
                                  <w:left w:w="0" w:type="dxa"/>
                                  <w:bottom w:w="0" w:type="dxa"/>
                                  <w:right w:w="0" w:type="dxa"/>
                                </w:tblCellMar>
                              </w:tblPrEx>
                              <w:trPr>
                                <w:trHeight w:val="684" w:hRule="exact"/>
                              </w:trPr>
                              <w:tc>
                                <w:tcPr>
                                  <w:tcW w:w="574" w:type="dxa"/>
                                  <w:tcBorders>
                                    <w:top w:val="single" w:color="000000" w:sz="4" w:space="0"/>
                                    <w:left w:val="single" w:color="000000" w:sz="4" w:space="0"/>
                                    <w:bottom w:val="single" w:color="000000" w:sz="4" w:space="0"/>
                                    <w:right w:val="single" w:color="000000" w:sz="4" w:space="0"/>
                                  </w:tcBorders>
                                </w:tcPr>
                                <w:p>
                                  <w:pPr>
                                    <w:pStyle w:val="54"/>
                                    <w:spacing w:before="179"/>
                                    <w:ind w:right="1"/>
                                    <w:jc w:val="center"/>
                                    <w:rPr>
                                      <w:rFonts w:ascii="宋体" w:hAnsi="宋体" w:cs="宋体"/>
                                      <w:sz w:val="20"/>
                                      <w:szCs w:val="20"/>
                                    </w:rPr>
                                  </w:pPr>
                                  <w:r>
                                    <w:rPr>
                                      <w:rFonts w:hint="eastAsia" w:ascii="宋体"/>
                                      <w:w w:val="99"/>
                                      <w:sz w:val="20"/>
                                    </w:rPr>
                                    <w:t>3</w:t>
                                  </w:r>
                                </w:p>
                              </w:tc>
                              <w:tc>
                                <w:tcPr>
                                  <w:tcW w:w="1166" w:type="dxa"/>
                                  <w:tcBorders>
                                    <w:top w:val="single" w:color="000000" w:sz="4" w:space="0"/>
                                    <w:left w:val="single" w:color="000000" w:sz="4" w:space="0"/>
                                    <w:bottom w:val="single" w:color="000000" w:sz="4" w:space="0"/>
                                    <w:right w:val="single" w:color="000000" w:sz="4" w:space="0"/>
                                  </w:tcBorders>
                                </w:tcPr>
                                <w:p>
                                  <w:pPr>
                                    <w:pStyle w:val="54"/>
                                    <w:spacing w:before="23"/>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2投影</w:t>
                                  </w:r>
                                </w:p>
                                <w:p>
                                  <w:pPr>
                                    <w:pStyle w:val="54"/>
                                    <w:spacing w:before="50"/>
                                    <w:ind w:left="7"/>
                                    <w:rPr>
                                      <w:rFonts w:ascii="宋体" w:hAnsi="宋体" w:cs="宋体"/>
                                      <w:sz w:val="20"/>
                                      <w:szCs w:val="20"/>
                                    </w:rPr>
                                  </w:pPr>
                                  <w:r>
                                    <w:rPr>
                                      <w:rFonts w:hint="eastAsia" w:ascii="宋体" w:hAnsi="宋体" w:cs="宋体"/>
                                      <w:w w:val="99"/>
                                      <w:sz w:val="20"/>
                                      <w:szCs w:val="20"/>
                                    </w:rPr>
                                    <w:t>仪</w:t>
                                  </w:r>
                                </w:p>
                              </w:tc>
                              <w:tc>
                                <w:tcPr>
                                  <w:tcW w:w="1800" w:type="dxa"/>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1823" w:type="dxa"/>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3762" w:type="dxa"/>
                                  <w:tcBorders>
                                    <w:top w:val="single" w:color="000000" w:sz="4" w:space="0"/>
                                    <w:left w:val="single" w:color="000000" w:sz="4" w:space="0"/>
                                    <w:bottom w:val="single" w:color="000000" w:sz="4" w:space="0"/>
                                    <w:right w:val="single" w:color="000000" w:sz="4" w:space="0"/>
                                  </w:tcBorders>
                                </w:tcPr>
                                <w:p>
                                  <w:pPr>
                                    <w:pStyle w:val="54"/>
                                    <w:spacing w:before="23"/>
                                    <w:ind w:left="7"/>
                                    <w:rPr>
                                      <w:rFonts w:ascii="宋体" w:hAnsi="宋体" w:cs="宋体"/>
                                      <w:sz w:val="20"/>
                                      <w:szCs w:val="20"/>
                                      <w:lang w:eastAsia="zh-CN"/>
                                    </w:rPr>
                                  </w:pPr>
                                  <w:r>
                                    <w:rPr>
                                      <w:rFonts w:hint="eastAsia" w:ascii="宋体" w:hAnsi="宋体" w:cs="宋体"/>
                                      <w:w w:val="99"/>
                                      <w:sz w:val="20"/>
                                      <w:szCs w:val="20"/>
                                      <w:lang w:eastAsia="zh-CN"/>
                                    </w:rPr>
                                    <w:t>《投影</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20</w:t>
                                  </w:r>
                                  <w:r>
                                    <w:rPr>
                                      <w:rFonts w:hint="eastAsia" w:ascii="宋体" w:hAnsi="宋体" w:cs="宋体"/>
                                      <w:spacing w:val="1"/>
                                      <w:w w:val="99"/>
                                      <w:sz w:val="20"/>
                                      <w:szCs w:val="20"/>
                                      <w:lang w:eastAsia="zh-CN"/>
                                    </w:rPr>
                                    <w:t>28</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770" w:hRule="exact"/>
                              </w:trPr>
                              <w:tc>
                                <w:tcPr>
                                  <w:tcW w:w="574" w:type="dxa"/>
                                  <w:tcBorders>
                                    <w:top w:val="single" w:color="000000" w:sz="4" w:space="0"/>
                                    <w:left w:val="single" w:color="000000" w:sz="4" w:space="0"/>
                                    <w:bottom w:val="single" w:color="000000" w:sz="4" w:space="0"/>
                                    <w:right w:val="single" w:color="000000" w:sz="4" w:space="0"/>
                                  </w:tcBorders>
                                </w:tcPr>
                                <w:p>
                                  <w:pPr>
                                    <w:pStyle w:val="54"/>
                                    <w:spacing w:before="13"/>
                                    <w:rPr>
                                      <w:rFonts w:ascii="宋体" w:hAnsi="宋体" w:cs="宋体"/>
                                      <w:sz w:val="16"/>
                                      <w:szCs w:val="16"/>
                                      <w:lang w:eastAsia="zh-CN"/>
                                    </w:rPr>
                                  </w:pPr>
                                </w:p>
                                <w:p>
                                  <w:pPr>
                                    <w:pStyle w:val="54"/>
                                    <w:ind w:right="1"/>
                                    <w:jc w:val="center"/>
                                    <w:rPr>
                                      <w:rFonts w:ascii="宋体" w:hAnsi="宋体" w:cs="宋体"/>
                                      <w:sz w:val="20"/>
                                      <w:szCs w:val="20"/>
                                    </w:rPr>
                                  </w:pPr>
                                  <w:r>
                                    <w:rPr>
                                      <w:rFonts w:hint="eastAsia" w:ascii="宋体"/>
                                      <w:w w:val="99"/>
                                      <w:sz w:val="20"/>
                                    </w:rPr>
                                    <w:t>4</w:t>
                                  </w:r>
                                </w:p>
                              </w:tc>
                              <w:tc>
                                <w:tcPr>
                                  <w:tcW w:w="1166" w:type="dxa"/>
                                  <w:tcBorders>
                                    <w:top w:val="single" w:color="000000" w:sz="4" w:space="0"/>
                                    <w:left w:val="single" w:color="000000" w:sz="4" w:space="0"/>
                                    <w:bottom w:val="single" w:color="000000" w:sz="4" w:space="0"/>
                                    <w:right w:val="single" w:color="000000" w:sz="4" w:space="0"/>
                                  </w:tcBorders>
                                </w:tcPr>
                                <w:p>
                                  <w:pPr>
                                    <w:pStyle w:val="54"/>
                                    <w:spacing w:before="66"/>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4多功</w:t>
                                  </w:r>
                                </w:p>
                                <w:p>
                                  <w:pPr>
                                    <w:pStyle w:val="54"/>
                                    <w:spacing w:before="50"/>
                                    <w:ind w:left="7"/>
                                    <w:rPr>
                                      <w:rFonts w:ascii="宋体" w:hAnsi="宋体" w:cs="宋体"/>
                                      <w:sz w:val="20"/>
                                      <w:szCs w:val="20"/>
                                    </w:rPr>
                                  </w:pPr>
                                  <w:r>
                                    <w:rPr>
                                      <w:rFonts w:hint="eastAsia" w:ascii="宋体" w:hAnsi="宋体" w:cs="宋体"/>
                                      <w:w w:val="99"/>
                                      <w:sz w:val="20"/>
                                      <w:szCs w:val="20"/>
                                    </w:rPr>
                                    <w:t>能一体机</w:t>
                                  </w:r>
                                </w:p>
                              </w:tc>
                              <w:tc>
                                <w:tcPr>
                                  <w:tcW w:w="1800" w:type="dxa"/>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1823" w:type="dxa"/>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3762" w:type="dxa"/>
                                  <w:tcBorders>
                                    <w:top w:val="single" w:color="000000" w:sz="4" w:space="0"/>
                                    <w:left w:val="single" w:color="000000" w:sz="4" w:space="0"/>
                                    <w:bottom w:val="single" w:color="000000" w:sz="4" w:space="0"/>
                                    <w:right w:val="single" w:color="000000" w:sz="4" w:space="0"/>
                                  </w:tcBorders>
                                </w:tcPr>
                                <w:p>
                                  <w:pPr>
                                    <w:pStyle w:val="54"/>
                                    <w:spacing w:before="66"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646" w:hRule="exact"/>
                              </w:trPr>
                              <w:tc>
                                <w:tcPr>
                                  <w:tcW w:w="574" w:type="dxa"/>
                                  <w:tcBorders>
                                    <w:top w:val="single" w:color="000000" w:sz="4" w:space="0"/>
                                    <w:left w:val="single" w:color="000000" w:sz="4" w:space="0"/>
                                    <w:bottom w:val="single" w:color="000000" w:sz="4" w:space="0"/>
                                    <w:right w:val="single" w:color="000000" w:sz="4" w:space="0"/>
                                  </w:tcBorders>
                                </w:tcPr>
                                <w:p>
                                  <w:pPr>
                                    <w:pStyle w:val="54"/>
                                    <w:spacing w:before="160"/>
                                    <w:ind w:right="1"/>
                                    <w:jc w:val="center"/>
                                    <w:rPr>
                                      <w:rFonts w:ascii="宋体" w:hAnsi="宋体" w:cs="宋体"/>
                                      <w:sz w:val="20"/>
                                      <w:szCs w:val="20"/>
                                    </w:rPr>
                                  </w:pPr>
                                  <w:r>
                                    <w:rPr>
                                      <w:rFonts w:hint="eastAsia" w:ascii="宋体"/>
                                      <w:w w:val="99"/>
                                      <w:sz w:val="20"/>
                                    </w:rPr>
                                    <w:t>5</w:t>
                                  </w:r>
                                </w:p>
                              </w:tc>
                              <w:tc>
                                <w:tcPr>
                                  <w:tcW w:w="1166" w:type="dxa"/>
                                  <w:tcBorders>
                                    <w:top w:val="single" w:color="000000" w:sz="4" w:space="0"/>
                                    <w:left w:val="single" w:color="000000" w:sz="4" w:space="0"/>
                                    <w:bottom w:val="single" w:color="000000" w:sz="4" w:space="0"/>
                                    <w:right w:val="single" w:color="000000" w:sz="4" w:space="0"/>
                                  </w:tcBorders>
                                </w:tcPr>
                                <w:p>
                                  <w:pPr>
                                    <w:pStyle w:val="54"/>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9泵</w:t>
                                  </w:r>
                                </w:p>
                              </w:tc>
                              <w:tc>
                                <w:tcPr>
                                  <w:tcW w:w="1800" w:type="dxa"/>
                                  <w:tcBorders>
                                    <w:top w:val="single" w:color="000000" w:sz="4" w:space="0"/>
                                    <w:left w:val="single" w:color="000000" w:sz="4" w:space="0"/>
                                    <w:bottom w:val="single" w:color="000000" w:sz="4" w:space="0"/>
                                    <w:right w:val="single" w:color="000000" w:sz="4" w:space="0"/>
                                  </w:tcBorders>
                                </w:tcPr>
                                <w:p>
                                  <w:pPr>
                                    <w:pStyle w:val="54"/>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901离心泵</w:t>
                                  </w:r>
                                </w:p>
                              </w:tc>
                              <w:tc>
                                <w:tcPr>
                                  <w:tcW w:w="1823" w:type="dxa"/>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3762" w:type="dxa"/>
                                  <w:tcBorders>
                                    <w:top w:val="single" w:color="000000" w:sz="4" w:space="0"/>
                                    <w:left w:val="single" w:color="000000" w:sz="4" w:space="0"/>
                                    <w:bottom w:val="single" w:color="000000" w:sz="4" w:space="0"/>
                                    <w:right w:val="single" w:color="000000" w:sz="4" w:space="0"/>
                                  </w:tcBorders>
                                </w:tcPr>
                                <w:p>
                                  <w:pPr>
                                    <w:pStyle w:val="54"/>
                                    <w:spacing w:before="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《清水离心泵能效限定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及节</w:t>
                                  </w:r>
                                  <w:r>
                                    <w:rPr>
                                      <w:rFonts w:hint="eastAsia" w:ascii="宋体" w:hAnsi="宋体" w:cs="宋体"/>
                                      <w:w w:val="99"/>
                                      <w:sz w:val="20"/>
                                      <w:szCs w:val="20"/>
                                      <w:lang w:eastAsia="zh-CN"/>
                                    </w:rPr>
                                    <w:t>能评价值</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76</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1322" w:hRule="exact"/>
                              </w:trPr>
                              <w:tc>
                                <w:tcPr>
                                  <w:tcW w:w="574" w:type="dxa"/>
                                  <w:vMerge w:val="restart"/>
                                  <w:tcBorders>
                                    <w:top w:val="single" w:color="000000" w:sz="4" w:space="0"/>
                                    <w:left w:val="single" w:color="000000" w:sz="4" w:space="0"/>
                                    <w:bottom w:val="single" w:color="000000" w:sz="4" w:space="0"/>
                                    <w:right w:val="single" w:color="000000" w:sz="4" w:space="0"/>
                                  </w:tcBorders>
                                </w:tcPr>
                                <w:p>
                                  <w:pPr>
                                    <w:pStyle w:val="54"/>
                                    <w:rPr>
                                      <w:rFonts w:ascii="宋体" w:hAnsi="宋体" w:cs="宋体"/>
                                      <w:sz w:val="20"/>
                                      <w:szCs w:val="20"/>
                                      <w:lang w:eastAsia="zh-CN"/>
                                    </w:rPr>
                                  </w:pPr>
                                </w:p>
                                <w:p>
                                  <w:pPr>
                                    <w:pStyle w:val="54"/>
                                    <w:rPr>
                                      <w:rFonts w:ascii="宋体" w:hAnsi="宋体" w:cs="宋体"/>
                                      <w:sz w:val="20"/>
                                      <w:szCs w:val="20"/>
                                      <w:lang w:eastAsia="zh-CN"/>
                                    </w:rPr>
                                  </w:pPr>
                                </w:p>
                                <w:p>
                                  <w:pPr>
                                    <w:pStyle w:val="54"/>
                                    <w:spacing w:before="7"/>
                                    <w:rPr>
                                      <w:rFonts w:ascii="宋体" w:hAnsi="宋体" w:cs="宋体"/>
                                      <w:sz w:val="26"/>
                                      <w:szCs w:val="26"/>
                                      <w:lang w:eastAsia="zh-CN"/>
                                    </w:rPr>
                                  </w:pPr>
                                </w:p>
                                <w:p>
                                  <w:pPr>
                                    <w:pStyle w:val="54"/>
                                    <w:ind w:right="1"/>
                                    <w:jc w:val="center"/>
                                    <w:rPr>
                                      <w:rFonts w:ascii="宋体" w:hAnsi="宋体" w:cs="宋体"/>
                                      <w:sz w:val="20"/>
                                      <w:szCs w:val="20"/>
                                    </w:rPr>
                                  </w:pPr>
                                  <w:r>
                                    <w:rPr>
                                      <w:rFonts w:hint="eastAsia" w:ascii="宋体"/>
                                      <w:w w:val="99"/>
                                      <w:sz w:val="20"/>
                                    </w:rPr>
                                    <w:t>6</w:t>
                                  </w:r>
                                </w:p>
                              </w:tc>
                              <w:tc>
                                <w:tcPr>
                                  <w:tcW w:w="1166" w:type="dxa"/>
                                  <w:vMerge w:val="restart"/>
                                  <w:tcBorders>
                                    <w:top w:val="single" w:color="000000" w:sz="4" w:space="0"/>
                                    <w:left w:val="single" w:color="000000" w:sz="4" w:space="0"/>
                                    <w:bottom w:val="single" w:color="000000" w:sz="4" w:space="0"/>
                                    <w:right w:val="single" w:color="000000" w:sz="4" w:space="0"/>
                                  </w:tcBorders>
                                </w:tcPr>
                                <w:p>
                                  <w:pPr>
                                    <w:pStyle w:val="54"/>
                                    <w:rPr>
                                      <w:rFonts w:ascii="宋体" w:hAnsi="宋体" w:cs="宋体"/>
                                      <w:sz w:val="20"/>
                                      <w:szCs w:val="20"/>
                                    </w:rPr>
                                  </w:pPr>
                                </w:p>
                                <w:p>
                                  <w:pPr>
                                    <w:pStyle w:val="54"/>
                                    <w:rPr>
                                      <w:rFonts w:ascii="宋体" w:hAnsi="宋体" w:cs="宋体"/>
                                      <w:sz w:val="20"/>
                                      <w:szCs w:val="20"/>
                                    </w:rPr>
                                  </w:pPr>
                                </w:p>
                                <w:p>
                                  <w:pPr>
                                    <w:pStyle w:val="54"/>
                                    <w:spacing w:before="8"/>
                                    <w:rPr>
                                      <w:rFonts w:ascii="宋体" w:hAnsi="宋体" w:cs="宋体"/>
                                      <w:sz w:val="14"/>
                                      <w:szCs w:val="14"/>
                                    </w:rPr>
                                  </w:pPr>
                                </w:p>
                                <w:p>
                                  <w:pPr>
                                    <w:pStyle w:val="54"/>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3制冷</w:t>
                                  </w:r>
                                </w:p>
                                <w:p>
                                  <w:pPr>
                                    <w:pStyle w:val="54"/>
                                    <w:spacing w:before="50"/>
                                    <w:ind w:left="7"/>
                                    <w:rPr>
                                      <w:rFonts w:ascii="宋体" w:hAnsi="宋体" w:cs="宋体"/>
                                      <w:sz w:val="20"/>
                                      <w:szCs w:val="20"/>
                                    </w:rPr>
                                  </w:pPr>
                                  <w:r>
                                    <w:rPr>
                                      <w:rFonts w:hint="eastAsia" w:ascii="宋体" w:hAnsi="宋体" w:cs="宋体"/>
                                      <w:w w:val="99"/>
                                      <w:sz w:val="20"/>
                                      <w:szCs w:val="20"/>
                                    </w:rPr>
                                    <w:t>空调设备</w:t>
                                  </w:r>
                                </w:p>
                              </w:tc>
                              <w:tc>
                                <w:tcPr>
                                  <w:tcW w:w="1800" w:type="dxa"/>
                                  <w:vMerge w:val="restart"/>
                                  <w:tcBorders>
                                    <w:top w:val="single" w:color="000000" w:sz="4" w:space="0"/>
                                    <w:left w:val="single" w:color="000000" w:sz="4" w:space="0"/>
                                    <w:bottom w:val="single" w:color="000000" w:sz="4" w:space="0"/>
                                    <w:right w:val="single" w:color="000000" w:sz="4" w:space="0"/>
                                  </w:tcBorders>
                                </w:tcPr>
                                <w:p>
                                  <w:pPr>
                                    <w:pStyle w:val="54"/>
                                    <w:rPr>
                                      <w:rFonts w:ascii="宋体" w:hAnsi="宋体" w:cs="宋体"/>
                                      <w:sz w:val="20"/>
                                      <w:szCs w:val="20"/>
                                    </w:rPr>
                                  </w:pPr>
                                </w:p>
                                <w:p>
                                  <w:pPr>
                                    <w:pStyle w:val="54"/>
                                    <w:rPr>
                                      <w:rFonts w:ascii="宋体" w:hAnsi="宋体" w:cs="宋体"/>
                                      <w:sz w:val="20"/>
                                      <w:szCs w:val="20"/>
                                    </w:rPr>
                                  </w:pPr>
                                </w:p>
                                <w:p>
                                  <w:pPr>
                                    <w:pStyle w:val="54"/>
                                    <w:spacing w:before="8"/>
                                    <w:rPr>
                                      <w:rFonts w:ascii="宋体" w:hAnsi="宋体" w:cs="宋体"/>
                                      <w:sz w:val="14"/>
                                      <w:szCs w:val="14"/>
                                    </w:rPr>
                                  </w:pPr>
                                </w:p>
                                <w:p>
                                  <w:pPr>
                                    <w:pStyle w:val="54"/>
                                    <w:spacing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01制冷压缩机</w:t>
                                  </w:r>
                                </w:p>
                              </w:tc>
                              <w:tc>
                                <w:tcPr>
                                  <w:tcW w:w="1823" w:type="dxa"/>
                                  <w:tcBorders>
                                    <w:top w:val="single" w:color="000000" w:sz="4" w:space="0"/>
                                    <w:left w:val="single" w:color="000000" w:sz="4" w:space="0"/>
                                    <w:bottom w:val="single" w:color="000000" w:sz="4" w:space="0"/>
                                    <w:right w:val="single" w:color="000000" w:sz="4" w:space="0"/>
                                  </w:tcBorders>
                                </w:tcPr>
                                <w:p>
                                  <w:pPr>
                                    <w:pStyle w:val="54"/>
                                    <w:rPr>
                                      <w:rFonts w:ascii="宋体" w:hAnsi="宋体" w:cs="宋体"/>
                                      <w:sz w:val="20"/>
                                      <w:szCs w:val="20"/>
                                    </w:rPr>
                                  </w:pPr>
                                </w:p>
                                <w:p>
                                  <w:pPr>
                                    <w:pStyle w:val="54"/>
                                    <w:spacing w:before="1"/>
                                    <w:rPr>
                                      <w:rFonts w:ascii="宋体" w:hAnsi="宋体" w:cs="宋体"/>
                                      <w:sz w:val="18"/>
                                      <w:szCs w:val="18"/>
                                    </w:rPr>
                                  </w:pPr>
                                </w:p>
                                <w:p>
                                  <w:pPr>
                                    <w:pStyle w:val="54"/>
                                    <w:ind w:left="7"/>
                                    <w:rPr>
                                      <w:rFonts w:ascii="宋体" w:hAnsi="宋体" w:cs="宋体"/>
                                      <w:sz w:val="20"/>
                                      <w:szCs w:val="20"/>
                                    </w:rPr>
                                  </w:pPr>
                                  <w:r>
                                    <w:rPr>
                                      <w:rFonts w:hint="eastAsia" w:ascii="宋体" w:hAnsi="宋体" w:cs="宋体"/>
                                      <w:w w:val="99"/>
                                      <w:sz w:val="20"/>
                                      <w:szCs w:val="20"/>
                                    </w:rPr>
                                    <w:t>冷水机组</w:t>
                                  </w:r>
                                </w:p>
                              </w:tc>
                              <w:tc>
                                <w:tcPr>
                                  <w:tcW w:w="3762" w:type="dxa"/>
                                  <w:tcBorders>
                                    <w:top w:val="single" w:color="000000" w:sz="4" w:space="0"/>
                                    <w:left w:val="single" w:color="000000" w:sz="4" w:space="0"/>
                                    <w:bottom w:val="single" w:color="000000" w:sz="4" w:space="0"/>
                                    <w:right w:val="single" w:color="000000" w:sz="4" w:space="0"/>
                                  </w:tcBorders>
                                </w:tcPr>
                                <w:p>
                                  <w:pPr>
                                    <w:pStyle w:val="54"/>
                                    <w:spacing w:before="30" w:line="280" w:lineRule="auto"/>
                                    <w:ind w:left="7" w:right="4"/>
                                    <w:jc w:val="both"/>
                                    <w:rPr>
                                      <w:rFonts w:ascii="宋体" w:hAnsi="宋体" w:cs="宋体"/>
                                      <w:sz w:val="20"/>
                                      <w:szCs w:val="20"/>
                                      <w:lang w:eastAsia="zh-CN"/>
                                    </w:rPr>
                                  </w:pPr>
                                  <w:r>
                                    <w:rPr>
                                      <w:rFonts w:hint="eastAsia" w:ascii="宋体" w:hAnsi="宋体" w:cs="宋体"/>
                                      <w:spacing w:val="12"/>
                                      <w:w w:val="99"/>
                                      <w:sz w:val="20"/>
                                      <w:szCs w:val="20"/>
                                      <w:lang w:eastAsia="zh-CN"/>
                                    </w:rPr>
                                    <w:t>《冷水机组能效限定值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77</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《低</w:t>
                                  </w:r>
                                  <w:r>
                                    <w:rPr>
                                      <w:rFonts w:hint="eastAsia" w:ascii="宋体" w:hAnsi="宋体" w:cs="宋体"/>
                                      <w:spacing w:val="2"/>
                                      <w:w w:val="99"/>
                                      <w:sz w:val="20"/>
                                      <w:szCs w:val="20"/>
                                      <w:lang w:eastAsia="zh-CN"/>
                                    </w:rPr>
                                    <w:t>环</w:t>
                                  </w:r>
                                  <w:r>
                                    <w:rPr>
                                      <w:rFonts w:hint="eastAsia" w:ascii="宋体" w:hAnsi="宋体" w:cs="宋体"/>
                                      <w:w w:val="99"/>
                                      <w:sz w:val="20"/>
                                      <w:szCs w:val="20"/>
                                      <w:lang w:eastAsia="zh-CN"/>
                                    </w:rPr>
                                    <w:t>境温度空气源</w:t>
                                  </w:r>
                                  <w:r>
                                    <w:rPr>
                                      <w:rFonts w:hint="eastAsia" w:ascii="宋体" w:hAnsi="宋体" w:cs="宋体"/>
                                      <w:spacing w:val="2"/>
                                      <w:w w:val="99"/>
                                      <w:sz w:val="20"/>
                                      <w:szCs w:val="20"/>
                                      <w:lang w:eastAsia="zh-CN"/>
                                    </w:rPr>
                                    <w:t>热</w:t>
                                  </w:r>
                                  <w:r>
                                    <w:rPr>
                                      <w:rFonts w:hint="eastAsia" w:ascii="宋体" w:hAnsi="宋体" w:cs="宋体"/>
                                      <w:spacing w:val="-29"/>
                                      <w:w w:val="99"/>
                                      <w:sz w:val="20"/>
                                      <w:szCs w:val="20"/>
                                      <w:lang w:eastAsia="zh-CN"/>
                                    </w:rPr>
                                    <w:t>泵</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冷水</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机组</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效限定值及能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w:t>
                                  </w:r>
                                  <w:r>
                                    <w:rPr>
                                      <w:rFonts w:hint="eastAsia" w:ascii="宋体" w:hAnsi="宋体" w:cs="宋体"/>
                                      <w:w w:val="99"/>
                                      <w:sz w:val="20"/>
                                      <w:szCs w:val="20"/>
                                      <w:lang w:eastAsia="zh-CN"/>
                                    </w:rPr>
                                    <w:t>48</w:t>
                                  </w:r>
                                  <w:r>
                                    <w:rPr>
                                      <w:rFonts w:hint="eastAsia" w:ascii="宋体" w:hAnsi="宋体" w:cs="宋体"/>
                                      <w:spacing w:val="-2"/>
                                      <w:w w:val="99"/>
                                      <w:sz w:val="20"/>
                                      <w:szCs w:val="20"/>
                                      <w:lang w:eastAsia="zh-CN"/>
                                    </w:rPr>
                                    <w:t>0</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744"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23" w:type="dxa"/>
                                  <w:tcBorders>
                                    <w:top w:val="single" w:color="000000" w:sz="4" w:space="0"/>
                                    <w:left w:val="single" w:color="000000" w:sz="4" w:space="0"/>
                                    <w:bottom w:val="single" w:color="000000" w:sz="4" w:space="0"/>
                                    <w:right w:val="single" w:color="000000" w:sz="4" w:space="0"/>
                                  </w:tcBorders>
                                </w:tcPr>
                                <w:p>
                                  <w:pPr>
                                    <w:pStyle w:val="54"/>
                                    <w:spacing w:before="12"/>
                                    <w:rPr>
                                      <w:rFonts w:ascii="宋体" w:hAnsi="宋体" w:cs="宋体"/>
                                      <w:sz w:val="15"/>
                                      <w:szCs w:val="15"/>
                                      <w:lang w:eastAsia="zh-CN"/>
                                    </w:rPr>
                                  </w:pPr>
                                </w:p>
                                <w:p>
                                  <w:pPr>
                                    <w:pStyle w:val="54"/>
                                    <w:ind w:left="7"/>
                                    <w:rPr>
                                      <w:rFonts w:ascii="宋体" w:hAnsi="宋体" w:cs="宋体"/>
                                      <w:sz w:val="20"/>
                                      <w:szCs w:val="20"/>
                                    </w:rPr>
                                  </w:pPr>
                                  <w:r>
                                    <w:rPr>
                                      <w:rFonts w:hint="eastAsia" w:ascii="宋体" w:hAnsi="宋体" w:cs="宋体"/>
                                      <w:w w:val="99"/>
                                      <w:sz w:val="20"/>
                                      <w:szCs w:val="20"/>
                                    </w:rPr>
                                    <w:t>水源热</w:t>
                                  </w:r>
                                  <w:r>
                                    <w:rPr>
                                      <w:rFonts w:hint="eastAsia" w:ascii="宋体" w:hAnsi="宋体" w:cs="宋体"/>
                                      <w:spacing w:val="2"/>
                                      <w:w w:val="99"/>
                                      <w:sz w:val="20"/>
                                      <w:szCs w:val="20"/>
                                    </w:rPr>
                                    <w:t>泵</w:t>
                                  </w:r>
                                  <w:r>
                                    <w:rPr>
                                      <w:rFonts w:hint="eastAsia" w:ascii="宋体" w:hAnsi="宋体" w:cs="宋体"/>
                                      <w:w w:val="99"/>
                                      <w:sz w:val="20"/>
                                      <w:szCs w:val="20"/>
                                    </w:rPr>
                                    <w:t>机组</w:t>
                                  </w:r>
                                </w:p>
                              </w:tc>
                              <w:tc>
                                <w:tcPr>
                                  <w:tcW w:w="3762" w:type="dxa"/>
                                  <w:tcBorders>
                                    <w:top w:val="single" w:color="000000" w:sz="4" w:space="0"/>
                                    <w:left w:val="single" w:color="000000" w:sz="4" w:space="0"/>
                                    <w:bottom w:val="single" w:color="000000" w:sz="4" w:space="0"/>
                                    <w:right w:val="single" w:color="000000" w:sz="4" w:space="0"/>
                                  </w:tcBorders>
                                </w:tcPr>
                                <w:p>
                                  <w:pPr>
                                    <w:pStyle w:val="54"/>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9"/>
                                      <w:w w:val="99"/>
                                      <w:sz w:val="20"/>
                                      <w:szCs w:val="20"/>
                                      <w:lang w:eastAsia="zh-CN"/>
                                    </w:rPr>
                                    <w:t>水</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地</w:t>
                                  </w:r>
                                  <w:r>
                                    <w:rPr>
                                      <w:rFonts w:hint="eastAsia" w:ascii="宋体" w:hAnsi="宋体" w:cs="宋体"/>
                                      <w:spacing w:val="-29"/>
                                      <w:w w:val="99"/>
                                      <w:sz w:val="20"/>
                                      <w:szCs w:val="20"/>
                                      <w:lang w:eastAsia="zh-CN"/>
                                    </w:rPr>
                                    <w:t>）</w:t>
                                  </w:r>
                                  <w:r>
                                    <w:rPr>
                                      <w:rFonts w:hint="eastAsia" w:ascii="宋体" w:hAnsi="宋体" w:cs="宋体"/>
                                      <w:spacing w:val="2"/>
                                      <w:w w:val="99"/>
                                      <w:sz w:val="20"/>
                                      <w:szCs w:val="20"/>
                                      <w:lang w:eastAsia="zh-CN"/>
                                    </w:rPr>
                                    <w:t>源</w:t>
                                  </w: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组能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30721</w:t>
                                  </w:r>
                                  <w:r>
                                    <w:rPr>
                                      <w:rFonts w:hint="eastAsia" w:ascii="宋体" w:hAnsi="宋体" w:cs="宋体"/>
                                      <w:w w:val="99"/>
                                      <w:sz w:val="20"/>
                                      <w:szCs w:val="20"/>
                                      <w:lang w:eastAsia="zh-CN"/>
                                    </w:rPr>
                                    <w:t>）</w:t>
                                  </w:r>
                                </w:p>
                              </w:tc>
                            </w:tr>
                          </w:tbl>
                          <w:p>
                            <w:pPr>
                              <w:rPr>
                                <w:rFonts w:ascii="Calibri" w:hAnsi="Calibri"/>
                                <w:sz w:val="22"/>
                                <w:szCs w:val="22"/>
                              </w:rPr>
                            </w:pPr>
                          </w:p>
                        </w:txbxContent>
                      </wps:txbx>
                      <wps:bodyPr lIns="0" tIns="0" rIns="0" bIns="0" upright="1"/>
                    </wps:wsp>
                  </a:graphicData>
                </a:graphic>
              </wp:anchor>
            </w:drawing>
          </mc:Choice>
          <mc:Fallback>
            <w:pict>
              <v:shape id="文本框 2" o:spid="_x0000_s1026" o:spt="202" type="#_x0000_t202" style="position:absolute;left:0pt;margin-left:35.2pt;margin-top:7.95pt;height:588.9pt;width:504.25pt;mso-position-horizontal-relative:page;z-index:251659264;mso-width-relative:page;mso-height-relative:page;" filled="f" stroked="f" coordsize="21600,21600" o:gfxdata="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Nt9+K7ZAAAACwEAAA8AAAAA&#10;AAAAAQAgAAAAIgAAAGRycy9kb3ducmV2LnhtbFBLAQIUABQAAAAIAIdO4kByoc02oQEAACUDAAAO&#10;AAAAAAAAAAEAIAAAACgBAABkcnMvZTJvRG9jLnhtbFBLBQYAAAAABgAGAFkBAAA7BQAAAAA=&#10;">
                <v:fill on="f" focussize="0,0"/>
                <v:stroke on="f"/>
                <v:imagedata o:title=""/>
                <o:lock v:ext="edit" aspectratio="f"/>
                <v:textbox inset="0mm,0mm,0mm,0mm">
                  <w:txbxContent>
                    <w:tbl>
                      <w:tblPr>
                        <w:tblStyle w:val="25"/>
                        <w:tblW w:w="9125" w:type="dxa"/>
                        <w:tblInd w:w="632" w:type="dxa"/>
                        <w:tblLayout w:type="fixed"/>
                        <w:tblCellMar>
                          <w:top w:w="0" w:type="dxa"/>
                          <w:left w:w="0" w:type="dxa"/>
                          <w:bottom w:w="0" w:type="dxa"/>
                          <w:right w:w="0" w:type="dxa"/>
                        </w:tblCellMar>
                      </w:tblPr>
                      <w:tblGrid>
                        <w:gridCol w:w="574"/>
                        <w:gridCol w:w="1166"/>
                        <w:gridCol w:w="1800"/>
                        <w:gridCol w:w="1823"/>
                        <w:gridCol w:w="3762"/>
                      </w:tblGrid>
                      <w:tr>
                        <w:tblPrEx>
                          <w:tblCellMar>
                            <w:top w:w="0" w:type="dxa"/>
                            <w:left w:w="0" w:type="dxa"/>
                            <w:bottom w:w="0" w:type="dxa"/>
                            <w:right w:w="0" w:type="dxa"/>
                          </w:tblCellMar>
                        </w:tblPrEx>
                        <w:trPr>
                          <w:trHeight w:val="782" w:hRule="exact"/>
                        </w:trPr>
                        <w:tc>
                          <w:tcPr>
                            <w:tcW w:w="574" w:type="dxa"/>
                            <w:tcBorders>
                              <w:top w:val="single" w:color="000000" w:sz="4" w:space="0"/>
                              <w:left w:val="single" w:color="000000" w:sz="4" w:space="0"/>
                              <w:bottom w:val="single" w:color="000000" w:sz="4" w:space="0"/>
                              <w:right w:val="single" w:color="000000" w:sz="4" w:space="0"/>
                            </w:tcBorders>
                          </w:tcPr>
                          <w:p>
                            <w:pPr>
                              <w:pStyle w:val="54"/>
                              <w:spacing w:before="57" w:line="254" w:lineRule="auto"/>
                              <w:ind w:left="59" w:right="60"/>
                              <w:rPr>
                                <w:rFonts w:ascii="宋体" w:hAnsi="宋体" w:cs="宋体"/>
                              </w:rPr>
                            </w:pPr>
                            <w:r>
                              <w:rPr>
                                <w:rFonts w:hint="eastAsia" w:ascii="宋体" w:hAnsi="宋体" w:cs="宋体"/>
                                <w:b/>
                                <w:bCs/>
                                <w:w w:val="99"/>
                              </w:rPr>
                              <w:t>品目序号</w:t>
                            </w:r>
                          </w:p>
                        </w:tc>
                        <w:tc>
                          <w:tcPr>
                            <w:tcW w:w="4789" w:type="dxa"/>
                            <w:gridSpan w:val="3"/>
                            <w:tcBorders>
                              <w:top w:val="single" w:color="000000" w:sz="4" w:space="0"/>
                              <w:left w:val="single" w:color="000000" w:sz="4" w:space="0"/>
                              <w:bottom w:val="single" w:color="000000" w:sz="4" w:space="0"/>
                              <w:right w:val="single" w:color="000000" w:sz="4" w:space="0"/>
                            </w:tcBorders>
                          </w:tcPr>
                          <w:p>
                            <w:pPr>
                              <w:pStyle w:val="54"/>
                              <w:spacing w:before="4"/>
                              <w:rPr>
                                <w:rFonts w:ascii="宋体" w:hAnsi="宋体" w:cs="宋体"/>
                                <w:sz w:val="16"/>
                                <w:szCs w:val="16"/>
                              </w:rPr>
                            </w:pPr>
                          </w:p>
                          <w:p>
                            <w:pPr>
                              <w:pStyle w:val="54"/>
                              <w:jc w:val="center"/>
                              <w:rPr>
                                <w:rFonts w:ascii="宋体" w:hAnsi="宋体" w:cs="宋体"/>
                              </w:rPr>
                            </w:pPr>
                            <w:r>
                              <w:rPr>
                                <w:rFonts w:hint="eastAsia" w:ascii="宋体" w:hAnsi="宋体" w:cs="宋体"/>
                                <w:b/>
                                <w:bCs/>
                                <w:w w:val="99"/>
                              </w:rPr>
                              <w:t>名称</w:t>
                            </w:r>
                          </w:p>
                        </w:tc>
                        <w:tc>
                          <w:tcPr>
                            <w:tcW w:w="3762" w:type="dxa"/>
                            <w:tcBorders>
                              <w:top w:val="single" w:color="000000" w:sz="4" w:space="0"/>
                              <w:left w:val="single" w:color="000000" w:sz="4" w:space="0"/>
                              <w:bottom w:val="single" w:color="000000" w:sz="4" w:space="0"/>
                              <w:right w:val="single" w:color="000000" w:sz="4" w:space="0"/>
                            </w:tcBorders>
                          </w:tcPr>
                          <w:p>
                            <w:pPr>
                              <w:pStyle w:val="54"/>
                              <w:spacing w:before="4"/>
                              <w:rPr>
                                <w:rFonts w:ascii="宋体" w:hAnsi="宋体" w:cs="宋体"/>
                                <w:sz w:val="16"/>
                                <w:szCs w:val="16"/>
                              </w:rPr>
                            </w:pPr>
                          </w:p>
                          <w:p>
                            <w:pPr>
                              <w:pStyle w:val="54"/>
                              <w:ind w:left="926"/>
                              <w:rPr>
                                <w:rFonts w:ascii="宋体" w:hAnsi="宋体" w:cs="宋体"/>
                              </w:rPr>
                            </w:pPr>
                            <w:r>
                              <w:rPr>
                                <w:rFonts w:hint="eastAsia" w:ascii="宋体" w:hAnsi="宋体" w:cs="宋体"/>
                                <w:b/>
                                <w:bCs/>
                                <w:w w:val="99"/>
                              </w:rPr>
                              <w:t>依据的标准</w:t>
                            </w:r>
                          </w:p>
                        </w:tc>
                      </w:tr>
                      <w:tr>
                        <w:tblPrEx>
                          <w:tblCellMar>
                            <w:top w:w="0" w:type="dxa"/>
                            <w:left w:w="0" w:type="dxa"/>
                            <w:bottom w:w="0" w:type="dxa"/>
                            <w:right w:w="0" w:type="dxa"/>
                          </w:tblCellMar>
                        </w:tblPrEx>
                        <w:trPr>
                          <w:trHeight w:val="821" w:hRule="exact"/>
                        </w:trPr>
                        <w:tc>
                          <w:tcPr>
                            <w:tcW w:w="574" w:type="dxa"/>
                            <w:vMerge w:val="restart"/>
                            <w:tcBorders>
                              <w:top w:val="single" w:color="000000" w:sz="4" w:space="0"/>
                              <w:left w:val="single" w:color="000000" w:sz="4" w:space="0"/>
                              <w:bottom w:val="single" w:color="000000" w:sz="4" w:space="0"/>
                              <w:right w:val="single" w:color="000000" w:sz="4" w:space="0"/>
                            </w:tcBorders>
                          </w:tcPr>
                          <w:p>
                            <w:pPr>
                              <w:pStyle w:val="54"/>
                              <w:rPr>
                                <w:rFonts w:ascii="宋体" w:hAnsi="宋体" w:cs="宋体"/>
                                <w:sz w:val="20"/>
                                <w:szCs w:val="20"/>
                              </w:rPr>
                            </w:pPr>
                          </w:p>
                          <w:p>
                            <w:pPr>
                              <w:pStyle w:val="54"/>
                              <w:rPr>
                                <w:rFonts w:ascii="宋体" w:hAnsi="宋体" w:cs="宋体"/>
                                <w:sz w:val="20"/>
                                <w:szCs w:val="20"/>
                              </w:rPr>
                            </w:pPr>
                          </w:p>
                          <w:p>
                            <w:pPr>
                              <w:pStyle w:val="54"/>
                              <w:rPr>
                                <w:rFonts w:ascii="宋体" w:hAnsi="宋体" w:cs="宋体"/>
                                <w:sz w:val="20"/>
                                <w:szCs w:val="20"/>
                              </w:rPr>
                            </w:pPr>
                          </w:p>
                          <w:p>
                            <w:pPr>
                              <w:pStyle w:val="54"/>
                              <w:spacing w:before="11"/>
                              <w:rPr>
                                <w:rFonts w:ascii="宋体" w:hAnsi="宋体" w:cs="宋体"/>
                                <w:sz w:val="15"/>
                                <w:szCs w:val="15"/>
                              </w:rPr>
                            </w:pPr>
                          </w:p>
                          <w:p>
                            <w:pPr>
                              <w:pStyle w:val="54"/>
                              <w:ind w:right="1"/>
                              <w:jc w:val="center"/>
                              <w:rPr>
                                <w:rFonts w:ascii="宋体" w:hAnsi="宋体" w:cs="宋体"/>
                                <w:sz w:val="20"/>
                                <w:szCs w:val="20"/>
                              </w:rPr>
                            </w:pPr>
                            <w:r>
                              <w:rPr>
                                <w:rFonts w:hint="eastAsia" w:ascii="宋体"/>
                                <w:w w:val="99"/>
                                <w:sz w:val="20"/>
                              </w:rPr>
                              <w:t>1</w:t>
                            </w:r>
                          </w:p>
                        </w:tc>
                        <w:tc>
                          <w:tcPr>
                            <w:tcW w:w="1166" w:type="dxa"/>
                            <w:vMerge w:val="restart"/>
                            <w:tcBorders>
                              <w:top w:val="single" w:color="000000" w:sz="4" w:space="0"/>
                              <w:left w:val="single" w:color="000000" w:sz="4" w:space="0"/>
                              <w:bottom w:val="single" w:color="000000" w:sz="4" w:space="0"/>
                              <w:right w:val="single" w:color="000000" w:sz="4" w:space="0"/>
                            </w:tcBorders>
                          </w:tcPr>
                          <w:p>
                            <w:pPr>
                              <w:pStyle w:val="54"/>
                              <w:rPr>
                                <w:rFonts w:ascii="宋体" w:hAnsi="宋体" w:cs="宋体"/>
                                <w:sz w:val="20"/>
                                <w:szCs w:val="20"/>
                              </w:rPr>
                            </w:pPr>
                          </w:p>
                          <w:p>
                            <w:pPr>
                              <w:pStyle w:val="54"/>
                              <w:rPr>
                                <w:rFonts w:ascii="宋体" w:hAnsi="宋体" w:cs="宋体"/>
                                <w:sz w:val="20"/>
                                <w:szCs w:val="20"/>
                              </w:rPr>
                            </w:pPr>
                          </w:p>
                          <w:p>
                            <w:pPr>
                              <w:pStyle w:val="54"/>
                              <w:spacing w:before="12"/>
                              <w:rPr>
                                <w:rFonts w:ascii="宋体" w:hAnsi="宋体" w:cs="宋体"/>
                                <w:sz w:val="23"/>
                                <w:szCs w:val="23"/>
                              </w:rPr>
                            </w:pPr>
                          </w:p>
                          <w:p>
                            <w:pPr>
                              <w:pStyle w:val="54"/>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1计算</w:t>
                            </w:r>
                          </w:p>
                          <w:p>
                            <w:pPr>
                              <w:pStyle w:val="54"/>
                              <w:spacing w:before="50"/>
                              <w:ind w:left="7"/>
                              <w:rPr>
                                <w:rFonts w:ascii="宋体" w:hAnsi="宋体" w:cs="宋体"/>
                                <w:sz w:val="20"/>
                                <w:szCs w:val="20"/>
                              </w:rPr>
                            </w:pPr>
                            <w:r>
                              <w:rPr>
                                <w:rFonts w:hint="eastAsia" w:ascii="宋体" w:hAnsi="宋体" w:cs="宋体"/>
                                <w:w w:val="99"/>
                                <w:sz w:val="20"/>
                                <w:szCs w:val="20"/>
                              </w:rPr>
                              <w:t>机设备</w:t>
                            </w:r>
                          </w:p>
                        </w:tc>
                        <w:tc>
                          <w:tcPr>
                            <w:tcW w:w="1800" w:type="dxa"/>
                            <w:tcBorders>
                              <w:top w:val="single" w:color="000000" w:sz="4" w:space="0"/>
                              <w:left w:val="single" w:color="000000" w:sz="4" w:space="0"/>
                              <w:bottom w:val="single" w:color="000000" w:sz="4" w:space="0"/>
                              <w:right w:val="single" w:color="000000" w:sz="4" w:space="0"/>
                            </w:tcBorders>
                          </w:tcPr>
                          <w:p>
                            <w:pPr>
                              <w:pStyle w:val="54"/>
                              <w:spacing w:before="93"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04台式计算机</w:t>
                            </w:r>
                          </w:p>
                        </w:tc>
                        <w:tc>
                          <w:tcPr>
                            <w:tcW w:w="1823" w:type="dxa"/>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3762" w:type="dxa"/>
                            <w:tcBorders>
                              <w:top w:val="single" w:color="000000" w:sz="4" w:space="0"/>
                              <w:left w:val="single" w:color="000000" w:sz="4" w:space="0"/>
                              <w:bottom w:val="single" w:color="000000" w:sz="4" w:space="0"/>
                              <w:right w:val="single" w:color="000000" w:sz="4" w:space="0"/>
                            </w:tcBorders>
                          </w:tcPr>
                          <w:p>
                            <w:pPr>
                              <w:pStyle w:val="54"/>
                              <w:spacing w:before="93"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727"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pPr>
                              <w:pStyle w:val="54"/>
                              <w:spacing w:before="44"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05便携式计算机</w:t>
                            </w:r>
                          </w:p>
                        </w:tc>
                        <w:tc>
                          <w:tcPr>
                            <w:tcW w:w="1823" w:type="dxa"/>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3762" w:type="dxa"/>
                            <w:tcBorders>
                              <w:top w:val="single" w:color="000000" w:sz="4" w:space="0"/>
                              <w:left w:val="single" w:color="000000" w:sz="4" w:space="0"/>
                              <w:bottom w:val="single" w:color="000000" w:sz="4" w:space="0"/>
                              <w:right w:val="single" w:color="000000" w:sz="4" w:space="0"/>
                            </w:tcBorders>
                          </w:tcPr>
                          <w:p>
                            <w:pPr>
                              <w:pStyle w:val="54"/>
                              <w:spacing w:before="4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763"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pPr>
                              <w:pStyle w:val="54"/>
                              <w:spacing w:before="64" w:line="280" w:lineRule="auto"/>
                              <w:ind w:left="7" w:right="5"/>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1"/>
                                <w:w w:val="99"/>
                                <w:sz w:val="20"/>
                                <w:szCs w:val="20"/>
                                <w:lang w:eastAsia="zh-CN"/>
                              </w:rPr>
                              <w:t>A020</w:t>
                            </w:r>
                            <w:r>
                              <w:rPr>
                                <w:rFonts w:hint="eastAsia" w:ascii="宋体" w:hAnsi="宋体" w:cs="宋体"/>
                                <w:w w:val="99"/>
                                <w:sz w:val="20"/>
                                <w:szCs w:val="20"/>
                                <w:lang w:eastAsia="zh-CN"/>
                              </w:rPr>
                              <w:t>10</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07平板式微型计</w:t>
                            </w:r>
                            <w:r>
                              <w:rPr>
                                <w:rFonts w:hint="eastAsia" w:ascii="宋体" w:hAnsi="宋体" w:cs="宋体"/>
                                <w:spacing w:val="2"/>
                                <w:w w:val="99"/>
                                <w:sz w:val="20"/>
                                <w:szCs w:val="20"/>
                                <w:lang w:eastAsia="zh-CN"/>
                              </w:rPr>
                              <w:t>算</w:t>
                            </w:r>
                            <w:r>
                              <w:rPr>
                                <w:rFonts w:hint="eastAsia" w:ascii="宋体" w:hAnsi="宋体" w:cs="宋体"/>
                                <w:w w:val="99"/>
                                <w:sz w:val="20"/>
                                <w:szCs w:val="20"/>
                                <w:lang w:eastAsia="zh-CN"/>
                              </w:rPr>
                              <w:t>机</w:t>
                            </w:r>
                          </w:p>
                        </w:tc>
                        <w:tc>
                          <w:tcPr>
                            <w:tcW w:w="1823" w:type="dxa"/>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3762" w:type="dxa"/>
                            <w:tcBorders>
                              <w:top w:val="single" w:color="000000" w:sz="4" w:space="0"/>
                              <w:left w:val="single" w:color="000000" w:sz="4" w:space="0"/>
                              <w:bottom w:val="single" w:color="000000" w:sz="4" w:space="0"/>
                              <w:right w:val="single" w:color="000000" w:sz="4" w:space="0"/>
                            </w:tcBorders>
                          </w:tcPr>
                          <w:p>
                            <w:pPr>
                              <w:pStyle w:val="54"/>
                              <w:spacing w:before="6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742" w:hRule="exact"/>
                        </w:trPr>
                        <w:tc>
                          <w:tcPr>
                            <w:tcW w:w="574" w:type="dxa"/>
                            <w:vMerge w:val="restart"/>
                            <w:tcBorders>
                              <w:top w:val="single" w:color="000000" w:sz="4" w:space="0"/>
                              <w:left w:val="single" w:color="000000" w:sz="4" w:space="0"/>
                              <w:bottom w:val="single" w:color="000000" w:sz="4" w:space="0"/>
                              <w:right w:val="single" w:color="000000" w:sz="4" w:space="0"/>
                            </w:tcBorders>
                          </w:tcPr>
                          <w:p>
                            <w:pPr>
                              <w:pStyle w:val="54"/>
                              <w:rPr>
                                <w:rFonts w:ascii="宋体" w:hAnsi="宋体" w:cs="宋体"/>
                                <w:sz w:val="20"/>
                                <w:szCs w:val="20"/>
                                <w:lang w:eastAsia="zh-CN"/>
                              </w:rPr>
                            </w:pPr>
                          </w:p>
                          <w:p>
                            <w:pPr>
                              <w:pStyle w:val="54"/>
                              <w:rPr>
                                <w:rFonts w:ascii="宋体" w:hAnsi="宋体" w:cs="宋体"/>
                                <w:sz w:val="20"/>
                                <w:szCs w:val="20"/>
                                <w:lang w:eastAsia="zh-CN"/>
                              </w:rPr>
                            </w:pPr>
                          </w:p>
                          <w:p>
                            <w:pPr>
                              <w:pStyle w:val="54"/>
                              <w:rPr>
                                <w:rFonts w:ascii="宋体" w:hAnsi="宋体" w:cs="宋体"/>
                                <w:sz w:val="20"/>
                                <w:szCs w:val="20"/>
                                <w:lang w:eastAsia="zh-CN"/>
                              </w:rPr>
                            </w:pPr>
                          </w:p>
                          <w:p>
                            <w:pPr>
                              <w:pStyle w:val="54"/>
                              <w:rPr>
                                <w:rFonts w:ascii="宋体" w:hAnsi="宋体" w:cs="宋体"/>
                                <w:sz w:val="20"/>
                                <w:szCs w:val="20"/>
                                <w:lang w:eastAsia="zh-CN"/>
                              </w:rPr>
                            </w:pPr>
                          </w:p>
                          <w:p>
                            <w:pPr>
                              <w:pStyle w:val="54"/>
                              <w:rPr>
                                <w:rFonts w:ascii="宋体" w:hAnsi="宋体" w:cs="宋体"/>
                                <w:sz w:val="20"/>
                                <w:szCs w:val="20"/>
                                <w:lang w:eastAsia="zh-CN"/>
                              </w:rPr>
                            </w:pPr>
                          </w:p>
                          <w:p>
                            <w:pPr>
                              <w:pStyle w:val="54"/>
                              <w:rPr>
                                <w:rFonts w:ascii="宋体" w:hAnsi="宋体" w:cs="宋体"/>
                                <w:sz w:val="20"/>
                                <w:szCs w:val="20"/>
                                <w:lang w:eastAsia="zh-CN"/>
                              </w:rPr>
                            </w:pPr>
                          </w:p>
                          <w:p>
                            <w:pPr>
                              <w:pStyle w:val="54"/>
                              <w:rPr>
                                <w:rFonts w:ascii="宋体" w:hAnsi="宋体" w:cs="宋体"/>
                                <w:sz w:val="20"/>
                                <w:szCs w:val="20"/>
                                <w:lang w:eastAsia="zh-CN"/>
                              </w:rPr>
                            </w:pPr>
                          </w:p>
                          <w:p>
                            <w:pPr>
                              <w:pStyle w:val="54"/>
                              <w:spacing w:before="2"/>
                              <w:rPr>
                                <w:rFonts w:ascii="宋体" w:hAnsi="宋体" w:cs="宋体"/>
                                <w:sz w:val="14"/>
                                <w:szCs w:val="14"/>
                                <w:lang w:eastAsia="zh-CN"/>
                              </w:rPr>
                            </w:pPr>
                          </w:p>
                          <w:p>
                            <w:pPr>
                              <w:pStyle w:val="54"/>
                              <w:ind w:right="1"/>
                              <w:jc w:val="center"/>
                              <w:rPr>
                                <w:rFonts w:ascii="宋体" w:hAnsi="宋体" w:cs="宋体"/>
                                <w:sz w:val="20"/>
                                <w:szCs w:val="20"/>
                              </w:rPr>
                            </w:pPr>
                            <w:r>
                              <w:rPr>
                                <w:rFonts w:hint="eastAsia" w:ascii="宋体"/>
                                <w:w w:val="99"/>
                                <w:sz w:val="20"/>
                              </w:rPr>
                              <w:t>2</w:t>
                            </w:r>
                          </w:p>
                        </w:tc>
                        <w:tc>
                          <w:tcPr>
                            <w:tcW w:w="1166" w:type="dxa"/>
                            <w:vMerge w:val="restart"/>
                            <w:tcBorders>
                              <w:top w:val="single" w:color="000000" w:sz="4" w:space="0"/>
                              <w:left w:val="single" w:color="000000" w:sz="4" w:space="0"/>
                              <w:bottom w:val="single" w:color="000000" w:sz="4" w:space="0"/>
                              <w:right w:val="single" w:color="000000" w:sz="4" w:space="0"/>
                            </w:tcBorders>
                          </w:tcPr>
                          <w:p>
                            <w:pPr>
                              <w:pStyle w:val="54"/>
                              <w:rPr>
                                <w:rFonts w:ascii="宋体" w:hAnsi="宋体" w:cs="宋体"/>
                                <w:sz w:val="20"/>
                                <w:szCs w:val="20"/>
                              </w:rPr>
                            </w:pPr>
                          </w:p>
                          <w:p>
                            <w:pPr>
                              <w:pStyle w:val="54"/>
                              <w:rPr>
                                <w:rFonts w:ascii="宋体" w:hAnsi="宋体" w:cs="宋体"/>
                                <w:sz w:val="20"/>
                                <w:szCs w:val="20"/>
                              </w:rPr>
                            </w:pPr>
                          </w:p>
                          <w:p>
                            <w:pPr>
                              <w:pStyle w:val="54"/>
                              <w:rPr>
                                <w:rFonts w:ascii="宋体" w:hAnsi="宋体" w:cs="宋体"/>
                                <w:sz w:val="20"/>
                                <w:szCs w:val="20"/>
                              </w:rPr>
                            </w:pPr>
                          </w:p>
                          <w:p>
                            <w:pPr>
                              <w:pStyle w:val="54"/>
                              <w:rPr>
                                <w:rFonts w:ascii="宋体" w:hAnsi="宋体" w:cs="宋体"/>
                                <w:sz w:val="20"/>
                                <w:szCs w:val="20"/>
                              </w:rPr>
                            </w:pPr>
                          </w:p>
                          <w:p>
                            <w:pPr>
                              <w:pStyle w:val="54"/>
                              <w:rPr>
                                <w:rFonts w:ascii="宋体" w:hAnsi="宋体" w:cs="宋体"/>
                                <w:sz w:val="20"/>
                                <w:szCs w:val="20"/>
                              </w:rPr>
                            </w:pPr>
                          </w:p>
                          <w:p>
                            <w:pPr>
                              <w:pStyle w:val="54"/>
                              <w:rPr>
                                <w:rFonts w:ascii="宋体" w:hAnsi="宋体" w:cs="宋体"/>
                                <w:sz w:val="20"/>
                                <w:szCs w:val="20"/>
                              </w:rPr>
                            </w:pPr>
                          </w:p>
                          <w:p>
                            <w:pPr>
                              <w:pStyle w:val="54"/>
                              <w:spacing w:before="3"/>
                              <w:rPr>
                                <w:rFonts w:ascii="宋体" w:hAnsi="宋体" w:cs="宋体"/>
                              </w:rPr>
                            </w:pPr>
                          </w:p>
                          <w:p>
                            <w:pPr>
                              <w:pStyle w:val="54"/>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6输入</w:t>
                            </w:r>
                          </w:p>
                          <w:p>
                            <w:pPr>
                              <w:pStyle w:val="54"/>
                              <w:spacing w:before="50"/>
                              <w:ind w:left="7"/>
                              <w:rPr>
                                <w:rFonts w:ascii="宋体" w:hAnsi="宋体" w:cs="宋体"/>
                                <w:sz w:val="20"/>
                                <w:szCs w:val="20"/>
                              </w:rPr>
                            </w:pPr>
                            <w:r>
                              <w:rPr>
                                <w:rFonts w:hint="eastAsia" w:ascii="宋体" w:hAnsi="宋体" w:cs="宋体"/>
                                <w:w w:val="99"/>
                                <w:sz w:val="20"/>
                                <w:szCs w:val="20"/>
                              </w:rPr>
                              <w:t>输出设备</w:t>
                            </w:r>
                          </w:p>
                        </w:tc>
                        <w:tc>
                          <w:tcPr>
                            <w:tcW w:w="1800" w:type="dxa"/>
                            <w:vMerge w:val="restart"/>
                            <w:tcBorders>
                              <w:top w:val="single" w:color="000000" w:sz="4" w:space="0"/>
                              <w:left w:val="single" w:color="000000" w:sz="4" w:space="0"/>
                              <w:bottom w:val="single" w:color="000000" w:sz="4" w:space="0"/>
                              <w:right w:val="single" w:color="000000" w:sz="4" w:space="0"/>
                            </w:tcBorders>
                          </w:tcPr>
                          <w:p>
                            <w:pPr>
                              <w:pStyle w:val="54"/>
                              <w:rPr>
                                <w:rFonts w:ascii="宋体" w:hAnsi="宋体" w:cs="宋体"/>
                                <w:sz w:val="20"/>
                                <w:szCs w:val="20"/>
                              </w:rPr>
                            </w:pPr>
                          </w:p>
                          <w:p>
                            <w:pPr>
                              <w:pStyle w:val="54"/>
                              <w:rPr>
                                <w:rFonts w:ascii="宋体" w:hAnsi="宋体" w:cs="宋体"/>
                                <w:sz w:val="20"/>
                                <w:szCs w:val="20"/>
                              </w:rPr>
                            </w:pPr>
                          </w:p>
                          <w:p>
                            <w:pPr>
                              <w:pStyle w:val="54"/>
                              <w:rPr>
                                <w:rFonts w:ascii="宋体" w:hAnsi="宋体" w:cs="宋体"/>
                                <w:sz w:val="20"/>
                                <w:szCs w:val="20"/>
                              </w:rPr>
                            </w:pPr>
                          </w:p>
                          <w:p>
                            <w:pPr>
                              <w:pStyle w:val="54"/>
                              <w:spacing w:before="164"/>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601打印设备</w:t>
                            </w:r>
                          </w:p>
                        </w:tc>
                        <w:tc>
                          <w:tcPr>
                            <w:tcW w:w="1823" w:type="dxa"/>
                            <w:tcBorders>
                              <w:top w:val="single" w:color="000000" w:sz="4" w:space="0"/>
                              <w:left w:val="single" w:color="000000" w:sz="4" w:space="0"/>
                              <w:bottom w:val="single" w:color="000000" w:sz="4" w:space="0"/>
                              <w:right w:val="single" w:color="000000" w:sz="4" w:space="0"/>
                            </w:tcBorders>
                          </w:tcPr>
                          <w:p>
                            <w:pPr>
                              <w:pStyle w:val="54"/>
                              <w:spacing w:before="5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10</w:t>
                            </w:r>
                            <w:r>
                              <w:rPr>
                                <w:rFonts w:hint="eastAsia" w:ascii="宋体" w:hAnsi="宋体" w:cs="宋体"/>
                                <w:w w:val="99"/>
                                <w:sz w:val="20"/>
                                <w:szCs w:val="20"/>
                              </w:rPr>
                              <w:t>1喷墨打</w:t>
                            </w:r>
                          </w:p>
                          <w:p>
                            <w:pPr>
                              <w:pStyle w:val="54"/>
                              <w:spacing w:before="50"/>
                              <w:ind w:left="7"/>
                              <w:rPr>
                                <w:rFonts w:ascii="宋体" w:hAnsi="宋体" w:cs="宋体"/>
                                <w:sz w:val="20"/>
                                <w:szCs w:val="20"/>
                              </w:rPr>
                            </w:pPr>
                            <w:r>
                              <w:rPr>
                                <w:rFonts w:hint="eastAsia" w:ascii="宋体" w:hAnsi="宋体" w:cs="宋体"/>
                                <w:w w:val="99"/>
                                <w:sz w:val="20"/>
                                <w:szCs w:val="20"/>
                              </w:rPr>
                              <w:t>印机</w:t>
                            </w:r>
                          </w:p>
                        </w:tc>
                        <w:tc>
                          <w:tcPr>
                            <w:tcW w:w="3762" w:type="dxa"/>
                            <w:tcBorders>
                              <w:top w:val="single" w:color="000000" w:sz="4" w:space="0"/>
                              <w:left w:val="single" w:color="000000" w:sz="4" w:space="0"/>
                              <w:bottom w:val="single" w:color="000000" w:sz="4" w:space="0"/>
                              <w:right w:val="single" w:color="000000" w:sz="4" w:space="0"/>
                            </w:tcBorders>
                          </w:tcPr>
                          <w:p>
                            <w:pPr>
                              <w:pStyle w:val="54"/>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74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23" w:type="dxa"/>
                            <w:tcBorders>
                              <w:top w:val="single" w:color="000000" w:sz="4" w:space="0"/>
                              <w:left w:val="single" w:color="000000" w:sz="4" w:space="0"/>
                              <w:bottom w:val="single" w:color="000000" w:sz="4" w:space="0"/>
                              <w:right w:val="single" w:color="000000" w:sz="4" w:space="0"/>
                            </w:tcBorders>
                          </w:tcPr>
                          <w:p>
                            <w:pPr>
                              <w:pStyle w:val="54"/>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02激光</w:t>
                            </w:r>
                          </w:p>
                          <w:p>
                            <w:pPr>
                              <w:pStyle w:val="54"/>
                              <w:spacing w:before="50"/>
                              <w:ind w:left="7"/>
                              <w:rPr>
                                <w:rFonts w:ascii="宋体" w:hAnsi="宋体" w:cs="宋体"/>
                                <w:sz w:val="20"/>
                                <w:szCs w:val="20"/>
                              </w:rPr>
                            </w:pPr>
                            <w:r>
                              <w:rPr>
                                <w:rFonts w:hint="eastAsia" w:ascii="宋体" w:hAnsi="宋体" w:cs="宋体"/>
                                <w:w w:val="99"/>
                                <w:sz w:val="20"/>
                                <w:szCs w:val="20"/>
                              </w:rPr>
                              <w:t>打印机</w:t>
                            </w:r>
                          </w:p>
                        </w:tc>
                        <w:tc>
                          <w:tcPr>
                            <w:tcW w:w="3762" w:type="dxa"/>
                            <w:tcBorders>
                              <w:top w:val="single" w:color="000000" w:sz="4" w:space="0"/>
                              <w:left w:val="single" w:color="000000" w:sz="4" w:space="0"/>
                              <w:bottom w:val="single" w:color="000000" w:sz="4" w:space="0"/>
                              <w:right w:val="single" w:color="000000" w:sz="4" w:space="0"/>
                            </w:tcBorders>
                          </w:tcPr>
                          <w:p>
                            <w:pPr>
                              <w:pStyle w:val="54"/>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74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23" w:type="dxa"/>
                            <w:tcBorders>
                              <w:top w:val="single" w:color="000000" w:sz="4" w:space="0"/>
                              <w:left w:val="single" w:color="000000" w:sz="4" w:space="0"/>
                              <w:bottom w:val="single" w:color="000000" w:sz="4" w:space="0"/>
                              <w:right w:val="single" w:color="000000" w:sz="4" w:space="0"/>
                            </w:tcBorders>
                          </w:tcPr>
                          <w:p>
                            <w:pPr>
                              <w:pStyle w:val="54"/>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04针式</w:t>
                            </w:r>
                          </w:p>
                          <w:p>
                            <w:pPr>
                              <w:pStyle w:val="54"/>
                              <w:spacing w:before="50"/>
                              <w:ind w:left="7"/>
                              <w:rPr>
                                <w:rFonts w:ascii="宋体" w:hAnsi="宋体" w:cs="宋体"/>
                                <w:sz w:val="20"/>
                                <w:szCs w:val="20"/>
                              </w:rPr>
                            </w:pPr>
                            <w:r>
                              <w:rPr>
                                <w:rFonts w:hint="eastAsia" w:ascii="宋体" w:hAnsi="宋体" w:cs="宋体"/>
                                <w:w w:val="99"/>
                                <w:sz w:val="20"/>
                                <w:szCs w:val="20"/>
                              </w:rPr>
                              <w:t>打印机</w:t>
                            </w:r>
                          </w:p>
                        </w:tc>
                        <w:tc>
                          <w:tcPr>
                            <w:tcW w:w="3762" w:type="dxa"/>
                            <w:tcBorders>
                              <w:top w:val="single" w:color="000000" w:sz="4" w:space="0"/>
                              <w:left w:val="single" w:color="000000" w:sz="4" w:space="0"/>
                              <w:bottom w:val="single" w:color="000000" w:sz="4" w:space="0"/>
                              <w:right w:val="single" w:color="000000" w:sz="4" w:space="0"/>
                            </w:tcBorders>
                          </w:tcPr>
                          <w:p>
                            <w:pPr>
                              <w:pStyle w:val="54"/>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773"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pPr>
                              <w:pStyle w:val="54"/>
                              <w:spacing w:before="2"/>
                              <w:rPr>
                                <w:rFonts w:ascii="宋体" w:hAnsi="宋体" w:cs="宋体"/>
                                <w:sz w:val="17"/>
                                <w:szCs w:val="17"/>
                                <w:lang w:eastAsia="zh-CN"/>
                              </w:rPr>
                            </w:pPr>
                          </w:p>
                          <w:p>
                            <w:pPr>
                              <w:pStyle w:val="54"/>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604显示设备</w:t>
                            </w:r>
                          </w:p>
                        </w:tc>
                        <w:tc>
                          <w:tcPr>
                            <w:tcW w:w="1823" w:type="dxa"/>
                            <w:tcBorders>
                              <w:top w:val="single" w:color="000000" w:sz="4" w:space="0"/>
                              <w:left w:val="single" w:color="000000" w:sz="4" w:space="0"/>
                              <w:bottom w:val="single" w:color="000000" w:sz="4" w:space="0"/>
                              <w:right w:val="single" w:color="000000" w:sz="4" w:space="0"/>
                            </w:tcBorders>
                          </w:tcPr>
                          <w:p>
                            <w:pPr>
                              <w:pStyle w:val="54"/>
                              <w:spacing w:before="68"/>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4</w:t>
                            </w:r>
                            <w:r>
                              <w:rPr>
                                <w:rFonts w:hint="eastAsia" w:ascii="宋体" w:hAnsi="宋体" w:cs="宋体"/>
                                <w:w w:val="99"/>
                                <w:sz w:val="20"/>
                                <w:szCs w:val="20"/>
                              </w:rPr>
                              <w:t>01液晶</w:t>
                            </w:r>
                          </w:p>
                          <w:p>
                            <w:pPr>
                              <w:pStyle w:val="54"/>
                              <w:spacing w:before="50"/>
                              <w:ind w:left="7"/>
                              <w:rPr>
                                <w:rFonts w:ascii="宋体" w:hAnsi="宋体" w:cs="宋体"/>
                                <w:sz w:val="20"/>
                                <w:szCs w:val="20"/>
                              </w:rPr>
                            </w:pPr>
                            <w:r>
                              <w:rPr>
                                <w:rFonts w:hint="eastAsia" w:ascii="宋体" w:hAnsi="宋体" w:cs="宋体"/>
                                <w:w w:val="99"/>
                                <w:sz w:val="20"/>
                                <w:szCs w:val="20"/>
                              </w:rPr>
                              <w:t>显示器</w:t>
                            </w:r>
                          </w:p>
                        </w:tc>
                        <w:tc>
                          <w:tcPr>
                            <w:tcW w:w="3762" w:type="dxa"/>
                            <w:tcBorders>
                              <w:top w:val="single" w:color="000000" w:sz="4" w:space="0"/>
                              <w:left w:val="single" w:color="000000" w:sz="4" w:space="0"/>
                              <w:bottom w:val="single" w:color="000000" w:sz="4" w:space="0"/>
                              <w:right w:val="single" w:color="000000" w:sz="4" w:space="0"/>
                            </w:tcBorders>
                          </w:tcPr>
                          <w:p>
                            <w:pPr>
                              <w:pStyle w:val="54"/>
                              <w:spacing w:before="68"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《计算机显示器能效限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1161"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pPr>
                              <w:pStyle w:val="54"/>
                              <w:spacing w:before="8"/>
                              <w:rPr>
                                <w:rFonts w:ascii="宋体" w:hAnsi="宋体" w:cs="宋体"/>
                                <w:sz w:val="27"/>
                                <w:szCs w:val="27"/>
                                <w:lang w:eastAsia="zh-CN"/>
                              </w:rPr>
                            </w:pPr>
                          </w:p>
                          <w:p>
                            <w:pPr>
                              <w:pStyle w:val="54"/>
                              <w:spacing w:line="280"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609图形图像输入设备</w:t>
                            </w:r>
                          </w:p>
                        </w:tc>
                        <w:tc>
                          <w:tcPr>
                            <w:tcW w:w="1823" w:type="dxa"/>
                            <w:tcBorders>
                              <w:top w:val="single" w:color="000000" w:sz="4" w:space="0"/>
                              <w:left w:val="single" w:color="000000" w:sz="4" w:space="0"/>
                              <w:bottom w:val="single" w:color="000000" w:sz="4" w:space="0"/>
                              <w:right w:val="single" w:color="000000" w:sz="4" w:space="0"/>
                            </w:tcBorders>
                          </w:tcPr>
                          <w:p>
                            <w:pPr>
                              <w:pStyle w:val="54"/>
                              <w:rPr>
                                <w:rFonts w:ascii="宋体" w:hAnsi="宋体" w:cs="宋体"/>
                                <w:sz w:val="20"/>
                                <w:szCs w:val="20"/>
                              </w:rPr>
                            </w:pPr>
                          </w:p>
                          <w:p>
                            <w:pPr>
                              <w:pStyle w:val="54"/>
                              <w:spacing w:before="7"/>
                              <w:rPr>
                                <w:rFonts w:ascii="宋体" w:hAnsi="宋体" w:cs="宋体"/>
                                <w:sz w:val="19"/>
                                <w:szCs w:val="19"/>
                              </w:rPr>
                            </w:pPr>
                          </w:p>
                          <w:p>
                            <w:pPr>
                              <w:pStyle w:val="54"/>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9</w:t>
                            </w:r>
                            <w:r>
                              <w:rPr>
                                <w:rFonts w:hint="eastAsia" w:ascii="宋体" w:hAnsi="宋体" w:cs="宋体"/>
                                <w:w w:val="99"/>
                                <w:sz w:val="20"/>
                                <w:szCs w:val="20"/>
                              </w:rPr>
                              <w:t>01扫描仪</w:t>
                            </w:r>
                          </w:p>
                        </w:tc>
                        <w:tc>
                          <w:tcPr>
                            <w:tcW w:w="3762" w:type="dxa"/>
                            <w:tcBorders>
                              <w:top w:val="single" w:color="000000" w:sz="4" w:space="0"/>
                              <w:left w:val="single" w:color="000000" w:sz="4" w:space="0"/>
                              <w:bottom w:val="single" w:color="000000" w:sz="4" w:space="0"/>
                              <w:right w:val="single" w:color="000000" w:sz="4" w:space="0"/>
                            </w:tcBorders>
                          </w:tcPr>
                          <w:p>
                            <w:pPr>
                              <w:pStyle w:val="54"/>
                              <w:spacing w:before="49" w:line="280" w:lineRule="auto"/>
                              <w:ind w:left="7" w:right="7"/>
                              <w:rPr>
                                <w:rFonts w:ascii="宋体" w:hAnsi="宋体" w:cs="宋体"/>
                                <w:sz w:val="20"/>
                                <w:szCs w:val="20"/>
                                <w:lang w:eastAsia="zh-CN"/>
                              </w:rPr>
                            </w:pPr>
                            <w:r>
                              <w:rPr>
                                <w:rFonts w:hint="eastAsia" w:ascii="宋体" w:hAnsi="宋体" w:cs="宋体"/>
                                <w:w w:val="99"/>
                                <w:sz w:val="20"/>
                                <w:szCs w:val="20"/>
                                <w:lang w:eastAsia="zh-CN"/>
                              </w:rPr>
                              <w:t>参</w:t>
                            </w:r>
                            <w:r>
                              <w:rPr>
                                <w:rFonts w:hint="eastAsia" w:ascii="宋体" w:hAnsi="宋体" w:cs="宋体"/>
                                <w:spacing w:val="-29"/>
                                <w:w w:val="99"/>
                                <w:sz w:val="20"/>
                                <w:szCs w:val="20"/>
                                <w:lang w:eastAsia="zh-CN"/>
                              </w:rPr>
                              <w:t>照</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复</w:t>
                            </w:r>
                            <w:r>
                              <w:rPr>
                                <w:rFonts w:hint="eastAsia" w:ascii="宋体" w:hAnsi="宋体" w:cs="宋体"/>
                                <w:w w:val="99"/>
                                <w:sz w:val="20"/>
                                <w:szCs w:val="20"/>
                                <w:lang w:eastAsia="zh-CN"/>
                              </w:rPr>
                              <w:t>印</w:t>
                            </w:r>
                            <w:r>
                              <w:rPr>
                                <w:rFonts w:hint="eastAsia" w:ascii="宋体" w:hAnsi="宋体" w:cs="宋体"/>
                                <w:spacing w:val="2"/>
                                <w:w w:val="99"/>
                                <w:sz w:val="20"/>
                                <w:szCs w:val="20"/>
                                <w:lang w:eastAsia="zh-CN"/>
                              </w:rPr>
                              <w:t>机</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打</w:t>
                            </w:r>
                            <w:r>
                              <w:rPr>
                                <w:rFonts w:hint="eastAsia" w:ascii="宋体" w:hAnsi="宋体" w:cs="宋体"/>
                                <w:spacing w:val="2"/>
                                <w:w w:val="99"/>
                                <w:sz w:val="20"/>
                                <w:szCs w:val="20"/>
                                <w:lang w:eastAsia="zh-CN"/>
                              </w:rPr>
                              <w:t>印</w:t>
                            </w:r>
                            <w:r>
                              <w:rPr>
                                <w:rFonts w:hint="eastAsia" w:ascii="宋体" w:hAnsi="宋体" w:cs="宋体"/>
                                <w:w w:val="99"/>
                                <w:sz w:val="20"/>
                                <w:szCs w:val="20"/>
                                <w:lang w:eastAsia="zh-CN"/>
                              </w:rPr>
                              <w:t>机和</w:t>
                            </w:r>
                            <w:r>
                              <w:rPr>
                                <w:rFonts w:hint="eastAsia" w:ascii="宋体" w:hAnsi="宋体" w:cs="宋体"/>
                                <w:spacing w:val="2"/>
                                <w:w w:val="99"/>
                                <w:sz w:val="20"/>
                                <w:szCs w:val="20"/>
                                <w:lang w:eastAsia="zh-CN"/>
                              </w:rPr>
                              <w:t>传</w:t>
                            </w:r>
                            <w:r>
                              <w:rPr>
                                <w:rFonts w:hint="eastAsia" w:ascii="宋体" w:hAnsi="宋体" w:cs="宋体"/>
                                <w:w w:val="99"/>
                                <w:sz w:val="20"/>
                                <w:szCs w:val="20"/>
                                <w:lang w:eastAsia="zh-CN"/>
                              </w:rPr>
                              <w:t>真机能效限定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2152</w:t>
                            </w:r>
                            <w:r>
                              <w:rPr>
                                <w:rFonts w:hint="eastAsia" w:ascii="宋体" w:hAnsi="宋体" w:cs="宋体"/>
                                <w:w w:val="99"/>
                                <w:sz w:val="20"/>
                                <w:szCs w:val="20"/>
                                <w:lang w:eastAsia="zh-CN"/>
                              </w:rPr>
                              <w:t>1）</w:t>
                            </w:r>
                            <w:r>
                              <w:rPr>
                                <w:rFonts w:hint="eastAsia" w:ascii="宋体" w:hAnsi="宋体" w:cs="宋体"/>
                                <w:spacing w:val="2"/>
                                <w:w w:val="99"/>
                                <w:sz w:val="20"/>
                                <w:szCs w:val="20"/>
                                <w:lang w:eastAsia="zh-CN"/>
                              </w:rPr>
                              <w:t>中</w:t>
                            </w:r>
                            <w:r>
                              <w:rPr>
                                <w:rFonts w:hint="eastAsia" w:ascii="宋体" w:hAnsi="宋体" w:cs="宋体"/>
                                <w:spacing w:val="4"/>
                                <w:w w:val="99"/>
                                <w:sz w:val="20"/>
                                <w:szCs w:val="20"/>
                                <w:lang w:eastAsia="zh-CN"/>
                              </w:rPr>
                              <w:t>打印速</w:t>
                            </w:r>
                            <w:r>
                              <w:rPr>
                                <w:rFonts w:hint="eastAsia" w:ascii="宋体" w:hAnsi="宋体" w:cs="宋体"/>
                                <w:spacing w:val="2"/>
                                <w:w w:val="99"/>
                                <w:sz w:val="20"/>
                                <w:szCs w:val="20"/>
                                <w:lang w:eastAsia="zh-CN"/>
                              </w:rPr>
                              <w:t>度</w:t>
                            </w:r>
                            <w:r>
                              <w:rPr>
                                <w:rFonts w:hint="eastAsia" w:ascii="宋体" w:hAnsi="宋体" w:cs="宋体"/>
                                <w:w w:val="99"/>
                                <w:sz w:val="20"/>
                                <w:szCs w:val="20"/>
                                <w:lang w:eastAsia="zh-CN"/>
                              </w:rPr>
                              <w:t>为</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5</w:t>
                            </w:r>
                            <w:r>
                              <w:rPr>
                                <w:rFonts w:hint="eastAsia" w:ascii="宋体" w:hAnsi="宋体" w:cs="宋体"/>
                                <w:spacing w:val="2"/>
                                <w:w w:val="99"/>
                                <w:sz w:val="20"/>
                                <w:szCs w:val="20"/>
                                <w:lang w:eastAsia="zh-CN"/>
                              </w:rPr>
                              <w:t>页</w:t>
                            </w:r>
                            <w:r>
                              <w:rPr>
                                <w:rFonts w:hint="eastAsia" w:ascii="宋体" w:hAnsi="宋体" w:cs="宋体"/>
                                <w:spacing w:val="5"/>
                                <w:w w:val="99"/>
                                <w:sz w:val="20"/>
                                <w:szCs w:val="20"/>
                                <w:lang w:eastAsia="zh-CN"/>
                              </w:rPr>
                              <w:t>/</w:t>
                            </w:r>
                            <w:r>
                              <w:rPr>
                                <w:rFonts w:hint="eastAsia" w:ascii="宋体" w:hAnsi="宋体" w:cs="宋体"/>
                                <w:spacing w:val="4"/>
                                <w:w w:val="99"/>
                                <w:sz w:val="20"/>
                                <w:szCs w:val="20"/>
                                <w:lang w:eastAsia="zh-CN"/>
                              </w:rPr>
                              <w:t>分的</w:t>
                            </w:r>
                            <w:r>
                              <w:rPr>
                                <w:rFonts w:hint="eastAsia" w:ascii="宋体" w:hAnsi="宋体" w:cs="宋体"/>
                                <w:spacing w:val="2"/>
                                <w:w w:val="99"/>
                                <w:sz w:val="20"/>
                                <w:szCs w:val="20"/>
                                <w:lang w:eastAsia="zh-CN"/>
                              </w:rPr>
                              <w:t>针</w:t>
                            </w:r>
                            <w:r>
                              <w:rPr>
                                <w:rFonts w:hint="eastAsia" w:ascii="宋体" w:hAnsi="宋体" w:cs="宋体"/>
                                <w:spacing w:val="4"/>
                                <w:w w:val="99"/>
                                <w:sz w:val="20"/>
                                <w:szCs w:val="20"/>
                                <w:lang w:eastAsia="zh-CN"/>
                              </w:rPr>
                              <w:t>式</w:t>
                            </w:r>
                            <w:r>
                              <w:rPr>
                                <w:rFonts w:hint="eastAsia" w:ascii="宋体" w:hAnsi="宋体" w:cs="宋体"/>
                                <w:w w:val="99"/>
                                <w:sz w:val="20"/>
                                <w:szCs w:val="20"/>
                                <w:lang w:eastAsia="zh-CN"/>
                              </w:rPr>
                              <w:t>打印机相</w:t>
                            </w:r>
                            <w:r>
                              <w:rPr>
                                <w:rFonts w:hint="eastAsia" w:ascii="宋体" w:hAnsi="宋体" w:cs="宋体"/>
                                <w:spacing w:val="2"/>
                                <w:w w:val="99"/>
                                <w:sz w:val="20"/>
                                <w:szCs w:val="20"/>
                                <w:lang w:eastAsia="zh-CN"/>
                              </w:rPr>
                              <w:t>关</w:t>
                            </w:r>
                            <w:r>
                              <w:rPr>
                                <w:rFonts w:hint="eastAsia" w:ascii="宋体" w:hAnsi="宋体" w:cs="宋体"/>
                                <w:w w:val="99"/>
                                <w:sz w:val="20"/>
                                <w:szCs w:val="20"/>
                                <w:lang w:eastAsia="zh-CN"/>
                              </w:rPr>
                              <w:t>要求</w:t>
                            </w:r>
                          </w:p>
                        </w:tc>
                      </w:tr>
                      <w:tr>
                        <w:tblPrEx>
                          <w:tblCellMar>
                            <w:top w:w="0" w:type="dxa"/>
                            <w:left w:w="0" w:type="dxa"/>
                            <w:bottom w:w="0" w:type="dxa"/>
                            <w:right w:w="0" w:type="dxa"/>
                          </w:tblCellMar>
                        </w:tblPrEx>
                        <w:trPr>
                          <w:trHeight w:val="684" w:hRule="exact"/>
                        </w:trPr>
                        <w:tc>
                          <w:tcPr>
                            <w:tcW w:w="574" w:type="dxa"/>
                            <w:tcBorders>
                              <w:top w:val="single" w:color="000000" w:sz="4" w:space="0"/>
                              <w:left w:val="single" w:color="000000" w:sz="4" w:space="0"/>
                              <w:bottom w:val="single" w:color="000000" w:sz="4" w:space="0"/>
                              <w:right w:val="single" w:color="000000" w:sz="4" w:space="0"/>
                            </w:tcBorders>
                          </w:tcPr>
                          <w:p>
                            <w:pPr>
                              <w:pStyle w:val="54"/>
                              <w:spacing w:before="179"/>
                              <w:ind w:right="1"/>
                              <w:jc w:val="center"/>
                              <w:rPr>
                                <w:rFonts w:ascii="宋体" w:hAnsi="宋体" w:cs="宋体"/>
                                <w:sz w:val="20"/>
                                <w:szCs w:val="20"/>
                              </w:rPr>
                            </w:pPr>
                            <w:r>
                              <w:rPr>
                                <w:rFonts w:hint="eastAsia" w:ascii="宋体"/>
                                <w:w w:val="99"/>
                                <w:sz w:val="20"/>
                              </w:rPr>
                              <w:t>3</w:t>
                            </w:r>
                          </w:p>
                        </w:tc>
                        <w:tc>
                          <w:tcPr>
                            <w:tcW w:w="1166" w:type="dxa"/>
                            <w:tcBorders>
                              <w:top w:val="single" w:color="000000" w:sz="4" w:space="0"/>
                              <w:left w:val="single" w:color="000000" w:sz="4" w:space="0"/>
                              <w:bottom w:val="single" w:color="000000" w:sz="4" w:space="0"/>
                              <w:right w:val="single" w:color="000000" w:sz="4" w:space="0"/>
                            </w:tcBorders>
                          </w:tcPr>
                          <w:p>
                            <w:pPr>
                              <w:pStyle w:val="54"/>
                              <w:spacing w:before="23"/>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2投影</w:t>
                            </w:r>
                          </w:p>
                          <w:p>
                            <w:pPr>
                              <w:pStyle w:val="54"/>
                              <w:spacing w:before="50"/>
                              <w:ind w:left="7"/>
                              <w:rPr>
                                <w:rFonts w:ascii="宋体" w:hAnsi="宋体" w:cs="宋体"/>
                                <w:sz w:val="20"/>
                                <w:szCs w:val="20"/>
                              </w:rPr>
                            </w:pPr>
                            <w:r>
                              <w:rPr>
                                <w:rFonts w:hint="eastAsia" w:ascii="宋体" w:hAnsi="宋体" w:cs="宋体"/>
                                <w:w w:val="99"/>
                                <w:sz w:val="20"/>
                                <w:szCs w:val="20"/>
                              </w:rPr>
                              <w:t>仪</w:t>
                            </w:r>
                          </w:p>
                        </w:tc>
                        <w:tc>
                          <w:tcPr>
                            <w:tcW w:w="1800" w:type="dxa"/>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1823" w:type="dxa"/>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3762" w:type="dxa"/>
                            <w:tcBorders>
                              <w:top w:val="single" w:color="000000" w:sz="4" w:space="0"/>
                              <w:left w:val="single" w:color="000000" w:sz="4" w:space="0"/>
                              <w:bottom w:val="single" w:color="000000" w:sz="4" w:space="0"/>
                              <w:right w:val="single" w:color="000000" w:sz="4" w:space="0"/>
                            </w:tcBorders>
                          </w:tcPr>
                          <w:p>
                            <w:pPr>
                              <w:pStyle w:val="54"/>
                              <w:spacing w:before="23"/>
                              <w:ind w:left="7"/>
                              <w:rPr>
                                <w:rFonts w:ascii="宋体" w:hAnsi="宋体" w:cs="宋体"/>
                                <w:sz w:val="20"/>
                                <w:szCs w:val="20"/>
                                <w:lang w:eastAsia="zh-CN"/>
                              </w:rPr>
                            </w:pPr>
                            <w:r>
                              <w:rPr>
                                <w:rFonts w:hint="eastAsia" w:ascii="宋体" w:hAnsi="宋体" w:cs="宋体"/>
                                <w:w w:val="99"/>
                                <w:sz w:val="20"/>
                                <w:szCs w:val="20"/>
                                <w:lang w:eastAsia="zh-CN"/>
                              </w:rPr>
                              <w:t>《投影</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20</w:t>
                            </w:r>
                            <w:r>
                              <w:rPr>
                                <w:rFonts w:hint="eastAsia" w:ascii="宋体" w:hAnsi="宋体" w:cs="宋体"/>
                                <w:spacing w:val="1"/>
                                <w:w w:val="99"/>
                                <w:sz w:val="20"/>
                                <w:szCs w:val="20"/>
                                <w:lang w:eastAsia="zh-CN"/>
                              </w:rPr>
                              <w:t>28</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770" w:hRule="exact"/>
                        </w:trPr>
                        <w:tc>
                          <w:tcPr>
                            <w:tcW w:w="574" w:type="dxa"/>
                            <w:tcBorders>
                              <w:top w:val="single" w:color="000000" w:sz="4" w:space="0"/>
                              <w:left w:val="single" w:color="000000" w:sz="4" w:space="0"/>
                              <w:bottom w:val="single" w:color="000000" w:sz="4" w:space="0"/>
                              <w:right w:val="single" w:color="000000" w:sz="4" w:space="0"/>
                            </w:tcBorders>
                          </w:tcPr>
                          <w:p>
                            <w:pPr>
                              <w:pStyle w:val="54"/>
                              <w:spacing w:before="13"/>
                              <w:rPr>
                                <w:rFonts w:ascii="宋体" w:hAnsi="宋体" w:cs="宋体"/>
                                <w:sz w:val="16"/>
                                <w:szCs w:val="16"/>
                                <w:lang w:eastAsia="zh-CN"/>
                              </w:rPr>
                            </w:pPr>
                          </w:p>
                          <w:p>
                            <w:pPr>
                              <w:pStyle w:val="54"/>
                              <w:ind w:right="1"/>
                              <w:jc w:val="center"/>
                              <w:rPr>
                                <w:rFonts w:ascii="宋体" w:hAnsi="宋体" w:cs="宋体"/>
                                <w:sz w:val="20"/>
                                <w:szCs w:val="20"/>
                              </w:rPr>
                            </w:pPr>
                            <w:r>
                              <w:rPr>
                                <w:rFonts w:hint="eastAsia" w:ascii="宋体"/>
                                <w:w w:val="99"/>
                                <w:sz w:val="20"/>
                              </w:rPr>
                              <w:t>4</w:t>
                            </w:r>
                          </w:p>
                        </w:tc>
                        <w:tc>
                          <w:tcPr>
                            <w:tcW w:w="1166" w:type="dxa"/>
                            <w:tcBorders>
                              <w:top w:val="single" w:color="000000" w:sz="4" w:space="0"/>
                              <w:left w:val="single" w:color="000000" w:sz="4" w:space="0"/>
                              <w:bottom w:val="single" w:color="000000" w:sz="4" w:space="0"/>
                              <w:right w:val="single" w:color="000000" w:sz="4" w:space="0"/>
                            </w:tcBorders>
                          </w:tcPr>
                          <w:p>
                            <w:pPr>
                              <w:pStyle w:val="54"/>
                              <w:spacing w:before="66"/>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4多功</w:t>
                            </w:r>
                          </w:p>
                          <w:p>
                            <w:pPr>
                              <w:pStyle w:val="54"/>
                              <w:spacing w:before="50"/>
                              <w:ind w:left="7"/>
                              <w:rPr>
                                <w:rFonts w:ascii="宋体" w:hAnsi="宋体" w:cs="宋体"/>
                                <w:sz w:val="20"/>
                                <w:szCs w:val="20"/>
                              </w:rPr>
                            </w:pPr>
                            <w:r>
                              <w:rPr>
                                <w:rFonts w:hint="eastAsia" w:ascii="宋体" w:hAnsi="宋体" w:cs="宋体"/>
                                <w:w w:val="99"/>
                                <w:sz w:val="20"/>
                                <w:szCs w:val="20"/>
                              </w:rPr>
                              <w:t>能一体机</w:t>
                            </w:r>
                          </w:p>
                        </w:tc>
                        <w:tc>
                          <w:tcPr>
                            <w:tcW w:w="1800" w:type="dxa"/>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1823" w:type="dxa"/>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3762" w:type="dxa"/>
                            <w:tcBorders>
                              <w:top w:val="single" w:color="000000" w:sz="4" w:space="0"/>
                              <w:left w:val="single" w:color="000000" w:sz="4" w:space="0"/>
                              <w:bottom w:val="single" w:color="000000" w:sz="4" w:space="0"/>
                              <w:right w:val="single" w:color="000000" w:sz="4" w:space="0"/>
                            </w:tcBorders>
                          </w:tcPr>
                          <w:p>
                            <w:pPr>
                              <w:pStyle w:val="54"/>
                              <w:spacing w:before="66"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646" w:hRule="exact"/>
                        </w:trPr>
                        <w:tc>
                          <w:tcPr>
                            <w:tcW w:w="574" w:type="dxa"/>
                            <w:tcBorders>
                              <w:top w:val="single" w:color="000000" w:sz="4" w:space="0"/>
                              <w:left w:val="single" w:color="000000" w:sz="4" w:space="0"/>
                              <w:bottom w:val="single" w:color="000000" w:sz="4" w:space="0"/>
                              <w:right w:val="single" w:color="000000" w:sz="4" w:space="0"/>
                            </w:tcBorders>
                          </w:tcPr>
                          <w:p>
                            <w:pPr>
                              <w:pStyle w:val="54"/>
                              <w:spacing w:before="160"/>
                              <w:ind w:right="1"/>
                              <w:jc w:val="center"/>
                              <w:rPr>
                                <w:rFonts w:ascii="宋体" w:hAnsi="宋体" w:cs="宋体"/>
                                <w:sz w:val="20"/>
                                <w:szCs w:val="20"/>
                              </w:rPr>
                            </w:pPr>
                            <w:r>
                              <w:rPr>
                                <w:rFonts w:hint="eastAsia" w:ascii="宋体"/>
                                <w:w w:val="99"/>
                                <w:sz w:val="20"/>
                              </w:rPr>
                              <w:t>5</w:t>
                            </w:r>
                          </w:p>
                        </w:tc>
                        <w:tc>
                          <w:tcPr>
                            <w:tcW w:w="1166" w:type="dxa"/>
                            <w:tcBorders>
                              <w:top w:val="single" w:color="000000" w:sz="4" w:space="0"/>
                              <w:left w:val="single" w:color="000000" w:sz="4" w:space="0"/>
                              <w:bottom w:val="single" w:color="000000" w:sz="4" w:space="0"/>
                              <w:right w:val="single" w:color="000000" w:sz="4" w:space="0"/>
                            </w:tcBorders>
                          </w:tcPr>
                          <w:p>
                            <w:pPr>
                              <w:pStyle w:val="54"/>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9泵</w:t>
                            </w:r>
                          </w:p>
                        </w:tc>
                        <w:tc>
                          <w:tcPr>
                            <w:tcW w:w="1800" w:type="dxa"/>
                            <w:tcBorders>
                              <w:top w:val="single" w:color="000000" w:sz="4" w:space="0"/>
                              <w:left w:val="single" w:color="000000" w:sz="4" w:space="0"/>
                              <w:bottom w:val="single" w:color="000000" w:sz="4" w:space="0"/>
                              <w:right w:val="single" w:color="000000" w:sz="4" w:space="0"/>
                            </w:tcBorders>
                          </w:tcPr>
                          <w:p>
                            <w:pPr>
                              <w:pStyle w:val="54"/>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901离心泵</w:t>
                            </w:r>
                          </w:p>
                        </w:tc>
                        <w:tc>
                          <w:tcPr>
                            <w:tcW w:w="1823" w:type="dxa"/>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3762" w:type="dxa"/>
                            <w:tcBorders>
                              <w:top w:val="single" w:color="000000" w:sz="4" w:space="0"/>
                              <w:left w:val="single" w:color="000000" w:sz="4" w:space="0"/>
                              <w:bottom w:val="single" w:color="000000" w:sz="4" w:space="0"/>
                              <w:right w:val="single" w:color="000000" w:sz="4" w:space="0"/>
                            </w:tcBorders>
                          </w:tcPr>
                          <w:p>
                            <w:pPr>
                              <w:pStyle w:val="54"/>
                              <w:spacing w:before="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《清水离心泵能效限定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及节</w:t>
                            </w:r>
                            <w:r>
                              <w:rPr>
                                <w:rFonts w:hint="eastAsia" w:ascii="宋体" w:hAnsi="宋体" w:cs="宋体"/>
                                <w:w w:val="99"/>
                                <w:sz w:val="20"/>
                                <w:szCs w:val="20"/>
                                <w:lang w:eastAsia="zh-CN"/>
                              </w:rPr>
                              <w:t>能评价值</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76</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1322" w:hRule="exact"/>
                        </w:trPr>
                        <w:tc>
                          <w:tcPr>
                            <w:tcW w:w="574" w:type="dxa"/>
                            <w:vMerge w:val="restart"/>
                            <w:tcBorders>
                              <w:top w:val="single" w:color="000000" w:sz="4" w:space="0"/>
                              <w:left w:val="single" w:color="000000" w:sz="4" w:space="0"/>
                              <w:bottom w:val="single" w:color="000000" w:sz="4" w:space="0"/>
                              <w:right w:val="single" w:color="000000" w:sz="4" w:space="0"/>
                            </w:tcBorders>
                          </w:tcPr>
                          <w:p>
                            <w:pPr>
                              <w:pStyle w:val="54"/>
                              <w:rPr>
                                <w:rFonts w:ascii="宋体" w:hAnsi="宋体" w:cs="宋体"/>
                                <w:sz w:val="20"/>
                                <w:szCs w:val="20"/>
                                <w:lang w:eastAsia="zh-CN"/>
                              </w:rPr>
                            </w:pPr>
                          </w:p>
                          <w:p>
                            <w:pPr>
                              <w:pStyle w:val="54"/>
                              <w:rPr>
                                <w:rFonts w:ascii="宋体" w:hAnsi="宋体" w:cs="宋体"/>
                                <w:sz w:val="20"/>
                                <w:szCs w:val="20"/>
                                <w:lang w:eastAsia="zh-CN"/>
                              </w:rPr>
                            </w:pPr>
                          </w:p>
                          <w:p>
                            <w:pPr>
                              <w:pStyle w:val="54"/>
                              <w:spacing w:before="7"/>
                              <w:rPr>
                                <w:rFonts w:ascii="宋体" w:hAnsi="宋体" w:cs="宋体"/>
                                <w:sz w:val="26"/>
                                <w:szCs w:val="26"/>
                                <w:lang w:eastAsia="zh-CN"/>
                              </w:rPr>
                            </w:pPr>
                          </w:p>
                          <w:p>
                            <w:pPr>
                              <w:pStyle w:val="54"/>
                              <w:ind w:right="1"/>
                              <w:jc w:val="center"/>
                              <w:rPr>
                                <w:rFonts w:ascii="宋体" w:hAnsi="宋体" w:cs="宋体"/>
                                <w:sz w:val="20"/>
                                <w:szCs w:val="20"/>
                              </w:rPr>
                            </w:pPr>
                            <w:r>
                              <w:rPr>
                                <w:rFonts w:hint="eastAsia" w:ascii="宋体"/>
                                <w:w w:val="99"/>
                                <w:sz w:val="20"/>
                              </w:rPr>
                              <w:t>6</w:t>
                            </w:r>
                          </w:p>
                        </w:tc>
                        <w:tc>
                          <w:tcPr>
                            <w:tcW w:w="1166" w:type="dxa"/>
                            <w:vMerge w:val="restart"/>
                            <w:tcBorders>
                              <w:top w:val="single" w:color="000000" w:sz="4" w:space="0"/>
                              <w:left w:val="single" w:color="000000" w:sz="4" w:space="0"/>
                              <w:bottom w:val="single" w:color="000000" w:sz="4" w:space="0"/>
                              <w:right w:val="single" w:color="000000" w:sz="4" w:space="0"/>
                            </w:tcBorders>
                          </w:tcPr>
                          <w:p>
                            <w:pPr>
                              <w:pStyle w:val="54"/>
                              <w:rPr>
                                <w:rFonts w:ascii="宋体" w:hAnsi="宋体" w:cs="宋体"/>
                                <w:sz w:val="20"/>
                                <w:szCs w:val="20"/>
                              </w:rPr>
                            </w:pPr>
                          </w:p>
                          <w:p>
                            <w:pPr>
                              <w:pStyle w:val="54"/>
                              <w:rPr>
                                <w:rFonts w:ascii="宋体" w:hAnsi="宋体" w:cs="宋体"/>
                                <w:sz w:val="20"/>
                                <w:szCs w:val="20"/>
                              </w:rPr>
                            </w:pPr>
                          </w:p>
                          <w:p>
                            <w:pPr>
                              <w:pStyle w:val="54"/>
                              <w:spacing w:before="8"/>
                              <w:rPr>
                                <w:rFonts w:ascii="宋体" w:hAnsi="宋体" w:cs="宋体"/>
                                <w:sz w:val="14"/>
                                <w:szCs w:val="14"/>
                              </w:rPr>
                            </w:pPr>
                          </w:p>
                          <w:p>
                            <w:pPr>
                              <w:pStyle w:val="54"/>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3制冷</w:t>
                            </w:r>
                          </w:p>
                          <w:p>
                            <w:pPr>
                              <w:pStyle w:val="54"/>
                              <w:spacing w:before="50"/>
                              <w:ind w:left="7"/>
                              <w:rPr>
                                <w:rFonts w:ascii="宋体" w:hAnsi="宋体" w:cs="宋体"/>
                                <w:sz w:val="20"/>
                                <w:szCs w:val="20"/>
                              </w:rPr>
                            </w:pPr>
                            <w:r>
                              <w:rPr>
                                <w:rFonts w:hint="eastAsia" w:ascii="宋体" w:hAnsi="宋体" w:cs="宋体"/>
                                <w:w w:val="99"/>
                                <w:sz w:val="20"/>
                                <w:szCs w:val="20"/>
                              </w:rPr>
                              <w:t>空调设备</w:t>
                            </w:r>
                          </w:p>
                        </w:tc>
                        <w:tc>
                          <w:tcPr>
                            <w:tcW w:w="1800" w:type="dxa"/>
                            <w:vMerge w:val="restart"/>
                            <w:tcBorders>
                              <w:top w:val="single" w:color="000000" w:sz="4" w:space="0"/>
                              <w:left w:val="single" w:color="000000" w:sz="4" w:space="0"/>
                              <w:bottom w:val="single" w:color="000000" w:sz="4" w:space="0"/>
                              <w:right w:val="single" w:color="000000" w:sz="4" w:space="0"/>
                            </w:tcBorders>
                          </w:tcPr>
                          <w:p>
                            <w:pPr>
                              <w:pStyle w:val="54"/>
                              <w:rPr>
                                <w:rFonts w:ascii="宋体" w:hAnsi="宋体" w:cs="宋体"/>
                                <w:sz w:val="20"/>
                                <w:szCs w:val="20"/>
                              </w:rPr>
                            </w:pPr>
                          </w:p>
                          <w:p>
                            <w:pPr>
                              <w:pStyle w:val="54"/>
                              <w:rPr>
                                <w:rFonts w:ascii="宋体" w:hAnsi="宋体" w:cs="宋体"/>
                                <w:sz w:val="20"/>
                                <w:szCs w:val="20"/>
                              </w:rPr>
                            </w:pPr>
                          </w:p>
                          <w:p>
                            <w:pPr>
                              <w:pStyle w:val="54"/>
                              <w:spacing w:before="8"/>
                              <w:rPr>
                                <w:rFonts w:ascii="宋体" w:hAnsi="宋体" w:cs="宋体"/>
                                <w:sz w:val="14"/>
                                <w:szCs w:val="14"/>
                              </w:rPr>
                            </w:pPr>
                          </w:p>
                          <w:p>
                            <w:pPr>
                              <w:pStyle w:val="54"/>
                              <w:spacing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01制冷压缩机</w:t>
                            </w:r>
                          </w:p>
                        </w:tc>
                        <w:tc>
                          <w:tcPr>
                            <w:tcW w:w="1823" w:type="dxa"/>
                            <w:tcBorders>
                              <w:top w:val="single" w:color="000000" w:sz="4" w:space="0"/>
                              <w:left w:val="single" w:color="000000" w:sz="4" w:space="0"/>
                              <w:bottom w:val="single" w:color="000000" w:sz="4" w:space="0"/>
                              <w:right w:val="single" w:color="000000" w:sz="4" w:space="0"/>
                            </w:tcBorders>
                          </w:tcPr>
                          <w:p>
                            <w:pPr>
                              <w:pStyle w:val="54"/>
                              <w:rPr>
                                <w:rFonts w:ascii="宋体" w:hAnsi="宋体" w:cs="宋体"/>
                                <w:sz w:val="20"/>
                                <w:szCs w:val="20"/>
                              </w:rPr>
                            </w:pPr>
                          </w:p>
                          <w:p>
                            <w:pPr>
                              <w:pStyle w:val="54"/>
                              <w:spacing w:before="1"/>
                              <w:rPr>
                                <w:rFonts w:ascii="宋体" w:hAnsi="宋体" w:cs="宋体"/>
                                <w:sz w:val="18"/>
                                <w:szCs w:val="18"/>
                              </w:rPr>
                            </w:pPr>
                          </w:p>
                          <w:p>
                            <w:pPr>
                              <w:pStyle w:val="54"/>
                              <w:ind w:left="7"/>
                              <w:rPr>
                                <w:rFonts w:ascii="宋体" w:hAnsi="宋体" w:cs="宋体"/>
                                <w:sz w:val="20"/>
                                <w:szCs w:val="20"/>
                              </w:rPr>
                            </w:pPr>
                            <w:r>
                              <w:rPr>
                                <w:rFonts w:hint="eastAsia" w:ascii="宋体" w:hAnsi="宋体" w:cs="宋体"/>
                                <w:w w:val="99"/>
                                <w:sz w:val="20"/>
                                <w:szCs w:val="20"/>
                              </w:rPr>
                              <w:t>冷水机组</w:t>
                            </w:r>
                          </w:p>
                        </w:tc>
                        <w:tc>
                          <w:tcPr>
                            <w:tcW w:w="3762" w:type="dxa"/>
                            <w:tcBorders>
                              <w:top w:val="single" w:color="000000" w:sz="4" w:space="0"/>
                              <w:left w:val="single" w:color="000000" w:sz="4" w:space="0"/>
                              <w:bottom w:val="single" w:color="000000" w:sz="4" w:space="0"/>
                              <w:right w:val="single" w:color="000000" w:sz="4" w:space="0"/>
                            </w:tcBorders>
                          </w:tcPr>
                          <w:p>
                            <w:pPr>
                              <w:pStyle w:val="54"/>
                              <w:spacing w:before="30" w:line="280" w:lineRule="auto"/>
                              <w:ind w:left="7" w:right="4"/>
                              <w:jc w:val="both"/>
                              <w:rPr>
                                <w:rFonts w:ascii="宋体" w:hAnsi="宋体" w:cs="宋体"/>
                                <w:sz w:val="20"/>
                                <w:szCs w:val="20"/>
                                <w:lang w:eastAsia="zh-CN"/>
                              </w:rPr>
                            </w:pPr>
                            <w:r>
                              <w:rPr>
                                <w:rFonts w:hint="eastAsia" w:ascii="宋体" w:hAnsi="宋体" w:cs="宋体"/>
                                <w:spacing w:val="12"/>
                                <w:w w:val="99"/>
                                <w:sz w:val="20"/>
                                <w:szCs w:val="20"/>
                                <w:lang w:eastAsia="zh-CN"/>
                              </w:rPr>
                              <w:t>《冷水机组能效限定值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77</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《低</w:t>
                            </w:r>
                            <w:r>
                              <w:rPr>
                                <w:rFonts w:hint="eastAsia" w:ascii="宋体" w:hAnsi="宋体" w:cs="宋体"/>
                                <w:spacing w:val="2"/>
                                <w:w w:val="99"/>
                                <w:sz w:val="20"/>
                                <w:szCs w:val="20"/>
                                <w:lang w:eastAsia="zh-CN"/>
                              </w:rPr>
                              <w:t>环</w:t>
                            </w:r>
                            <w:r>
                              <w:rPr>
                                <w:rFonts w:hint="eastAsia" w:ascii="宋体" w:hAnsi="宋体" w:cs="宋体"/>
                                <w:w w:val="99"/>
                                <w:sz w:val="20"/>
                                <w:szCs w:val="20"/>
                                <w:lang w:eastAsia="zh-CN"/>
                              </w:rPr>
                              <w:t>境温度空气源</w:t>
                            </w:r>
                            <w:r>
                              <w:rPr>
                                <w:rFonts w:hint="eastAsia" w:ascii="宋体" w:hAnsi="宋体" w:cs="宋体"/>
                                <w:spacing w:val="2"/>
                                <w:w w:val="99"/>
                                <w:sz w:val="20"/>
                                <w:szCs w:val="20"/>
                                <w:lang w:eastAsia="zh-CN"/>
                              </w:rPr>
                              <w:t>热</w:t>
                            </w:r>
                            <w:r>
                              <w:rPr>
                                <w:rFonts w:hint="eastAsia" w:ascii="宋体" w:hAnsi="宋体" w:cs="宋体"/>
                                <w:spacing w:val="-29"/>
                                <w:w w:val="99"/>
                                <w:sz w:val="20"/>
                                <w:szCs w:val="20"/>
                                <w:lang w:eastAsia="zh-CN"/>
                              </w:rPr>
                              <w:t>泵</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冷水</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机组</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效限定值及能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w:t>
                            </w:r>
                            <w:r>
                              <w:rPr>
                                <w:rFonts w:hint="eastAsia" w:ascii="宋体" w:hAnsi="宋体" w:cs="宋体"/>
                                <w:w w:val="99"/>
                                <w:sz w:val="20"/>
                                <w:szCs w:val="20"/>
                                <w:lang w:eastAsia="zh-CN"/>
                              </w:rPr>
                              <w:t>48</w:t>
                            </w:r>
                            <w:r>
                              <w:rPr>
                                <w:rFonts w:hint="eastAsia" w:ascii="宋体" w:hAnsi="宋体" w:cs="宋体"/>
                                <w:spacing w:val="-2"/>
                                <w:w w:val="99"/>
                                <w:sz w:val="20"/>
                                <w:szCs w:val="20"/>
                                <w:lang w:eastAsia="zh-CN"/>
                              </w:rPr>
                              <w:t>0</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744"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23" w:type="dxa"/>
                            <w:tcBorders>
                              <w:top w:val="single" w:color="000000" w:sz="4" w:space="0"/>
                              <w:left w:val="single" w:color="000000" w:sz="4" w:space="0"/>
                              <w:bottom w:val="single" w:color="000000" w:sz="4" w:space="0"/>
                              <w:right w:val="single" w:color="000000" w:sz="4" w:space="0"/>
                            </w:tcBorders>
                          </w:tcPr>
                          <w:p>
                            <w:pPr>
                              <w:pStyle w:val="54"/>
                              <w:spacing w:before="12"/>
                              <w:rPr>
                                <w:rFonts w:ascii="宋体" w:hAnsi="宋体" w:cs="宋体"/>
                                <w:sz w:val="15"/>
                                <w:szCs w:val="15"/>
                                <w:lang w:eastAsia="zh-CN"/>
                              </w:rPr>
                            </w:pPr>
                          </w:p>
                          <w:p>
                            <w:pPr>
                              <w:pStyle w:val="54"/>
                              <w:ind w:left="7"/>
                              <w:rPr>
                                <w:rFonts w:ascii="宋体" w:hAnsi="宋体" w:cs="宋体"/>
                                <w:sz w:val="20"/>
                                <w:szCs w:val="20"/>
                              </w:rPr>
                            </w:pPr>
                            <w:r>
                              <w:rPr>
                                <w:rFonts w:hint="eastAsia" w:ascii="宋体" w:hAnsi="宋体" w:cs="宋体"/>
                                <w:w w:val="99"/>
                                <w:sz w:val="20"/>
                                <w:szCs w:val="20"/>
                              </w:rPr>
                              <w:t>水源热</w:t>
                            </w:r>
                            <w:r>
                              <w:rPr>
                                <w:rFonts w:hint="eastAsia" w:ascii="宋体" w:hAnsi="宋体" w:cs="宋体"/>
                                <w:spacing w:val="2"/>
                                <w:w w:val="99"/>
                                <w:sz w:val="20"/>
                                <w:szCs w:val="20"/>
                              </w:rPr>
                              <w:t>泵</w:t>
                            </w:r>
                            <w:r>
                              <w:rPr>
                                <w:rFonts w:hint="eastAsia" w:ascii="宋体" w:hAnsi="宋体" w:cs="宋体"/>
                                <w:w w:val="99"/>
                                <w:sz w:val="20"/>
                                <w:szCs w:val="20"/>
                              </w:rPr>
                              <w:t>机组</w:t>
                            </w:r>
                          </w:p>
                        </w:tc>
                        <w:tc>
                          <w:tcPr>
                            <w:tcW w:w="3762" w:type="dxa"/>
                            <w:tcBorders>
                              <w:top w:val="single" w:color="000000" w:sz="4" w:space="0"/>
                              <w:left w:val="single" w:color="000000" w:sz="4" w:space="0"/>
                              <w:bottom w:val="single" w:color="000000" w:sz="4" w:space="0"/>
                              <w:right w:val="single" w:color="000000" w:sz="4" w:space="0"/>
                            </w:tcBorders>
                          </w:tcPr>
                          <w:p>
                            <w:pPr>
                              <w:pStyle w:val="54"/>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9"/>
                                <w:w w:val="99"/>
                                <w:sz w:val="20"/>
                                <w:szCs w:val="20"/>
                                <w:lang w:eastAsia="zh-CN"/>
                              </w:rPr>
                              <w:t>水</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地</w:t>
                            </w:r>
                            <w:r>
                              <w:rPr>
                                <w:rFonts w:hint="eastAsia" w:ascii="宋体" w:hAnsi="宋体" w:cs="宋体"/>
                                <w:spacing w:val="-29"/>
                                <w:w w:val="99"/>
                                <w:sz w:val="20"/>
                                <w:szCs w:val="20"/>
                                <w:lang w:eastAsia="zh-CN"/>
                              </w:rPr>
                              <w:t>）</w:t>
                            </w:r>
                            <w:r>
                              <w:rPr>
                                <w:rFonts w:hint="eastAsia" w:ascii="宋体" w:hAnsi="宋体" w:cs="宋体"/>
                                <w:spacing w:val="2"/>
                                <w:w w:val="99"/>
                                <w:sz w:val="20"/>
                                <w:szCs w:val="20"/>
                                <w:lang w:eastAsia="zh-CN"/>
                              </w:rPr>
                              <w:t>源</w:t>
                            </w: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组能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30721</w:t>
                            </w:r>
                            <w:r>
                              <w:rPr>
                                <w:rFonts w:hint="eastAsia" w:ascii="宋体" w:hAnsi="宋体" w:cs="宋体"/>
                                <w:w w:val="99"/>
                                <w:sz w:val="20"/>
                                <w:szCs w:val="20"/>
                                <w:lang w:eastAsia="zh-CN"/>
                              </w:rPr>
                              <w:t>）</w:t>
                            </w:r>
                          </w:p>
                        </w:tc>
                      </w:tr>
                    </w:tbl>
                    <w:p>
                      <w:pPr>
                        <w:rPr>
                          <w:rFonts w:ascii="Calibri" w:hAnsi="Calibri"/>
                          <w:sz w:val="22"/>
                          <w:szCs w:val="22"/>
                        </w:rPr>
                      </w:pPr>
                    </w:p>
                  </w:txbxContent>
                </v:textbox>
              </v:shape>
            </w:pict>
          </mc:Fallback>
        </mc:AlternateContent>
      </w:r>
    </w:p>
    <w:p>
      <w:pPr>
        <w:rPr>
          <w:rFonts w:ascii="Arial Unicode MS" w:hAnsi="Arial Unicode MS" w:eastAsia="Arial Unicode MS" w:cs="Arial Unicode MS"/>
          <w:color w:val="auto"/>
          <w:sz w:val="20"/>
          <w:szCs w:val="20"/>
          <w:highlight w:val="none"/>
        </w:rPr>
      </w:pPr>
    </w:p>
    <w:p>
      <w:pPr>
        <w:rPr>
          <w:rFonts w:ascii="Arial Unicode MS" w:hAnsi="Arial Unicode MS" w:eastAsia="Arial Unicode MS" w:cs="Arial Unicode MS"/>
          <w:color w:val="auto"/>
          <w:sz w:val="20"/>
          <w:szCs w:val="20"/>
          <w:highlight w:val="none"/>
        </w:rPr>
      </w:pPr>
    </w:p>
    <w:p>
      <w:pPr>
        <w:rPr>
          <w:rFonts w:ascii="Arial Unicode MS" w:hAnsi="Arial Unicode MS" w:eastAsia="Arial Unicode MS" w:cs="Arial Unicode MS"/>
          <w:color w:val="auto"/>
          <w:sz w:val="20"/>
          <w:szCs w:val="20"/>
          <w:highlight w:val="none"/>
        </w:rPr>
      </w:pPr>
    </w:p>
    <w:p>
      <w:pPr>
        <w:rPr>
          <w:rFonts w:ascii="Arial Unicode MS" w:hAnsi="Arial Unicode MS" w:eastAsia="Arial Unicode MS" w:cs="Arial Unicode MS"/>
          <w:color w:val="auto"/>
          <w:sz w:val="20"/>
          <w:szCs w:val="20"/>
          <w:highlight w:val="none"/>
        </w:rPr>
      </w:pPr>
    </w:p>
    <w:p>
      <w:pPr>
        <w:rPr>
          <w:rFonts w:ascii="Arial Unicode MS" w:hAnsi="Arial Unicode MS" w:eastAsia="Arial Unicode MS" w:cs="Arial Unicode MS"/>
          <w:color w:val="auto"/>
          <w:sz w:val="20"/>
          <w:szCs w:val="20"/>
          <w:highlight w:val="none"/>
        </w:rPr>
      </w:pPr>
    </w:p>
    <w:p>
      <w:pPr>
        <w:rPr>
          <w:rFonts w:ascii="Arial Unicode MS" w:hAnsi="Arial Unicode MS" w:eastAsia="Arial Unicode MS" w:cs="Arial Unicode MS"/>
          <w:color w:val="auto"/>
          <w:sz w:val="20"/>
          <w:szCs w:val="20"/>
          <w:highlight w:val="none"/>
        </w:rPr>
      </w:pPr>
    </w:p>
    <w:p>
      <w:pPr>
        <w:rPr>
          <w:rFonts w:ascii="Arial Unicode MS" w:hAnsi="Arial Unicode MS" w:eastAsia="Arial Unicode MS" w:cs="Arial Unicode MS"/>
          <w:color w:val="auto"/>
          <w:sz w:val="20"/>
          <w:szCs w:val="20"/>
          <w:highlight w:val="none"/>
        </w:rPr>
      </w:pPr>
    </w:p>
    <w:p>
      <w:pPr>
        <w:rPr>
          <w:rFonts w:ascii="Arial Unicode MS" w:hAnsi="Arial Unicode MS" w:eastAsia="Arial Unicode MS" w:cs="Arial Unicode MS"/>
          <w:color w:val="auto"/>
          <w:sz w:val="20"/>
          <w:szCs w:val="20"/>
          <w:highlight w:val="none"/>
        </w:rPr>
      </w:pPr>
    </w:p>
    <w:p>
      <w:pPr>
        <w:rPr>
          <w:rFonts w:ascii="Arial Unicode MS" w:hAnsi="Arial Unicode MS" w:eastAsia="Arial Unicode MS" w:cs="Arial Unicode MS"/>
          <w:color w:val="auto"/>
          <w:sz w:val="20"/>
          <w:szCs w:val="20"/>
          <w:highlight w:val="none"/>
        </w:rPr>
      </w:pPr>
    </w:p>
    <w:p>
      <w:pPr>
        <w:rPr>
          <w:rFonts w:ascii="Arial Unicode MS" w:hAnsi="Arial Unicode MS" w:eastAsia="Arial Unicode MS" w:cs="Arial Unicode MS"/>
          <w:color w:val="auto"/>
          <w:sz w:val="20"/>
          <w:szCs w:val="20"/>
          <w:highlight w:val="none"/>
        </w:rPr>
      </w:pPr>
    </w:p>
    <w:p>
      <w:pPr>
        <w:rPr>
          <w:rFonts w:ascii="Arial Unicode MS" w:hAnsi="Arial Unicode MS" w:eastAsia="Arial Unicode MS" w:cs="Arial Unicode MS"/>
          <w:color w:val="auto"/>
          <w:sz w:val="20"/>
          <w:szCs w:val="20"/>
          <w:highlight w:val="none"/>
        </w:rPr>
      </w:pPr>
    </w:p>
    <w:p>
      <w:pPr>
        <w:rPr>
          <w:rFonts w:ascii="Arial Unicode MS" w:hAnsi="Arial Unicode MS" w:eastAsia="Arial Unicode MS" w:cs="Arial Unicode MS"/>
          <w:color w:val="auto"/>
          <w:sz w:val="20"/>
          <w:szCs w:val="20"/>
          <w:highlight w:val="none"/>
        </w:rPr>
      </w:pPr>
    </w:p>
    <w:p>
      <w:pPr>
        <w:rPr>
          <w:rFonts w:ascii="Arial Unicode MS" w:hAnsi="Arial Unicode MS" w:eastAsia="Arial Unicode MS" w:cs="Arial Unicode MS"/>
          <w:color w:val="auto"/>
          <w:sz w:val="20"/>
          <w:szCs w:val="20"/>
          <w:highlight w:val="none"/>
        </w:rPr>
      </w:pPr>
    </w:p>
    <w:p>
      <w:pPr>
        <w:rPr>
          <w:rFonts w:ascii="Arial Unicode MS" w:hAnsi="Arial Unicode MS" w:eastAsia="Arial Unicode MS" w:cs="Arial Unicode MS"/>
          <w:color w:val="auto"/>
          <w:sz w:val="20"/>
          <w:szCs w:val="20"/>
          <w:highlight w:val="none"/>
        </w:rPr>
      </w:pPr>
    </w:p>
    <w:p>
      <w:pPr>
        <w:rPr>
          <w:rFonts w:ascii="Arial Unicode MS" w:hAnsi="Arial Unicode MS" w:eastAsia="Arial Unicode MS" w:cs="Arial Unicode MS"/>
          <w:color w:val="auto"/>
          <w:sz w:val="20"/>
          <w:szCs w:val="20"/>
          <w:highlight w:val="none"/>
        </w:rPr>
      </w:pPr>
    </w:p>
    <w:p>
      <w:pPr>
        <w:rPr>
          <w:rFonts w:ascii="Arial Unicode MS" w:hAnsi="Arial Unicode MS" w:eastAsia="Arial Unicode MS" w:cs="Arial Unicode MS"/>
          <w:color w:val="auto"/>
          <w:sz w:val="20"/>
          <w:szCs w:val="20"/>
          <w:highlight w:val="none"/>
        </w:rPr>
      </w:pPr>
    </w:p>
    <w:p>
      <w:pPr>
        <w:rPr>
          <w:rFonts w:ascii="Arial Unicode MS" w:hAnsi="Arial Unicode MS" w:eastAsia="Arial Unicode MS" w:cs="Arial Unicode MS"/>
          <w:color w:val="auto"/>
          <w:sz w:val="20"/>
          <w:szCs w:val="20"/>
          <w:highlight w:val="none"/>
        </w:rPr>
      </w:pPr>
    </w:p>
    <w:p>
      <w:pPr>
        <w:spacing w:before="16"/>
        <w:rPr>
          <w:rFonts w:ascii="Arial Unicode MS" w:hAnsi="Arial Unicode MS" w:eastAsia="Arial Unicode MS" w:cs="Arial Unicode MS"/>
          <w:color w:val="auto"/>
          <w:sz w:val="17"/>
          <w:szCs w:val="17"/>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spacing w:before="3"/>
        <w:rPr>
          <w:rFonts w:ascii="宋体" w:hAnsi="宋体" w:cs="宋体"/>
          <w:color w:val="auto"/>
          <w:sz w:val="15"/>
          <w:szCs w:val="15"/>
          <w:highlight w:val="none"/>
        </w:rPr>
      </w:pPr>
    </w:p>
    <w:p>
      <w:pPr>
        <w:widowControl/>
        <w:jc w:val="left"/>
        <w:rPr>
          <w:rFonts w:ascii="宋体" w:hAnsi="宋体" w:cs="宋体"/>
          <w:color w:val="auto"/>
          <w:sz w:val="20"/>
          <w:szCs w:val="20"/>
          <w:highlight w:val="none"/>
        </w:rPr>
        <w:sectPr>
          <w:pgSz w:w="11910" w:h="16840"/>
          <w:pgMar w:top="1520" w:right="1500" w:bottom="280" w:left="1680" w:header="720" w:footer="720" w:gutter="0"/>
          <w:cols w:space="720" w:num="1"/>
        </w:sectPr>
      </w:pPr>
    </w:p>
    <w:p>
      <w:pPr>
        <w:rPr>
          <w:rFonts w:ascii="宋体" w:hAnsi="宋体" w:cs="宋体"/>
          <w:color w:val="auto"/>
          <w:sz w:val="20"/>
          <w:szCs w:val="20"/>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page">
                  <wp:posOffset>856615</wp:posOffset>
                </wp:positionH>
                <wp:positionV relativeFrom="paragraph">
                  <wp:posOffset>43815</wp:posOffset>
                </wp:positionV>
                <wp:extent cx="6165850" cy="8524240"/>
                <wp:effectExtent l="0" t="0" r="0" b="0"/>
                <wp:wrapNone/>
                <wp:docPr id="2" name="文本框 3"/>
                <wp:cNvGraphicFramePr/>
                <a:graphic xmlns:a="http://schemas.openxmlformats.org/drawingml/2006/main">
                  <a:graphicData uri="http://schemas.microsoft.com/office/word/2010/wordprocessingShape">
                    <wps:wsp>
                      <wps:cNvSpPr txBox="1"/>
                      <wps:spPr>
                        <a:xfrm>
                          <a:off x="0" y="0"/>
                          <a:ext cx="6165850" cy="8524240"/>
                        </a:xfrm>
                        <a:prstGeom prst="rect">
                          <a:avLst/>
                        </a:prstGeom>
                        <a:noFill/>
                        <a:ln>
                          <a:noFill/>
                        </a:ln>
                      </wps:spPr>
                      <wps:txbx>
                        <w:txbxContent>
                          <w:tbl>
                            <w:tblPr>
                              <w:tblStyle w:val="25"/>
                              <w:tblW w:w="9105" w:type="dxa"/>
                              <w:tblInd w:w="7" w:type="dxa"/>
                              <w:tblLayout w:type="fixed"/>
                              <w:tblCellMar>
                                <w:top w:w="0" w:type="dxa"/>
                                <w:left w:w="0" w:type="dxa"/>
                                <w:bottom w:w="0" w:type="dxa"/>
                                <w:right w:w="0" w:type="dxa"/>
                              </w:tblCellMar>
                            </w:tblPr>
                            <w:tblGrid>
                              <w:gridCol w:w="570"/>
                              <w:gridCol w:w="1163"/>
                              <w:gridCol w:w="1800"/>
                              <w:gridCol w:w="1792"/>
                              <w:gridCol w:w="3780"/>
                            </w:tblGrid>
                            <w:tr>
                              <w:tblPrEx>
                                <w:tblCellMar>
                                  <w:top w:w="0" w:type="dxa"/>
                                  <w:left w:w="0" w:type="dxa"/>
                                  <w:bottom w:w="0" w:type="dxa"/>
                                  <w:right w:w="0" w:type="dxa"/>
                                </w:tblCellMar>
                              </w:tblPrEx>
                              <w:trPr>
                                <w:trHeight w:val="416" w:hRule="exact"/>
                              </w:trPr>
                              <w:tc>
                                <w:tcPr>
                                  <w:tcW w:w="570" w:type="dxa"/>
                                  <w:vMerge w:val="restart"/>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1163" w:type="dxa"/>
                                  <w:vMerge w:val="restart"/>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1792" w:type="dxa"/>
                                  <w:tcBorders>
                                    <w:top w:val="single" w:color="000000" w:sz="4" w:space="0"/>
                                    <w:left w:val="single" w:color="000000" w:sz="4" w:space="0"/>
                                    <w:bottom w:val="nil"/>
                                    <w:right w:val="single" w:color="000000" w:sz="4" w:space="0"/>
                                  </w:tcBorders>
                                </w:tcPr>
                                <w:p>
                                  <w:pPr>
                                    <w:pStyle w:val="54"/>
                                    <w:spacing w:before="93"/>
                                    <w:ind w:left="7"/>
                                    <w:rPr>
                                      <w:rFonts w:ascii="宋体" w:hAnsi="宋体" w:cs="宋体"/>
                                      <w:sz w:val="20"/>
                                      <w:szCs w:val="20"/>
                                    </w:rPr>
                                  </w:pPr>
                                  <w:r>
                                    <w:rPr>
                                      <w:rFonts w:hint="eastAsia" w:ascii="宋体" w:hAnsi="宋体" w:cs="宋体"/>
                                      <w:w w:val="99"/>
                                      <w:sz w:val="20"/>
                                      <w:szCs w:val="20"/>
                                    </w:rPr>
                                    <w:t>溴化锂吸收式冷水机</w:t>
                                  </w:r>
                                </w:p>
                              </w:tc>
                              <w:tc>
                                <w:tcPr>
                                  <w:tcW w:w="3780" w:type="dxa"/>
                                  <w:vMerge w:val="restart"/>
                                  <w:tcBorders>
                                    <w:top w:val="single" w:color="000000" w:sz="4" w:space="0"/>
                                    <w:left w:val="single" w:color="000000" w:sz="4" w:space="0"/>
                                    <w:right w:val="single" w:color="000000" w:sz="4" w:space="0"/>
                                  </w:tcBorders>
                                </w:tcPr>
                                <w:p>
                                  <w:pPr>
                                    <w:pStyle w:val="54"/>
                                    <w:spacing w:before="93"/>
                                    <w:ind w:left="7"/>
                                    <w:rPr>
                                      <w:rFonts w:ascii="宋体" w:hAnsi="宋体" w:cs="宋体"/>
                                      <w:w w:val="99"/>
                                      <w:sz w:val="20"/>
                                      <w:szCs w:val="20"/>
                                      <w:lang w:eastAsia="zh-CN"/>
                                    </w:rPr>
                                  </w:pPr>
                                  <w:r>
                                    <w:rPr>
                                      <w:rFonts w:hint="eastAsia" w:ascii="宋体" w:hAnsi="宋体" w:cs="宋体"/>
                                      <w:w w:val="99"/>
                                      <w:sz w:val="20"/>
                                      <w:szCs w:val="20"/>
                                      <w:lang w:eastAsia="zh-CN"/>
                                    </w:rPr>
                                    <w:t>《溴化锂吸收式冷水机组能效限</w:t>
                                  </w:r>
                                </w:p>
                                <w:p>
                                  <w:pPr>
                                    <w:pStyle w:val="54"/>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定值及能效等级》（GB29540）</w:t>
                                  </w:r>
                                </w:p>
                              </w:tc>
                            </w:tr>
                            <w:tr>
                              <w:tblPrEx>
                                <w:tblCellMar>
                                  <w:top w:w="0" w:type="dxa"/>
                                  <w:left w:w="0" w:type="dxa"/>
                                  <w:bottom w:w="0" w:type="dxa"/>
                                  <w:right w:w="0" w:type="dxa"/>
                                </w:tblCellMar>
                              </w:tblPrEx>
                              <w:trPr>
                                <w:trHeight w:val="408"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792" w:type="dxa"/>
                                  <w:tcBorders>
                                    <w:top w:val="nil"/>
                                    <w:left w:val="single" w:color="000000" w:sz="4" w:space="0"/>
                                    <w:bottom w:val="single" w:color="000000" w:sz="4" w:space="0"/>
                                    <w:right w:val="single" w:color="000000" w:sz="4" w:space="0"/>
                                  </w:tcBorders>
                                </w:tcPr>
                                <w:p>
                                  <w:pPr>
                                    <w:pStyle w:val="54"/>
                                    <w:spacing w:line="256" w:lineRule="exact"/>
                                    <w:ind w:left="7"/>
                                    <w:rPr>
                                      <w:rFonts w:ascii="宋体" w:hAnsi="宋体" w:cs="宋体"/>
                                      <w:sz w:val="20"/>
                                      <w:szCs w:val="20"/>
                                    </w:rPr>
                                  </w:pPr>
                                  <w:r>
                                    <w:rPr>
                                      <w:rFonts w:hint="eastAsia" w:ascii="宋体" w:hAnsi="宋体" w:cs="宋体"/>
                                      <w:w w:val="99"/>
                                      <w:sz w:val="20"/>
                                      <w:szCs w:val="20"/>
                                    </w:rPr>
                                    <w:t>组</w:t>
                                  </w:r>
                                </w:p>
                              </w:tc>
                              <w:tc>
                                <w:tcPr>
                                  <w:tcW w:w="3780" w:type="dxa"/>
                                  <w:vMerge w:val="continue"/>
                                  <w:tcBorders>
                                    <w:left w:val="single" w:color="000000" w:sz="4" w:space="0"/>
                                    <w:bottom w:val="single" w:color="000000" w:sz="4" w:space="0"/>
                                    <w:right w:val="single" w:color="000000" w:sz="4" w:space="0"/>
                                  </w:tcBorders>
                                </w:tcPr>
                                <w:p>
                                  <w:pPr>
                                    <w:pStyle w:val="54"/>
                                    <w:spacing w:line="256" w:lineRule="exact"/>
                                    <w:ind w:left="7"/>
                                    <w:rPr>
                                      <w:rFonts w:ascii="宋体" w:hAnsi="宋体" w:cs="宋体"/>
                                      <w:sz w:val="20"/>
                                      <w:szCs w:val="20"/>
                                      <w:lang w:eastAsia="zh-CN"/>
                                    </w:rPr>
                                  </w:pPr>
                                </w:p>
                              </w:tc>
                            </w:tr>
                            <w:tr>
                              <w:tblPrEx>
                                <w:tblCellMar>
                                  <w:top w:w="0" w:type="dxa"/>
                                  <w:left w:w="0" w:type="dxa"/>
                                  <w:bottom w:w="0" w:type="dxa"/>
                                  <w:right w:w="0" w:type="dxa"/>
                                </w:tblCellMar>
                              </w:tblPrEx>
                              <w:trPr>
                                <w:trHeight w:val="958"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tcPr>
                                <w:p>
                                  <w:pPr>
                                    <w:pStyle w:val="54"/>
                                    <w:rPr>
                                      <w:rFonts w:ascii="宋体" w:hAnsi="宋体" w:cs="宋体"/>
                                      <w:sz w:val="20"/>
                                      <w:szCs w:val="20"/>
                                      <w:lang w:eastAsia="zh-CN"/>
                                    </w:rPr>
                                  </w:pPr>
                                </w:p>
                                <w:p>
                                  <w:pPr>
                                    <w:pStyle w:val="54"/>
                                    <w:rPr>
                                      <w:rFonts w:ascii="宋体" w:hAnsi="宋体" w:cs="宋体"/>
                                      <w:sz w:val="20"/>
                                      <w:szCs w:val="20"/>
                                      <w:lang w:eastAsia="zh-CN"/>
                                    </w:rPr>
                                  </w:pPr>
                                </w:p>
                                <w:p>
                                  <w:pPr>
                                    <w:pStyle w:val="54"/>
                                    <w:spacing w:before="3"/>
                                    <w:rPr>
                                      <w:rFonts w:ascii="宋体" w:hAnsi="宋体" w:cs="宋体"/>
                                      <w:sz w:val="21"/>
                                      <w:szCs w:val="21"/>
                                      <w:lang w:eastAsia="zh-CN"/>
                                    </w:rPr>
                                  </w:pPr>
                                </w:p>
                                <w:p>
                                  <w:pPr>
                                    <w:pStyle w:val="54"/>
                                    <w:spacing w:line="280" w:lineRule="auto"/>
                                    <w:ind w:left="7" w:right="5"/>
                                    <w:rPr>
                                      <w:rFonts w:ascii="宋体" w:hAnsi="宋体" w:cs="宋体"/>
                                      <w:sz w:val="20"/>
                                      <w:szCs w:val="20"/>
                                    </w:rPr>
                                  </w:pPr>
                                  <w:r>
                                    <w:rPr>
                                      <w:rFonts w:hint="eastAsia" w:ascii="宋体" w:hAnsi="宋体" w:cs="宋体"/>
                                      <w:w w:val="99"/>
                                      <w:sz w:val="20"/>
                                      <w:szCs w:val="20"/>
                                    </w:rPr>
                                    <w:t>★A02052305空调机组</w:t>
                                  </w:r>
                                </w:p>
                              </w:tc>
                              <w:tc>
                                <w:tcPr>
                                  <w:tcW w:w="1792" w:type="dxa"/>
                                  <w:tcBorders>
                                    <w:top w:val="single" w:color="000000" w:sz="4" w:space="0"/>
                                    <w:left w:val="single" w:color="000000" w:sz="4" w:space="0"/>
                                    <w:bottom w:val="single" w:color="000000" w:sz="4" w:space="0"/>
                                    <w:right w:val="single" w:color="000000" w:sz="4" w:space="0"/>
                                  </w:tcBorders>
                                </w:tcPr>
                                <w:p>
                                  <w:pPr>
                                    <w:pStyle w:val="54"/>
                                    <w:spacing w:before="4" w:line="280" w:lineRule="auto"/>
                                    <w:ind w:left="7" w:right="7"/>
                                    <w:jc w:val="both"/>
                                    <w:rPr>
                                      <w:rFonts w:ascii="宋体" w:hAnsi="宋体" w:cs="宋体"/>
                                      <w:w w:val="99"/>
                                      <w:sz w:val="20"/>
                                      <w:szCs w:val="20"/>
                                      <w:lang w:eastAsia="zh-CN"/>
                                    </w:rPr>
                                  </w:pPr>
                                  <w:r>
                                    <w:rPr>
                                      <w:rFonts w:hint="eastAsia" w:ascii="宋体" w:hAnsi="宋体" w:cs="宋体"/>
                                      <w:w w:val="99"/>
                                      <w:sz w:val="20"/>
                                      <w:szCs w:val="20"/>
                                      <w:lang w:eastAsia="zh-CN"/>
                                    </w:rPr>
                                    <w:t>多联式空调（热泵）机组</w:t>
                                  </w:r>
                                </w:p>
                                <w:p>
                                  <w:pPr>
                                    <w:pStyle w:val="54"/>
                                    <w:spacing w:before="4" w:line="280" w:lineRule="auto"/>
                                    <w:ind w:left="7" w:right="7"/>
                                    <w:jc w:val="both"/>
                                    <w:rPr>
                                      <w:rFonts w:ascii="宋体" w:hAnsi="宋体" w:cs="宋体"/>
                                      <w:sz w:val="20"/>
                                      <w:szCs w:val="20"/>
                                      <w:lang w:eastAsia="zh-CN"/>
                                    </w:rPr>
                                  </w:pPr>
                                  <w:r>
                                    <w:rPr>
                                      <w:rFonts w:hint="eastAsia" w:ascii="宋体" w:hAnsi="宋体" w:cs="宋体"/>
                                      <w:w w:val="99"/>
                                      <w:sz w:val="20"/>
                                      <w:szCs w:val="20"/>
                                      <w:lang w:eastAsia="zh-CN"/>
                                    </w:rPr>
                                    <w:t>（制冷量&gt;14000W）</w:t>
                                  </w:r>
                                </w:p>
                              </w:tc>
                              <w:tc>
                                <w:tcPr>
                                  <w:tcW w:w="3780" w:type="dxa"/>
                                  <w:tcBorders>
                                    <w:top w:val="single" w:color="000000" w:sz="4" w:space="0"/>
                                    <w:left w:val="single" w:color="000000" w:sz="4" w:space="0"/>
                                    <w:bottom w:val="single" w:color="000000" w:sz="4" w:space="0"/>
                                    <w:right w:val="single" w:color="000000" w:sz="4" w:space="0"/>
                                  </w:tcBorders>
                                </w:tcPr>
                                <w:p>
                                  <w:pPr>
                                    <w:pStyle w:val="54"/>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《多联式空调（热泵）机组能效限定值及能源效率等级》（GB21454）</w:t>
                                  </w:r>
                                </w:p>
                              </w:tc>
                            </w:tr>
                            <w:tr>
                              <w:tblPrEx>
                                <w:tblCellMar>
                                  <w:top w:w="0" w:type="dxa"/>
                                  <w:left w:w="0" w:type="dxa"/>
                                  <w:bottom w:w="0" w:type="dxa"/>
                                  <w:right w:w="0" w:type="dxa"/>
                                </w:tblCellMar>
                              </w:tblPrEx>
                              <w:trPr>
                                <w:trHeight w:val="644"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792" w:type="dxa"/>
                                  <w:tcBorders>
                                    <w:top w:val="single" w:color="000000" w:sz="4" w:space="0"/>
                                    <w:left w:val="single" w:color="000000" w:sz="4" w:space="0"/>
                                    <w:bottom w:val="nil"/>
                                    <w:right w:val="single" w:color="000000" w:sz="4" w:space="0"/>
                                  </w:tcBorders>
                                </w:tcPr>
                                <w:p>
                                  <w:pPr>
                                    <w:pStyle w:val="54"/>
                                    <w:spacing w:before="7"/>
                                    <w:rPr>
                                      <w:rFonts w:ascii="宋体" w:hAnsi="宋体" w:cs="宋体"/>
                                      <w:sz w:val="24"/>
                                      <w:szCs w:val="24"/>
                                      <w:lang w:eastAsia="zh-CN"/>
                                    </w:rPr>
                                  </w:pPr>
                                </w:p>
                                <w:p>
                                  <w:pPr>
                                    <w:pStyle w:val="54"/>
                                    <w:ind w:left="7"/>
                                    <w:rPr>
                                      <w:rFonts w:ascii="宋体" w:hAnsi="宋体" w:cs="宋体"/>
                                      <w:sz w:val="20"/>
                                      <w:szCs w:val="20"/>
                                    </w:rPr>
                                  </w:pPr>
                                  <w:r>
                                    <w:rPr>
                                      <w:rFonts w:hint="eastAsia" w:ascii="宋体" w:hAnsi="宋体" w:cs="宋体"/>
                                      <w:w w:val="99"/>
                                      <w:sz w:val="20"/>
                                      <w:szCs w:val="20"/>
                                    </w:rPr>
                                    <w:t>单元式空气调节机</w:t>
                                  </w:r>
                                </w:p>
                              </w:tc>
                              <w:tc>
                                <w:tcPr>
                                  <w:tcW w:w="3780" w:type="dxa"/>
                                  <w:vMerge w:val="restart"/>
                                  <w:tcBorders>
                                    <w:top w:val="single" w:color="000000" w:sz="4" w:space="0"/>
                                    <w:left w:val="single" w:color="000000" w:sz="4" w:space="0"/>
                                    <w:right w:val="single" w:color="000000" w:sz="4" w:space="0"/>
                                  </w:tcBorders>
                                </w:tcPr>
                                <w:p>
                                  <w:pPr>
                                    <w:pStyle w:val="54"/>
                                    <w:spacing w:before="9" w:line="280" w:lineRule="auto"/>
                                    <w:ind w:left="7" w:right="4"/>
                                    <w:rPr>
                                      <w:rFonts w:ascii="宋体" w:hAnsi="宋体" w:cs="宋体"/>
                                      <w:sz w:val="20"/>
                                      <w:szCs w:val="20"/>
                                      <w:lang w:eastAsia="zh-CN"/>
                                    </w:rPr>
                                  </w:pPr>
                                  <w:r>
                                    <w:rPr>
                                      <w:rFonts w:hint="eastAsia" w:ascii="宋体" w:hAnsi="宋体" w:cs="宋体"/>
                                      <w:w w:val="99"/>
                                      <w:sz w:val="20"/>
                                      <w:szCs w:val="20"/>
                                      <w:lang w:eastAsia="zh-CN"/>
                                    </w:rPr>
                                    <w:t>《单元式空气调节机能效限定值及能效等级》（GB19576）《风管送风式空调机组能效限定值及能效等级》（GB37479）</w:t>
                                  </w:r>
                                </w:p>
                              </w:tc>
                            </w:tr>
                            <w:tr>
                              <w:tblPrEx>
                                <w:tblCellMar>
                                  <w:top w:w="0" w:type="dxa"/>
                                  <w:left w:w="0" w:type="dxa"/>
                                  <w:bottom w:w="0" w:type="dxa"/>
                                  <w:right w:w="0" w:type="dxa"/>
                                </w:tblCellMar>
                              </w:tblPrEx>
                              <w:trPr>
                                <w:trHeight w:val="402"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792" w:type="dxa"/>
                                  <w:tcBorders>
                                    <w:top w:val="nil"/>
                                    <w:left w:val="single" w:color="000000" w:sz="4" w:space="0"/>
                                    <w:bottom w:val="single" w:color="000000" w:sz="4" w:space="0"/>
                                    <w:right w:val="single" w:color="000000" w:sz="4" w:space="0"/>
                                  </w:tcBorders>
                                </w:tcPr>
                                <w:p>
                                  <w:pPr>
                                    <w:pStyle w:val="54"/>
                                    <w:spacing w:line="256" w:lineRule="exact"/>
                                    <w:ind w:left="7"/>
                                    <w:rPr>
                                      <w:rFonts w:ascii="宋体" w:hAnsi="宋体" w:cs="宋体"/>
                                      <w:sz w:val="20"/>
                                      <w:szCs w:val="20"/>
                                    </w:rPr>
                                  </w:pPr>
                                  <w:r>
                                    <w:rPr>
                                      <w:rFonts w:hint="eastAsia" w:ascii="宋体" w:hAnsi="宋体" w:cs="宋体"/>
                                      <w:w w:val="99"/>
                                      <w:sz w:val="20"/>
                                      <w:szCs w:val="20"/>
                                    </w:rPr>
                                    <w:t>（制冷量&gt;14000W）</w:t>
                                  </w:r>
                                </w:p>
                              </w:tc>
                              <w:tc>
                                <w:tcPr>
                                  <w:tcW w:w="3780" w:type="dxa"/>
                                  <w:vMerge w:val="continue"/>
                                  <w:tcBorders>
                                    <w:left w:val="single" w:color="000000" w:sz="4" w:space="0"/>
                                    <w:right w:val="single" w:color="000000" w:sz="4" w:space="0"/>
                                  </w:tcBorders>
                                </w:tcPr>
                                <w:p>
                                  <w:pPr>
                                    <w:pStyle w:val="54"/>
                                    <w:spacing w:line="256" w:lineRule="exact"/>
                                    <w:rPr>
                                      <w:rFonts w:ascii="宋体" w:hAnsi="宋体" w:cs="宋体"/>
                                      <w:sz w:val="20"/>
                                      <w:szCs w:val="20"/>
                                      <w:lang w:eastAsia="zh-CN"/>
                                    </w:rPr>
                                  </w:pPr>
                                </w:p>
                              </w:tc>
                            </w:tr>
                            <w:tr>
                              <w:tblPrEx>
                                <w:tblCellMar>
                                  <w:top w:w="0" w:type="dxa"/>
                                  <w:left w:w="0" w:type="dxa"/>
                                  <w:bottom w:w="0" w:type="dxa"/>
                                  <w:right w:w="0" w:type="dxa"/>
                                </w:tblCellMar>
                              </w:tblPrEx>
                              <w:trPr>
                                <w:trHeight w:val="405"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lang w:eastAsia="en-US"/>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lang w:eastAsia="en-US"/>
                                    </w:rPr>
                                  </w:pPr>
                                </w:p>
                              </w:tc>
                              <w:tc>
                                <w:tcPr>
                                  <w:tcW w:w="1800" w:type="dxa"/>
                                  <w:tcBorders>
                                    <w:top w:val="single" w:color="000000" w:sz="4" w:space="0"/>
                                    <w:left w:val="single" w:color="000000" w:sz="4" w:space="0"/>
                                    <w:bottom w:val="nil"/>
                                    <w:right w:val="single" w:color="000000" w:sz="4" w:space="0"/>
                                  </w:tcBorders>
                                </w:tcPr>
                                <w:p>
                                  <w:pPr>
                                    <w:pStyle w:val="54"/>
                                    <w:spacing w:before="83"/>
                                    <w:ind w:left="7"/>
                                    <w:rPr>
                                      <w:rFonts w:ascii="宋体" w:hAnsi="宋体" w:cs="宋体"/>
                                      <w:sz w:val="20"/>
                                      <w:szCs w:val="20"/>
                                    </w:rPr>
                                  </w:pPr>
                                  <w:r>
                                    <w:rPr>
                                      <w:rFonts w:hint="eastAsia" w:ascii="宋体" w:hAnsi="宋体" w:cs="宋体"/>
                                      <w:w w:val="99"/>
                                      <w:sz w:val="20"/>
                                      <w:szCs w:val="20"/>
                                    </w:rPr>
                                    <w:t>★A02052309专用制</w:t>
                                  </w:r>
                                </w:p>
                              </w:tc>
                              <w:tc>
                                <w:tcPr>
                                  <w:tcW w:w="1792" w:type="dxa"/>
                                  <w:vMerge w:val="restart"/>
                                  <w:tcBorders>
                                    <w:top w:val="single" w:color="000000" w:sz="4" w:space="0"/>
                                    <w:left w:val="single" w:color="000000" w:sz="4" w:space="0"/>
                                    <w:bottom w:val="single" w:color="000000" w:sz="4" w:space="0"/>
                                    <w:right w:val="single" w:color="000000" w:sz="4" w:space="0"/>
                                  </w:tcBorders>
                                </w:tcPr>
                                <w:p>
                                  <w:pPr>
                                    <w:pStyle w:val="54"/>
                                    <w:spacing w:before="1"/>
                                    <w:rPr>
                                      <w:rFonts w:ascii="宋体" w:hAnsi="宋体" w:cs="宋体"/>
                                      <w:sz w:val="18"/>
                                      <w:szCs w:val="18"/>
                                    </w:rPr>
                                  </w:pPr>
                                </w:p>
                                <w:p>
                                  <w:pPr>
                                    <w:pStyle w:val="54"/>
                                    <w:ind w:left="7"/>
                                    <w:rPr>
                                      <w:rFonts w:ascii="宋体" w:hAnsi="宋体" w:cs="宋体"/>
                                      <w:sz w:val="20"/>
                                      <w:szCs w:val="20"/>
                                    </w:rPr>
                                  </w:pPr>
                                  <w:r>
                                    <w:rPr>
                                      <w:rFonts w:hint="eastAsia" w:ascii="宋体" w:hAnsi="宋体" w:cs="宋体"/>
                                      <w:w w:val="99"/>
                                      <w:sz w:val="20"/>
                                      <w:szCs w:val="20"/>
                                    </w:rPr>
                                    <w:t>机房空调</w:t>
                                  </w:r>
                                </w:p>
                              </w:tc>
                              <w:tc>
                                <w:tcPr>
                                  <w:tcW w:w="3780" w:type="dxa"/>
                                  <w:tcBorders>
                                    <w:top w:val="single" w:color="000000" w:sz="4" w:space="0"/>
                                    <w:left w:val="single" w:color="000000" w:sz="4" w:space="0"/>
                                    <w:bottom w:val="nil"/>
                                    <w:right w:val="single" w:color="000000" w:sz="4" w:space="0"/>
                                  </w:tcBorders>
                                </w:tcPr>
                                <w:p>
                                  <w:pPr>
                                    <w:pStyle w:val="54"/>
                                    <w:spacing w:before="83"/>
                                    <w:ind w:left="7"/>
                                    <w:rPr>
                                      <w:rFonts w:ascii="宋体" w:hAnsi="宋体" w:cs="宋体"/>
                                      <w:sz w:val="20"/>
                                      <w:szCs w:val="20"/>
                                      <w:lang w:eastAsia="zh-CN"/>
                                    </w:rPr>
                                  </w:pPr>
                                  <w:r>
                                    <w:rPr>
                                      <w:rFonts w:hint="eastAsia" w:ascii="宋体" w:hAnsi="宋体" w:cs="宋体"/>
                                      <w:w w:val="99"/>
                                      <w:sz w:val="20"/>
                                      <w:szCs w:val="20"/>
                                      <w:lang w:eastAsia="zh-CN"/>
                                    </w:rPr>
                                    <w:t>《单元式空气调节机能效限定值</w:t>
                                  </w:r>
                                </w:p>
                              </w:tc>
                            </w:tr>
                            <w:tr>
                              <w:tblPrEx>
                                <w:tblCellMar>
                                  <w:top w:w="0" w:type="dxa"/>
                                  <w:left w:w="0" w:type="dxa"/>
                                  <w:bottom w:w="0" w:type="dxa"/>
                                  <w:right w:w="0" w:type="dxa"/>
                                </w:tblCellMar>
                              </w:tblPrEx>
                              <w:trPr>
                                <w:trHeight w:val="397"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800" w:type="dxa"/>
                                  <w:tcBorders>
                                    <w:top w:val="nil"/>
                                    <w:left w:val="single" w:color="000000" w:sz="4" w:space="0"/>
                                    <w:bottom w:val="single" w:color="000000" w:sz="4" w:space="0"/>
                                    <w:right w:val="single" w:color="000000" w:sz="4" w:space="0"/>
                                  </w:tcBorders>
                                </w:tcPr>
                                <w:p>
                                  <w:pPr>
                                    <w:pStyle w:val="54"/>
                                    <w:spacing w:line="254" w:lineRule="exact"/>
                                    <w:ind w:left="7"/>
                                    <w:rPr>
                                      <w:rFonts w:ascii="宋体" w:hAnsi="宋体" w:cs="宋体"/>
                                      <w:sz w:val="20"/>
                                      <w:szCs w:val="20"/>
                                    </w:rPr>
                                  </w:pPr>
                                  <w:r>
                                    <w:rPr>
                                      <w:rFonts w:hint="eastAsia" w:ascii="宋体" w:hAnsi="宋体" w:cs="宋体"/>
                                      <w:w w:val="99"/>
                                      <w:sz w:val="20"/>
                                      <w:szCs w:val="20"/>
                                    </w:rPr>
                                    <w:t>冷、空调设备</w:t>
                                  </w:r>
                                </w:p>
                              </w:tc>
                              <w:tc>
                                <w:tcPr>
                                  <w:tcW w:w="179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3780" w:type="dxa"/>
                                  <w:tcBorders>
                                    <w:top w:val="nil"/>
                                    <w:left w:val="single" w:color="000000" w:sz="4" w:space="0"/>
                                    <w:bottom w:val="single" w:color="000000" w:sz="4" w:space="0"/>
                                    <w:right w:val="single" w:color="000000" w:sz="4" w:space="0"/>
                                  </w:tcBorders>
                                </w:tcPr>
                                <w:p>
                                  <w:pPr>
                                    <w:pStyle w:val="54"/>
                                    <w:spacing w:line="254" w:lineRule="exact"/>
                                    <w:ind w:left="7"/>
                                    <w:rPr>
                                      <w:rFonts w:ascii="宋体" w:hAnsi="宋体" w:cs="宋体"/>
                                      <w:sz w:val="20"/>
                                      <w:szCs w:val="20"/>
                                      <w:lang w:eastAsia="zh-CN"/>
                                    </w:rPr>
                                  </w:pPr>
                                  <w:r>
                                    <w:rPr>
                                      <w:rFonts w:hint="eastAsia" w:ascii="宋体" w:hAnsi="宋体" w:cs="宋体"/>
                                      <w:w w:val="99"/>
                                      <w:sz w:val="20"/>
                                      <w:szCs w:val="20"/>
                                      <w:lang w:eastAsia="zh-CN"/>
                                    </w:rPr>
                                    <w:t>及能效等级》（GB19576）</w:t>
                                  </w:r>
                                </w:p>
                              </w:tc>
                            </w:tr>
                            <w:tr>
                              <w:tblPrEx>
                                <w:tblCellMar>
                                  <w:top w:w="0" w:type="dxa"/>
                                  <w:left w:w="0" w:type="dxa"/>
                                  <w:bottom w:w="0" w:type="dxa"/>
                                  <w:right w:w="0" w:type="dxa"/>
                                </w:tblCellMar>
                              </w:tblPrEx>
                              <w:trPr>
                                <w:trHeight w:val="543"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800" w:type="dxa"/>
                                  <w:tcBorders>
                                    <w:top w:val="single" w:color="000000" w:sz="4" w:space="0"/>
                                    <w:left w:val="single" w:color="000000" w:sz="4" w:space="0"/>
                                    <w:bottom w:val="nil"/>
                                    <w:right w:val="single" w:color="000000" w:sz="4" w:space="0"/>
                                  </w:tcBorders>
                                </w:tcPr>
                                <w:p>
                                  <w:pPr>
                                    <w:pStyle w:val="54"/>
                                    <w:rPr>
                                      <w:rFonts w:ascii="宋体" w:hAnsi="宋体" w:cs="宋体"/>
                                      <w:sz w:val="20"/>
                                      <w:szCs w:val="20"/>
                                      <w:lang w:eastAsia="zh-CN"/>
                                    </w:rPr>
                                  </w:pPr>
                                </w:p>
                                <w:p>
                                  <w:pPr>
                                    <w:pStyle w:val="54"/>
                                    <w:spacing w:before="9"/>
                                    <w:rPr>
                                      <w:rFonts w:ascii="宋体" w:hAnsi="宋体" w:cs="宋体"/>
                                      <w:sz w:val="20"/>
                                      <w:szCs w:val="20"/>
                                      <w:lang w:eastAsia="zh-CN"/>
                                    </w:rPr>
                                  </w:pPr>
                                </w:p>
                                <w:p>
                                  <w:pPr>
                                    <w:pStyle w:val="54"/>
                                    <w:ind w:left="7"/>
                                    <w:rPr>
                                      <w:rFonts w:ascii="宋体" w:hAnsi="宋体" w:cs="宋体"/>
                                      <w:sz w:val="20"/>
                                      <w:szCs w:val="20"/>
                                    </w:rPr>
                                  </w:pPr>
                                  <w:r>
                                    <w:rPr>
                                      <w:rFonts w:hint="eastAsia" w:ascii="宋体" w:hAnsi="宋体" w:cs="宋体"/>
                                      <w:w w:val="99"/>
                                      <w:sz w:val="20"/>
                                      <w:szCs w:val="20"/>
                                    </w:rPr>
                                    <w:t>A02052399其他制冷</w:t>
                                  </w:r>
                                </w:p>
                              </w:tc>
                              <w:tc>
                                <w:tcPr>
                                  <w:tcW w:w="1792" w:type="dxa"/>
                                  <w:vMerge w:val="restart"/>
                                  <w:tcBorders>
                                    <w:top w:val="single" w:color="000000" w:sz="4" w:space="0"/>
                                    <w:left w:val="single" w:color="000000" w:sz="4" w:space="0"/>
                                    <w:bottom w:val="single" w:color="000000" w:sz="4" w:space="0"/>
                                    <w:right w:val="single" w:color="000000" w:sz="4" w:space="0"/>
                                  </w:tcBorders>
                                </w:tcPr>
                                <w:p>
                                  <w:pPr>
                                    <w:pStyle w:val="54"/>
                                    <w:rPr>
                                      <w:rFonts w:ascii="宋体" w:hAnsi="宋体" w:cs="宋体"/>
                                      <w:sz w:val="20"/>
                                      <w:szCs w:val="20"/>
                                    </w:rPr>
                                  </w:pPr>
                                </w:p>
                                <w:p>
                                  <w:pPr>
                                    <w:pStyle w:val="54"/>
                                    <w:rPr>
                                      <w:rFonts w:ascii="宋体" w:hAnsi="宋体" w:cs="宋体"/>
                                      <w:sz w:val="20"/>
                                      <w:szCs w:val="20"/>
                                    </w:rPr>
                                  </w:pPr>
                                </w:p>
                                <w:p>
                                  <w:pPr>
                                    <w:pStyle w:val="54"/>
                                    <w:spacing w:before="164"/>
                                    <w:ind w:left="7"/>
                                    <w:rPr>
                                      <w:rFonts w:ascii="宋体" w:hAnsi="宋体" w:cs="宋体"/>
                                      <w:sz w:val="20"/>
                                      <w:szCs w:val="20"/>
                                    </w:rPr>
                                  </w:pPr>
                                  <w:r>
                                    <w:rPr>
                                      <w:rFonts w:hint="eastAsia" w:ascii="宋体" w:hAnsi="宋体" w:cs="宋体"/>
                                      <w:w w:val="99"/>
                                      <w:sz w:val="20"/>
                                      <w:szCs w:val="20"/>
                                    </w:rPr>
                                    <w:t>冷却塔</w:t>
                                  </w:r>
                                </w:p>
                              </w:tc>
                              <w:tc>
                                <w:tcPr>
                                  <w:tcW w:w="3780" w:type="dxa"/>
                                  <w:vMerge w:val="restart"/>
                                  <w:tcBorders>
                                    <w:top w:val="single" w:color="000000" w:sz="4" w:space="0"/>
                                    <w:left w:val="single" w:color="000000" w:sz="4" w:space="0"/>
                                    <w:right w:val="single" w:color="000000" w:sz="4" w:space="0"/>
                                  </w:tcBorders>
                                </w:tcPr>
                                <w:p>
                                  <w:pPr>
                                    <w:pStyle w:val="54"/>
                                    <w:spacing w:before="11"/>
                                    <w:rPr>
                                      <w:rFonts w:ascii="宋体" w:hAnsi="宋体" w:cs="宋体"/>
                                      <w:sz w:val="16"/>
                                      <w:szCs w:val="16"/>
                                      <w:lang w:eastAsia="zh-CN"/>
                                    </w:rPr>
                                  </w:pPr>
                                </w:p>
                                <w:p>
                                  <w:pPr>
                                    <w:pStyle w:val="54"/>
                                    <w:ind w:left="7"/>
                                    <w:rPr>
                                      <w:rFonts w:ascii="宋体" w:hAnsi="宋体" w:cs="宋体"/>
                                      <w:sz w:val="20"/>
                                      <w:szCs w:val="20"/>
                                      <w:lang w:eastAsia="zh-CN"/>
                                    </w:rPr>
                                  </w:pPr>
                                  <w:r>
                                    <w:rPr>
                                      <w:rFonts w:hint="eastAsia" w:ascii="宋体" w:hAnsi="宋体" w:cs="宋体"/>
                                      <w:w w:val="99"/>
                                      <w:sz w:val="20"/>
                                      <w:szCs w:val="20"/>
                                      <w:lang w:eastAsia="zh-CN"/>
                                    </w:rPr>
                                    <w:t>《机械通风冷却塔第1部分：中小型开式冷却塔》（GB/T7190.1）</w:t>
                                  </w:r>
                                </w:p>
                                <w:p>
                                  <w:pPr>
                                    <w:pStyle w:val="54"/>
                                    <w:spacing w:line="256" w:lineRule="exact"/>
                                    <w:rPr>
                                      <w:rFonts w:ascii="宋体" w:hAnsi="宋体" w:cs="宋体"/>
                                      <w:sz w:val="20"/>
                                      <w:szCs w:val="20"/>
                                      <w:lang w:eastAsia="zh-CN"/>
                                    </w:rPr>
                                  </w:pPr>
                                  <w:r>
                                    <w:rPr>
                                      <w:rFonts w:hint="eastAsia" w:ascii="宋体" w:hAnsi="宋体" w:cs="宋体"/>
                                      <w:w w:val="99"/>
                                      <w:sz w:val="20"/>
                                      <w:szCs w:val="20"/>
                                      <w:lang w:eastAsia="zh-CN"/>
                                    </w:rPr>
                                    <w:t>《机械通风冷却塔第2部分：大型开式冷却塔》（GB/T7190.2）</w:t>
                                  </w:r>
                                </w:p>
                              </w:tc>
                            </w:tr>
                            <w:tr>
                              <w:tblPrEx>
                                <w:tblCellMar>
                                  <w:top w:w="0" w:type="dxa"/>
                                  <w:left w:w="0" w:type="dxa"/>
                                  <w:bottom w:w="0" w:type="dxa"/>
                                  <w:right w:w="0" w:type="dxa"/>
                                </w:tblCellMar>
                              </w:tblPrEx>
                              <w:trPr>
                                <w:trHeight w:val="717"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800" w:type="dxa"/>
                                  <w:tcBorders>
                                    <w:top w:val="nil"/>
                                    <w:left w:val="single" w:color="000000" w:sz="4" w:space="0"/>
                                    <w:bottom w:val="single" w:color="000000" w:sz="4" w:space="0"/>
                                    <w:right w:val="single" w:color="000000" w:sz="4" w:space="0"/>
                                  </w:tcBorders>
                                </w:tcPr>
                                <w:p>
                                  <w:pPr>
                                    <w:pStyle w:val="54"/>
                                    <w:spacing w:line="256" w:lineRule="exact"/>
                                    <w:ind w:left="7"/>
                                    <w:rPr>
                                      <w:rFonts w:ascii="宋体" w:hAnsi="宋体" w:cs="宋体"/>
                                      <w:sz w:val="20"/>
                                      <w:szCs w:val="20"/>
                                    </w:rPr>
                                  </w:pPr>
                                  <w:r>
                                    <w:rPr>
                                      <w:rFonts w:hint="eastAsia" w:ascii="宋体" w:hAnsi="宋体" w:cs="宋体"/>
                                      <w:w w:val="99"/>
                                      <w:sz w:val="20"/>
                                      <w:szCs w:val="20"/>
                                    </w:rPr>
                                    <w:t>空调设备</w:t>
                                  </w:r>
                                </w:p>
                              </w:tc>
                              <w:tc>
                                <w:tcPr>
                                  <w:tcW w:w="179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3780" w:type="dxa"/>
                                  <w:vMerge w:val="continue"/>
                                  <w:tcBorders>
                                    <w:left w:val="single" w:color="000000" w:sz="4" w:space="0"/>
                                    <w:right w:val="single" w:color="000000" w:sz="4" w:space="0"/>
                                  </w:tcBorders>
                                </w:tcPr>
                                <w:p>
                                  <w:pPr>
                                    <w:pStyle w:val="54"/>
                                    <w:spacing w:line="256" w:lineRule="exact"/>
                                    <w:ind w:left="7"/>
                                    <w:rPr>
                                      <w:rFonts w:ascii="宋体" w:hAnsi="宋体" w:cs="宋体"/>
                                      <w:sz w:val="20"/>
                                      <w:szCs w:val="20"/>
                                      <w:lang w:eastAsia="zh-CN"/>
                                    </w:rPr>
                                  </w:pPr>
                                </w:p>
                              </w:tc>
                            </w:tr>
                            <w:tr>
                              <w:tblPrEx>
                                <w:tblCellMar>
                                  <w:top w:w="0" w:type="dxa"/>
                                  <w:left w:w="0" w:type="dxa"/>
                                  <w:bottom w:w="0" w:type="dxa"/>
                                  <w:right w:w="0" w:type="dxa"/>
                                </w:tblCellMar>
                              </w:tblPrEx>
                              <w:trPr>
                                <w:trHeight w:val="742" w:hRule="exact"/>
                              </w:trPr>
                              <w:tc>
                                <w:tcPr>
                                  <w:tcW w:w="570" w:type="dxa"/>
                                  <w:tcBorders>
                                    <w:top w:val="single" w:color="000000" w:sz="4" w:space="0"/>
                                    <w:left w:val="single" w:color="000000" w:sz="4" w:space="0"/>
                                    <w:bottom w:val="single" w:color="000000" w:sz="4" w:space="0"/>
                                    <w:right w:val="single" w:color="000000" w:sz="4" w:space="0"/>
                                  </w:tcBorders>
                                </w:tcPr>
                                <w:p>
                                  <w:pPr>
                                    <w:pStyle w:val="54"/>
                                    <w:spacing w:before="12"/>
                                    <w:rPr>
                                      <w:rFonts w:ascii="宋体" w:hAnsi="宋体" w:cs="宋体"/>
                                      <w:sz w:val="15"/>
                                      <w:szCs w:val="15"/>
                                      <w:lang w:eastAsia="zh-CN"/>
                                    </w:rPr>
                                  </w:pPr>
                                </w:p>
                                <w:p>
                                  <w:pPr>
                                    <w:pStyle w:val="54"/>
                                    <w:ind w:right="1"/>
                                    <w:jc w:val="center"/>
                                    <w:rPr>
                                      <w:rFonts w:ascii="宋体" w:hAnsi="宋体" w:cs="宋体"/>
                                      <w:sz w:val="20"/>
                                      <w:szCs w:val="20"/>
                                    </w:rPr>
                                  </w:pPr>
                                  <w:r>
                                    <w:rPr>
                                      <w:rFonts w:hint="eastAsia" w:ascii="宋体"/>
                                      <w:w w:val="99"/>
                                      <w:sz w:val="20"/>
                                    </w:rPr>
                                    <w:t>7</w:t>
                                  </w:r>
                                </w:p>
                              </w:tc>
                              <w:tc>
                                <w:tcPr>
                                  <w:tcW w:w="1163" w:type="dxa"/>
                                  <w:tcBorders>
                                    <w:top w:val="single" w:color="000000" w:sz="4" w:space="0"/>
                                    <w:left w:val="single" w:color="000000" w:sz="4" w:space="0"/>
                                    <w:bottom w:val="single" w:color="000000" w:sz="4" w:space="0"/>
                                    <w:right w:val="single" w:color="000000" w:sz="4" w:space="0"/>
                                  </w:tcBorders>
                                </w:tcPr>
                                <w:p>
                                  <w:pPr>
                                    <w:pStyle w:val="54"/>
                                    <w:spacing w:before="12"/>
                                    <w:rPr>
                                      <w:rFonts w:ascii="宋体" w:hAnsi="宋体" w:cs="宋体"/>
                                      <w:sz w:val="15"/>
                                      <w:szCs w:val="15"/>
                                    </w:rPr>
                                  </w:pPr>
                                </w:p>
                                <w:p>
                                  <w:pPr>
                                    <w:pStyle w:val="54"/>
                                    <w:ind w:left="7"/>
                                    <w:rPr>
                                      <w:rFonts w:ascii="宋体" w:hAnsi="宋体" w:cs="宋体"/>
                                      <w:sz w:val="20"/>
                                      <w:szCs w:val="20"/>
                                    </w:rPr>
                                  </w:pPr>
                                  <w:r>
                                    <w:rPr>
                                      <w:rFonts w:hint="eastAsia" w:ascii="宋体" w:hAnsi="宋体" w:cs="宋体"/>
                                      <w:w w:val="99"/>
                                      <w:sz w:val="20"/>
                                      <w:szCs w:val="20"/>
                                    </w:rPr>
                                    <w:t>A020601电机</w:t>
                                  </w:r>
                                </w:p>
                              </w:tc>
                              <w:tc>
                                <w:tcPr>
                                  <w:tcW w:w="1800" w:type="dxa"/>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1792" w:type="dxa"/>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3780" w:type="dxa"/>
                                  <w:tcBorders>
                                    <w:top w:val="single" w:color="000000" w:sz="4" w:space="0"/>
                                    <w:left w:val="single" w:color="000000" w:sz="4" w:space="0"/>
                                    <w:bottom w:val="single" w:color="000000" w:sz="4" w:space="0"/>
                                    <w:right w:val="single" w:color="000000" w:sz="4" w:space="0"/>
                                  </w:tcBorders>
                                </w:tcPr>
                                <w:p>
                                  <w:pPr>
                                    <w:pStyle w:val="54"/>
                                    <w:spacing w:before="52" w:line="280" w:lineRule="auto"/>
                                    <w:ind w:left="7" w:right="4"/>
                                    <w:rPr>
                                      <w:rFonts w:ascii="宋体" w:hAnsi="宋体" w:cs="宋体"/>
                                      <w:sz w:val="20"/>
                                      <w:szCs w:val="20"/>
                                      <w:lang w:eastAsia="zh-CN"/>
                                    </w:rPr>
                                  </w:pPr>
                                  <w:r>
                                    <w:rPr>
                                      <w:rFonts w:hint="eastAsia" w:ascii="宋体" w:hAnsi="宋体" w:cs="宋体"/>
                                      <w:w w:val="99"/>
                                      <w:sz w:val="20"/>
                                      <w:szCs w:val="20"/>
                                      <w:lang w:eastAsia="zh-CN"/>
                                    </w:rPr>
                                    <w:t>《中小型三相异步电动机能效限定值及能效等级》（GB18613）</w:t>
                                  </w:r>
                                </w:p>
                              </w:tc>
                            </w:tr>
                            <w:tr>
                              <w:tblPrEx>
                                <w:tblCellMar>
                                  <w:top w:w="0" w:type="dxa"/>
                                  <w:left w:w="0" w:type="dxa"/>
                                  <w:bottom w:w="0" w:type="dxa"/>
                                  <w:right w:w="0" w:type="dxa"/>
                                </w:tblCellMar>
                              </w:tblPrEx>
                              <w:trPr>
                                <w:trHeight w:val="353" w:hRule="exact"/>
                              </w:trPr>
                              <w:tc>
                                <w:tcPr>
                                  <w:tcW w:w="570" w:type="dxa"/>
                                  <w:vMerge w:val="restart"/>
                                  <w:tcBorders>
                                    <w:top w:val="single" w:color="000000" w:sz="4" w:space="0"/>
                                    <w:left w:val="single" w:color="000000" w:sz="4" w:space="0"/>
                                    <w:bottom w:val="single" w:color="000000" w:sz="4" w:space="0"/>
                                    <w:right w:val="single" w:color="000000" w:sz="4" w:space="0"/>
                                  </w:tcBorders>
                                </w:tcPr>
                                <w:p>
                                  <w:pPr>
                                    <w:pStyle w:val="54"/>
                                    <w:spacing w:before="3"/>
                                    <w:rPr>
                                      <w:rFonts w:ascii="宋体" w:hAnsi="宋体" w:cs="宋体"/>
                                      <w:sz w:val="14"/>
                                      <w:szCs w:val="14"/>
                                      <w:lang w:eastAsia="zh-CN"/>
                                    </w:rPr>
                                  </w:pPr>
                                </w:p>
                                <w:p>
                                  <w:pPr>
                                    <w:pStyle w:val="54"/>
                                    <w:ind w:right="1"/>
                                    <w:jc w:val="center"/>
                                    <w:rPr>
                                      <w:rFonts w:ascii="宋体" w:hAnsi="宋体" w:cs="宋体"/>
                                      <w:sz w:val="20"/>
                                      <w:szCs w:val="20"/>
                                    </w:rPr>
                                  </w:pPr>
                                  <w:r>
                                    <w:rPr>
                                      <w:rFonts w:hint="eastAsia" w:ascii="宋体"/>
                                      <w:w w:val="99"/>
                                      <w:sz w:val="20"/>
                                    </w:rPr>
                                    <w:t>8</w:t>
                                  </w:r>
                                </w:p>
                              </w:tc>
                              <w:tc>
                                <w:tcPr>
                                  <w:tcW w:w="1163" w:type="dxa"/>
                                  <w:tcBorders>
                                    <w:top w:val="single" w:color="000000" w:sz="4" w:space="0"/>
                                    <w:left w:val="single" w:color="000000" w:sz="4" w:space="0"/>
                                    <w:bottom w:val="nil"/>
                                    <w:right w:val="single" w:color="000000" w:sz="4" w:space="0"/>
                                  </w:tcBorders>
                                </w:tcPr>
                                <w:p>
                                  <w:pPr>
                                    <w:pStyle w:val="54"/>
                                    <w:spacing w:before="30"/>
                                    <w:ind w:left="7"/>
                                    <w:rPr>
                                      <w:rFonts w:ascii="宋体" w:hAnsi="宋体" w:cs="宋体"/>
                                      <w:sz w:val="20"/>
                                      <w:szCs w:val="20"/>
                                    </w:rPr>
                                  </w:pPr>
                                  <w:r>
                                    <w:rPr>
                                      <w:rFonts w:hint="eastAsia" w:ascii="宋体" w:hAnsi="宋体" w:cs="宋体"/>
                                      <w:w w:val="99"/>
                                      <w:sz w:val="20"/>
                                      <w:szCs w:val="20"/>
                                    </w:rPr>
                                    <w:t>A020602变压</w:t>
                                  </w:r>
                                </w:p>
                              </w:tc>
                              <w:tc>
                                <w:tcPr>
                                  <w:tcW w:w="1800" w:type="dxa"/>
                                  <w:vMerge w:val="restart"/>
                                  <w:tcBorders>
                                    <w:top w:val="single" w:color="000000" w:sz="4" w:space="0"/>
                                    <w:left w:val="single" w:color="000000" w:sz="4" w:space="0"/>
                                    <w:bottom w:val="single" w:color="000000" w:sz="4" w:space="0"/>
                                    <w:right w:val="single" w:color="000000" w:sz="4" w:space="0"/>
                                  </w:tcBorders>
                                </w:tcPr>
                                <w:p>
                                  <w:pPr>
                                    <w:pStyle w:val="54"/>
                                    <w:spacing w:before="3"/>
                                    <w:rPr>
                                      <w:rFonts w:ascii="宋体" w:hAnsi="宋体" w:cs="宋体"/>
                                      <w:sz w:val="14"/>
                                      <w:szCs w:val="14"/>
                                    </w:rPr>
                                  </w:pPr>
                                </w:p>
                                <w:p>
                                  <w:pPr>
                                    <w:pStyle w:val="54"/>
                                    <w:ind w:left="7"/>
                                    <w:rPr>
                                      <w:rFonts w:ascii="宋体" w:hAnsi="宋体" w:cs="宋体"/>
                                      <w:sz w:val="20"/>
                                      <w:szCs w:val="20"/>
                                    </w:rPr>
                                  </w:pPr>
                                  <w:r>
                                    <w:rPr>
                                      <w:rFonts w:hint="eastAsia" w:ascii="宋体" w:hAnsi="宋体" w:cs="宋体"/>
                                      <w:w w:val="99"/>
                                      <w:sz w:val="20"/>
                                      <w:szCs w:val="20"/>
                                    </w:rPr>
                                    <w:t>配电变压器</w:t>
                                  </w:r>
                                </w:p>
                              </w:tc>
                              <w:tc>
                                <w:tcPr>
                                  <w:tcW w:w="1792" w:type="dxa"/>
                                  <w:vMerge w:val="restart"/>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3780" w:type="dxa"/>
                                  <w:tcBorders>
                                    <w:top w:val="single" w:color="000000" w:sz="4" w:space="0"/>
                                    <w:left w:val="single" w:color="000000" w:sz="4" w:space="0"/>
                                    <w:bottom w:val="nil"/>
                                    <w:right w:val="single" w:color="000000" w:sz="4" w:space="0"/>
                                  </w:tcBorders>
                                </w:tcPr>
                                <w:p>
                                  <w:pPr>
                                    <w:pStyle w:val="54"/>
                                    <w:spacing w:before="30"/>
                                    <w:ind w:left="7"/>
                                    <w:rPr>
                                      <w:rFonts w:ascii="宋体" w:hAnsi="宋体" w:cs="宋体"/>
                                      <w:sz w:val="20"/>
                                      <w:szCs w:val="20"/>
                                      <w:lang w:eastAsia="zh-CN"/>
                                    </w:rPr>
                                  </w:pPr>
                                  <w:r>
                                    <w:rPr>
                                      <w:rFonts w:hint="eastAsia" w:ascii="宋体" w:hAnsi="宋体" w:cs="宋体"/>
                                      <w:w w:val="99"/>
                                      <w:sz w:val="20"/>
                                      <w:szCs w:val="20"/>
                                      <w:lang w:eastAsia="zh-CN"/>
                                    </w:rPr>
                                    <w:t>《三相配电变压器能效限定值及</w:t>
                                  </w:r>
                                </w:p>
                              </w:tc>
                            </w:tr>
                            <w:tr>
                              <w:tblPrEx>
                                <w:tblCellMar>
                                  <w:top w:w="0" w:type="dxa"/>
                                  <w:left w:w="0" w:type="dxa"/>
                                  <w:bottom w:w="0" w:type="dxa"/>
                                  <w:right w:w="0" w:type="dxa"/>
                                </w:tblCellMar>
                              </w:tblPrEx>
                              <w:trPr>
                                <w:trHeight w:val="345"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3" w:type="dxa"/>
                                  <w:tcBorders>
                                    <w:top w:val="nil"/>
                                    <w:left w:val="single" w:color="000000" w:sz="4" w:space="0"/>
                                    <w:bottom w:val="single" w:color="000000" w:sz="4" w:space="0"/>
                                    <w:right w:val="single" w:color="000000" w:sz="4" w:space="0"/>
                                  </w:tcBorders>
                                </w:tcPr>
                                <w:p>
                                  <w:pPr>
                                    <w:pStyle w:val="54"/>
                                    <w:spacing w:line="256" w:lineRule="exact"/>
                                    <w:ind w:left="7"/>
                                    <w:rPr>
                                      <w:rFonts w:ascii="宋体" w:hAnsi="宋体" w:cs="宋体"/>
                                      <w:sz w:val="20"/>
                                      <w:szCs w:val="20"/>
                                    </w:rPr>
                                  </w:pPr>
                                  <w:r>
                                    <w:rPr>
                                      <w:rFonts w:hint="eastAsia" w:ascii="宋体" w:hAnsi="宋体" w:cs="宋体"/>
                                      <w:w w:val="99"/>
                                      <w:sz w:val="20"/>
                                      <w:szCs w:val="20"/>
                                    </w:rPr>
                                    <w:t>器</w:t>
                                  </w: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79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lang w:eastAsia="en-US"/>
                                    </w:rPr>
                                  </w:pPr>
                                </w:p>
                              </w:tc>
                              <w:tc>
                                <w:tcPr>
                                  <w:tcW w:w="3780" w:type="dxa"/>
                                  <w:tcBorders>
                                    <w:top w:val="nil"/>
                                    <w:left w:val="single" w:color="000000" w:sz="4" w:space="0"/>
                                    <w:bottom w:val="single" w:color="000000" w:sz="4" w:space="0"/>
                                    <w:right w:val="single" w:color="000000" w:sz="4" w:space="0"/>
                                  </w:tcBorders>
                                </w:tcPr>
                                <w:p>
                                  <w:pPr>
                                    <w:pStyle w:val="54"/>
                                    <w:spacing w:line="256" w:lineRule="exact"/>
                                    <w:ind w:left="7"/>
                                    <w:rPr>
                                      <w:rFonts w:ascii="宋体" w:hAnsi="宋体" w:cs="宋体"/>
                                      <w:sz w:val="20"/>
                                      <w:szCs w:val="20"/>
                                    </w:rPr>
                                  </w:pPr>
                                  <w:r>
                                    <w:rPr>
                                      <w:rFonts w:hint="eastAsia" w:ascii="宋体" w:hAnsi="宋体" w:cs="宋体"/>
                                      <w:w w:val="99"/>
                                      <w:sz w:val="20"/>
                                      <w:szCs w:val="20"/>
                                    </w:rPr>
                                    <w:t>能效等级》（GB20052）</w:t>
                                  </w:r>
                                </w:p>
                              </w:tc>
                            </w:tr>
                            <w:tr>
                              <w:tblPrEx>
                                <w:tblCellMar>
                                  <w:top w:w="0" w:type="dxa"/>
                                  <w:left w:w="0" w:type="dxa"/>
                                  <w:bottom w:w="0" w:type="dxa"/>
                                  <w:right w:w="0" w:type="dxa"/>
                                </w:tblCellMar>
                              </w:tblPrEx>
                              <w:trPr>
                                <w:trHeight w:val="449" w:hRule="exact"/>
                              </w:trPr>
                              <w:tc>
                                <w:tcPr>
                                  <w:tcW w:w="570" w:type="dxa"/>
                                  <w:vMerge w:val="restart"/>
                                  <w:tcBorders>
                                    <w:top w:val="single" w:color="000000" w:sz="4" w:space="0"/>
                                    <w:left w:val="single" w:color="000000" w:sz="4" w:space="0"/>
                                    <w:bottom w:val="single" w:color="000000" w:sz="4" w:space="0"/>
                                    <w:right w:val="single" w:color="000000" w:sz="4" w:space="0"/>
                                  </w:tcBorders>
                                </w:tcPr>
                                <w:p>
                                  <w:pPr>
                                    <w:pStyle w:val="54"/>
                                    <w:spacing w:before="8"/>
                                    <w:rPr>
                                      <w:rFonts w:ascii="宋体" w:hAnsi="宋体" w:cs="宋体"/>
                                      <w:sz w:val="21"/>
                                      <w:szCs w:val="21"/>
                                    </w:rPr>
                                  </w:pPr>
                                </w:p>
                                <w:p>
                                  <w:pPr>
                                    <w:pStyle w:val="54"/>
                                    <w:ind w:right="1"/>
                                    <w:jc w:val="center"/>
                                    <w:rPr>
                                      <w:rFonts w:ascii="宋体" w:hAnsi="宋体" w:cs="宋体"/>
                                      <w:sz w:val="20"/>
                                      <w:szCs w:val="20"/>
                                    </w:rPr>
                                  </w:pPr>
                                  <w:r>
                                    <w:rPr>
                                      <w:rFonts w:hint="eastAsia" w:ascii="宋体"/>
                                      <w:w w:val="99"/>
                                      <w:sz w:val="20"/>
                                    </w:rPr>
                                    <w:t>9</w:t>
                                  </w:r>
                                </w:p>
                              </w:tc>
                              <w:tc>
                                <w:tcPr>
                                  <w:tcW w:w="1163" w:type="dxa"/>
                                  <w:tcBorders>
                                    <w:top w:val="single" w:color="000000" w:sz="4" w:space="0"/>
                                    <w:left w:val="single" w:color="000000" w:sz="4" w:space="0"/>
                                    <w:bottom w:val="nil"/>
                                    <w:right w:val="single" w:color="000000" w:sz="4" w:space="0"/>
                                  </w:tcBorders>
                                </w:tcPr>
                                <w:p>
                                  <w:pPr>
                                    <w:pStyle w:val="54"/>
                                    <w:spacing w:before="126"/>
                                    <w:ind w:left="7"/>
                                    <w:rPr>
                                      <w:rFonts w:ascii="宋体" w:hAnsi="宋体" w:cs="宋体"/>
                                      <w:sz w:val="20"/>
                                      <w:szCs w:val="20"/>
                                    </w:rPr>
                                  </w:pPr>
                                  <w:r>
                                    <w:rPr>
                                      <w:rFonts w:hint="eastAsia" w:ascii="宋体" w:hAnsi="宋体" w:cs="宋体"/>
                                      <w:w w:val="99"/>
                                      <w:sz w:val="20"/>
                                      <w:szCs w:val="20"/>
                                    </w:rPr>
                                    <w:t>★A020609镇</w:t>
                                  </w:r>
                                </w:p>
                              </w:tc>
                              <w:tc>
                                <w:tcPr>
                                  <w:tcW w:w="1800" w:type="dxa"/>
                                  <w:vMerge w:val="restart"/>
                                  <w:tcBorders>
                                    <w:top w:val="single" w:color="000000" w:sz="4" w:space="0"/>
                                    <w:left w:val="single" w:color="000000" w:sz="4" w:space="0"/>
                                    <w:bottom w:val="single" w:color="000000" w:sz="4" w:space="0"/>
                                    <w:right w:val="single" w:color="000000" w:sz="4" w:space="0"/>
                                  </w:tcBorders>
                                </w:tcPr>
                                <w:p>
                                  <w:pPr>
                                    <w:pStyle w:val="54"/>
                                    <w:spacing w:before="8"/>
                                    <w:rPr>
                                      <w:rFonts w:ascii="宋体" w:hAnsi="宋体" w:cs="宋体"/>
                                      <w:sz w:val="21"/>
                                      <w:szCs w:val="21"/>
                                    </w:rPr>
                                  </w:pPr>
                                </w:p>
                                <w:p>
                                  <w:pPr>
                                    <w:pStyle w:val="54"/>
                                    <w:ind w:left="7"/>
                                    <w:rPr>
                                      <w:rFonts w:ascii="宋体" w:hAnsi="宋体" w:cs="宋体"/>
                                      <w:sz w:val="20"/>
                                      <w:szCs w:val="20"/>
                                    </w:rPr>
                                  </w:pPr>
                                  <w:r>
                                    <w:rPr>
                                      <w:rFonts w:hint="eastAsia" w:ascii="宋体" w:hAnsi="宋体" w:cs="宋体"/>
                                      <w:w w:val="99"/>
                                      <w:sz w:val="20"/>
                                      <w:szCs w:val="20"/>
                                    </w:rPr>
                                    <w:t>管型荧光灯镇流器</w:t>
                                  </w:r>
                                </w:p>
                              </w:tc>
                              <w:tc>
                                <w:tcPr>
                                  <w:tcW w:w="1792" w:type="dxa"/>
                                  <w:vMerge w:val="restart"/>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3780" w:type="dxa"/>
                                  <w:vMerge w:val="restart"/>
                                  <w:tcBorders>
                                    <w:top w:val="single" w:color="000000" w:sz="4" w:space="0"/>
                                    <w:left w:val="single" w:color="000000" w:sz="4" w:space="0"/>
                                    <w:right w:val="single" w:color="000000" w:sz="4" w:space="0"/>
                                  </w:tcBorders>
                                </w:tcPr>
                                <w:p>
                                  <w:pPr>
                                    <w:pStyle w:val="54"/>
                                    <w:spacing w:before="126"/>
                                    <w:ind w:left="7"/>
                                    <w:rPr>
                                      <w:rFonts w:ascii="宋体" w:hAnsi="宋体" w:cs="宋体"/>
                                      <w:sz w:val="20"/>
                                      <w:szCs w:val="20"/>
                                      <w:lang w:eastAsia="zh-CN"/>
                                    </w:rPr>
                                  </w:pPr>
                                  <w:r>
                                    <w:rPr>
                                      <w:rFonts w:hint="eastAsia" w:ascii="宋体" w:hAnsi="宋体" w:cs="宋体"/>
                                      <w:w w:val="99"/>
                                      <w:sz w:val="20"/>
                                      <w:szCs w:val="20"/>
                                      <w:lang w:eastAsia="zh-CN"/>
                                    </w:rPr>
                                    <w:t>《管形荧光灯镇流器能效限定值及能效等级》（GB17896）</w:t>
                                  </w:r>
                                </w:p>
                              </w:tc>
                            </w:tr>
                            <w:tr>
                              <w:tblPrEx>
                                <w:tblCellMar>
                                  <w:top w:w="0" w:type="dxa"/>
                                  <w:left w:w="0" w:type="dxa"/>
                                  <w:bottom w:w="0" w:type="dxa"/>
                                  <w:right w:w="0" w:type="dxa"/>
                                </w:tblCellMar>
                              </w:tblPrEx>
                              <w:trPr>
                                <w:trHeight w:val="441"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3" w:type="dxa"/>
                                  <w:tcBorders>
                                    <w:top w:val="nil"/>
                                    <w:left w:val="single" w:color="000000" w:sz="4" w:space="0"/>
                                    <w:bottom w:val="single" w:color="000000" w:sz="4" w:space="0"/>
                                    <w:right w:val="single" w:color="000000" w:sz="4" w:space="0"/>
                                  </w:tcBorders>
                                </w:tcPr>
                                <w:p>
                                  <w:pPr>
                                    <w:pStyle w:val="54"/>
                                    <w:spacing w:line="256" w:lineRule="exact"/>
                                    <w:ind w:left="7"/>
                                    <w:rPr>
                                      <w:rFonts w:ascii="宋体" w:hAnsi="宋体" w:cs="宋体"/>
                                      <w:sz w:val="20"/>
                                      <w:szCs w:val="20"/>
                                    </w:rPr>
                                  </w:pPr>
                                  <w:r>
                                    <w:rPr>
                                      <w:rFonts w:hint="eastAsia" w:ascii="宋体" w:hAnsi="宋体" w:cs="宋体"/>
                                      <w:w w:val="99"/>
                                      <w:sz w:val="20"/>
                                      <w:szCs w:val="20"/>
                                    </w:rPr>
                                    <w:t>流器</w:t>
                                  </w: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79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lang w:eastAsia="en-US"/>
                                    </w:rPr>
                                  </w:pPr>
                                </w:p>
                              </w:tc>
                              <w:tc>
                                <w:tcPr>
                                  <w:tcW w:w="3780" w:type="dxa"/>
                                  <w:vMerge w:val="continue"/>
                                  <w:tcBorders>
                                    <w:left w:val="single" w:color="000000" w:sz="4" w:space="0"/>
                                    <w:bottom w:val="single" w:color="000000" w:sz="4" w:space="0"/>
                                    <w:right w:val="single" w:color="000000" w:sz="4" w:space="0"/>
                                  </w:tcBorders>
                                </w:tcPr>
                                <w:p>
                                  <w:pPr>
                                    <w:pStyle w:val="54"/>
                                    <w:spacing w:line="256" w:lineRule="exact"/>
                                    <w:ind w:left="7"/>
                                    <w:rPr>
                                      <w:rFonts w:ascii="宋体" w:hAnsi="宋体" w:cs="宋体"/>
                                      <w:sz w:val="20"/>
                                      <w:szCs w:val="20"/>
                                      <w:lang w:eastAsia="zh-CN"/>
                                    </w:rPr>
                                  </w:pPr>
                                </w:p>
                              </w:tc>
                            </w:tr>
                            <w:tr>
                              <w:tblPrEx>
                                <w:tblCellMar>
                                  <w:top w:w="0" w:type="dxa"/>
                                  <w:left w:w="0" w:type="dxa"/>
                                  <w:bottom w:w="0" w:type="dxa"/>
                                  <w:right w:w="0" w:type="dxa"/>
                                </w:tblCellMar>
                              </w:tblPrEx>
                              <w:trPr>
                                <w:trHeight w:val="752" w:hRule="exact"/>
                              </w:trPr>
                              <w:tc>
                                <w:tcPr>
                                  <w:tcW w:w="570" w:type="dxa"/>
                                  <w:vMerge w:val="restart"/>
                                  <w:tcBorders>
                                    <w:top w:val="single" w:color="000000" w:sz="4" w:space="0"/>
                                    <w:left w:val="single" w:color="000000" w:sz="4" w:space="0"/>
                                    <w:bottom w:val="single" w:color="000000" w:sz="4" w:space="0"/>
                                    <w:right w:val="single" w:color="000000" w:sz="4" w:space="0"/>
                                  </w:tcBorders>
                                </w:tcPr>
                                <w:p>
                                  <w:pPr>
                                    <w:pStyle w:val="54"/>
                                    <w:rPr>
                                      <w:rFonts w:ascii="宋体" w:hAnsi="宋体" w:cs="宋体"/>
                                      <w:sz w:val="20"/>
                                      <w:szCs w:val="20"/>
                                      <w:lang w:eastAsia="zh-CN"/>
                                    </w:rPr>
                                  </w:pPr>
                                </w:p>
                                <w:p>
                                  <w:pPr>
                                    <w:pStyle w:val="54"/>
                                    <w:rPr>
                                      <w:rFonts w:ascii="宋体" w:hAnsi="宋体" w:cs="宋体"/>
                                      <w:sz w:val="20"/>
                                      <w:szCs w:val="20"/>
                                      <w:lang w:eastAsia="zh-CN"/>
                                    </w:rPr>
                                  </w:pPr>
                                </w:p>
                                <w:p>
                                  <w:pPr>
                                    <w:pStyle w:val="54"/>
                                    <w:rPr>
                                      <w:rFonts w:ascii="宋体" w:hAnsi="宋体" w:cs="宋体"/>
                                      <w:sz w:val="20"/>
                                      <w:szCs w:val="20"/>
                                      <w:lang w:eastAsia="zh-CN"/>
                                    </w:rPr>
                                  </w:pPr>
                                </w:p>
                                <w:p>
                                  <w:pPr>
                                    <w:pStyle w:val="54"/>
                                    <w:rPr>
                                      <w:rFonts w:ascii="宋体" w:hAnsi="宋体" w:cs="宋体"/>
                                      <w:sz w:val="20"/>
                                      <w:szCs w:val="20"/>
                                      <w:lang w:eastAsia="zh-CN"/>
                                    </w:rPr>
                                  </w:pPr>
                                </w:p>
                                <w:p>
                                  <w:pPr>
                                    <w:pStyle w:val="54"/>
                                    <w:rPr>
                                      <w:rFonts w:ascii="宋体" w:hAnsi="宋体" w:cs="宋体"/>
                                      <w:sz w:val="20"/>
                                      <w:szCs w:val="20"/>
                                      <w:lang w:eastAsia="zh-CN"/>
                                    </w:rPr>
                                  </w:pPr>
                                </w:p>
                                <w:p>
                                  <w:pPr>
                                    <w:pStyle w:val="54"/>
                                    <w:rPr>
                                      <w:rFonts w:ascii="宋体" w:hAnsi="宋体" w:cs="宋体"/>
                                      <w:sz w:val="20"/>
                                      <w:szCs w:val="20"/>
                                      <w:lang w:eastAsia="zh-CN"/>
                                    </w:rPr>
                                  </w:pPr>
                                </w:p>
                                <w:p>
                                  <w:pPr>
                                    <w:pStyle w:val="54"/>
                                    <w:rPr>
                                      <w:rFonts w:ascii="宋体" w:hAnsi="宋体" w:cs="宋体"/>
                                      <w:sz w:val="20"/>
                                      <w:szCs w:val="20"/>
                                      <w:lang w:eastAsia="zh-CN"/>
                                    </w:rPr>
                                  </w:pPr>
                                </w:p>
                                <w:p>
                                  <w:pPr>
                                    <w:pStyle w:val="54"/>
                                    <w:rPr>
                                      <w:rFonts w:ascii="宋体" w:hAnsi="宋体" w:cs="宋体"/>
                                      <w:sz w:val="20"/>
                                      <w:szCs w:val="20"/>
                                      <w:lang w:eastAsia="zh-CN"/>
                                    </w:rPr>
                                  </w:pPr>
                                </w:p>
                                <w:p>
                                  <w:pPr>
                                    <w:pStyle w:val="54"/>
                                    <w:rPr>
                                      <w:rFonts w:ascii="宋体" w:hAnsi="宋体" w:cs="宋体"/>
                                      <w:sz w:val="20"/>
                                      <w:szCs w:val="20"/>
                                      <w:lang w:eastAsia="zh-CN"/>
                                    </w:rPr>
                                  </w:pPr>
                                </w:p>
                                <w:p>
                                  <w:pPr>
                                    <w:pStyle w:val="54"/>
                                    <w:spacing w:before="5"/>
                                    <w:rPr>
                                      <w:rFonts w:ascii="宋体" w:hAnsi="宋体" w:cs="宋体"/>
                                      <w:sz w:val="18"/>
                                      <w:szCs w:val="18"/>
                                      <w:lang w:eastAsia="zh-CN"/>
                                    </w:rPr>
                                  </w:pPr>
                                </w:p>
                                <w:p>
                                  <w:pPr>
                                    <w:pStyle w:val="54"/>
                                    <w:ind w:left="182"/>
                                    <w:rPr>
                                      <w:rFonts w:ascii="宋体" w:hAnsi="宋体" w:cs="宋体"/>
                                      <w:sz w:val="20"/>
                                      <w:szCs w:val="20"/>
                                    </w:rPr>
                                  </w:pPr>
                                  <w:r>
                                    <w:rPr>
                                      <w:rFonts w:hint="eastAsia" w:ascii="宋体"/>
                                      <w:w w:val="99"/>
                                      <w:sz w:val="20"/>
                                    </w:rPr>
                                    <w:t>10</w:t>
                                  </w:r>
                                </w:p>
                              </w:tc>
                              <w:tc>
                                <w:tcPr>
                                  <w:tcW w:w="1163" w:type="dxa"/>
                                  <w:vMerge w:val="restart"/>
                                  <w:tcBorders>
                                    <w:top w:val="single" w:color="000000" w:sz="4" w:space="0"/>
                                    <w:left w:val="single" w:color="000000" w:sz="4" w:space="0"/>
                                    <w:bottom w:val="single" w:color="000000" w:sz="4" w:space="0"/>
                                    <w:right w:val="single" w:color="000000" w:sz="4" w:space="0"/>
                                  </w:tcBorders>
                                </w:tcPr>
                                <w:p>
                                  <w:pPr>
                                    <w:pStyle w:val="54"/>
                                    <w:rPr>
                                      <w:rFonts w:ascii="宋体" w:hAnsi="宋体" w:cs="宋体"/>
                                      <w:sz w:val="20"/>
                                      <w:szCs w:val="20"/>
                                    </w:rPr>
                                  </w:pPr>
                                </w:p>
                                <w:p>
                                  <w:pPr>
                                    <w:pStyle w:val="54"/>
                                    <w:rPr>
                                      <w:rFonts w:ascii="宋体" w:hAnsi="宋体" w:cs="宋体"/>
                                      <w:sz w:val="20"/>
                                      <w:szCs w:val="20"/>
                                    </w:rPr>
                                  </w:pPr>
                                </w:p>
                                <w:p>
                                  <w:pPr>
                                    <w:pStyle w:val="54"/>
                                    <w:rPr>
                                      <w:rFonts w:ascii="宋体" w:hAnsi="宋体" w:cs="宋体"/>
                                      <w:sz w:val="20"/>
                                      <w:szCs w:val="20"/>
                                    </w:rPr>
                                  </w:pPr>
                                </w:p>
                                <w:p>
                                  <w:pPr>
                                    <w:pStyle w:val="54"/>
                                    <w:rPr>
                                      <w:rFonts w:ascii="宋体" w:hAnsi="宋体" w:cs="宋体"/>
                                      <w:sz w:val="20"/>
                                      <w:szCs w:val="20"/>
                                    </w:rPr>
                                  </w:pPr>
                                </w:p>
                                <w:p>
                                  <w:pPr>
                                    <w:pStyle w:val="54"/>
                                    <w:rPr>
                                      <w:rFonts w:ascii="宋体" w:hAnsi="宋体" w:cs="宋体"/>
                                      <w:sz w:val="20"/>
                                      <w:szCs w:val="20"/>
                                    </w:rPr>
                                  </w:pPr>
                                </w:p>
                                <w:p>
                                  <w:pPr>
                                    <w:pStyle w:val="54"/>
                                    <w:rPr>
                                      <w:rFonts w:ascii="宋体" w:hAnsi="宋体" w:cs="宋体"/>
                                      <w:sz w:val="20"/>
                                      <w:szCs w:val="20"/>
                                    </w:rPr>
                                  </w:pPr>
                                </w:p>
                                <w:p>
                                  <w:pPr>
                                    <w:pStyle w:val="54"/>
                                    <w:rPr>
                                      <w:rFonts w:ascii="宋体" w:hAnsi="宋体" w:cs="宋体"/>
                                      <w:sz w:val="20"/>
                                      <w:szCs w:val="20"/>
                                    </w:rPr>
                                  </w:pPr>
                                </w:p>
                                <w:p>
                                  <w:pPr>
                                    <w:pStyle w:val="54"/>
                                    <w:rPr>
                                      <w:rFonts w:ascii="宋体" w:hAnsi="宋体" w:cs="宋体"/>
                                      <w:sz w:val="20"/>
                                      <w:szCs w:val="20"/>
                                    </w:rPr>
                                  </w:pPr>
                                </w:p>
                                <w:p>
                                  <w:pPr>
                                    <w:pStyle w:val="54"/>
                                    <w:spacing w:before="6"/>
                                    <w:rPr>
                                      <w:rFonts w:ascii="宋体" w:hAnsi="宋体" w:cs="宋体"/>
                                      <w:sz w:val="26"/>
                                      <w:szCs w:val="26"/>
                                    </w:rPr>
                                  </w:pPr>
                                </w:p>
                                <w:p>
                                  <w:pPr>
                                    <w:pStyle w:val="54"/>
                                    <w:ind w:left="7"/>
                                    <w:rPr>
                                      <w:rFonts w:ascii="宋体" w:hAnsi="宋体" w:cs="宋体"/>
                                      <w:sz w:val="20"/>
                                      <w:szCs w:val="20"/>
                                    </w:rPr>
                                  </w:pPr>
                                  <w:r>
                                    <w:rPr>
                                      <w:rFonts w:hint="eastAsia" w:ascii="宋体" w:hAnsi="宋体" w:cs="宋体"/>
                                      <w:w w:val="99"/>
                                      <w:sz w:val="20"/>
                                      <w:szCs w:val="20"/>
                                    </w:rPr>
                                    <w:t>A020618生活</w:t>
                                  </w:r>
                                </w:p>
                                <w:p>
                                  <w:pPr>
                                    <w:pStyle w:val="54"/>
                                    <w:spacing w:before="50"/>
                                    <w:ind w:left="7"/>
                                    <w:rPr>
                                      <w:rFonts w:ascii="宋体" w:hAnsi="宋体" w:cs="宋体"/>
                                      <w:sz w:val="20"/>
                                      <w:szCs w:val="20"/>
                                    </w:rPr>
                                  </w:pPr>
                                  <w:r>
                                    <w:rPr>
                                      <w:rFonts w:hint="eastAsia" w:ascii="宋体" w:hAnsi="宋体" w:cs="宋体"/>
                                      <w:w w:val="99"/>
                                      <w:sz w:val="20"/>
                                      <w:szCs w:val="20"/>
                                    </w:rPr>
                                    <w:t>用电器</w:t>
                                  </w:r>
                                </w:p>
                              </w:tc>
                              <w:tc>
                                <w:tcPr>
                                  <w:tcW w:w="1800" w:type="dxa"/>
                                  <w:vMerge w:val="restart"/>
                                  <w:tcBorders>
                                    <w:top w:val="single" w:color="000000" w:sz="4" w:space="0"/>
                                    <w:left w:val="single" w:color="000000" w:sz="4" w:space="0"/>
                                    <w:bottom w:val="single" w:color="000000" w:sz="4" w:space="0"/>
                                    <w:right w:val="single" w:color="000000" w:sz="4" w:space="0"/>
                                  </w:tcBorders>
                                </w:tcPr>
                                <w:p>
                                  <w:pPr>
                                    <w:pStyle w:val="54"/>
                                    <w:spacing w:before="1"/>
                                    <w:rPr>
                                      <w:rFonts w:ascii="宋体" w:hAnsi="宋体" w:cs="宋体"/>
                                      <w:sz w:val="16"/>
                                      <w:szCs w:val="16"/>
                                    </w:rPr>
                                  </w:pPr>
                                </w:p>
                                <w:p>
                                  <w:pPr>
                                    <w:pStyle w:val="54"/>
                                    <w:ind w:left="7"/>
                                    <w:rPr>
                                      <w:rFonts w:ascii="宋体" w:hAnsi="宋体" w:cs="宋体"/>
                                      <w:sz w:val="20"/>
                                      <w:szCs w:val="20"/>
                                    </w:rPr>
                                  </w:pPr>
                                  <w:r>
                                    <w:rPr>
                                      <w:rFonts w:hint="eastAsia" w:ascii="宋体" w:hAnsi="宋体" w:cs="宋体"/>
                                      <w:w w:val="99"/>
                                      <w:sz w:val="20"/>
                                      <w:szCs w:val="20"/>
                                    </w:rPr>
                                    <w:t>A0206180101电冰箱</w:t>
                                  </w:r>
                                </w:p>
                              </w:tc>
                              <w:tc>
                                <w:tcPr>
                                  <w:tcW w:w="1792" w:type="dxa"/>
                                  <w:vMerge w:val="restart"/>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3780" w:type="dxa"/>
                                  <w:tcBorders>
                                    <w:top w:val="single" w:color="000000" w:sz="4" w:space="0"/>
                                    <w:left w:val="single" w:color="000000" w:sz="4" w:space="0"/>
                                    <w:bottom w:val="single" w:color="000000" w:sz="4" w:space="0"/>
                                    <w:right w:val="single" w:color="000000" w:sz="4" w:space="0"/>
                                  </w:tcBorders>
                                </w:tcPr>
                                <w:p>
                                  <w:pPr>
                                    <w:pStyle w:val="54"/>
                                    <w:spacing w:before="126"/>
                                    <w:ind w:left="7"/>
                                    <w:rPr>
                                      <w:rFonts w:ascii="宋体" w:hAnsi="宋体" w:cs="宋体"/>
                                      <w:w w:val="99"/>
                                      <w:sz w:val="20"/>
                                      <w:szCs w:val="20"/>
                                      <w:lang w:eastAsia="zh-CN"/>
                                    </w:rPr>
                                  </w:pPr>
                                  <w:r>
                                    <w:rPr>
                                      <w:rFonts w:hint="eastAsia" w:ascii="宋体" w:hAnsi="宋体" w:cs="宋体"/>
                                      <w:w w:val="99"/>
                                      <w:sz w:val="20"/>
                                      <w:szCs w:val="20"/>
                                      <w:lang w:eastAsia="zh-CN"/>
                                    </w:rPr>
                                    <w:t>《家用电冰箱耗电量限定值及能效等级》（GB12021.2）</w:t>
                                  </w:r>
                                </w:p>
                              </w:tc>
                            </w:tr>
                            <w:tr>
                              <w:tblPrEx>
                                <w:tblCellMar>
                                  <w:top w:w="0" w:type="dxa"/>
                                  <w:left w:w="0" w:type="dxa"/>
                                  <w:bottom w:w="0" w:type="dxa"/>
                                  <w:right w:w="0" w:type="dxa"/>
                                </w:tblCellMar>
                              </w:tblPrEx>
                              <w:trPr>
                                <w:trHeight w:val="1299"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vMerge w:val="restart"/>
                                  <w:tcBorders>
                                    <w:top w:val="single" w:color="000000" w:sz="4" w:space="0"/>
                                    <w:left w:val="single" w:color="000000" w:sz="4" w:space="0"/>
                                    <w:bottom w:val="single" w:color="000000" w:sz="4" w:space="0"/>
                                    <w:right w:val="single" w:color="000000" w:sz="4" w:space="0"/>
                                  </w:tcBorders>
                                </w:tcPr>
                                <w:p>
                                  <w:pPr>
                                    <w:pStyle w:val="54"/>
                                    <w:rPr>
                                      <w:rFonts w:ascii="宋体" w:hAnsi="宋体" w:cs="宋体"/>
                                      <w:sz w:val="20"/>
                                      <w:szCs w:val="20"/>
                                      <w:lang w:eastAsia="zh-CN"/>
                                    </w:rPr>
                                  </w:pPr>
                                </w:p>
                                <w:p>
                                  <w:pPr>
                                    <w:pStyle w:val="54"/>
                                    <w:rPr>
                                      <w:rFonts w:ascii="宋体" w:hAnsi="宋体" w:cs="宋体"/>
                                      <w:sz w:val="20"/>
                                      <w:szCs w:val="20"/>
                                      <w:lang w:eastAsia="zh-CN"/>
                                    </w:rPr>
                                  </w:pPr>
                                </w:p>
                                <w:p>
                                  <w:pPr>
                                    <w:pStyle w:val="54"/>
                                    <w:rPr>
                                      <w:rFonts w:ascii="宋体" w:hAnsi="宋体" w:cs="宋体"/>
                                      <w:sz w:val="20"/>
                                      <w:szCs w:val="20"/>
                                      <w:lang w:eastAsia="zh-CN"/>
                                    </w:rPr>
                                  </w:pPr>
                                </w:p>
                                <w:p>
                                  <w:pPr>
                                    <w:pStyle w:val="54"/>
                                    <w:rPr>
                                      <w:rFonts w:ascii="宋体" w:hAnsi="宋体" w:cs="宋体"/>
                                      <w:sz w:val="20"/>
                                      <w:szCs w:val="20"/>
                                      <w:lang w:eastAsia="zh-CN"/>
                                    </w:rPr>
                                  </w:pPr>
                                </w:p>
                                <w:p>
                                  <w:pPr>
                                    <w:pStyle w:val="54"/>
                                    <w:rPr>
                                      <w:rFonts w:ascii="宋体" w:hAnsi="宋体" w:cs="宋体"/>
                                      <w:sz w:val="20"/>
                                      <w:szCs w:val="20"/>
                                      <w:lang w:eastAsia="zh-CN"/>
                                    </w:rPr>
                                  </w:pPr>
                                </w:p>
                                <w:p>
                                  <w:pPr>
                                    <w:pStyle w:val="54"/>
                                    <w:rPr>
                                      <w:rFonts w:ascii="宋体" w:hAnsi="宋体" w:cs="宋体"/>
                                      <w:sz w:val="20"/>
                                      <w:szCs w:val="20"/>
                                      <w:lang w:eastAsia="zh-CN"/>
                                    </w:rPr>
                                  </w:pPr>
                                </w:p>
                                <w:p>
                                  <w:pPr>
                                    <w:pStyle w:val="54"/>
                                    <w:spacing w:before="171"/>
                                    <w:ind w:left="7"/>
                                    <w:rPr>
                                      <w:rFonts w:ascii="宋体" w:hAnsi="宋体" w:cs="宋体"/>
                                      <w:sz w:val="20"/>
                                      <w:szCs w:val="20"/>
                                    </w:rPr>
                                  </w:pPr>
                                  <w:r>
                                    <w:rPr>
                                      <w:rFonts w:hint="eastAsia" w:ascii="宋体" w:hAnsi="宋体" w:cs="宋体"/>
                                      <w:w w:val="99"/>
                                      <w:sz w:val="20"/>
                                      <w:szCs w:val="20"/>
                                    </w:rPr>
                                    <w:t>★A0206180203空调</w:t>
                                  </w:r>
                                </w:p>
                                <w:p>
                                  <w:pPr>
                                    <w:pStyle w:val="54"/>
                                    <w:spacing w:before="50"/>
                                    <w:ind w:left="7"/>
                                    <w:rPr>
                                      <w:rFonts w:ascii="宋体" w:hAnsi="宋体" w:cs="宋体"/>
                                      <w:sz w:val="20"/>
                                      <w:szCs w:val="20"/>
                                    </w:rPr>
                                  </w:pPr>
                                  <w:r>
                                    <w:rPr>
                                      <w:rFonts w:hint="eastAsia" w:ascii="宋体" w:hAnsi="宋体" w:cs="宋体"/>
                                      <w:w w:val="99"/>
                                      <w:sz w:val="20"/>
                                      <w:szCs w:val="20"/>
                                    </w:rPr>
                                    <w:t>机</w:t>
                                  </w:r>
                                </w:p>
                              </w:tc>
                              <w:tc>
                                <w:tcPr>
                                  <w:tcW w:w="1792" w:type="dxa"/>
                                  <w:tcBorders>
                                    <w:top w:val="single" w:color="000000" w:sz="4" w:space="0"/>
                                    <w:left w:val="single" w:color="000000" w:sz="4" w:space="0"/>
                                    <w:bottom w:val="single" w:color="000000" w:sz="4" w:space="0"/>
                                    <w:right w:val="single" w:color="000000" w:sz="4" w:space="0"/>
                                  </w:tcBorders>
                                </w:tcPr>
                                <w:p>
                                  <w:pPr>
                                    <w:pStyle w:val="54"/>
                                    <w:rPr>
                                      <w:rFonts w:ascii="宋体" w:hAnsi="宋体" w:cs="宋体"/>
                                      <w:sz w:val="20"/>
                                      <w:szCs w:val="20"/>
                                    </w:rPr>
                                  </w:pPr>
                                </w:p>
                                <w:p>
                                  <w:pPr>
                                    <w:pStyle w:val="54"/>
                                    <w:rPr>
                                      <w:rFonts w:ascii="宋体" w:hAnsi="宋体" w:cs="宋体"/>
                                      <w:sz w:val="20"/>
                                      <w:szCs w:val="20"/>
                                    </w:rPr>
                                  </w:pPr>
                                </w:p>
                                <w:p>
                                  <w:pPr>
                                    <w:pStyle w:val="54"/>
                                    <w:spacing w:before="12"/>
                                    <w:rPr>
                                      <w:rFonts w:ascii="宋体" w:hAnsi="宋体" w:cs="宋体"/>
                                      <w:sz w:val="19"/>
                                      <w:szCs w:val="19"/>
                                    </w:rPr>
                                  </w:pPr>
                                </w:p>
                                <w:p>
                                  <w:pPr>
                                    <w:pStyle w:val="54"/>
                                    <w:ind w:left="7"/>
                                    <w:rPr>
                                      <w:rFonts w:ascii="宋体" w:hAnsi="宋体" w:cs="宋体"/>
                                      <w:sz w:val="20"/>
                                      <w:szCs w:val="20"/>
                                    </w:rPr>
                                  </w:pPr>
                                  <w:r>
                                    <w:rPr>
                                      <w:rFonts w:hint="eastAsia" w:ascii="宋体" w:hAnsi="宋体" w:cs="宋体"/>
                                      <w:w w:val="99"/>
                                      <w:sz w:val="20"/>
                                      <w:szCs w:val="20"/>
                                    </w:rPr>
                                    <w:t>房间空气调节器</w:t>
                                  </w:r>
                                </w:p>
                              </w:tc>
                              <w:tc>
                                <w:tcPr>
                                  <w:tcW w:w="3780" w:type="dxa"/>
                                  <w:tcBorders>
                                    <w:top w:val="single" w:color="000000" w:sz="4" w:space="0"/>
                                    <w:left w:val="single" w:color="000000" w:sz="4" w:space="0"/>
                                    <w:bottom w:val="single" w:color="000000" w:sz="4" w:space="0"/>
                                    <w:right w:val="single" w:color="000000" w:sz="4" w:space="0"/>
                                  </w:tcBorders>
                                </w:tcPr>
                                <w:p>
                                  <w:pPr>
                                    <w:pStyle w:val="54"/>
                                    <w:spacing w:before="4"/>
                                    <w:ind w:left="7"/>
                                    <w:rPr>
                                      <w:rFonts w:ascii="宋体" w:hAnsi="宋体" w:cs="宋体"/>
                                      <w:w w:val="99"/>
                                      <w:sz w:val="20"/>
                                      <w:szCs w:val="20"/>
                                      <w:lang w:eastAsia="zh-CN"/>
                                    </w:rPr>
                                  </w:pPr>
                                  <w:r>
                                    <w:rPr>
                                      <w:rFonts w:hint="eastAsia" w:ascii="宋体" w:hAnsi="宋体" w:cs="宋体"/>
                                      <w:w w:val="99"/>
                                      <w:sz w:val="20"/>
                                      <w:szCs w:val="20"/>
                                      <w:lang w:eastAsia="zh-CN"/>
                                    </w:rPr>
                                    <w:t>《转速可控型房间空气调节器能</w:t>
                                  </w:r>
                                </w:p>
                                <w:p>
                                  <w:pPr>
                                    <w:pStyle w:val="54"/>
                                    <w:spacing w:line="256" w:lineRule="exact"/>
                                    <w:ind w:left="7"/>
                                    <w:rPr>
                                      <w:rFonts w:ascii="宋体" w:hAnsi="宋体" w:cs="宋体"/>
                                      <w:sz w:val="20"/>
                                      <w:szCs w:val="20"/>
                                      <w:lang w:eastAsia="zh-CN"/>
                                    </w:rPr>
                                  </w:pPr>
                                  <w:r>
                                    <w:rPr>
                                      <w:rFonts w:hint="eastAsia" w:ascii="宋体" w:hAnsi="宋体" w:cs="宋体"/>
                                      <w:w w:val="99"/>
                                      <w:sz w:val="20"/>
                                      <w:szCs w:val="20"/>
                                      <w:lang w:eastAsia="zh-CN"/>
                                    </w:rPr>
                                    <w:t>效限定值及能效等级》（GB21455-2013），待2019年修订发布后，按《房间空气调节器能效限定值及能效等级》（GB21455-2019）</w:t>
                                  </w:r>
                                </w:p>
                                <w:p>
                                  <w:pPr>
                                    <w:pStyle w:val="54"/>
                                    <w:spacing w:line="256" w:lineRule="exact"/>
                                    <w:ind w:left="7"/>
                                    <w:rPr>
                                      <w:rFonts w:ascii="宋体" w:hAnsi="宋体" w:cs="宋体"/>
                                      <w:sz w:val="20"/>
                                      <w:szCs w:val="20"/>
                                    </w:rPr>
                                  </w:pPr>
                                  <w:r>
                                    <w:rPr>
                                      <w:rFonts w:hint="eastAsia" w:ascii="宋体" w:hAnsi="宋体" w:cs="宋体"/>
                                      <w:w w:val="99"/>
                                      <w:sz w:val="20"/>
                                      <w:szCs w:val="20"/>
                                    </w:rPr>
                                    <w:t>实施。</w:t>
                                  </w:r>
                                </w:p>
                              </w:tc>
                            </w:tr>
                            <w:tr>
                              <w:tblPrEx>
                                <w:tblCellMar>
                                  <w:top w:w="0" w:type="dxa"/>
                                  <w:left w:w="0" w:type="dxa"/>
                                  <w:bottom w:w="0" w:type="dxa"/>
                                  <w:right w:w="0" w:type="dxa"/>
                                </w:tblCellMar>
                              </w:tblPrEx>
                              <w:trPr>
                                <w:trHeight w:val="958"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792" w:type="dxa"/>
                                  <w:tcBorders>
                                    <w:top w:val="single" w:color="000000" w:sz="4" w:space="0"/>
                                    <w:left w:val="single" w:color="000000" w:sz="4" w:space="0"/>
                                    <w:bottom w:val="single" w:color="000000" w:sz="4" w:space="0"/>
                                    <w:right w:val="single" w:color="000000" w:sz="4" w:space="0"/>
                                  </w:tcBorders>
                                </w:tcPr>
                                <w:p>
                                  <w:pPr>
                                    <w:pStyle w:val="54"/>
                                    <w:spacing w:before="4" w:line="280" w:lineRule="auto"/>
                                    <w:ind w:left="7" w:right="7"/>
                                    <w:jc w:val="both"/>
                                    <w:rPr>
                                      <w:rFonts w:ascii="宋体" w:hAnsi="宋体" w:cs="宋体"/>
                                      <w:sz w:val="20"/>
                                      <w:szCs w:val="20"/>
                                      <w:lang w:eastAsia="zh-CN"/>
                                    </w:rPr>
                                  </w:pPr>
                                  <w:r>
                                    <w:rPr>
                                      <w:rFonts w:hint="eastAsia" w:ascii="宋体" w:hAnsi="宋体" w:cs="宋体"/>
                                      <w:w w:val="99"/>
                                      <w:sz w:val="20"/>
                                      <w:szCs w:val="20"/>
                                      <w:lang w:eastAsia="zh-CN"/>
                                    </w:rPr>
                                    <w:t>多联式空调（热泵）机组（制冷量≤ 14000W）</w:t>
                                  </w:r>
                                </w:p>
                              </w:tc>
                              <w:tc>
                                <w:tcPr>
                                  <w:tcW w:w="3780" w:type="dxa"/>
                                  <w:tcBorders>
                                    <w:top w:val="single" w:color="000000" w:sz="4" w:space="0"/>
                                    <w:left w:val="single" w:color="000000" w:sz="4" w:space="0"/>
                                    <w:bottom w:val="single" w:color="000000" w:sz="4" w:space="0"/>
                                    <w:right w:val="single" w:color="000000" w:sz="4" w:space="0"/>
                                  </w:tcBorders>
                                </w:tcPr>
                                <w:p>
                                  <w:pPr>
                                    <w:pStyle w:val="54"/>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《多联式空调（热泵）机组能效限定值及能源效率等级》（GB21454</w:t>
                                  </w:r>
                                </w:p>
                              </w:tc>
                            </w:tr>
                            <w:tr>
                              <w:tblPrEx>
                                <w:tblCellMar>
                                  <w:top w:w="0" w:type="dxa"/>
                                  <w:left w:w="0" w:type="dxa"/>
                                  <w:bottom w:w="0" w:type="dxa"/>
                                  <w:right w:w="0" w:type="dxa"/>
                                </w:tblCellMar>
                              </w:tblPrEx>
                              <w:trPr>
                                <w:trHeight w:val="327"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792" w:type="dxa"/>
                                  <w:vMerge w:val="restart"/>
                                  <w:tcBorders>
                                    <w:top w:val="single" w:color="000000" w:sz="4" w:space="0"/>
                                    <w:left w:val="single" w:color="000000" w:sz="4" w:space="0"/>
                                    <w:bottom w:val="nil"/>
                                    <w:right w:val="single" w:color="000000" w:sz="4" w:space="0"/>
                                  </w:tcBorders>
                                </w:tcPr>
                                <w:p>
                                  <w:pPr>
                                    <w:pStyle w:val="54"/>
                                    <w:spacing w:before="2"/>
                                    <w:rPr>
                                      <w:rFonts w:ascii="宋体" w:hAnsi="宋体" w:cs="宋体"/>
                                      <w:sz w:val="24"/>
                                      <w:szCs w:val="24"/>
                                      <w:lang w:eastAsia="zh-CN"/>
                                    </w:rPr>
                                  </w:pPr>
                                </w:p>
                                <w:p>
                                  <w:pPr>
                                    <w:pStyle w:val="54"/>
                                    <w:ind w:left="7"/>
                                    <w:rPr>
                                      <w:rFonts w:ascii="宋体" w:hAnsi="宋体" w:cs="宋体"/>
                                      <w:sz w:val="20"/>
                                      <w:szCs w:val="20"/>
                                    </w:rPr>
                                  </w:pPr>
                                  <w:r>
                                    <w:rPr>
                                      <w:rFonts w:hint="eastAsia" w:ascii="宋体" w:hAnsi="宋体" w:cs="宋体"/>
                                      <w:w w:val="99"/>
                                      <w:sz w:val="20"/>
                                      <w:szCs w:val="20"/>
                                    </w:rPr>
                                    <w:t>单元式空气调节机</w:t>
                                  </w:r>
                                </w:p>
                              </w:tc>
                              <w:tc>
                                <w:tcPr>
                                  <w:tcW w:w="3780" w:type="dxa"/>
                                  <w:vMerge w:val="restart"/>
                                  <w:tcBorders>
                                    <w:top w:val="single" w:color="000000" w:sz="4" w:space="0"/>
                                    <w:left w:val="single" w:color="000000" w:sz="4" w:space="0"/>
                                    <w:right w:val="single" w:color="000000" w:sz="4" w:space="0"/>
                                  </w:tcBorders>
                                </w:tcPr>
                                <w:p>
                                  <w:pPr>
                                    <w:pStyle w:val="54"/>
                                    <w:spacing w:before="4"/>
                                    <w:ind w:left="7"/>
                                    <w:rPr>
                                      <w:rFonts w:ascii="宋体" w:hAnsi="宋体" w:cs="宋体"/>
                                      <w:sz w:val="20"/>
                                      <w:szCs w:val="20"/>
                                      <w:lang w:eastAsia="zh-CN"/>
                                    </w:rPr>
                                  </w:pPr>
                                  <w:r>
                                    <w:rPr>
                                      <w:rFonts w:hint="eastAsia" w:ascii="宋体" w:hAnsi="宋体" w:cs="宋体"/>
                                      <w:w w:val="99"/>
                                      <w:sz w:val="20"/>
                                      <w:szCs w:val="20"/>
                                      <w:lang w:eastAsia="zh-CN"/>
                                    </w:rPr>
                                    <w:t>《单元式空气调节机能效限定值及能源效率等级》（GB19576）《风管送风式空调机组能效限定值及能效等级》（GB37479）</w:t>
                                  </w:r>
                                </w:p>
                              </w:tc>
                            </w:tr>
                            <w:tr>
                              <w:tblPrEx>
                                <w:tblCellMar>
                                  <w:top w:w="0" w:type="dxa"/>
                                  <w:left w:w="0" w:type="dxa"/>
                                  <w:bottom w:w="0" w:type="dxa"/>
                                  <w:right w:w="0" w:type="dxa"/>
                                </w:tblCellMar>
                              </w:tblPrEx>
                              <w:trPr>
                                <w:trHeight w:val="657"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792" w:type="dxa"/>
                                  <w:tcBorders>
                                    <w:top w:val="nil"/>
                                    <w:left w:val="single" w:color="000000" w:sz="4" w:space="0"/>
                                    <w:bottom w:val="single" w:color="000000" w:sz="4" w:space="0"/>
                                    <w:right w:val="single" w:color="000000" w:sz="4" w:space="0"/>
                                  </w:tcBorders>
                                </w:tcPr>
                                <w:p>
                                  <w:pPr>
                                    <w:pStyle w:val="54"/>
                                    <w:spacing w:line="256" w:lineRule="exact"/>
                                    <w:ind w:left="7"/>
                                    <w:rPr>
                                      <w:rFonts w:ascii="宋体" w:hAnsi="宋体" w:cs="宋体"/>
                                      <w:sz w:val="20"/>
                                      <w:szCs w:val="20"/>
                                    </w:rPr>
                                  </w:pPr>
                                  <w:r>
                                    <w:rPr>
                                      <w:rFonts w:hint="eastAsia" w:ascii="宋体" w:hAnsi="宋体" w:cs="宋体"/>
                                      <w:w w:val="99"/>
                                      <w:sz w:val="20"/>
                                      <w:szCs w:val="20"/>
                                    </w:rPr>
                                    <w:t>（制冷量≤14000W）</w:t>
                                  </w:r>
                                </w:p>
                              </w:tc>
                              <w:tc>
                                <w:tcPr>
                                  <w:tcW w:w="3780" w:type="dxa"/>
                                  <w:vMerge w:val="continue"/>
                                  <w:tcBorders>
                                    <w:left w:val="single" w:color="000000" w:sz="4" w:space="0"/>
                                    <w:right w:val="single" w:color="000000" w:sz="4" w:space="0"/>
                                  </w:tcBorders>
                                </w:tcPr>
                                <w:p>
                                  <w:pPr>
                                    <w:pStyle w:val="54"/>
                                    <w:spacing w:line="256" w:lineRule="exact"/>
                                    <w:ind w:left="7"/>
                                    <w:rPr>
                                      <w:rFonts w:ascii="宋体" w:hAnsi="宋体" w:cs="宋体"/>
                                      <w:sz w:val="20"/>
                                      <w:szCs w:val="20"/>
                                      <w:lang w:eastAsia="zh-CN"/>
                                    </w:rPr>
                                  </w:pPr>
                                </w:p>
                              </w:tc>
                            </w:tr>
                            <w:tr>
                              <w:tblPrEx>
                                <w:tblCellMar>
                                  <w:top w:w="0" w:type="dxa"/>
                                  <w:left w:w="0" w:type="dxa"/>
                                  <w:bottom w:w="0" w:type="dxa"/>
                                  <w:right w:w="0" w:type="dxa"/>
                                </w:tblCellMar>
                              </w:tblPrEx>
                              <w:trPr>
                                <w:trHeight w:val="653"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800" w:type="dxa"/>
                                  <w:tcBorders>
                                    <w:top w:val="single" w:color="000000" w:sz="4" w:space="0"/>
                                    <w:left w:val="single" w:color="000000" w:sz="4" w:space="0"/>
                                    <w:bottom w:val="single" w:color="000000" w:sz="4" w:space="0"/>
                                    <w:right w:val="single" w:color="000000" w:sz="4" w:space="0"/>
                                  </w:tcBorders>
                                </w:tcPr>
                                <w:p>
                                  <w:pPr>
                                    <w:pStyle w:val="54"/>
                                    <w:spacing w:before="162"/>
                                    <w:ind w:left="7"/>
                                    <w:rPr>
                                      <w:rFonts w:ascii="宋体" w:hAnsi="宋体" w:cs="宋体"/>
                                      <w:sz w:val="20"/>
                                      <w:szCs w:val="20"/>
                                    </w:rPr>
                                  </w:pPr>
                                  <w:r>
                                    <w:rPr>
                                      <w:rFonts w:hint="eastAsia" w:ascii="宋体" w:hAnsi="宋体" w:cs="宋体"/>
                                      <w:w w:val="99"/>
                                      <w:sz w:val="20"/>
                                      <w:szCs w:val="20"/>
                                    </w:rPr>
                                    <w:t>A0206180301洗衣机</w:t>
                                  </w:r>
                                </w:p>
                              </w:tc>
                              <w:tc>
                                <w:tcPr>
                                  <w:tcW w:w="1792" w:type="dxa"/>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3780" w:type="dxa"/>
                                  <w:tcBorders>
                                    <w:top w:val="single" w:color="000000" w:sz="4" w:space="0"/>
                                    <w:left w:val="single" w:color="000000" w:sz="4" w:space="0"/>
                                    <w:bottom w:val="single" w:color="000000" w:sz="4" w:space="0"/>
                                    <w:right w:val="single" w:color="000000" w:sz="4" w:space="0"/>
                                  </w:tcBorders>
                                </w:tcPr>
                                <w:p>
                                  <w:pPr>
                                    <w:pStyle w:val="54"/>
                                    <w:spacing w:before="6" w:line="280" w:lineRule="auto"/>
                                    <w:ind w:left="7" w:right="4"/>
                                    <w:rPr>
                                      <w:rFonts w:ascii="宋体" w:hAnsi="宋体" w:cs="宋体"/>
                                      <w:sz w:val="20"/>
                                      <w:szCs w:val="20"/>
                                      <w:lang w:eastAsia="zh-CN"/>
                                    </w:rPr>
                                  </w:pPr>
                                  <w:r>
                                    <w:rPr>
                                      <w:rFonts w:hint="eastAsia" w:ascii="宋体" w:hAnsi="宋体" w:cs="宋体"/>
                                      <w:w w:val="99"/>
                                      <w:sz w:val="20"/>
                                      <w:szCs w:val="20"/>
                                      <w:lang w:eastAsia="zh-CN"/>
                                    </w:rPr>
                                    <w:t>《电动洗衣机能效水效限定值及等级》（GB12021.4）</w:t>
                                  </w:r>
                                </w:p>
                              </w:tc>
                            </w:tr>
                          </w:tbl>
                          <w:p>
                            <w:pPr>
                              <w:rPr>
                                <w:rFonts w:ascii="Calibri" w:hAnsi="Calibri"/>
                                <w:sz w:val="22"/>
                                <w:szCs w:val="22"/>
                              </w:rPr>
                            </w:pPr>
                          </w:p>
                        </w:txbxContent>
                      </wps:txbx>
                      <wps:bodyPr lIns="0" tIns="0" rIns="0" bIns="0" upright="1"/>
                    </wps:wsp>
                  </a:graphicData>
                </a:graphic>
              </wp:anchor>
            </w:drawing>
          </mc:Choice>
          <mc:Fallback>
            <w:pict>
              <v:shape id="文本框 3" o:spid="_x0000_s1026" o:spt="202" type="#_x0000_t202" style="position:absolute;left:0pt;margin-left:67.45pt;margin-top:3.45pt;height:671.2pt;width:485.5pt;mso-position-horizontal-relative:page;z-index:251660288;mso-width-relative:page;mso-height-relative:page;" filled="f" stroked="f" coordsize="21600,21600" o:gfxdata="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TI/bO1wAAAAsBAAAPAAAAAAAA&#10;AAEAIAAAACIAAABkcnMvZG93bnJldi54bWxQSwECFAAUAAAACACHTuJAaQ+ElqEBAAAlAwAADgAA&#10;AAAAAAABACAAAAAmAQAAZHJzL2Uyb0RvYy54bWxQSwUGAAAAAAYABgBZAQAAOQUAAAAA&#10;">
                <v:fill on="f" focussize="0,0"/>
                <v:stroke on="f"/>
                <v:imagedata o:title=""/>
                <o:lock v:ext="edit" aspectratio="f"/>
                <v:textbox inset="0mm,0mm,0mm,0mm">
                  <w:txbxContent>
                    <w:tbl>
                      <w:tblPr>
                        <w:tblStyle w:val="25"/>
                        <w:tblW w:w="9105" w:type="dxa"/>
                        <w:tblInd w:w="7" w:type="dxa"/>
                        <w:tblLayout w:type="fixed"/>
                        <w:tblCellMar>
                          <w:top w:w="0" w:type="dxa"/>
                          <w:left w:w="0" w:type="dxa"/>
                          <w:bottom w:w="0" w:type="dxa"/>
                          <w:right w:w="0" w:type="dxa"/>
                        </w:tblCellMar>
                      </w:tblPr>
                      <w:tblGrid>
                        <w:gridCol w:w="570"/>
                        <w:gridCol w:w="1163"/>
                        <w:gridCol w:w="1800"/>
                        <w:gridCol w:w="1792"/>
                        <w:gridCol w:w="3780"/>
                      </w:tblGrid>
                      <w:tr>
                        <w:tblPrEx>
                          <w:tblCellMar>
                            <w:top w:w="0" w:type="dxa"/>
                            <w:left w:w="0" w:type="dxa"/>
                            <w:bottom w:w="0" w:type="dxa"/>
                            <w:right w:w="0" w:type="dxa"/>
                          </w:tblCellMar>
                        </w:tblPrEx>
                        <w:trPr>
                          <w:trHeight w:val="416" w:hRule="exact"/>
                        </w:trPr>
                        <w:tc>
                          <w:tcPr>
                            <w:tcW w:w="570" w:type="dxa"/>
                            <w:vMerge w:val="restart"/>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1163" w:type="dxa"/>
                            <w:vMerge w:val="restart"/>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1792" w:type="dxa"/>
                            <w:tcBorders>
                              <w:top w:val="single" w:color="000000" w:sz="4" w:space="0"/>
                              <w:left w:val="single" w:color="000000" w:sz="4" w:space="0"/>
                              <w:bottom w:val="nil"/>
                              <w:right w:val="single" w:color="000000" w:sz="4" w:space="0"/>
                            </w:tcBorders>
                          </w:tcPr>
                          <w:p>
                            <w:pPr>
                              <w:pStyle w:val="54"/>
                              <w:spacing w:before="93"/>
                              <w:ind w:left="7"/>
                              <w:rPr>
                                <w:rFonts w:ascii="宋体" w:hAnsi="宋体" w:cs="宋体"/>
                                <w:sz w:val="20"/>
                                <w:szCs w:val="20"/>
                              </w:rPr>
                            </w:pPr>
                            <w:r>
                              <w:rPr>
                                <w:rFonts w:hint="eastAsia" w:ascii="宋体" w:hAnsi="宋体" w:cs="宋体"/>
                                <w:w w:val="99"/>
                                <w:sz w:val="20"/>
                                <w:szCs w:val="20"/>
                              </w:rPr>
                              <w:t>溴化锂吸收式冷水机</w:t>
                            </w:r>
                          </w:p>
                        </w:tc>
                        <w:tc>
                          <w:tcPr>
                            <w:tcW w:w="3780" w:type="dxa"/>
                            <w:vMerge w:val="restart"/>
                            <w:tcBorders>
                              <w:top w:val="single" w:color="000000" w:sz="4" w:space="0"/>
                              <w:left w:val="single" w:color="000000" w:sz="4" w:space="0"/>
                              <w:right w:val="single" w:color="000000" w:sz="4" w:space="0"/>
                            </w:tcBorders>
                          </w:tcPr>
                          <w:p>
                            <w:pPr>
                              <w:pStyle w:val="54"/>
                              <w:spacing w:before="93"/>
                              <w:ind w:left="7"/>
                              <w:rPr>
                                <w:rFonts w:ascii="宋体" w:hAnsi="宋体" w:cs="宋体"/>
                                <w:w w:val="99"/>
                                <w:sz w:val="20"/>
                                <w:szCs w:val="20"/>
                                <w:lang w:eastAsia="zh-CN"/>
                              </w:rPr>
                            </w:pPr>
                            <w:r>
                              <w:rPr>
                                <w:rFonts w:hint="eastAsia" w:ascii="宋体" w:hAnsi="宋体" w:cs="宋体"/>
                                <w:w w:val="99"/>
                                <w:sz w:val="20"/>
                                <w:szCs w:val="20"/>
                                <w:lang w:eastAsia="zh-CN"/>
                              </w:rPr>
                              <w:t>《溴化锂吸收式冷水机组能效限</w:t>
                            </w:r>
                          </w:p>
                          <w:p>
                            <w:pPr>
                              <w:pStyle w:val="54"/>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定值及能效等级》（GB29540）</w:t>
                            </w:r>
                          </w:p>
                        </w:tc>
                      </w:tr>
                      <w:tr>
                        <w:tblPrEx>
                          <w:tblCellMar>
                            <w:top w:w="0" w:type="dxa"/>
                            <w:left w:w="0" w:type="dxa"/>
                            <w:bottom w:w="0" w:type="dxa"/>
                            <w:right w:w="0" w:type="dxa"/>
                          </w:tblCellMar>
                        </w:tblPrEx>
                        <w:trPr>
                          <w:trHeight w:val="408"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792" w:type="dxa"/>
                            <w:tcBorders>
                              <w:top w:val="nil"/>
                              <w:left w:val="single" w:color="000000" w:sz="4" w:space="0"/>
                              <w:bottom w:val="single" w:color="000000" w:sz="4" w:space="0"/>
                              <w:right w:val="single" w:color="000000" w:sz="4" w:space="0"/>
                            </w:tcBorders>
                          </w:tcPr>
                          <w:p>
                            <w:pPr>
                              <w:pStyle w:val="54"/>
                              <w:spacing w:line="256" w:lineRule="exact"/>
                              <w:ind w:left="7"/>
                              <w:rPr>
                                <w:rFonts w:ascii="宋体" w:hAnsi="宋体" w:cs="宋体"/>
                                <w:sz w:val="20"/>
                                <w:szCs w:val="20"/>
                              </w:rPr>
                            </w:pPr>
                            <w:r>
                              <w:rPr>
                                <w:rFonts w:hint="eastAsia" w:ascii="宋体" w:hAnsi="宋体" w:cs="宋体"/>
                                <w:w w:val="99"/>
                                <w:sz w:val="20"/>
                                <w:szCs w:val="20"/>
                              </w:rPr>
                              <w:t>组</w:t>
                            </w:r>
                          </w:p>
                        </w:tc>
                        <w:tc>
                          <w:tcPr>
                            <w:tcW w:w="3780" w:type="dxa"/>
                            <w:vMerge w:val="continue"/>
                            <w:tcBorders>
                              <w:left w:val="single" w:color="000000" w:sz="4" w:space="0"/>
                              <w:bottom w:val="single" w:color="000000" w:sz="4" w:space="0"/>
                              <w:right w:val="single" w:color="000000" w:sz="4" w:space="0"/>
                            </w:tcBorders>
                          </w:tcPr>
                          <w:p>
                            <w:pPr>
                              <w:pStyle w:val="54"/>
                              <w:spacing w:line="256" w:lineRule="exact"/>
                              <w:ind w:left="7"/>
                              <w:rPr>
                                <w:rFonts w:ascii="宋体" w:hAnsi="宋体" w:cs="宋体"/>
                                <w:sz w:val="20"/>
                                <w:szCs w:val="20"/>
                                <w:lang w:eastAsia="zh-CN"/>
                              </w:rPr>
                            </w:pPr>
                          </w:p>
                        </w:tc>
                      </w:tr>
                      <w:tr>
                        <w:tblPrEx>
                          <w:tblCellMar>
                            <w:top w:w="0" w:type="dxa"/>
                            <w:left w:w="0" w:type="dxa"/>
                            <w:bottom w:w="0" w:type="dxa"/>
                            <w:right w:w="0" w:type="dxa"/>
                          </w:tblCellMar>
                        </w:tblPrEx>
                        <w:trPr>
                          <w:trHeight w:val="958"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tcPr>
                          <w:p>
                            <w:pPr>
                              <w:pStyle w:val="54"/>
                              <w:rPr>
                                <w:rFonts w:ascii="宋体" w:hAnsi="宋体" w:cs="宋体"/>
                                <w:sz w:val="20"/>
                                <w:szCs w:val="20"/>
                                <w:lang w:eastAsia="zh-CN"/>
                              </w:rPr>
                            </w:pPr>
                          </w:p>
                          <w:p>
                            <w:pPr>
                              <w:pStyle w:val="54"/>
                              <w:rPr>
                                <w:rFonts w:ascii="宋体" w:hAnsi="宋体" w:cs="宋体"/>
                                <w:sz w:val="20"/>
                                <w:szCs w:val="20"/>
                                <w:lang w:eastAsia="zh-CN"/>
                              </w:rPr>
                            </w:pPr>
                          </w:p>
                          <w:p>
                            <w:pPr>
                              <w:pStyle w:val="54"/>
                              <w:spacing w:before="3"/>
                              <w:rPr>
                                <w:rFonts w:ascii="宋体" w:hAnsi="宋体" w:cs="宋体"/>
                                <w:sz w:val="21"/>
                                <w:szCs w:val="21"/>
                                <w:lang w:eastAsia="zh-CN"/>
                              </w:rPr>
                            </w:pPr>
                          </w:p>
                          <w:p>
                            <w:pPr>
                              <w:pStyle w:val="54"/>
                              <w:spacing w:line="280" w:lineRule="auto"/>
                              <w:ind w:left="7" w:right="5"/>
                              <w:rPr>
                                <w:rFonts w:ascii="宋体" w:hAnsi="宋体" w:cs="宋体"/>
                                <w:sz w:val="20"/>
                                <w:szCs w:val="20"/>
                              </w:rPr>
                            </w:pPr>
                            <w:r>
                              <w:rPr>
                                <w:rFonts w:hint="eastAsia" w:ascii="宋体" w:hAnsi="宋体" w:cs="宋体"/>
                                <w:w w:val="99"/>
                                <w:sz w:val="20"/>
                                <w:szCs w:val="20"/>
                              </w:rPr>
                              <w:t>★A02052305空调机组</w:t>
                            </w:r>
                          </w:p>
                        </w:tc>
                        <w:tc>
                          <w:tcPr>
                            <w:tcW w:w="1792" w:type="dxa"/>
                            <w:tcBorders>
                              <w:top w:val="single" w:color="000000" w:sz="4" w:space="0"/>
                              <w:left w:val="single" w:color="000000" w:sz="4" w:space="0"/>
                              <w:bottom w:val="single" w:color="000000" w:sz="4" w:space="0"/>
                              <w:right w:val="single" w:color="000000" w:sz="4" w:space="0"/>
                            </w:tcBorders>
                          </w:tcPr>
                          <w:p>
                            <w:pPr>
                              <w:pStyle w:val="54"/>
                              <w:spacing w:before="4" w:line="280" w:lineRule="auto"/>
                              <w:ind w:left="7" w:right="7"/>
                              <w:jc w:val="both"/>
                              <w:rPr>
                                <w:rFonts w:ascii="宋体" w:hAnsi="宋体" w:cs="宋体"/>
                                <w:w w:val="99"/>
                                <w:sz w:val="20"/>
                                <w:szCs w:val="20"/>
                                <w:lang w:eastAsia="zh-CN"/>
                              </w:rPr>
                            </w:pPr>
                            <w:r>
                              <w:rPr>
                                <w:rFonts w:hint="eastAsia" w:ascii="宋体" w:hAnsi="宋体" w:cs="宋体"/>
                                <w:w w:val="99"/>
                                <w:sz w:val="20"/>
                                <w:szCs w:val="20"/>
                                <w:lang w:eastAsia="zh-CN"/>
                              </w:rPr>
                              <w:t>多联式空调（热泵）机组</w:t>
                            </w:r>
                          </w:p>
                          <w:p>
                            <w:pPr>
                              <w:pStyle w:val="54"/>
                              <w:spacing w:before="4" w:line="280" w:lineRule="auto"/>
                              <w:ind w:left="7" w:right="7"/>
                              <w:jc w:val="both"/>
                              <w:rPr>
                                <w:rFonts w:ascii="宋体" w:hAnsi="宋体" w:cs="宋体"/>
                                <w:sz w:val="20"/>
                                <w:szCs w:val="20"/>
                                <w:lang w:eastAsia="zh-CN"/>
                              </w:rPr>
                            </w:pPr>
                            <w:r>
                              <w:rPr>
                                <w:rFonts w:hint="eastAsia" w:ascii="宋体" w:hAnsi="宋体" w:cs="宋体"/>
                                <w:w w:val="99"/>
                                <w:sz w:val="20"/>
                                <w:szCs w:val="20"/>
                                <w:lang w:eastAsia="zh-CN"/>
                              </w:rPr>
                              <w:t>（制冷量&gt;14000W）</w:t>
                            </w:r>
                          </w:p>
                        </w:tc>
                        <w:tc>
                          <w:tcPr>
                            <w:tcW w:w="3780" w:type="dxa"/>
                            <w:tcBorders>
                              <w:top w:val="single" w:color="000000" w:sz="4" w:space="0"/>
                              <w:left w:val="single" w:color="000000" w:sz="4" w:space="0"/>
                              <w:bottom w:val="single" w:color="000000" w:sz="4" w:space="0"/>
                              <w:right w:val="single" w:color="000000" w:sz="4" w:space="0"/>
                            </w:tcBorders>
                          </w:tcPr>
                          <w:p>
                            <w:pPr>
                              <w:pStyle w:val="54"/>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《多联式空调（热泵）机组能效限定值及能源效率等级》（GB21454）</w:t>
                            </w:r>
                          </w:p>
                        </w:tc>
                      </w:tr>
                      <w:tr>
                        <w:tblPrEx>
                          <w:tblCellMar>
                            <w:top w:w="0" w:type="dxa"/>
                            <w:left w:w="0" w:type="dxa"/>
                            <w:bottom w:w="0" w:type="dxa"/>
                            <w:right w:w="0" w:type="dxa"/>
                          </w:tblCellMar>
                        </w:tblPrEx>
                        <w:trPr>
                          <w:trHeight w:val="644"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792" w:type="dxa"/>
                            <w:tcBorders>
                              <w:top w:val="single" w:color="000000" w:sz="4" w:space="0"/>
                              <w:left w:val="single" w:color="000000" w:sz="4" w:space="0"/>
                              <w:bottom w:val="nil"/>
                              <w:right w:val="single" w:color="000000" w:sz="4" w:space="0"/>
                            </w:tcBorders>
                          </w:tcPr>
                          <w:p>
                            <w:pPr>
                              <w:pStyle w:val="54"/>
                              <w:spacing w:before="7"/>
                              <w:rPr>
                                <w:rFonts w:ascii="宋体" w:hAnsi="宋体" w:cs="宋体"/>
                                <w:sz w:val="24"/>
                                <w:szCs w:val="24"/>
                                <w:lang w:eastAsia="zh-CN"/>
                              </w:rPr>
                            </w:pPr>
                          </w:p>
                          <w:p>
                            <w:pPr>
                              <w:pStyle w:val="54"/>
                              <w:ind w:left="7"/>
                              <w:rPr>
                                <w:rFonts w:ascii="宋体" w:hAnsi="宋体" w:cs="宋体"/>
                                <w:sz w:val="20"/>
                                <w:szCs w:val="20"/>
                              </w:rPr>
                            </w:pPr>
                            <w:r>
                              <w:rPr>
                                <w:rFonts w:hint="eastAsia" w:ascii="宋体" w:hAnsi="宋体" w:cs="宋体"/>
                                <w:w w:val="99"/>
                                <w:sz w:val="20"/>
                                <w:szCs w:val="20"/>
                              </w:rPr>
                              <w:t>单元式空气调节机</w:t>
                            </w:r>
                          </w:p>
                        </w:tc>
                        <w:tc>
                          <w:tcPr>
                            <w:tcW w:w="3780" w:type="dxa"/>
                            <w:vMerge w:val="restart"/>
                            <w:tcBorders>
                              <w:top w:val="single" w:color="000000" w:sz="4" w:space="0"/>
                              <w:left w:val="single" w:color="000000" w:sz="4" w:space="0"/>
                              <w:right w:val="single" w:color="000000" w:sz="4" w:space="0"/>
                            </w:tcBorders>
                          </w:tcPr>
                          <w:p>
                            <w:pPr>
                              <w:pStyle w:val="54"/>
                              <w:spacing w:before="9" w:line="280" w:lineRule="auto"/>
                              <w:ind w:left="7" w:right="4"/>
                              <w:rPr>
                                <w:rFonts w:ascii="宋体" w:hAnsi="宋体" w:cs="宋体"/>
                                <w:sz w:val="20"/>
                                <w:szCs w:val="20"/>
                                <w:lang w:eastAsia="zh-CN"/>
                              </w:rPr>
                            </w:pPr>
                            <w:r>
                              <w:rPr>
                                <w:rFonts w:hint="eastAsia" w:ascii="宋体" w:hAnsi="宋体" w:cs="宋体"/>
                                <w:w w:val="99"/>
                                <w:sz w:val="20"/>
                                <w:szCs w:val="20"/>
                                <w:lang w:eastAsia="zh-CN"/>
                              </w:rPr>
                              <w:t>《单元式空气调节机能效限定值及能效等级》（GB19576）《风管送风式空调机组能效限定值及能效等级》（GB37479）</w:t>
                            </w:r>
                          </w:p>
                        </w:tc>
                      </w:tr>
                      <w:tr>
                        <w:tblPrEx>
                          <w:tblCellMar>
                            <w:top w:w="0" w:type="dxa"/>
                            <w:left w:w="0" w:type="dxa"/>
                            <w:bottom w:w="0" w:type="dxa"/>
                            <w:right w:w="0" w:type="dxa"/>
                          </w:tblCellMar>
                        </w:tblPrEx>
                        <w:trPr>
                          <w:trHeight w:val="402"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792" w:type="dxa"/>
                            <w:tcBorders>
                              <w:top w:val="nil"/>
                              <w:left w:val="single" w:color="000000" w:sz="4" w:space="0"/>
                              <w:bottom w:val="single" w:color="000000" w:sz="4" w:space="0"/>
                              <w:right w:val="single" w:color="000000" w:sz="4" w:space="0"/>
                            </w:tcBorders>
                          </w:tcPr>
                          <w:p>
                            <w:pPr>
                              <w:pStyle w:val="54"/>
                              <w:spacing w:line="256" w:lineRule="exact"/>
                              <w:ind w:left="7"/>
                              <w:rPr>
                                <w:rFonts w:ascii="宋体" w:hAnsi="宋体" w:cs="宋体"/>
                                <w:sz w:val="20"/>
                                <w:szCs w:val="20"/>
                              </w:rPr>
                            </w:pPr>
                            <w:r>
                              <w:rPr>
                                <w:rFonts w:hint="eastAsia" w:ascii="宋体" w:hAnsi="宋体" w:cs="宋体"/>
                                <w:w w:val="99"/>
                                <w:sz w:val="20"/>
                                <w:szCs w:val="20"/>
                              </w:rPr>
                              <w:t>（制冷量&gt;14000W）</w:t>
                            </w:r>
                          </w:p>
                        </w:tc>
                        <w:tc>
                          <w:tcPr>
                            <w:tcW w:w="3780" w:type="dxa"/>
                            <w:vMerge w:val="continue"/>
                            <w:tcBorders>
                              <w:left w:val="single" w:color="000000" w:sz="4" w:space="0"/>
                              <w:right w:val="single" w:color="000000" w:sz="4" w:space="0"/>
                            </w:tcBorders>
                          </w:tcPr>
                          <w:p>
                            <w:pPr>
                              <w:pStyle w:val="54"/>
                              <w:spacing w:line="256" w:lineRule="exact"/>
                              <w:rPr>
                                <w:rFonts w:ascii="宋体" w:hAnsi="宋体" w:cs="宋体"/>
                                <w:sz w:val="20"/>
                                <w:szCs w:val="20"/>
                                <w:lang w:eastAsia="zh-CN"/>
                              </w:rPr>
                            </w:pPr>
                          </w:p>
                        </w:tc>
                      </w:tr>
                      <w:tr>
                        <w:tblPrEx>
                          <w:tblCellMar>
                            <w:top w:w="0" w:type="dxa"/>
                            <w:left w:w="0" w:type="dxa"/>
                            <w:bottom w:w="0" w:type="dxa"/>
                            <w:right w:w="0" w:type="dxa"/>
                          </w:tblCellMar>
                        </w:tblPrEx>
                        <w:trPr>
                          <w:trHeight w:val="405"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lang w:eastAsia="en-US"/>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lang w:eastAsia="en-US"/>
                              </w:rPr>
                            </w:pPr>
                          </w:p>
                        </w:tc>
                        <w:tc>
                          <w:tcPr>
                            <w:tcW w:w="1800" w:type="dxa"/>
                            <w:tcBorders>
                              <w:top w:val="single" w:color="000000" w:sz="4" w:space="0"/>
                              <w:left w:val="single" w:color="000000" w:sz="4" w:space="0"/>
                              <w:bottom w:val="nil"/>
                              <w:right w:val="single" w:color="000000" w:sz="4" w:space="0"/>
                            </w:tcBorders>
                          </w:tcPr>
                          <w:p>
                            <w:pPr>
                              <w:pStyle w:val="54"/>
                              <w:spacing w:before="83"/>
                              <w:ind w:left="7"/>
                              <w:rPr>
                                <w:rFonts w:ascii="宋体" w:hAnsi="宋体" w:cs="宋体"/>
                                <w:sz w:val="20"/>
                                <w:szCs w:val="20"/>
                              </w:rPr>
                            </w:pPr>
                            <w:r>
                              <w:rPr>
                                <w:rFonts w:hint="eastAsia" w:ascii="宋体" w:hAnsi="宋体" w:cs="宋体"/>
                                <w:w w:val="99"/>
                                <w:sz w:val="20"/>
                                <w:szCs w:val="20"/>
                              </w:rPr>
                              <w:t>★A02052309专用制</w:t>
                            </w:r>
                          </w:p>
                        </w:tc>
                        <w:tc>
                          <w:tcPr>
                            <w:tcW w:w="1792" w:type="dxa"/>
                            <w:vMerge w:val="restart"/>
                            <w:tcBorders>
                              <w:top w:val="single" w:color="000000" w:sz="4" w:space="0"/>
                              <w:left w:val="single" w:color="000000" w:sz="4" w:space="0"/>
                              <w:bottom w:val="single" w:color="000000" w:sz="4" w:space="0"/>
                              <w:right w:val="single" w:color="000000" w:sz="4" w:space="0"/>
                            </w:tcBorders>
                          </w:tcPr>
                          <w:p>
                            <w:pPr>
                              <w:pStyle w:val="54"/>
                              <w:spacing w:before="1"/>
                              <w:rPr>
                                <w:rFonts w:ascii="宋体" w:hAnsi="宋体" w:cs="宋体"/>
                                <w:sz w:val="18"/>
                                <w:szCs w:val="18"/>
                              </w:rPr>
                            </w:pPr>
                          </w:p>
                          <w:p>
                            <w:pPr>
                              <w:pStyle w:val="54"/>
                              <w:ind w:left="7"/>
                              <w:rPr>
                                <w:rFonts w:ascii="宋体" w:hAnsi="宋体" w:cs="宋体"/>
                                <w:sz w:val="20"/>
                                <w:szCs w:val="20"/>
                              </w:rPr>
                            </w:pPr>
                            <w:r>
                              <w:rPr>
                                <w:rFonts w:hint="eastAsia" w:ascii="宋体" w:hAnsi="宋体" w:cs="宋体"/>
                                <w:w w:val="99"/>
                                <w:sz w:val="20"/>
                                <w:szCs w:val="20"/>
                              </w:rPr>
                              <w:t>机房空调</w:t>
                            </w:r>
                          </w:p>
                        </w:tc>
                        <w:tc>
                          <w:tcPr>
                            <w:tcW w:w="3780" w:type="dxa"/>
                            <w:tcBorders>
                              <w:top w:val="single" w:color="000000" w:sz="4" w:space="0"/>
                              <w:left w:val="single" w:color="000000" w:sz="4" w:space="0"/>
                              <w:bottom w:val="nil"/>
                              <w:right w:val="single" w:color="000000" w:sz="4" w:space="0"/>
                            </w:tcBorders>
                          </w:tcPr>
                          <w:p>
                            <w:pPr>
                              <w:pStyle w:val="54"/>
                              <w:spacing w:before="83"/>
                              <w:ind w:left="7"/>
                              <w:rPr>
                                <w:rFonts w:ascii="宋体" w:hAnsi="宋体" w:cs="宋体"/>
                                <w:sz w:val="20"/>
                                <w:szCs w:val="20"/>
                                <w:lang w:eastAsia="zh-CN"/>
                              </w:rPr>
                            </w:pPr>
                            <w:r>
                              <w:rPr>
                                <w:rFonts w:hint="eastAsia" w:ascii="宋体" w:hAnsi="宋体" w:cs="宋体"/>
                                <w:w w:val="99"/>
                                <w:sz w:val="20"/>
                                <w:szCs w:val="20"/>
                                <w:lang w:eastAsia="zh-CN"/>
                              </w:rPr>
                              <w:t>《单元式空气调节机能效限定值</w:t>
                            </w:r>
                          </w:p>
                        </w:tc>
                      </w:tr>
                      <w:tr>
                        <w:tblPrEx>
                          <w:tblCellMar>
                            <w:top w:w="0" w:type="dxa"/>
                            <w:left w:w="0" w:type="dxa"/>
                            <w:bottom w:w="0" w:type="dxa"/>
                            <w:right w:w="0" w:type="dxa"/>
                          </w:tblCellMar>
                        </w:tblPrEx>
                        <w:trPr>
                          <w:trHeight w:val="397"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800" w:type="dxa"/>
                            <w:tcBorders>
                              <w:top w:val="nil"/>
                              <w:left w:val="single" w:color="000000" w:sz="4" w:space="0"/>
                              <w:bottom w:val="single" w:color="000000" w:sz="4" w:space="0"/>
                              <w:right w:val="single" w:color="000000" w:sz="4" w:space="0"/>
                            </w:tcBorders>
                          </w:tcPr>
                          <w:p>
                            <w:pPr>
                              <w:pStyle w:val="54"/>
                              <w:spacing w:line="254" w:lineRule="exact"/>
                              <w:ind w:left="7"/>
                              <w:rPr>
                                <w:rFonts w:ascii="宋体" w:hAnsi="宋体" w:cs="宋体"/>
                                <w:sz w:val="20"/>
                                <w:szCs w:val="20"/>
                              </w:rPr>
                            </w:pPr>
                            <w:r>
                              <w:rPr>
                                <w:rFonts w:hint="eastAsia" w:ascii="宋体" w:hAnsi="宋体" w:cs="宋体"/>
                                <w:w w:val="99"/>
                                <w:sz w:val="20"/>
                                <w:szCs w:val="20"/>
                              </w:rPr>
                              <w:t>冷、空调设备</w:t>
                            </w:r>
                          </w:p>
                        </w:tc>
                        <w:tc>
                          <w:tcPr>
                            <w:tcW w:w="179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3780" w:type="dxa"/>
                            <w:tcBorders>
                              <w:top w:val="nil"/>
                              <w:left w:val="single" w:color="000000" w:sz="4" w:space="0"/>
                              <w:bottom w:val="single" w:color="000000" w:sz="4" w:space="0"/>
                              <w:right w:val="single" w:color="000000" w:sz="4" w:space="0"/>
                            </w:tcBorders>
                          </w:tcPr>
                          <w:p>
                            <w:pPr>
                              <w:pStyle w:val="54"/>
                              <w:spacing w:line="254" w:lineRule="exact"/>
                              <w:ind w:left="7"/>
                              <w:rPr>
                                <w:rFonts w:ascii="宋体" w:hAnsi="宋体" w:cs="宋体"/>
                                <w:sz w:val="20"/>
                                <w:szCs w:val="20"/>
                                <w:lang w:eastAsia="zh-CN"/>
                              </w:rPr>
                            </w:pPr>
                            <w:r>
                              <w:rPr>
                                <w:rFonts w:hint="eastAsia" w:ascii="宋体" w:hAnsi="宋体" w:cs="宋体"/>
                                <w:w w:val="99"/>
                                <w:sz w:val="20"/>
                                <w:szCs w:val="20"/>
                                <w:lang w:eastAsia="zh-CN"/>
                              </w:rPr>
                              <w:t>及能效等级》（GB19576）</w:t>
                            </w:r>
                          </w:p>
                        </w:tc>
                      </w:tr>
                      <w:tr>
                        <w:tblPrEx>
                          <w:tblCellMar>
                            <w:top w:w="0" w:type="dxa"/>
                            <w:left w:w="0" w:type="dxa"/>
                            <w:bottom w:w="0" w:type="dxa"/>
                            <w:right w:w="0" w:type="dxa"/>
                          </w:tblCellMar>
                        </w:tblPrEx>
                        <w:trPr>
                          <w:trHeight w:val="543"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800" w:type="dxa"/>
                            <w:tcBorders>
                              <w:top w:val="single" w:color="000000" w:sz="4" w:space="0"/>
                              <w:left w:val="single" w:color="000000" w:sz="4" w:space="0"/>
                              <w:bottom w:val="nil"/>
                              <w:right w:val="single" w:color="000000" w:sz="4" w:space="0"/>
                            </w:tcBorders>
                          </w:tcPr>
                          <w:p>
                            <w:pPr>
                              <w:pStyle w:val="54"/>
                              <w:rPr>
                                <w:rFonts w:ascii="宋体" w:hAnsi="宋体" w:cs="宋体"/>
                                <w:sz w:val="20"/>
                                <w:szCs w:val="20"/>
                                <w:lang w:eastAsia="zh-CN"/>
                              </w:rPr>
                            </w:pPr>
                          </w:p>
                          <w:p>
                            <w:pPr>
                              <w:pStyle w:val="54"/>
                              <w:spacing w:before="9"/>
                              <w:rPr>
                                <w:rFonts w:ascii="宋体" w:hAnsi="宋体" w:cs="宋体"/>
                                <w:sz w:val="20"/>
                                <w:szCs w:val="20"/>
                                <w:lang w:eastAsia="zh-CN"/>
                              </w:rPr>
                            </w:pPr>
                          </w:p>
                          <w:p>
                            <w:pPr>
                              <w:pStyle w:val="54"/>
                              <w:ind w:left="7"/>
                              <w:rPr>
                                <w:rFonts w:ascii="宋体" w:hAnsi="宋体" w:cs="宋体"/>
                                <w:sz w:val="20"/>
                                <w:szCs w:val="20"/>
                              </w:rPr>
                            </w:pPr>
                            <w:r>
                              <w:rPr>
                                <w:rFonts w:hint="eastAsia" w:ascii="宋体" w:hAnsi="宋体" w:cs="宋体"/>
                                <w:w w:val="99"/>
                                <w:sz w:val="20"/>
                                <w:szCs w:val="20"/>
                              </w:rPr>
                              <w:t>A02052399其他制冷</w:t>
                            </w:r>
                          </w:p>
                        </w:tc>
                        <w:tc>
                          <w:tcPr>
                            <w:tcW w:w="1792" w:type="dxa"/>
                            <w:vMerge w:val="restart"/>
                            <w:tcBorders>
                              <w:top w:val="single" w:color="000000" w:sz="4" w:space="0"/>
                              <w:left w:val="single" w:color="000000" w:sz="4" w:space="0"/>
                              <w:bottom w:val="single" w:color="000000" w:sz="4" w:space="0"/>
                              <w:right w:val="single" w:color="000000" w:sz="4" w:space="0"/>
                            </w:tcBorders>
                          </w:tcPr>
                          <w:p>
                            <w:pPr>
                              <w:pStyle w:val="54"/>
                              <w:rPr>
                                <w:rFonts w:ascii="宋体" w:hAnsi="宋体" w:cs="宋体"/>
                                <w:sz w:val="20"/>
                                <w:szCs w:val="20"/>
                              </w:rPr>
                            </w:pPr>
                          </w:p>
                          <w:p>
                            <w:pPr>
                              <w:pStyle w:val="54"/>
                              <w:rPr>
                                <w:rFonts w:ascii="宋体" w:hAnsi="宋体" w:cs="宋体"/>
                                <w:sz w:val="20"/>
                                <w:szCs w:val="20"/>
                              </w:rPr>
                            </w:pPr>
                          </w:p>
                          <w:p>
                            <w:pPr>
                              <w:pStyle w:val="54"/>
                              <w:spacing w:before="164"/>
                              <w:ind w:left="7"/>
                              <w:rPr>
                                <w:rFonts w:ascii="宋体" w:hAnsi="宋体" w:cs="宋体"/>
                                <w:sz w:val="20"/>
                                <w:szCs w:val="20"/>
                              </w:rPr>
                            </w:pPr>
                            <w:r>
                              <w:rPr>
                                <w:rFonts w:hint="eastAsia" w:ascii="宋体" w:hAnsi="宋体" w:cs="宋体"/>
                                <w:w w:val="99"/>
                                <w:sz w:val="20"/>
                                <w:szCs w:val="20"/>
                              </w:rPr>
                              <w:t>冷却塔</w:t>
                            </w:r>
                          </w:p>
                        </w:tc>
                        <w:tc>
                          <w:tcPr>
                            <w:tcW w:w="3780" w:type="dxa"/>
                            <w:vMerge w:val="restart"/>
                            <w:tcBorders>
                              <w:top w:val="single" w:color="000000" w:sz="4" w:space="0"/>
                              <w:left w:val="single" w:color="000000" w:sz="4" w:space="0"/>
                              <w:right w:val="single" w:color="000000" w:sz="4" w:space="0"/>
                            </w:tcBorders>
                          </w:tcPr>
                          <w:p>
                            <w:pPr>
                              <w:pStyle w:val="54"/>
                              <w:spacing w:before="11"/>
                              <w:rPr>
                                <w:rFonts w:ascii="宋体" w:hAnsi="宋体" w:cs="宋体"/>
                                <w:sz w:val="16"/>
                                <w:szCs w:val="16"/>
                                <w:lang w:eastAsia="zh-CN"/>
                              </w:rPr>
                            </w:pPr>
                          </w:p>
                          <w:p>
                            <w:pPr>
                              <w:pStyle w:val="54"/>
                              <w:ind w:left="7"/>
                              <w:rPr>
                                <w:rFonts w:ascii="宋体" w:hAnsi="宋体" w:cs="宋体"/>
                                <w:sz w:val="20"/>
                                <w:szCs w:val="20"/>
                                <w:lang w:eastAsia="zh-CN"/>
                              </w:rPr>
                            </w:pPr>
                            <w:r>
                              <w:rPr>
                                <w:rFonts w:hint="eastAsia" w:ascii="宋体" w:hAnsi="宋体" w:cs="宋体"/>
                                <w:w w:val="99"/>
                                <w:sz w:val="20"/>
                                <w:szCs w:val="20"/>
                                <w:lang w:eastAsia="zh-CN"/>
                              </w:rPr>
                              <w:t>《机械通风冷却塔第1部分：中小型开式冷却塔》（GB/T7190.1）</w:t>
                            </w:r>
                          </w:p>
                          <w:p>
                            <w:pPr>
                              <w:pStyle w:val="54"/>
                              <w:spacing w:line="256" w:lineRule="exact"/>
                              <w:rPr>
                                <w:rFonts w:ascii="宋体" w:hAnsi="宋体" w:cs="宋体"/>
                                <w:sz w:val="20"/>
                                <w:szCs w:val="20"/>
                                <w:lang w:eastAsia="zh-CN"/>
                              </w:rPr>
                            </w:pPr>
                            <w:r>
                              <w:rPr>
                                <w:rFonts w:hint="eastAsia" w:ascii="宋体" w:hAnsi="宋体" w:cs="宋体"/>
                                <w:w w:val="99"/>
                                <w:sz w:val="20"/>
                                <w:szCs w:val="20"/>
                                <w:lang w:eastAsia="zh-CN"/>
                              </w:rPr>
                              <w:t>《机械通风冷却塔第2部分：大型开式冷却塔》（GB/T7190.2）</w:t>
                            </w:r>
                          </w:p>
                        </w:tc>
                      </w:tr>
                      <w:tr>
                        <w:tblPrEx>
                          <w:tblCellMar>
                            <w:top w:w="0" w:type="dxa"/>
                            <w:left w:w="0" w:type="dxa"/>
                            <w:bottom w:w="0" w:type="dxa"/>
                            <w:right w:w="0" w:type="dxa"/>
                          </w:tblCellMar>
                        </w:tblPrEx>
                        <w:trPr>
                          <w:trHeight w:val="717"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800" w:type="dxa"/>
                            <w:tcBorders>
                              <w:top w:val="nil"/>
                              <w:left w:val="single" w:color="000000" w:sz="4" w:space="0"/>
                              <w:bottom w:val="single" w:color="000000" w:sz="4" w:space="0"/>
                              <w:right w:val="single" w:color="000000" w:sz="4" w:space="0"/>
                            </w:tcBorders>
                          </w:tcPr>
                          <w:p>
                            <w:pPr>
                              <w:pStyle w:val="54"/>
                              <w:spacing w:line="256" w:lineRule="exact"/>
                              <w:ind w:left="7"/>
                              <w:rPr>
                                <w:rFonts w:ascii="宋体" w:hAnsi="宋体" w:cs="宋体"/>
                                <w:sz w:val="20"/>
                                <w:szCs w:val="20"/>
                              </w:rPr>
                            </w:pPr>
                            <w:r>
                              <w:rPr>
                                <w:rFonts w:hint="eastAsia" w:ascii="宋体" w:hAnsi="宋体" w:cs="宋体"/>
                                <w:w w:val="99"/>
                                <w:sz w:val="20"/>
                                <w:szCs w:val="20"/>
                              </w:rPr>
                              <w:t>空调设备</w:t>
                            </w:r>
                          </w:p>
                        </w:tc>
                        <w:tc>
                          <w:tcPr>
                            <w:tcW w:w="179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3780" w:type="dxa"/>
                            <w:vMerge w:val="continue"/>
                            <w:tcBorders>
                              <w:left w:val="single" w:color="000000" w:sz="4" w:space="0"/>
                              <w:right w:val="single" w:color="000000" w:sz="4" w:space="0"/>
                            </w:tcBorders>
                          </w:tcPr>
                          <w:p>
                            <w:pPr>
                              <w:pStyle w:val="54"/>
                              <w:spacing w:line="256" w:lineRule="exact"/>
                              <w:ind w:left="7"/>
                              <w:rPr>
                                <w:rFonts w:ascii="宋体" w:hAnsi="宋体" w:cs="宋体"/>
                                <w:sz w:val="20"/>
                                <w:szCs w:val="20"/>
                                <w:lang w:eastAsia="zh-CN"/>
                              </w:rPr>
                            </w:pPr>
                          </w:p>
                        </w:tc>
                      </w:tr>
                      <w:tr>
                        <w:tblPrEx>
                          <w:tblCellMar>
                            <w:top w:w="0" w:type="dxa"/>
                            <w:left w:w="0" w:type="dxa"/>
                            <w:bottom w:w="0" w:type="dxa"/>
                            <w:right w:w="0" w:type="dxa"/>
                          </w:tblCellMar>
                        </w:tblPrEx>
                        <w:trPr>
                          <w:trHeight w:val="742" w:hRule="exact"/>
                        </w:trPr>
                        <w:tc>
                          <w:tcPr>
                            <w:tcW w:w="570" w:type="dxa"/>
                            <w:tcBorders>
                              <w:top w:val="single" w:color="000000" w:sz="4" w:space="0"/>
                              <w:left w:val="single" w:color="000000" w:sz="4" w:space="0"/>
                              <w:bottom w:val="single" w:color="000000" w:sz="4" w:space="0"/>
                              <w:right w:val="single" w:color="000000" w:sz="4" w:space="0"/>
                            </w:tcBorders>
                          </w:tcPr>
                          <w:p>
                            <w:pPr>
                              <w:pStyle w:val="54"/>
                              <w:spacing w:before="12"/>
                              <w:rPr>
                                <w:rFonts w:ascii="宋体" w:hAnsi="宋体" w:cs="宋体"/>
                                <w:sz w:val="15"/>
                                <w:szCs w:val="15"/>
                                <w:lang w:eastAsia="zh-CN"/>
                              </w:rPr>
                            </w:pPr>
                          </w:p>
                          <w:p>
                            <w:pPr>
                              <w:pStyle w:val="54"/>
                              <w:ind w:right="1"/>
                              <w:jc w:val="center"/>
                              <w:rPr>
                                <w:rFonts w:ascii="宋体" w:hAnsi="宋体" w:cs="宋体"/>
                                <w:sz w:val="20"/>
                                <w:szCs w:val="20"/>
                              </w:rPr>
                            </w:pPr>
                            <w:r>
                              <w:rPr>
                                <w:rFonts w:hint="eastAsia" w:ascii="宋体"/>
                                <w:w w:val="99"/>
                                <w:sz w:val="20"/>
                              </w:rPr>
                              <w:t>7</w:t>
                            </w:r>
                          </w:p>
                        </w:tc>
                        <w:tc>
                          <w:tcPr>
                            <w:tcW w:w="1163" w:type="dxa"/>
                            <w:tcBorders>
                              <w:top w:val="single" w:color="000000" w:sz="4" w:space="0"/>
                              <w:left w:val="single" w:color="000000" w:sz="4" w:space="0"/>
                              <w:bottom w:val="single" w:color="000000" w:sz="4" w:space="0"/>
                              <w:right w:val="single" w:color="000000" w:sz="4" w:space="0"/>
                            </w:tcBorders>
                          </w:tcPr>
                          <w:p>
                            <w:pPr>
                              <w:pStyle w:val="54"/>
                              <w:spacing w:before="12"/>
                              <w:rPr>
                                <w:rFonts w:ascii="宋体" w:hAnsi="宋体" w:cs="宋体"/>
                                <w:sz w:val="15"/>
                                <w:szCs w:val="15"/>
                              </w:rPr>
                            </w:pPr>
                          </w:p>
                          <w:p>
                            <w:pPr>
                              <w:pStyle w:val="54"/>
                              <w:ind w:left="7"/>
                              <w:rPr>
                                <w:rFonts w:ascii="宋体" w:hAnsi="宋体" w:cs="宋体"/>
                                <w:sz w:val="20"/>
                                <w:szCs w:val="20"/>
                              </w:rPr>
                            </w:pPr>
                            <w:r>
                              <w:rPr>
                                <w:rFonts w:hint="eastAsia" w:ascii="宋体" w:hAnsi="宋体" w:cs="宋体"/>
                                <w:w w:val="99"/>
                                <w:sz w:val="20"/>
                                <w:szCs w:val="20"/>
                              </w:rPr>
                              <w:t>A020601电机</w:t>
                            </w:r>
                          </w:p>
                        </w:tc>
                        <w:tc>
                          <w:tcPr>
                            <w:tcW w:w="1800" w:type="dxa"/>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1792" w:type="dxa"/>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3780" w:type="dxa"/>
                            <w:tcBorders>
                              <w:top w:val="single" w:color="000000" w:sz="4" w:space="0"/>
                              <w:left w:val="single" w:color="000000" w:sz="4" w:space="0"/>
                              <w:bottom w:val="single" w:color="000000" w:sz="4" w:space="0"/>
                              <w:right w:val="single" w:color="000000" w:sz="4" w:space="0"/>
                            </w:tcBorders>
                          </w:tcPr>
                          <w:p>
                            <w:pPr>
                              <w:pStyle w:val="54"/>
                              <w:spacing w:before="52" w:line="280" w:lineRule="auto"/>
                              <w:ind w:left="7" w:right="4"/>
                              <w:rPr>
                                <w:rFonts w:ascii="宋体" w:hAnsi="宋体" w:cs="宋体"/>
                                <w:sz w:val="20"/>
                                <w:szCs w:val="20"/>
                                <w:lang w:eastAsia="zh-CN"/>
                              </w:rPr>
                            </w:pPr>
                            <w:r>
                              <w:rPr>
                                <w:rFonts w:hint="eastAsia" w:ascii="宋体" w:hAnsi="宋体" w:cs="宋体"/>
                                <w:w w:val="99"/>
                                <w:sz w:val="20"/>
                                <w:szCs w:val="20"/>
                                <w:lang w:eastAsia="zh-CN"/>
                              </w:rPr>
                              <w:t>《中小型三相异步电动机能效限定值及能效等级》（GB18613）</w:t>
                            </w:r>
                          </w:p>
                        </w:tc>
                      </w:tr>
                      <w:tr>
                        <w:tblPrEx>
                          <w:tblCellMar>
                            <w:top w:w="0" w:type="dxa"/>
                            <w:left w:w="0" w:type="dxa"/>
                            <w:bottom w:w="0" w:type="dxa"/>
                            <w:right w:w="0" w:type="dxa"/>
                          </w:tblCellMar>
                        </w:tblPrEx>
                        <w:trPr>
                          <w:trHeight w:val="353" w:hRule="exact"/>
                        </w:trPr>
                        <w:tc>
                          <w:tcPr>
                            <w:tcW w:w="570" w:type="dxa"/>
                            <w:vMerge w:val="restart"/>
                            <w:tcBorders>
                              <w:top w:val="single" w:color="000000" w:sz="4" w:space="0"/>
                              <w:left w:val="single" w:color="000000" w:sz="4" w:space="0"/>
                              <w:bottom w:val="single" w:color="000000" w:sz="4" w:space="0"/>
                              <w:right w:val="single" w:color="000000" w:sz="4" w:space="0"/>
                            </w:tcBorders>
                          </w:tcPr>
                          <w:p>
                            <w:pPr>
                              <w:pStyle w:val="54"/>
                              <w:spacing w:before="3"/>
                              <w:rPr>
                                <w:rFonts w:ascii="宋体" w:hAnsi="宋体" w:cs="宋体"/>
                                <w:sz w:val="14"/>
                                <w:szCs w:val="14"/>
                                <w:lang w:eastAsia="zh-CN"/>
                              </w:rPr>
                            </w:pPr>
                          </w:p>
                          <w:p>
                            <w:pPr>
                              <w:pStyle w:val="54"/>
                              <w:ind w:right="1"/>
                              <w:jc w:val="center"/>
                              <w:rPr>
                                <w:rFonts w:ascii="宋体" w:hAnsi="宋体" w:cs="宋体"/>
                                <w:sz w:val="20"/>
                                <w:szCs w:val="20"/>
                              </w:rPr>
                            </w:pPr>
                            <w:r>
                              <w:rPr>
                                <w:rFonts w:hint="eastAsia" w:ascii="宋体"/>
                                <w:w w:val="99"/>
                                <w:sz w:val="20"/>
                              </w:rPr>
                              <w:t>8</w:t>
                            </w:r>
                          </w:p>
                        </w:tc>
                        <w:tc>
                          <w:tcPr>
                            <w:tcW w:w="1163" w:type="dxa"/>
                            <w:tcBorders>
                              <w:top w:val="single" w:color="000000" w:sz="4" w:space="0"/>
                              <w:left w:val="single" w:color="000000" w:sz="4" w:space="0"/>
                              <w:bottom w:val="nil"/>
                              <w:right w:val="single" w:color="000000" w:sz="4" w:space="0"/>
                            </w:tcBorders>
                          </w:tcPr>
                          <w:p>
                            <w:pPr>
                              <w:pStyle w:val="54"/>
                              <w:spacing w:before="30"/>
                              <w:ind w:left="7"/>
                              <w:rPr>
                                <w:rFonts w:ascii="宋体" w:hAnsi="宋体" w:cs="宋体"/>
                                <w:sz w:val="20"/>
                                <w:szCs w:val="20"/>
                              </w:rPr>
                            </w:pPr>
                            <w:r>
                              <w:rPr>
                                <w:rFonts w:hint="eastAsia" w:ascii="宋体" w:hAnsi="宋体" w:cs="宋体"/>
                                <w:w w:val="99"/>
                                <w:sz w:val="20"/>
                                <w:szCs w:val="20"/>
                              </w:rPr>
                              <w:t>A020602变压</w:t>
                            </w:r>
                          </w:p>
                        </w:tc>
                        <w:tc>
                          <w:tcPr>
                            <w:tcW w:w="1800" w:type="dxa"/>
                            <w:vMerge w:val="restart"/>
                            <w:tcBorders>
                              <w:top w:val="single" w:color="000000" w:sz="4" w:space="0"/>
                              <w:left w:val="single" w:color="000000" w:sz="4" w:space="0"/>
                              <w:bottom w:val="single" w:color="000000" w:sz="4" w:space="0"/>
                              <w:right w:val="single" w:color="000000" w:sz="4" w:space="0"/>
                            </w:tcBorders>
                          </w:tcPr>
                          <w:p>
                            <w:pPr>
                              <w:pStyle w:val="54"/>
                              <w:spacing w:before="3"/>
                              <w:rPr>
                                <w:rFonts w:ascii="宋体" w:hAnsi="宋体" w:cs="宋体"/>
                                <w:sz w:val="14"/>
                                <w:szCs w:val="14"/>
                              </w:rPr>
                            </w:pPr>
                          </w:p>
                          <w:p>
                            <w:pPr>
                              <w:pStyle w:val="54"/>
                              <w:ind w:left="7"/>
                              <w:rPr>
                                <w:rFonts w:ascii="宋体" w:hAnsi="宋体" w:cs="宋体"/>
                                <w:sz w:val="20"/>
                                <w:szCs w:val="20"/>
                              </w:rPr>
                            </w:pPr>
                            <w:r>
                              <w:rPr>
                                <w:rFonts w:hint="eastAsia" w:ascii="宋体" w:hAnsi="宋体" w:cs="宋体"/>
                                <w:w w:val="99"/>
                                <w:sz w:val="20"/>
                                <w:szCs w:val="20"/>
                              </w:rPr>
                              <w:t>配电变压器</w:t>
                            </w:r>
                          </w:p>
                        </w:tc>
                        <w:tc>
                          <w:tcPr>
                            <w:tcW w:w="1792" w:type="dxa"/>
                            <w:vMerge w:val="restart"/>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3780" w:type="dxa"/>
                            <w:tcBorders>
                              <w:top w:val="single" w:color="000000" w:sz="4" w:space="0"/>
                              <w:left w:val="single" w:color="000000" w:sz="4" w:space="0"/>
                              <w:bottom w:val="nil"/>
                              <w:right w:val="single" w:color="000000" w:sz="4" w:space="0"/>
                            </w:tcBorders>
                          </w:tcPr>
                          <w:p>
                            <w:pPr>
                              <w:pStyle w:val="54"/>
                              <w:spacing w:before="30"/>
                              <w:ind w:left="7"/>
                              <w:rPr>
                                <w:rFonts w:ascii="宋体" w:hAnsi="宋体" w:cs="宋体"/>
                                <w:sz w:val="20"/>
                                <w:szCs w:val="20"/>
                                <w:lang w:eastAsia="zh-CN"/>
                              </w:rPr>
                            </w:pPr>
                            <w:r>
                              <w:rPr>
                                <w:rFonts w:hint="eastAsia" w:ascii="宋体" w:hAnsi="宋体" w:cs="宋体"/>
                                <w:w w:val="99"/>
                                <w:sz w:val="20"/>
                                <w:szCs w:val="20"/>
                                <w:lang w:eastAsia="zh-CN"/>
                              </w:rPr>
                              <w:t>《三相配电变压器能效限定值及</w:t>
                            </w:r>
                          </w:p>
                        </w:tc>
                      </w:tr>
                      <w:tr>
                        <w:tblPrEx>
                          <w:tblCellMar>
                            <w:top w:w="0" w:type="dxa"/>
                            <w:left w:w="0" w:type="dxa"/>
                            <w:bottom w:w="0" w:type="dxa"/>
                            <w:right w:w="0" w:type="dxa"/>
                          </w:tblCellMar>
                        </w:tblPrEx>
                        <w:trPr>
                          <w:trHeight w:val="345"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3" w:type="dxa"/>
                            <w:tcBorders>
                              <w:top w:val="nil"/>
                              <w:left w:val="single" w:color="000000" w:sz="4" w:space="0"/>
                              <w:bottom w:val="single" w:color="000000" w:sz="4" w:space="0"/>
                              <w:right w:val="single" w:color="000000" w:sz="4" w:space="0"/>
                            </w:tcBorders>
                          </w:tcPr>
                          <w:p>
                            <w:pPr>
                              <w:pStyle w:val="54"/>
                              <w:spacing w:line="256" w:lineRule="exact"/>
                              <w:ind w:left="7"/>
                              <w:rPr>
                                <w:rFonts w:ascii="宋体" w:hAnsi="宋体" w:cs="宋体"/>
                                <w:sz w:val="20"/>
                                <w:szCs w:val="20"/>
                              </w:rPr>
                            </w:pPr>
                            <w:r>
                              <w:rPr>
                                <w:rFonts w:hint="eastAsia" w:ascii="宋体" w:hAnsi="宋体" w:cs="宋体"/>
                                <w:w w:val="99"/>
                                <w:sz w:val="20"/>
                                <w:szCs w:val="20"/>
                              </w:rPr>
                              <w:t>器</w:t>
                            </w: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79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lang w:eastAsia="en-US"/>
                              </w:rPr>
                            </w:pPr>
                          </w:p>
                        </w:tc>
                        <w:tc>
                          <w:tcPr>
                            <w:tcW w:w="3780" w:type="dxa"/>
                            <w:tcBorders>
                              <w:top w:val="nil"/>
                              <w:left w:val="single" w:color="000000" w:sz="4" w:space="0"/>
                              <w:bottom w:val="single" w:color="000000" w:sz="4" w:space="0"/>
                              <w:right w:val="single" w:color="000000" w:sz="4" w:space="0"/>
                            </w:tcBorders>
                          </w:tcPr>
                          <w:p>
                            <w:pPr>
                              <w:pStyle w:val="54"/>
                              <w:spacing w:line="256" w:lineRule="exact"/>
                              <w:ind w:left="7"/>
                              <w:rPr>
                                <w:rFonts w:ascii="宋体" w:hAnsi="宋体" w:cs="宋体"/>
                                <w:sz w:val="20"/>
                                <w:szCs w:val="20"/>
                              </w:rPr>
                            </w:pPr>
                            <w:r>
                              <w:rPr>
                                <w:rFonts w:hint="eastAsia" w:ascii="宋体" w:hAnsi="宋体" w:cs="宋体"/>
                                <w:w w:val="99"/>
                                <w:sz w:val="20"/>
                                <w:szCs w:val="20"/>
                              </w:rPr>
                              <w:t>能效等级》（GB20052）</w:t>
                            </w:r>
                          </w:p>
                        </w:tc>
                      </w:tr>
                      <w:tr>
                        <w:tblPrEx>
                          <w:tblCellMar>
                            <w:top w:w="0" w:type="dxa"/>
                            <w:left w:w="0" w:type="dxa"/>
                            <w:bottom w:w="0" w:type="dxa"/>
                            <w:right w:w="0" w:type="dxa"/>
                          </w:tblCellMar>
                        </w:tblPrEx>
                        <w:trPr>
                          <w:trHeight w:val="449" w:hRule="exact"/>
                        </w:trPr>
                        <w:tc>
                          <w:tcPr>
                            <w:tcW w:w="570" w:type="dxa"/>
                            <w:vMerge w:val="restart"/>
                            <w:tcBorders>
                              <w:top w:val="single" w:color="000000" w:sz="4" w:space="0"/>
                              <w:left w:val="single" w:color="000000" w:sz="4" w:space="0"/>
                              <w:bottom w:val="single" w:color="000000" w:sz="4" w:space="0"/>
                              <w:right w:val="single" w:color="000000" w:sz="4" w:space="0"/>
                            </w:tcBorders>
                          </w:tcPr>
                          <w:p>
                            <w:pPr>
                              <w:pStyle w:val="54"/>
                              <w:spacing w:before="8"/>
                              <w:rPr>
                                <w:rFonts w:ascii="宋体" w:hAnsi="宋体" w:cs="宋体"/>
                                <w:sz w:val="21"/>
                                <w:szCs w:val="21"/>
                              </w:rPr>
                            </w:pPr>
                          </w:p>
                          <w:p>
                            <w:pPr>
                              <w:pStyle w:val="54"/>
                              <w:ind w:right="1"/>
                              <w:jc w:val="center"/>
                              <w:rPr>
                                <w:rFonts w:ascii="宋体" w:hAnsi="宋体" w:cs="宋体"/>
                                <w:sz w:val="20"/>
                                <w:szCs w:val="20"/>
                              </w:rPr>
                            </w:pPr>
                            <w:r>
                              <w:rPr>
                                <w:rFonts w:hint="eastAsia" w:ascii="宋体"/>
                                <w:w w:val="99"/>
                                <w:sz w:val="20"/>
                              </w:rPr>
                              <w:t>9</w:t>
                            </w:r>
                          </w:p>
                        </w:tc>
                        <w:tc>
                          <w:tcPr>
                            <w:tcW w:w="1163" w:type="dxa"/>
                            <w:tcBorders>
                              <w:top w:val="single" w:color="000000" w:sz="4" w:space="0"/>
                              <w:left w:val="single" w:color="000000" w:sz="4" w:space="0"/>
                              <w:bottom w:val="nil"/>
                              <w:right w:val="single" w:color="000000" w:sz="4" w:space="0"/>
                            </w:tcBorders>
                          </w:tcPr>
                          <w:p>
                            <w:pPr>
                              <w:pStyle w:val="54"/>
                              <w:spacing w:before="126"/>
                              <w:ind w:left="7"/>
                              <w:rPr>
                                <w:rFonts w:ascii="宋体" w:hAnsi="宋体" w:cs="宋体"/>
                                <w:sz w:val="20"/>
                                <w:szCs w:val="20"/>
                              </w:rPr>
                            </w:pPr>
                            <w:r>
                              <w:rPr>
                                <w:rFonts w:hint="eastAsia" w:ascii="宋体" w:hAnsi="宋体" w:cs="宋体"/>
                                <w:w w:val="99"/>
                                <w:sz w:val="20"/>
                                <w:szCs w:val="20"/>
                              </w:rPr>
                              <w:t>★A020609镇</w:t>
                            </w:r>
                          </w:p>
                        </w:tc>
                        <w:tc>
                          <w:tcPr>
                            <w:tcW w:w="1800" w:type="dxa"/>
                            <w:vMerge w:val="restart"/>
                            <w:tcBorders>
                              <w:top w:val="single" w:color="000000" w:sz="4" w:space="0"/>
                              <w:left w:val="single" w:color="000000" w:sz="4" w:space="0"/>
                              <w:bottom w:val="single" w:color="000000" w:sz="4" w:space="0"/>
                              <w:right w:val="single" w:color="000000" w:sz="4" w:space="0"/>
                            </w:tcBorders>
                          </w:tcPr>
                          <w:p>
                            <w:pPr>
                              <w:pStyle w:val="54"/>
                              <w:spacing w:before="8"/>
                              <w:rPr>
                                <w:rFonts w:ascii="宋体" w:hAnsi="宋体" w:cs="宋体"/>
                                <w:sz w:val="21"/>
                                <w:szCs w:val="21"/>
                              </w:rPr>
                            </w:pPr>
                          </w:p>
                          <w:p>
                            <w:pPr>
                              <w:pStyle w:val="54"/>
                              <w:ind w:left="7"/>
                              <w:rPr>
                                <w:rFonts w:ascii="宋体" w:hAnsi="宋体" w:cs="宋体"/>
                                <w:sz w:val="20"/>
                                <w:szCs w:val="20"/>
                              </w:rPr>
                            </w:pPr>
                            <w:r>
                              <w:rPr>
                                <w:rFonts w:hint="eastAsia" w:ascii="宋体" w:hAnsi="宋体" w:cs="宋体"/>
                                <w:w w:val="99"/>
                                <w:sz w:val="20"/>
                                <w:szCs w:val="20"/>
                              </w:rPr>
                              <w:t>管型荧光灯镇流器</w:t>
                            </w:r>
                          </w:p>
                        </w:tc>
                        <w:tc>
                          <w:tcPr>
                            <w:tcW w:w="1792" w:type="dxa"/>
                            <w:vMerge w:val="restart"/>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3780" w:type="dxa"/>
                            <w:vMerge w:val="restart"/>
                            <w:tcBorders>
                              <w:top w:val="single" w:color="000000" w:sz="4" w:space="0"/>
                              <w:left w:val="single" w:color="000000" w:sz="4" w:space="0"/>
                              <w:right w:val="single" w:color="000000" w:sz="4" w:space="0"/>
                            </w:tcBorders>
                          </w:tcPr>
                          <w:p>
                            <w:pPr>
                              <w:pStyle w:val="54"/>
                              <w:spacing w:before="126"/>
                              <w:ind w:left="7"/>
                              <w:rPr>
                                <w:rFonts w:ascii="宋体" w:hAnsi="宋体" w:cs="宋体"/>
                                <w:sz w:val="20"/>
                                <w:szCs w:val="20"/>
                                <w:lang w:eastAsia="zh-CN"/>
                              </w:rPr>
                            </w:pPr>
                            <w:r>
                              <w:rPr>
                                <w:rFonts w:hint="eastAsia" w:ascii="宋体" w:hAnsi="宋体" w:cs="宋体"/>
                                <w:w w:val="99"/>
                                <w:sz w:val="20"/>
                                <w:szCs w:val="20"/>
                                <w:lang w:eastAsia="zh-CN"/>
                              </w:rPr>
                              <w:t>《管形荧光灯镇流器能效限定值及能效等级》（GB17896）</w:t>
                            </w:r>
                          </w:p>
                        </w:tc>
                      </w:tr>
                      <w:tr>
                        <w:tblPrEx>
                          <w:tblCellMar>
                            <w:top w:w="0" w:type="dxa"/>
                            <w:left w:w="0" w:type="dxa"/>
                            <w:bottom w:w="0" w:type="dxa"/>
                            <w:right w:w="0" w:type="dxa"/>
                          </w:tblCellMar>
                        </w:tblPrEx>
                        <w:trPr>
                          <w:trHeight w:val="441"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3" w:type="dxa"/>
                            <w:tcBorders>
                              <w:top w:val="nil"/>
                              <w:left w:val="single" w:color="000000" w:sz="4" w:space="0"/>
                              <w:bottom w:val="single" w:color="000000" w:sz="4" w:space="0"/>
                              <w:right w:val="single" w:color="000000" w:sz="4" w:space="0"/>
                            </w:tcBorders>
                          </w:tcPr>
                          <w:p>
                            <w:pPr>
                              <w:pStyle w:val="54"/>
                              <w:spacing w:line="256" w:lineRule="exact"/>
                              <w:ind w:left="7"/>
                              <w:rPr>
                                <w:rFonts w:ascii="宋体" w:hAnsi="宋体" w:cs="宋体"/>
                                <w:sz w:val="20"/>
                                <w:szCs w:val="20"/>
                              </w:rPr>
                            </w:pPr>
                            <w:r>
                              <w:rPr>
                                <w:rFonts w:hint="eastAsia" w:ascii="宋体" w:hAnsi="宋体" w:cs="宋体"/>
                                <w:w w:val="99"/>
                                <w:sz w:val="20"/>
                                <w:szCs w:val="20"/>
                              </w:rPr>
                              <w:t>流器</w:t>
                            </w: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79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lang w:eastAsia="en-US"/>
                              </w:rPr>
                            </w:pPr>
                          </w:p>
                        </w:tc>
                        <w:tc>
                          <w:tcPr>
                            <w:tcW w:w="3780" w:type="dxa"/>
                            <w:vMerge w:val="continue"/>
                            <w:tcBorders>
                              <w:left w:val="single" w:color="000000" w:sz="4" w:space="0"/>
                              <w:bottom w:val="single" w:color="000000" w:sz="4" w:space="0"/>
                              <w:right w:val="single" w:color="000000" w:sz="4" w:space="0"/>
                            </w:tcBorders>
                          </w:tcPr>
                          <w:p>
                            <w:pPr>
                              <w:pStyle w:val="54"/>
                              <w:spacing w:line="256" w:lineRule="exact"/>
                              <w:ind w:left="7"/>
                              <w:rPr>
                                <w:rFonts w:ascii="宋体" w:hAnsi="宋体" w:cs="宋体"/>
                                <w:sz w:val="20"/>
                                <w:szCs w:val="20"/>
                                <w:lang w:eastAsia="zh-CN"/>
                              </w:rPr>
                            </w:pPr>
                          </w:p>
                        </w:tc>
                      </w:tr>
                      <w:tr>
                        <w:tblPrEx>
                          <w:tblCellMar>
                            <w:top w:w="0" w:type="dxa"/>
                            <w:left w:w="0" w:type="dxa"/>
                            <w:bottom w:w="0" w:type="dxa"/>
                            <w:right w:w="0" w:type="dxa"/>
                          </w:tblCellMar>
                        </w:tblPrEx>
                        <w:trPr>
                          <w:trHeight w:val="752" w:hRule="exact"/>
                        </w:trPr>
                        <w:tc>
                          <w:tcPr>
                            <w:tcW w:w="570" w:type="dxa"/>
                            <w:vMerge w:val="restart"/>
                            <w:tcBorders>
                              <w:top w:val="single" w:color="000000" w:sz="4" w:space="0"/>
                              <w:left w:val="single" w:color="000000" w:sz="4" w:space="0"/>
                              <w:bottom w:val="single" w:color="000000" w:sz="4" w:space="0"/>
                              <w:right w:val="single" w:color="000000" w:sz="4" w:space="0"/>
                            </w:tcBorders>
                          </w:tcPr>
                          <w:p>
                            <w:pPr>
                              <w:pStyle w:val="54"/>
                              <w:rPr>
                                <w:rFonts w:ascii="宋体" w:hAnsi="宋体" w:cs="宋体"/>
                                <w:sz w:val="20"/>
                                <w:szCs w:val="20"/>
                                <w:lang w:eastAsia="zh-CN"/>
                              </w:rPr>
                            </w:pPr>
                          </w:p>
                          <w:p>
                            <w:pPr>
                              <w:pStyle w:val="54"/>
                              <w:rPr>
                                <w:rFonts w:ascii="宋体" w:hAnsi="宋体" w:cs="宋体"/>
                                <w:sz w:val="20"/>
                                <w:szCs w:val="20"/>
                                <w:lang w:eastAsia="zh-CN"/>
                              </w:rPr>
                            </w:pPr>
                          </w:p>
                          <w:p>
                            <w:pPr>
                              <w:pStyle w:val="54"/>
                              <w:rPr>
                                <w:rFonts w:ascii="宋体" w:hAnsi="宋体" w:cs="宋体"/>
                                <w:sz w:val="20"/>
                                <w:szCs w:val="20"/>
                                <w:lang w:eastAsia="zh-CN"/>
                              </w:rPr>
                            </w:pPr>
                          </w:p>
                          <w:p>
                            <w:pPr>
                              <w:pStyle w:val="54"/>
                              <w:rPr>
                                <w:rFonts w:ascii="宋体" w:hAnsi="宋体" w:cs="宋体"/>
                                <w:sz w:val="20"/>
                                <w:szCs w:val="20"/>
                                <w:lang w:eastAsia="zh-CN"/>
                              </w:rPr>
                            </w:pPr>
                          </w:p>
                          <w:p>
                            <w:pPr>
                              <w:pStyle w:val="54"/>
                              <w:rPr>
                                <w:rFonts w:ascii="宋体" w:hAnsi="宋体" w:cs="宋体"/>
                                <w:sz w:val="20"/>
                                <w:szCs w:val="20"/>
                                <w:lang w:eastAsia="zh-CN"/>
                              </w:rPr>
                            </w:pPr>
                          </w:p>
                          <w:p>
                            <w:pPr>
                              <w:pStyle w:val="54"/>
                              <w:rPr>
                                <w:rFonts w:ascii="宋体" w:hAnsi="宋体" w:cs="宋体"/>
                                <w:sz w:val="20"/>
                                <w:szCs w:val="20"/>
                                <w:lang w:eastAsia="zh-CN"/>
                              </w:rPr>
                            </w:pPr>
                          </w:p>
                          <w:p>
                            <w:pPr>
                              <w:pStyle w:val="54"/>
                              <w:rPr>
                                <w:rFonts w:ascii="宋体" w:hAnsi="宋体" w:cs="宋体"/>
                                <w:sz w:val="20"/>
                                <w:szCs w:val="20"/>
                                <w:lang w:eastAsia="zh-CN"/>
                              </w:rPr>
                            </w:pPr>
                          </w:p>
                          <w:p>
                            <w:pPr>
                              <w:pStyle w:val="54"/>
                              <w:rPr>
                                <w:rFonts w:ascii="宋体" w:hAnsi="宋体" w:cs="宋体"/>
                                <w:sz w:val="20"/>
                                <w:szCs w:val="20"/>
                                <w:lang w:eastAsia="zh-CN"/>
                              </w:rPr>
                            </w:pPr>
                          </w:p>
                          <w:p>
                            <w:pPr>
                              <w:pStyle w:val="54"/>
                              <w:rPr>
                                <w:rFonts w:ascii="宋体" w:hAnsi="宋体" w:cs="宋体"/>
                                <w:sz w:val="20"/>
                                <w:szCs w:val="20"/>
                                <w:lang w:eastAsia="zh-CN"/>
                              </w:rPr>
                            </w:pPr>
                          </w:p>
                          <w:p>
                            <w:pPr>
                              <w:pStyle w:val="54"/>
                              <w:spacing w:before="5"/>
                              <w:rPr>
                                <w:rFonts w:ascii="宋体" w:hAnsi="宋体" w:cs="宋体"/>
                                <w:sz w:val="18"/>
                                <w:szCs w:val="18"/>
                                <w:lang w:eastAsia="zh-CN"/>
                              </w:rPr>
                            </w:pPr>
                          </w:p>
                          <w:p>
                            <w:pPr>
                              <w:pStyle w:val="54"/>
                              <w:ind w:left="182"/>
                              <w:rPr>
                                <w:rFonts w:ascii="宋体" w:hAnsi="宋体" w:cs="宋体"/>
                                <w:sz w:val="20"/>
                                <w:szCs w:val="20"/>
                              </w:rPr>
                            </w:pPr>
                            <w:r>
                              <w:rPr>
                                <w:rFonts w:hint="eastAsia" w:ascii="宋体"/>
                                <w:w w:val="99"/>
                                <w:sz w:val="20"/>
                              </w:rPr>
                              <w:t>10</w:t>
                            </w:r>
                          </w:p>
                        </w:tc>
                        <w:tc>
                          <w:tcPr>
                            <w:tcW w:w="1163" w:type="dxa"/>
                            <w:vMerge w:val="restart"/>
                            <w:tcBorders>
                              <w:top w:val="single" w:color="000000" w:sz="4" w:space="0"/>
                              <w:left w:val="single" w:color="000000" w:sz="4" w:space="0"/>
                              <w:bottom w:val="single" w:color="000000" w:sz="4" w:space="0"/>
                              <w:right w:val="single" w:color="000000" w:sz="4" w:space="0"/>
                            </w:tcBorders>
                          </w:tcPr>
                          <w:p>
                            <w:pPr>
                              <w:pStyle w:val="54"/>
                              <w:rPr>
                                <w:rFonts w:ascii="宋体" w:hAnsi="宋体" w:cs="宋体"/>
                                <w:sz w:val="20"/>
                                <w:szCs w:val="20"/>
                              </w:rPr>
                            </w:pPr>
                          </w:p>
                          <w:p>
                            <w:pPr>
                              <w:pStyle w:val="54"/>
                              <w:rPr>
                                <w:rFonts w:ascii="宋体" w:hAnsi="宋体" w:cs="宋体"/>
                                <w:sz w:val="20"/>
                                <w:szCs w:val="20"/>
                              </w:rPr>
                            </w:pPr>
                          </w:p>
                          <w:p>
                            <w:pPr>
                              <w:pStyle w:val="54"/>
                              <w:rPr>
                                <w:rFonts w:ascii="宋体" w:hAnsi="宋体" w:cs="宋体"/>
                                <w:sz w:val="20"/>
                                <w:szCs w:val="20"/>
                              </w:rPr>
                            </w:pPr>
                          </w:p>
                          <w:p>
                            <w:pPr>
                              <w:pStyle w:val="54"/>
                              <w:rPr>
                                <w:rFonts w:ascii="宋体" w:hAnsi="宋体" w:cs="宋体"/>
                                <w:sz w:val="20"/>
                                <w:szCs w:val="20"/>
                              </w:rPr>
                            </w:pPr>
                          </w:p>
                          <w:p>
                            <w:pPr>
                              <w:pStyle w:val="54"/>
                              <w:rPr>
                                <w:rFonts w:ascii="宋体" w:hAnsi="宋体" w:cs="宋体"/>
                                <w:sz w:val="20"/>
                                <w:szCs w:val="20"/>
                              </w:rPr>
                            </w:pPr>
                          </w:p>
                          <w:p>
                            <w:pPr>
                              <w:pStyle w:val="54"/>
                              <w:rPr>
                                <w:rFonts w:ascii="宋体" w:hAnsi="宋体" w:cs="宋体"/>
                                <w:sz w:val="20"/>
                                <w:szCs w:val="20"/>
                              </w:rPr>
                            </w:pPr>
                          </w:p>
                          <w:p>
                            <w:pPr>
                              <w:pStyle w:val="54"/>
                              <w:rPr>
                                <w:rFonts w:ascii="宋体" w:hAnsi="宋体" w:cs="宋体"/>
                                <w:sz w:val="20"/>
                                <w:szCs w:val="20"/>
                              </w:rPr>
                            </w:pPr>
                          </w:p>
                          <w:p>
                            <w:pPr>
                              <w:pStyle w:val="54"/>
                              <w:rPr>
                                <w:rFonts w:ascii="宋体" w:hAnsi="宋体" w:cs="宋体"/>
                                <w:sz w:val="20"/>
                                <w:szCs w:val="20"/>
                              </w:rPr>
                            </w:pPr>
                          </w:p>
                          <w:p>
                            <w:pPr>
                              <w:pStyle w:val="54"/>
                              <w:spacing w:before="6"/>
                              <w:rPr>
                                <w:rFonts w:ascii="宋体" w:hAnsi="宋体" w:cs="宋体"/>
                                <w:sz w:val="26"/>
                                <w:szCs w:val="26"/>
                              </w:rPr>
                            </w:pPr>
                          </w:p>
                          <w:p>
                            <w:pPr>
                              <w:pStyle w:val="54"/>
                              <w:ind w:left="7"/>
                              <w:rPr>
                                <w:rFonts w:ascii="宋体" w:hAnsi="宋体" w:cs="宋体"/>
                                <w:sz w:val="20"/>
                                <w:szCs w:val="20"/>
                              </w:rPr>
                            </w:pPr>
                            <w:r>
                              <w:rPr>
                                <w:rFonts w:hint="eastAsia" w:ascii="宋体" w:hAnsi="宋体" w:cs="宋体"/>
                                <w:w w:val="99"/>
                                <w:sz w:val="20"/>
                                <w:szCs w:val="20"/>
                              </w:rPr>
                              <w:t>A020618生活</w:t>
                            </w:r>
                          </w:p>
                          <w:p>
                            <w:pPr>
                              <w:pStyle w:val="54"/>
                              <w:spacing w:before="50"/>
                              <w:ind w:left="7"/>
                              <w:rPr>
                                <w:rFonts w:ascii="宋体" w:hAnsi="宋体" w:cs="宋体"/>
                                <w:sz w:val="20"/>
                                <w:szCs w:val="20"/>
                              </w:rPr>
                            </w:pPr>
                            <w:r>
                              <w:rPr>
                                <w:rFonts w:hint="eastAsia" w:ascii="宋体" w:hAnsi="宋体" w:cs="宋体"/>
                                <w:w w:val="99"/>
                                <w:sz w:val="20"/>
                                <w:szCs w:val="20"/>
                              </w:rPr>
                              <w:t>用电器</w:t>
                            </w:r>
                          </w:p>
                        </w:tc>
                        <w:tc>
                          <w:tcPr>
                            <w:tcW w:w="1800" w:type="dxa"/>
                            <w:vMerge w:val="restart"/>
                            <w:tcBorders>
                              <w:top w:val="single" w:color="000000" w:sz="4" w:space="0"/>
                              <w:left w:val="single" w:color="000000" w:sz="4" w:space="0"/>
                              <w:bottom w:val="single" w:color="000000" w:sz="4" w:space="0"/>
                              <w:right w:val="single" w:color="000000" w:sz="4" w:space="0"/>
                            </w:tcBorders>
                          </w:tcPr>
                          <w:p>
                            <w:pPr>
                              <w:pStyle w:val="54"/>
                              <w:spacing w:before="1"/>
                              <w:rPr>
                                <w:rFonts w:ascii="宋体" w:hAnsi="宋体" w:cs="宋体"/>
                                <w:sz w:val="16"/>
                                <w:szCs w:val="16"/>
                              </w:rPr>
                            </w:pPr>
                          </w:p>
                          <w:p>
                            <w:pPr>
                              <w:pStyle w:val="54"/>
                              <w:ind w:left="7"/>
                              <w:rPr>
                                <w:rFonts w:ascii="宋体" w:hAnsi="宋体" w:cs="宋体"/>
                                <w:sz w:val="20"/>
                                <w:szCs w:val="20"/>
                              </w:rPr>
                            </w:pPr>
                            <w:r>
                              <w:rPr>
                                <w:rFonts w:hint="eastAsia" w:ascii="宋体" w:hAnsi="宋体" w:cs="宋体"/>
                                <w:w w:val="99"/>
                                <w:sz w:val="20"/>
                                <w:szCs w:val="20"/>
                              </w:rPr>
                              <w:t>A0206180101电冰箱</w:t>
                            </w:r>
                          </w:p>
                        </w:tc>
                        <w:tc>
                          <w:tcPr>
                            <w:tcW w:w="1792" w:type="dxa"/>
                            <w:vMerge w:val="restart"/>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3780" w:type="dxa"/>
                            <w:tcBorders>
                              <w:top w:val="single" w:color="000000" w:sz="4" w:space="0"/>
                              <w:left w:val="single" w:color="000000" w:sz="4" w:space="0"/>
                              <w:bottom w:val="single" w:color="000000" w:sz="4" w:space="0"/>
                              <w:right w:val="single" w:color="000000" w:sz="4" w:space="0"/>
                            </w:tcBorders>
                          </w:tcPr>
                          <w:p>
                            <w:pPr>
                              <w:pStyle w:val="54"/>
                              <w:spacing w:before="126"/>
                              <w:ind w:left="7"/>
                              <w:rPr>
                                <w:rFonts w:ascii="宋体" w:hAnsi="宋体" w:cs="宋体"/>
                                <w:w w:val="99"/>
                                <w:sz w:val="20"/>
                                <w:szCs w:val="20"/>
                                <w:lang w:eastAsia="zh-CN"/>
                              </w:rPr>
                            </w:pPr>
                            <w:r>
                              <w:rPr>
                                <w:rFonts w:hint="eastAsia" w:ascii="宋体" w:hAnsi="宋体" w:cs="宋体"/>
                                <w:w w:val="99"/>
                                <w:sz w:val="20"/>
                                <w:szCs w:val="20"/>
                                <w:lang w:eastAsia="zh-CN"/>
                              </w:rPr>
                              <w:t>《家用电冰箱耗电量限定值及能效等级》（GB12021.2）</w:t>
                            </w:r>
                          </w:p>
                        </w:tc>
                      </w:tr>
                      <w:tr>
                        <w:tblPrEx>
                          <w:tblCellMar>
                            <w:top w:w="0" w:type="dxa"/>
                            <w:left w:w="0" w:type="dxa"/>
                            <w:bottom w:w="0" w:type="dxa"/>
                            <w:right w:w="0" w:type="dxa"/>
                          </w:tblCellMar>
                        </w:tblPrEx>
                        <w:trPr>
                          <w:trHeight w:val="1299"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vMerge w:val="restart"/>
                            <w:tcBorders>
                              <w:top w:val="single" w:color="000000" w:sz="4" w:space="0"/>
                              <w:left w:val="single" w:color="000000" w:sz="4" w:space="0"/>
                              <w:bottom w:val="single" w:color="000000" w:sz="4" w:space="0"/>
                              <w:right w:val="single" w:color="000000" w:sz="4" w:space="0"/>
                            </w:tcBorders>
                          </w:tcPr>
                          <w:p>
                            <w:pPr>
                              <w:pStyle w:val="54"/>
                              <w:rPr>
                                <w:rFonts w:ascii="宋体" w:hAnsi="宋体" w:cs="宋体"/>
                                <w:sz w:val="20"/>
                                <w:szCs w:val="20"/>
                                <w:lang w:eastAsia="zh-CN"/>
                              </w:rPr>
                            </w:pPr>
                          </w:p>
                          <w:p>
                            <w:pPr>
                              <w:pStyle w:val="54"/>
                              <w:rPr>
                                <w:rFonts w:ascii="宋体" w:hAnsi="宋体" w:cs="宋体"/>
                                <w:sz w:val="20"/>
                                <w:szCs w:val="20"/>
                                <w:lang w:eastAsia="zh-CN"/>
                              </w:rPr>
                            </w:pPr>
                          </w:p>
                          <w:p>
                            <w:pPr>
                              <w:pStyle w:val="54"/>
                              <w:rPr>
                                <w:rFonts w:ascii="宋体" w:hAnsi="宋体" w:cs="宋体"/>
                                <w:sz w:val="20"/>
                                <w:szCs w:val="20"/>
                                <w:lang w:eastAsia="zh-CN"/>
                              </w:rPr>
                            </w:pPr>
                          </w:p>
                          <w:p>
                            <w:pPr>
                              <w:pStyle w:val="54"/>
                              <w:rPr>
                                <w:rFonts w:ascii="宋体" w:hAnsi="宋体" w:cs="宋体"/>
                                <w:sz w:val="20"/>
                                <w:szCs w:val="20"/>
                                <w:lang w:eastAsia="zh-CN"/>
                              </w:rPr>
                            </w:pPr>
                          </w:p>
                          <w:p>
                            <w:pPr>
                              <w:pStyle w:val="54"/>
                              <w:rPr>
                                <w:rFonts w:ascii="宋体" w:hAnsi="宋体" w:cs="宋体"/>
                                <w:sz w:val="20"/>
                                <w:szCs w:val="20"/>
                                <w:lang w:eastAsia="zh-CN"/>
                              </w:rPr>
                            </w:pPr>
                          </w:p>
                          <w:p>
                            <w:pPr>
                              <w:pStyle w:val="54"/>
                              <w:rPr>
                                <w:rFonts w:ascii="宋体" w:hAnsi="宋体" w:cs="宋体"/>
                                <w:sz w:val="20"/>
                                <w:szCs w:val="20"/>
                                <w:lang w:eastAsia="zh-CN"/>
                              </w:rPr>
                            </w:pPr>
                          </w:p>
                          <w:p>
                            <w:pPr>
                              <w:pStyle w:val="54"/>
                              <w:spacing w:before="171"/>
                              <w:ind w:left="7"/>
                              <w:rPr>
                                <w:rFonts w:ascii="宋体" w:hAnsi="宋体" w:cs="宋体"/>
                                <w:sz w:val="20"/>
                                <w:szCs w:val="20"/>
                              </w:rPr>
                            </w:pPr>
                            <w:r>
                              <w:rPr>
                                <w:rFonts w:hint="eastAsia" w:ascii="宋体" w:hAnsi="宋体" w:cs="宋体"/>
                                <w:w w:val="99"/>
                                <w:sz w:val="20"/>
                                <w:szCs w:val="20"/>
                              </w:rPr>
                              <w:t>★A0206180203空调</w:t>
                            </w:r>
                          </w:p>
                          <w:p>
                            <w:pPr>
                              <w:pStyle w:val="54"/>
                              <w:spacing w:before="50"/>
                              <w:ind w:left="7"/>
                              <w:rPr>
                                <w:rFonts w:ascii="宋体" w:hAnsi="宋体" w:cs="宋体"/>
                                <w:sz w:val="20"/>
                                <w:szCs w:val="20"/>
                              </w:rPr>
                            </w:pPr>
                            <w:r>
                              <w:rPr>
                                <w:rFonts w:hint="eastAsia" w:ascii="宋体" w:hAnsi="宋体" w:cs="宋体"/>
                                <w:w w:val="99"/>
                                <w:sz w:val="20"/>
                                <w:szCs w:val="20"/>
                              </w:rPr>
                              <w:t>机</w:t>
                            </w:r>
                          </w:p>
                        </w:tc>
                        <w:tc>
                          <w:tcPr>
                            <w:tcW w:w="1792" w:type="dxa"/>
                            <w:tcBorders>
                              <w:top w:val="single" w:color="000000" w:sz="4" w:space="0"/>
                              <w:left w:val="single" w:color="000000" w:sz="4" w:space="0"/>
                              <w:bottom w:val="single" w:color="000000" w:sz="4" w:space="0"/>
                              <w:right w:val="single" w:color="000000" w:sz="4" w:space="0"/>
                            </w:tcBorders>
                          </w:tcPr>
                          <w:p>
                            <w:pPr>
                              <w:pStyle w:val="54"/>
                              <w:rPr>
                                <w:rFonts w:ascii="宋体" w:hAnsi="宋体" w:cs="宋体"/>
                                <w:sz w:val="20"/>
                                <w:szCs w:val="20"/>
                              </w:rPr>
                            </w:pPr>
                          </w:p>
                          <w:p>
                            <w:pPr>
                              <w:pStyle w:val="54"/>
                              <w:rPr>
                                <w:rFonts w:ascii="宋体" w:hAnsi="宋体" w:cs="宋体"/>
                                <w:sz w:val="20"/>
                                <w:szCs w:val="20"/>
                              </w:rPr>
                            </w:pPr>
                          </w:p>
                          <w:p>
                            <w:pPr>
                              <w:pStyle w:val="54"/>
                              <w:spacing w:before="12"/>
                              <w:rPr>
                                <w:rFonts w:ascii="宋体" w:hAnsi="宋体" w:cs="宋体"/>
                                <w:sz w:val="19"/>
                                <w:szCs w:val="19"/>
                              </w:rPr>
                            </w:pPr>
                          </w:p>
                          <w:p>
                            <w:pPr>
                              <w:pStyle w:val="54"/>
                              <w:ind w:left="7"/>
                              <w:rPr>
                                <w:rFonts w:ascii="宋体" w:hAnsi="宋体" w:cs="宋体"/>
                                <w:sz w:val="20"/>
                                <w:szCs w:val="20"/>
                              </w:rPr>
                            </w:pPr>
                            <w:r>
                              <w:rPr>
                                <w:rFonts w:hint="eastAsia" w:ascii="宋体" w:hAnsi="宋体" w:cs="宋体"/>
                                <w:w w:val="99"/>
                                <w:sz w:val="20"/>
                                <w:szCs w:val="20"/>
                              </w:rPr>
                              <w:t>房间空气调节器</w:t>
                            </w:r>
                          </w:p>
                        </w:tc>
                        <w:tc>
                          <w:tcPr>
                            <w:tcW w:w="3780" w:type="dxa"/>
                            <w:tcBorders>
                              <w:top w:val="single" w:color="000000" w:sz="4" w:space="0"/>
                              <w:left w:val="single" w:color="000000" w:sz="4" w:space="0"/>
                              <w:bottom w:val="single" w:color="000000" w:sz="4" w:space="0"/>
                              <w:right w:val="single" w:color="000000" w:sz="4" w:space="0"/>
                            </w:tcBorders>
                          </w:tcPr>
                          <w:p>
                            <w:pPr>
                              <w:pStyle w:val="54"/>
                              <w:spacing w:before="4"/>
                              <w:ind w:left="7"/>
                              <w:rPr>
                                <w:rFonts w:ascii="宋体" w:hAnsi="宋体" w:cs="宋体"/>
                                <w:w w:val="99"/>
                                <w:sz w:val="20"/>
                                <w:szCs w:val="20"/>
                                <w:lang w:eastAsia="zh-CN"/>
                              </w:rPr>
                            </w:pPr>
                            <w:r>
                              <w:rPr>
                                <w:rFonts w:hint="eastAsia" w:ascii="宋体" w:hAnsi="宋体" w:cs="宋体"/>
                                <w:w w:val="99"/>
                                <w:sz w:val="20"/>
                                <w:szCs w:val="20"/>
                                <w:lang w:eastAsia="zh-CN"/>
                              </w:rPr>
                              <w:t>《转速可控型房间空气调节器能</w:t>
                            </w:r>
                          </w:p>
                          <w:p>
                            <w:pPr>
                              <w:pStyle w:val="54"/>
                              <w:spacing w:line="256" w:lineRule="exact"/>
                              <w:ind w:left="7"/>
                              <w:rPr>
                                <w:rFonts w:ascii="宋体" w:hAnsi="宋体" w:cs="宋体"/>
                                <w:sz w:val="20"/>
                                <w:szCs w:val="20"/>
                                <w:lang w:eastAsia="zh-CN"/>
                              </w:rPr>
                            </w:pPr>
                            <w:r>
                              <w:rPr>
                                <w:rFonts w:hint="eastAsia" w:ascii="宋体" w:hAnsi="宋体" w:cs="宋体"/>
                                <w:w w:val="99"/>
                                <w:sz w:val="20"/>
                                <w:szCs w:val="20"/>
                                <w:lang w:eastAsia="zh-CN"/>
                              </w:rPr>
                              <w:t>效限定值及能效等级》（GB21455-2013），待2019年修订发布后，按《房间空气调节器能效限定值及能效等级》（GB21455-2019）</w:t>
                            </w:r>
                          </w:p>
                          <w:p>
                            <w:pPr>
                              <w:pStyle w:val="54"/>
                              <w:spacing w:line="256" w:lineRule="exact"/>
                              <w:ind w:left="7"/>
                              <w:rPr>
                                <w:rFonts w:ascii="宋体" w:hAnsi="宋体" w:cs="宋体"/>
                                <w:sz w:val="20"/>
                                <w:szCs w:val="20"/>
                              </w:rPr>
                            </w:pPr>
                            <w:r>
                              <w:rPr>
                                <w:rFonts w:hint="eastAsia" w:ascii="宋体" w:hAnsi="宋体" w:cs="宋体"/>
                                <w:w w:val="99"/>
                                <w:sz w:val="20"/>
                                <w:szCs w:val="20"/>
                              </w:rPr>
                              <w:t>实施。</w:t>
                            </w:r>
                          </w:p>
                        </w:tc>
                      </w:tr>
                      <w:tr>
                        <w:tblPrEx>
                          <w:tblCellMar>
                            <w:top w:w="0" w:type="dxa"/>
                            <w:left w:w="0" w:type="dxa"/>
                            <w:bottom w:w="0" w:type="dxa"/>
                            <w:right w:w="0" w:type="dxa"/>
                          </w:tblCellMar>
                        </w:tblPrEx>
                        <w:trPr>
                          <w:trHeight w:val="958"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792" w:type="dxa"/>
                            <w:tcBorders>
                              <w:top w:val="single" w:color="000000" w:sz="4" w:space="0"/>
                              <w:left w:val="single" w:color="000000" w:sz="4" w:space="0"/>
                              <w:bottom w:val="single" w:color="000000" w:sz="4" w:space="0"/>
                              <w:right w:val="single" w:color="000000" w:sz="4" w:space="0"/>
                            </w:tcBorders>
                          </w:tcPr>
                          <w:p>
                            <w:pPr>
                              <w:pStyle w:val="54"/>
                              <w:spacing w:before="4" w:line="280" w:lineRule="auto"/>
                              <w:ind w:left="7" w:right="7"/>
                              <w:jc w:val="both"/>
                              <w:rPr>
                                <w:rFonts w:ascii="宋体" w:hAnsi="宋体" w:cs="宋体"/>
                                <w:sz w:val="20"/>
                                <w:szCs w:val="20"/>
                                <w:lang w:eastAsia="zh-CN"/>
                              </w:rPr>
                            </w:pPr>
                            <w:r>
                              <w:rPr>
                                <w:rFonts w:hint="eastAsia" w:ascii="宋体" w:hAnsi="宋体" w:cs="宋体"/>
                                <w:w w:val="99"/>
                                <w:sz w:val="20"/>
                                <w:szCs w:val="20"/>
                                <w:lang w:eastAsia="zh-CN"/>
                              </w:rPr>
                              <w:t>多联式空调（热泵）机组（制冷量≤ 14000W）</w:t>
                            </w:r>
                          </w:p>
                        </w:tc>
                        <w:tc>
                          <w:tcPr>
                            <w:tcW w:w="3780" w:type="dxa"/>
                            <w:tcBorders>
                              <w:top w:val="single" w:color="000000" w:sz="4" w:space="0"/>
                              <w:left w:val="single" w:color="000000" w:sz="4" w:space="0"/>
                              <w:bottom w:val="single" w:color="000000" w:sz="4" w:space="0"/>
                              <w:right w:val="single" w:color="000000" w:sz="4" w:space="0"/>
                            </w:tcBorders>
                          </w:tcPr>
                          <w:p>
                            <w:pPr>
                              <w:pStyle w:val="54"/>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《多联式空调（热泵）机组能效限定值及能源效率等级》（GB21454</w:t>
                            </w:r>
                          </w:p>
                        </w:tc>
                      </w:tr>
                      <w:tr>
                        <w:tblPrEx>
                          <w:tblCellMar>
                            <w:top w:w="0" w:type="dxa"/>
                            <w:left w:w="0" w:type="dxa"/>
                            <w:bottom w:w="0" w:type="dxa"/>
                            <w:right w:w="0" w:type="dxa"/>
                          </w:tblCellMar>
                        </w:tblPrEx>
                        <w:trPr>
                          <w:trHeight w:val="327"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792" w:type="dxa"/>
                            <w:vMerge w:val="restart"/>
                            <w:tcBorders>
                              <w:top w:val="single" w:color="000000" w:sz="4" w:space="0"/>
                              <w:left w:val="single" w:color="000000" w:sz="4" w:space="0"/>
                              <w:bottom w:val="nil"/>
                              <w:right w:val="single" w:color="000000" w:sz="4" w:space="0"/>
                            </w:tcBorders>
                          </w:tcPr>
                          <w:p>
                            <w:pPr>
                              <w:pStyle w:val="54"/>
                              <w:spacing w:before="2"/>
                              <w:rPr>
                                <w:rFonts w:ascii="宋体" w:hAnsi="宋体" w:cs="宋体"/>
                                <w:sz w:val="24"/>
                                <w:szCs w:val="24"/>
                                <w:lang w:eastAsia="zh-CN"/>
                              </w:rPr>
                            </w:pPr>
                          </w:p>
                          <w:p>
                            <w:pPr>
                              <w:pStyle w:val="54"/>
                              <w:ind w:left="7"/>
                              <w:rPr>
                                <w:rFonts w:ascii="宋体" w:hAnsi="宋体" w:cs="宋体"/>
                                <w:sz w:val="20"/>
                                <w:szCs w:val="20"/>
                              </w:rPr>
                            </w:pPr>
                            <w:r>
                              <w:rPr>
                                <w:rFonts w:hint="eastAsia" w:ascii="宋体" w:hAnsi="宋体" w:cs="宋体"/>
                                <w:w w:val="99"/>
                                <w:sz w:val="20"/>
                                <w:szCs w:val="20"/>
                              </w:rPr>
                              <w:t>单元式空气调节机</w:t>
                            </w:r>
                          </w:p>
                        </w:tc>
                        <w:tc>
                          <w:tcPr>
                            <w:tcW w:w="3780" w:type="dxa"/>
                            <w:vMerge w:val="restart"/>
                            <w:tcBorders>
                              <w:top w:val="single" w:color="000000" w:sz="4" w:space="0"/>
                              <w:left w:val="single" w:color="000000" w:sz="4" w:space="0"/>
                              <w:right w:val="single" w:color="000000" w:sz="4" w:space="0"/>
                            </w:tcBorders>
                          </w:tcPr>
                          <w:p>
                            <w:pPr>
                              <w:pStyle w:val="54"/>
                              <w:spacing w:before="4"/>
                              <w:ind w:left="7"/>
                              <w:rPr>
                                <w:rFonts w:ascii="宋体" w:hAnsi="宋体" w:cs="宋体"/>
                                <w:sz w:val="20"/>
                                <w:szCs w:val="20"/>
                                <w:lang w:eastAsia="zh-CN"/>
                              </w:rPr>
                            </w:pPr>
                            <w:r>
                              <w:rPr>
                                <w:rFonts w:hint="eastAsia" w:ascii="宋体" w:hAnsi="宋体" w:cs="宋体"/>
                                <w:w w:val="99"/>
                                <w:sz w:val="20"/>
                                <w:szCs w:val="20"/>
                                <w:lang w:eastAsia="zh-CN"/>
                              </w:rPr>
                              <w:t>《单元式空气调节机能效限定值及能源效率等级》（GB19576）《风管送风式空调机组能效限定值及能效等级》（GB37479）</w:t>
                            </w:r>
                          </w:p>
                        </w:tc>
                      </w:tr>
                      <w:tr>
                        <w:tblPrEx>
                          <w:tblCellMar>
                            <w:top w:w="0" w:type="dxa"/>
                            <w:left w:w="0" w:type="dxa"/>
                            <w:bottom w:w="0" w:type="dxa"/>
                            <w:right w:w="0" w:type="dxa"/>
                          </w:tblCellMar>
                        </w:tblPrEx>
                        <w:trPr>
                          <w:trHeight w:val="657"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792" w:type="dxa"/>
                            <w:tcBorders>
                              <w:top w:val="nil"/>
                              <w:left w:val="single" w:color="000000" w:sz="4" w:space="0"/>
                              <w:bottom w:val="single" w:color="000000" w:sz="4" w:space="0"/>
                              <w:right w:val="single" w:color="000000" w:sz="4" w:space="0"/>
                            </w:tcBorders>
                          </w:tcPr>
                          <w:p>
                            <w:pPr>
                              <w:pStyle w:val="54"/>
                              <w:spacing w:line="256" w:lineRule="exact"/>
                              <w:ind w:left="7"/>
                              <w:rPr>
                                <w:rFonts w:ascii="宋体" w:hAnsi="宋体" w:cs="宋体"/>
                                <w:sz w:val="20"/>
                                <w:szCs w:val="20"/>
                              </w:rPr>
                            </w:pPr>
                            <w:r>
                              <w:rPr>
                                <w:rFonts w:hint="eastAsia" w:ascii="宋体" w:hAnsi="宋体" w:cs="宋体"/>
                                <w:w w:val="99"/>
                                <w:sz w:val="20"/>
                                <w:szCs w:val="20"/>
                              </w:rPr>
                              <w:t>（制冷量≤14000W）</w:t>
                            </w:r>
                          </w:p>
                        </w:tc>
                        <w:tc>
                          <w:tcPr>
                            <w:tcW w:w="3780" w:type="dxa"/>
                            <w:vMerge w:val="continue"/>
                            <w:tcBorders>
                              <w:left w:val="single" w:color="000000" w:sz="4" w:space="0"/>
                              <w:right w:val="single" w:color="000000" w:sz="4" w:space="0"/>
                            </w:tcBorders>
                          </w:tcPr>
                          <w:p>
                            <w:pPr>
                              <w:pStyle w:val="54"/>
                              <w:spacing w:line="256" w:lineRule="exact"/>
                              <w:ind w:left="7"/>
                              <w:rPr>
                                <w:rFonts w:ascii="宋体" w:hAnsi="宋体" w:cs="宋体"/>
                                <w:sz w:val="20"/>
                                <w:szCs w:val="20"/>
                                <w:lang w:eastAsia="zh-CN"/>
                              </w:rPr>
                            </w:pPr>
                          </w:p>
                        </w:tc>
                      </w:tr>
                      <w:tr>
                        <w:tblPrEx>
                          <w:tblCellMar>
                            <w:top w:w="0" w:type="dxa"/>
                            <w:left w:w="0" w:type="dxa"/>
                            <w:bottom w:w="0" w:type="dxa"/>
                            <w:right w:w="0" w:type="dxa"/>
                          </w:tblCellMar>
                        </w:tblPrEx>
                        <w:trPr>
                          <w:trHeight w:val="653"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800" w:type="dxa"/>
                            <w:tcBorders>
                              <w:top w:val="single" w:color="000000" w:sz="4" w:space="0"/>
                              <w:left w:val="single" w:color="000000" w:sz="4" w:space="0"/>
                              <w:bottom w:val="single" w:color="000000" w:sz="4" w:space="0"/>
                              <w:right w:val="single" w:color="000000" w:sz="4" w:space="0"/>
                            </w:tcBorders>
                          </w:tcPr>
                          <w:p>
                            <w:pPr>
                              <w:pStyle w:val="54"/>
                              <w:spacing w:before="162"/>
                              <w:ind w:left="7"/>
                              <w:rPr>
                                <w:rFonts w:ascii="宋体" w:hAnsi="宋体" w:cs="宋体"/>
                                <w:sz w:val="20"/>
                                <w:szCs w:val="20"/>
                              </w:rPr>
                            </w:pPr>
                            <w:r>
                              <w:rPr>
                                <w:rFonts w:hint="eastAsia" w:ascii="宋体" w:hAnsi="宋体" w:cs="宋体"/>
                                <w:w w:val="99"/>
                                <w:sz w:val="20"/>
                                <w:szCs w:val="20"/>
                              </w:rPr>
                              <w:t>A0206180301洗衣机</w:t>
                            </w:r>
                          </w:p>
                        </w:tc>
                        <w:tc>
                          <w:tcPr>
                            <w:tcW w:w="1792" w:type="dxa"/>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3780" w:type="dxa"/>
                            <w:tcBorders>
                              <w:top w:val="single" w:color="000000" w:sz="4" w:space="0"/>
                              <w:left w:val="single" w:color="000000" w:sz="4" w:space="0"/>
                              <w:bottom w:val="single" w:color="000000" w:sz="4" w:space="0"/>
                              <w:right w:val="single" w:color="000000" w:sz="4" w:space="0"/>
                            </w:tcBorders>
                          </w:tcPr>
                          <w:p>
                            <w:pPr>
                              <w:pStyle w:val="54"/>
                              <w:spacing w:before="6" w:line="280" w:lineRule="auto"/>
                              <w:ind w:left="7" w:right="4"/>
                              <w:rPr>
                                <w:rFonts w:ascii="宋体" w:hAnsi="宋体" w:cs="宋体"/>
                                <w:sz w:val="20"/>
                                <w:szCs w:val="20"/>
                                <w:lang w:eastAsia="zh-CN"/>
                              </w:rPr>
                            </w:pPr>
                            <w:r>
                              <w:rPr>
                                <w:rFonts w:hint="eastAsia" w:ascii="宋体" w:hAnsi="宋体" w:cs="宋体"/>
                                <w:w w:val="99"/>
                                <w:sz w:val="20"/>
                                <w:szCs w:val="20"/>
                                <w:lang w:eastAsia="zh-CN"/>
                              </w:rPr>
                              <w:t>《电动洗衣机能效水效限定值及等级》（GB12021.4）</w:t>
                            </w:r>
                          </w:p>
                        </w:tc>
                      </w:tr>
                    </w:tbl>
                    <w:p>
                      <w:pPr>
                        <w:rPr>
                          <w:rFonts w:ascii="Calibri" w:hAnsi="Calibri"/>
                          <w:sz w:val="22"/>
                          <w:szCs w:val="22"/>
                        </w:rPr>
                      </w:pPr>
                    </w:p>
                  </w:txbxContent>
                </v:textbox>
              </v:shape>
            </w:pict>
          </mc:Fallback>
        </mc:AlternateContent>
      </w: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spacing w:before="2"/>
        <w:rPr>
          <w:rFonts w:ascii="宋体" w:hAnsi="宋体" w:cs="宋体"/>
          <w:color w:val="auto"/>
          <w:sz w:val="23"/>
          <w:szCs w:val="23"/>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spacing w:before="6"/>
        <w:rPr>
          <w:rFonts w:ascii="宋体" w:hAnsi="宋体" w:cs="宋体"/>
          <w:color w:val="auto"/>
          <w:sz w:val="29"/>
          <w:szCs w:val="29"/>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spacing w:before="3"/>
        <w:rPr>
          <w:rFonts w:ascii="宋体" w:hAnsi="宋体" w:cs="宋体"/>
          <w:color w:val="auto"/>
          <w:sz w:val="22"/>
          <w:szCs w:val="22"/>
          <w:highlight w:val="none"/>
        </w:rPr>
      </w:pPr>
    </w:p>
    <w:p>
      <w:pPr>
        <w:widowControl/>
        <w:jc w:val="left"/>
        <w:rPr>
          <w:rFonts w:ascii="宋体" w:hAnsi="宋体" w:cs="宋体"/>
          <w:color w:val="auto"/>
          <w:sz w:val="20"/>
          <w:szCs w:val="20"/>
          <w:highlight w:val="none"/>
        </w:rPr>
        <w:sectPr>
          <w:pgSz w:w="11910" w:h="16840"/>
          <w:pgMar w:top="1340" w:right="1500" w:bottom="280" w:left="1680" w:header="720" w:footer="720" w:gutter="0"/>
          <w:cols w:space="720" w:num="1"/>
        </w:sectPr>
      </w:pPr>
    </w:p>
    <w:p>
      <w:pPr>
        <w:rPr>
          <w:rFonts w:ascii="宋体" w:hAnsi="宋体" w:cs="宋体"/>
          <w:color w:val="auto"/>
          <w:sz w:val="20"/>
          <w:szCs w:val="20"/>
          <w:highlight w:val="none"/>
        </w:rPr>
      </w:pPr>
    </w:p>
    <w:p>
      <w:pPr>
        <w:rPr>
          <w:rFonts w:ascii="宋体" w:hAnsi="宋体" w:cs="宋体"/>
          <w:color w:val="auto"/>
          <w:sz w:val="20"/>
          <w:szCs w:val="20"/>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page">
                  <wp:posOffset>827405</wp:posOffset>
                </wp:positionH>
                <wp:positionV relativeFrom="paragraph">
                  <wp:posOffset>45720</wp:posOffset>
                </wp:positionV>
                <wp:extent cx="5994400" cy="8275320"/>
                <wp:effectExtent l="0" t="0" r="0" b="0"/>
                <wp:wrapNone/>
                <wp:docPr id="3" name="文本框 4"/>
                <wp:cNvGraphicFramePr/>
                <a:graphic xmlns:a="http://schemas.openxmlformats.org/drawingml/2006/main">
                  <a:graphicData uri="http://schemas.microsoft.com/office/word/2010/wordprocessingShape">
                    <wps:wsp>
                      <wps:cNvSpPr txBox="1"/>
                      <wps:spPr>
                        <a:xfrm>
                          <a:off x="0" y="0"/>
                          <a:ext cx="5994400" cy="8275320"/>
                        </a:xfrm>
                        <a:prstGeom prst="rect">
                          <a:avLst/>
                        </a:prstGeom>
                        <a:noFill/>
                        <a:ln>
                          <a:noFill/>
                        </a:ln>
                      </wps:spPr>
                      <wps:txbx>
                        <w:txbxContent>
                          <w:tbl>
                            <w:tblPr>
                              <w:tblStyle w:val="25"/>
                              <w:tblW w:w="0" w:type="auto"/>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5"/>
                              <w:gridCol w:w="1305"/>
                              <w:gridCol w:w="1665"/>
                              <w:gridCol w:w="1770"/>
                              <w:gridCol w:w="3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85" w:type="dxa"/>
                                  <w:vMerge w:val="restart"/>
                                  <w:tcBorders>
                                    <w:top w:val="single" w:color="auto" w:sz="4" w:space="0"/>
                                    <w:left w:val="single" w:color="auto" w:sz="4" w:space="0"/>
                                    <w:bottom w:val="single" w:color="auto" w:sz="4" w:space="0"/>
                                    <w:right w:val="single" w:color="auto" w:sz="4" w:space="0"/>
                                  </w:tcBorders>
                                </w:tcPr>
                                <w:p>
                                  <w:pPr>
                                    <w:rPr>
                                      <w:rFonts w:ascii="Calibri" w:hAnsi="Calibri"/>
                                      <w:sz w:val="22"/>
                                      <w:szCs w:val="22"/>
                                    </w:rPr>
                                  </w:pPr>
                                </w:p>
                              </w:tc>
                              <w:tc>
                                <w:tcPr>
                                  <w:tcW w:w="1305" w:type="dxa"/>
                                  <w:vMerge w:val="restart"/>
                                  <w:tcBorders>
                                    <w:top w:val="single" w:color="auto" w:sz="4" w:space="0"/>
                                    <w:left w:val="single" w:color="auto" w:sz="4" w:space="0"/>
                                    <w:bottom w:val="single" w:color="auto" w:sz="4" w:space="0"/>
                                    <w:right w:val="single" w:color="auto" w:sz="4" w:space="0"/>
                                  </w:tcBorders>
                                </w:tcPr>
                                <w:p>
                                  <w:pPr>
                                    <w:rPr>
                                      <w:rFonts w:ascii="Calibri" w:hAnsi="Calibri"/>
                                      <w:sz w:val="22"/>
                                      <w:szCs w:val="22"/>
                                    </w:rPr>
                                  </w:pPr>
                                </w:p>
                              </w:tc>
                              <w:tc>
                                <w:tcPr>
                                  <w:tcW w:w="1665" w:type="dxa"/>
                                  <w:vMerge w:val="restart"/>
                                  <w:tcBorders>
                                    <w:top w:val="single" w:color="auto" w:sz="4" w:space="0"/>
                                    <w:left w:val="single" w:color="auto" w:sz="4" w:space="0"/>
                                    <w:bottom w:val="single" w:color="auto" w:sz="4" w:space="0"/>
                                    <w:right w:val="single" w:color="auto" w:sz="4" w:space="0"/>
                                  </w:tcBorders>
                                </w:tcPr>
                                <w:p>
                                  <w:pPr>
                                    <w:pStyle w:val="54"/>
                                    <w:rPr>
                                      <w:rFonts w:ascii="宋体" w:hAnsi="宋体" w:cs="宋体"/>
                                      <w:sz w:val="20"/>
                                      <w:szCs w:val="20"/>
                                    </w:rPr>
                                  </w:pPr>
                                </w:p>
                                <w:p>
                                  <w:pPr>
                                    <w:pStyle w:val="54"/>
                                    <w:rPr>
                                      <w:rFonts w:ascii="宋体" w:hAnsi="宋体" w:cs="宋体"/>
                                      <w:sz w:val="20"/>
                                      <w:szCs w:val="20"/>
                                    </w:rPr>
                                  </w:pPr>
                                </w:p>
                                <w:p>
                                  <w:pPr>
                                    <w:pStyle w:val="54"/>
                                    <w:rPr>
                                      <w:rFonts w:ascii="宋体" w:hAnsi="宋体" w:cs="宋体"/>
                                      <w:sz w:val="20"/>
                                      <w:szCs w:val="20"/>
                                    </w:rPr>
                                  </w:pPr>
                                </w:p>
                                <w:p>
                                  <w:pPr>
                                    <w:pStyle w:val="54"/>
                                    <w:rPr>
                                      <w:rFonts w:ascii="宋体" w:hAnsi="宋体" w:cs="宋体"/>
                                      <w:sz w:val="20"/>
                                      <w:szCs w:val="20"/>
                                    </w:rPr>
                                  </w:pPr>
                                </w:p>
                                <w:p>
                                  <w:pPr>
                                    <w:pStyle w:val="54"/>
                                    <w:rPr>
                                      <w:rFonts w:ascii="宋体" w:hAnsi="宋体" w:cs="宋体"/>
                                      <w:sz w:val="20"/>
                                      <w:szCs w:val="20"/>
                                    </w:rPr>
                                  </w:pPr>
                                </w:p>
                                <w:p>
                                  <w:pPr>
                                    <w:pStyle w:val="54"/>
                                    <w:spacing w:before="161"/>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808热水器</w:t>
                                  </w:r>
                                </w:p>
                              </w:tc>
                              <w:tc>
                                <w:tcPr>
                                  <w:tcW w:w="1770" w:type="dxa"/>
                                  <w:tcBorders>
                                    <w:top w:val="single" w:color="auto" w:sz="4" w:space="0"/>
                                    <w:left w:val="single" w:color="auto" w:sz="4" w:space="0"/>
                                    <w:bottom w:val="single" w:color="auto" w:sz="4" w:space="0"/>
                                    <w:right w:val="single" w:color="auto" w:sz="4" w:space="0"/>
                                  </w:tcBorders>
                                </w:tcPr>
                                <w:p>
                                  <w:pPr>
                                    <w:pStyle w:val="54"/>
                                    <w:spacing w:before="12"/>
                                    <w:rPr>
                                      <w:rFonts w:ascii="宋体" w:hAnsi="宋体" w:cs="宋体"/>
                                      <w:sz w:val="15"/>
                                      <w:szCs w:val="15"/>
                                    </w:rPr>
                                  </w:pPr>
                                </w:p>
                                <w:p>
                                  <w:pPr>
                                    <w:pStyle w:val="54"/>
                                    <w:ind w:left="7"/>
                                    <w:rPr>
                                      <w:rFonts w:ascii="宋体" w:hAnsi="宋体" w:cs="宋体"/>
                                      <w:sz w:val="20"/>
                                      <w:szCs w:val="20"/>
                                    </w:rPr>
                                  </w:pPr>
                                  <w:r>
                                    <w:rPr>
                                      <w:rFonts w:hint="eastAsia" w:ascii="宋体" w:hAnsi="宋体" w:cs="宋体"/>
                                      <w:w w:val="99"/>
                                      <w:sz w:val="20"/>
                                      <w:szCs w:val="20"/>
                                    </w:rPr>
                                    <w:t>★电热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3765" w:type="dxa"/>
                                  <w:tcBorders>
                                    <w:top w:val="single" w:color="auto" w:sz="4" w:space="0"/>
                                    <w:left w:val="single" w:color="auto" w:sz="4" w:space="0"/>
                                    <w:bottom w:val="single" w:color="auto" w:sz="4" w:space="0"/>
                                    <w:right w:val="single" w:color="auto" w:sz="4" w:space="0"/>
                                  </w:tcBorders>
                                </w:tcPr>
                                <w:p>
                                  <w:pPr>
                                    <w:pStyle w:val="54"/>
                                    <w:tabs>
                                      <w:tab w:val="left" w:pos="1608"/>
                                    </w:tabs>
                                    <w:spacing w:before="52"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《储水式电热水器能效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51</w:t>
                                  </w:r>
                                  <w:r>
                                    <w:rPr>
                                      <w:rFonts w:hint="eastAsia" w:ascii="宋体" w:hAnsi="宋体" w:cs="宋体"/>
                                      <w:spacing w:val="1"/>
                                      <w:w w:val="99"/>
                                      <w:sz w:val="20"/>
                                      <w:szCs w:val="20"/>
                                      <w:lang w:eastAsia="zh-CN"/>
                                    </w:rPr>
                                    <w:t>9</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Times New Roman"/>
                                      <w:sz w:val="22"/>
                                      <w:szCs w:val="22"/>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Times New Roman"/>
                                      <w:sz w:val="22"/>
                                      <w:szCs w:val="22"/>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kern w:val="0"/>
                                      <w:sz w:val="20"/>
                                      <w:szCs w:val="20"/>
                                    </w:rPr>
                                  </w:pPr>
                                </w:p>
                              </w:tc>
                              <w:tc>
                                <w:tcPr>
                                  <w:tcW w:w="1770" w:type="dxa"/>
                                  <w:tcBorders>
                                    <w:top w:val="single" w:color="auto" w:sz="4" w:space="0"/>
                                    <w:left w:val="single" w:color="auto" w:sz="4" w:space="0"/>
                                    <w:bottom w:val="single" w:color="auto" w:sz="4" w:space="0"/>
                                    <w:right w:val="single" w:color="auto" w:sz="4" w:space="0"/>
                                  </w:tcBorders>
                                </w:tcPr>
                                <w:p>
                                  <w:pPr>
                                    <w:pStyle w:val="54"/>
                                    <w:spacing w:before="2"/>
                                    <w:rPr>
                                      <w:rFonts w:ascii="宋体" w:hAnsi="宋体" w:cs="宋体"/>
                                      <w:sz w:val="24"/>
                                      <w:szCs w:val="24"/>
                                      <w:lang w:eastAsia="zh-CN"/>
                                    </w:rPr>
                                  </w:pPr>
                                </w:p>
                                <w:p>
                                  <w:pPr>
                                    <w:pStyle w:val="54"/>
                                    <w:ind w:left="7"/>
                                    <w:rPr>
                                      <w:rFonts w:ascii="宋体" w:hAnsi="宋体" w:cs="宋体"/>
                                      <w:sz w:val="20"/>
                                      <w:szCs w:val="20"/>
                                    </w:rPr>
                                  </w:pPr>
                                  <w:r>
                                    <w:rPr>
                                      <w:rFonts w:hint="eastAsia" w:ascii="宋体" w:hAnsi="宋体" w:cs="宋体"/>
                                      <w:w w:val="99"/>
                                      <w:sz w:val="20"/>
                                      <w:szCs w:val="20"/>
                                    </w:rPr>
                                    <w:t>燃气热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3765" w:type="dxa"/>
                                  <w:tcBorders>
                                    <w:top w:val="single" w:color="auto" w:sz="4" w:space="0"/>
                                    <w:left w:val="single" w:color="auto" w:sz="4" w:space="0"/>
                                    <w:bottom w:val="single" w:color="auto" w:sz="4" w:space="0"/>
                                    <w:right w:val="single" w:color="auto" w:sz="4" w:space="0"/>
                                  </w:tcBorders>
                                </w:tcPr>
                                <w:p>
                                  <w:pPr>
                                    <w:pStyle w:val="54"/>
                                    <w:spacing w:before="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《家用燃气快速热水器</w:t>
                                  </w:r>
                                  <w:r>
                                    <w:rPr>
                                      <w:rFonts w:hint="eastAsia" w:ascii="宋体" w:hAnsi="宋体" w:cs="宋体"/>
                                      <w:spacing w:val="9"/>
                                      <w:w w:val="99"/>
                                      <w:sz w:val="20"/>
                                      <w:szCs w:val="20"/>
                                      <w:lang w:eastAsia="zh-CN"/>
                                    </w:rPr>
                                    <w:t>和</w:t>
                                  </w:r>
                                  <w:r>
                                    <w:rPr>
                                      <w:rFonts w:hint="eastAsia" w:ascii="宋体" w:hAnsi="宋体" w:cs="宋体"/>
                                      <w:spacing w:val="12"/>
                                      <w:w w:val="99"/>
                                      <w:sz w:val="20"/>
                                      <w:szCs w:val="20"/>
                                      <w:lang w:eastAsia="zh-CN"/>
                                    </w:rPr>
                                    <w:t>燃气</w:t>
                                  </w:r>
                                  <w:r>
                                    <w:rPr>
                                      <w:rFonts w:hint="eastAsia" w:ascii="宋体" w:hAnsi="宋体" w:cs="宋体"/>
                                      <w:w w:val="99"/>
                                      <w:sz w:val="20"/>
                                      <w:szCs w:val="20"/>
                                      <w:lang w:eastAsia="zh-CN"/>
                                    </w:rPr>
                                    <w:t>采暖热水</w:t>
                                  </w:r>
                                  <w:r>
                                    <w:rPr>
                                      <w:rFonts w:hint="eastAsia" w:ascii="宋体" w:hAnsi="宋体" w:cs="宋体"/>
                                      <w:spacing w:val="2"/>
                                      <w:w w:val="99"/>
                                      <w:sz w:val="20"/>
                                      <w:szCs w:val="20"/>
                                      <w:lang w:eastAsia="zh-CN"/>
                                    </w:rPr>
                                    <w:t>炉</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06</w:t>
                                  </w:r>
                                  <w:r>
                                    <w:rPr>
                                      <w:rFonts w:hint="eastAsia" w:ascii="宋体" w:hAnsi="宋体" w:cs="宋体"/>
                                      <w:spacing w:val="1"/>
                                      <w:w w:val="99"/>
                                      <w:sz w:val="20"/>
                                      <w:szCs w:val="20"/>
                                      <w:lang w:eastAsia="zh-CN"/>
                                    </w:rPr>
                                    <w:t>65</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Times New Roman"/>
                                      <w:sz w:val="22"/>
                                      <w:szCs w:val="22"/>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Times New Roman"/>
                                      <w:sz w:val="22"/>
                                      <w:szCs w:val="22"/>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kern w:val="0"/>
                                      <w:sz w:val="20"/>
                                      <w:szCs w:val="20"/>
                                    </w:rPr>
                                  </w:pPr>
                                </w:p>
                              </w:tc>
                              <w:tc>
                                <w:tcPr>
                                  <w:tcW w:w="1770" w:type="dxa"/>
                                  <w:tcBorders>
                                    <w:top w:val="single" w:color="auto" w:sz="4" w:space="0"/>
                                    <w:left w:val="single" w:color="auto" w:sz="4" w:space="0"/>
                                    <w:bottom w:val="single" w:color="auto" w:sz="4" w:space="0"/>
                                    <w:right w:val="single" w:color="auto" w:sz="4" w:space="0"/>
                                  </w:tcBorders>
                                </w:tcPr>
                                <w:p>
                                  <w:pPr>
                                    <w:pStyle w:val="54"/>
                                    <w:rPr>
                                      <w:rFonts w:ascii="宋体" w:hAnsi="宋体" w:cs="宋体"/>
                                      <w:sz w:val="19"/>
                                      <w:szCs w:val="19"/>
                                      <w:lang w:eastAsia="zh-CN"/>
                                    </w:rPr>
                                  </w:pPr>
                                </w:p>
                                <w:p>
                                  <w:pPr>
                                    <w:pStyle w:val="54"/>
                                    <w:ind w:left="7"/>
                                    <w:rPr>
                                      <w:rFonts w:ascii="宋体" w:hAnsi="宋体" w:cs="宋体"/>
                                      <w:sz w:val="20"/>
                                      <w:szCs w:val="20"/>
                                    </w:rPr>
                                  </w:pPr>
                                  <w:r>
                                    <w:rPr>
                                      <w:rFonts w:hint="eastAsia" w:ascii="宋体" w:hAnsi="宋体" w:cs="宋体"/>
                                      <w:w w:val="99"/>
                                      <w:sz w:val="20"/>
                                      <w:szCs w:val="20"/>
                                    </w:rPr>
                                    <w:t>热泵热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3765" w:type="dxa"/>
                                  <w:tcBorders>
                                    <w:top w:val="single" w:color="auto" w:sz="4" w:space="0"/>
                                    <w:left w:val="single" w:color="auto" w:sz="4" w:space="0"/>
                                    <w:bottom w:val="single" w:color="auto" w:sz="4" w:space="0"/>
                                    <w:right w:val="single" w:color="auto" w:sz="4" w:space="0"/>
                                  </w:tcBorders>
                                </w:tcPr>
                                <w:p>
                                  <w:pPr>
                                    <w:pStyle w:val="54"/>
                                    <w:spacing w:before="93" w:line="280" w:lineRule="auto"/>
                                    <w:ind w:left="7" w:right="7"/>
                                    <w:rPr>
                                      <w:rFonts w:ascii="宋体" w:hAnsi="宋体" w:cs="宋体"/>
                                      <w:sz w:val="20"/>
                                      <w:szCs w:val="20"/>
                                      <w:lang w:eastAsia="zh-CN"/>
                                    </w:rPr>
                                  </w:pP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热</w:t>
                                  </w:r>
                                  <w:r>
                                    <w:rPr>
                                      <w:rFonts w:hint="eastAsia" w:ascii="宋体" w:hAnsi="宋体" w:cs="宋体"/>
                                      <w:w w:val="99"/>
                                      <w:sz w:val="20"/>
                                      <w:szCs w:val="20"/>
                                      <w:lang w:eastAsia="zh-CN"/>
                                    </w:rPr>
                                    <w:t>水</w:t>
                                  </w:r>
                                  <w:r>
                                    <w:rPr>
                                      <w:rFonts w:hint="eastAsia" w:ascii="宋体" w:hAnsi="宋体" w:cs="宋体"/>
                                      <w:spacing w:val="-27"/>
                                      <w:w w:val="99"/>
                                      <w:sz w:val="20"/>
                                      <w:szCs w:val="20"/>
                                      <w:lang w:eastAsia="zh-CN"/>
                                    </w:rPr>
                                    <w:t>机</w:t>
                                  </w:r>
                                  <w:r>
                                    <w:rPr>
                                      <w:rFonts w:hint="eastAsia" w:ascii="宋体" w:hAnsi="宋体" w:cs="宋体"/>
                                      <w:w w:val="99"/>
                                      <w:sz w:val="20"/>
                                      <w:szCs w:val="20"/>
                                      <w:lang w:eastAsia="zh-CN"/>
                                    </w:rPr>
                                    <w:t>（器</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295</w:t>
                                  </w:r>
                                  <w:r>
                                    <w:rPr>
                                      <w:rFonts w:hint="eastAsia" w:ascii="宋体" w:hAnsi="宋体" w:cs="宋体"/>
                                      <w:w w:val="99"/>
                                      <w:sz w:val="20"/>
                                      <w:szCs w:val="20"/>
                                      <w:lang w:eastAsia="zh-CN"/>
                                    </w:rPr>
                                    <w:t>4</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Times New Roman"/>
                                      <w:sz w:val="22"/>
                                      <w:szCs w:val="22"/>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Times New Roman"/>
                                      <w:sz w:val="22"/>
                                      <w:szCs w:val="22"/>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kern w:val="0"/>
                                      <w:sz w:val="20"/>
                                      <w:szCs w:val="20"/>
                                    </w:rPr>
                                  </w:pPr>
                                </w:p>
                              </w:tc>
                              <w:tc>
                                <w:tcPr>
                                  <w:tcW w:w="1770" w:type="dxa"/>
                                  <w:tcBorders>
                                    <w:top w:val="single" w:color="auto" w:sz="4" w:space="0"/>
                                    <w:left w:val="single" w:color="auto" w:sz="4" w:space="0"/>
                                    <w:bottom w:val="single" w:color="auto" w:sz="4" w:space="0"/>
                                    <w:right w:val="single" w:color="auto" w:sz="4" w:space="0"/>
                                  </w:tcBorders>
                                </w:tcPr>
                                <w:p>
                                  <w:pPr>
                                    <w:pStyle w:val="54"/>
                                    <w:spacing w:before="12"/>
                                    <w:rPr>
                                      <w:rFonts w:ascii="宋体" w:hAnsi="宋体" w:cs="宋体"/>
                                      <w:sz w:val="15"/>
                                      <w:szCs w:val="15"/>
                                      <w:lang w:eastAsia="zh-CN"/>
                                    </w:rPr>
                                  </w:pPr>
                                </w:p>
                                <w:p>
                                  <w:pPr>
                                    <w:pStyle w:val="54"/>
                                    <w:ind w:left="7"/>
                                    <w:rPr>
                                      <w:rFonts w:ascii="宋体" w:hAnsi="宋体" w:cs="宋体"/>
                                      <w:sz w:val="20"/>
                                      <w:szCs w:val="20"/>
                                    </w:rPr>
                                  </w:pPr>
                                  <w:r>
                                    <w:rPr>
                                      <w:rFonts w:hint="eastAsia" w:ascii="宋体" w:hAnsi="宋体" w:cs="宋体"/>
                                      <w:w w:val="99"/>
                                      <w:sz w:val="20"/>
                                      <w:szCs w:val="20"/>
                                    </w:rPr>
                                    <w:t>太阳能</w:t>
                                  </w:r>
                                  <w:r>
                                    <w:rPr>
                                      <w:rFonts w:hint="eastAsia" w:ascii="宋体" w:hAnsi="宋体" w:cs="宋体"/>
                                      <w:spacing w:val="2"/>
                                      <w:w w:val="99"/>
                                      <w:sz w:val="20"/>
                                      <w:szCs w:val="20"/>
                                    </w:rPr>
                                    <w:t>热</w:t>
                                  </w:r>
                                  <w:r>
                                    <w:rPr>
                                      <w:rFonts w:hint="eastAsia" w:ascii="宋体" w:hAnsi="宋体" w:cs="宋体"/>
                                      <w:w w:val="99"/>
                                      <w:sz w:val="20"/>
                                      <w:szCs w:val="20"/>
                                    </w:rPr>
                                    <w:t>水系统</w:t>
                                  </w:r>
                                </w:p>
                              </w:tc>
                              <w:tc>
                                <w:tcPr>
                                  <w:tcW w:w="3765" w:type="dxa"/>
                                  <w:tcBorders>
                                    <w:top w:val="single" w:color="auto" w:sz="4" w:space="0"/>
                                    <w:left w:val="single" w:color="auto" w:sz="4" w:space="0"/>
                                    <w:bottom w:val="single" w:color="auto" w:sz="4" w:space="0"/>
                                    <w:right w:val="single" w:color="auto" w:sz="4" w:space="0"/>
                                  </w:tcBorders>
                                </w:tcPr>
                                <w:p>
                                  <w:pPr>
                                    <w:pStyle w:val="54"/>
                                    <w:spacing w:before="52"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《家用太阳能热水系统</w:t>
                                  </w:r>
                                  <w:r>
                                    <w:rPr>
                                      <w:rFonts w:hint="eastAsia" w:ascii="宋体" w:hAnsi="宋体" w:cs="宋体"/>
                                      <w:spacing w:val="9"/>
                                      <w:w w:val="99"/>
                                      <w:sz w:val="20"/>
                                      <w:szCs w:val="20"/>
                                      <w:lang w:eastAsia="zh-CN"/>
                                    </w:rPr>
                                    <w:t>能</w:t>
                                  </w:r>
                                  <w:r>
                                    <w:rPr>
                                      <w:rFonts w:hint="eastAsia" w:ascii="宋体" w:hAnsi="宋体" w:cs="宋体"/>
                                      <w:spacing w:val="12"/>
                                      <w:w w:val="99"/>
                                      <w:sz w:val="20"/>
                                      <w:szCs w:val="20"/>
                                      <w:lang w:eastAsia="zh-CN"/>
                                    </w:rPr>
                                    <w:t>效限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26</w:t>
                                  </w:r>
                                  <w:r>
                                    <w:rPr>
                                      <w:rFonts w:hint="eastAsia" w:ascii="宋体" w:hAnsi="宋体" w:cs="宋体"/>
                                      <w:w w:val="99"/>
                                      <w:sz w:val="20"/>
                                      <w:szCs w:val="20"/>
                                      <w:lang w:eastAsia="zh-CN"/>
                                    </w:rPr>
                                    <w:t>96</w:t>
                                  </w:r>
                                  <w:r>
                                    <w:rPr>
                                      <w:rFonts w:hint="eastAsia" w:ascii="宋体" w:hAnsi="宋体" w:cs="宋体"/>
                                      <w:spacing w:val="-2"/>
                                      <w:w w:val="99"/>
                                      <w:sz w:val="20"/>
                                      <w:szCs w:val="20"/>
                                      <w:lang w:eastAsia="zh-CN"/>
                                    </w:rPr>
                                    <w:t>9</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exact"/>
                              </w:trPr>
                              <w:tc>
                                <w:tcPr>
                                  <w:tcW w:w="585" w:type="dxa"/>
                                  <w:vMerge w:val="restart"/>
                                  <w:tcBorders>
                                    <w:top w:val="single" w:color="auto" w:sz="4" w:space="0"/>
                                    <w:left w:val="single" w:color="auto" w:sz="4" w:space="0"/>
                                    <w:bottom w:val="single" w:color="auto" w:sz="4" w:space="0"/>
                                    <w:right w:val="single" w:color="auto" w:sz="4" w:space="0"/>
                                  </w:tcBorders>
                                </w:tcPr>
                                <w:p>
                                  <w:pPr>
                                    <w:pStyle w:val="54"/>
                                    <w:rPr>
                                      <w:rFonts w:ascii="宋体" w:hAnsi="宋体" w:cs="宋体"/>
                                      <w:sz w:val="20"/>
                                      <w:szCs w:val="20"/>
                                      <w:lang w:eastAsia="zh-CN"/>
                                    </w:rPr>
                                  </w:pPr>
                                </w:p>
                                <w:p>
                                  <w:pPr>
                                    <w:pStyle w:val="54"/>
                                    <w:rPr>
                                      <w:rFonts w:ascii="宋体" w:hAnsi="宋体" w:cs="宋体"/>
                                      <w:sz w:val="20"/>
                                      <w:szCs w:val="20"/>
                                      <w:lang w:eastAsia="zh-CN"/>
                                    </w:rPr>
                                  </w:pPr>
                                </w:p>
                                <w:p>
                                  <w:pPr>
                                    <w:pStyle w:val="54"/>
                                    <w:rPr>
                                      <w:rFonts w:ascii="宋体" w:hAnsi="宋体" w:cs="宋体"/>
                                      <w:sz w:val="20"/>
                                      <w:szCs w:val="20"/>
                                      <w:lang w:eastAsia="zh-CN"/>
                                    </w:rPr>
                                  </w:pPr>
                                </w:p>
                                <w:p>
                                  <w:pPr>
                                    <w:pStyle w:val="54"/>
                                    <w:rPr>
                                      <w:rFonts w:ascii="宋体" w:hAnsi="宋体" w:cs="宋体"/>
                                      <w:sz w:val="20"/>
                                      <w:szCs w:val="20"/>
                                      <w:lang w:eastAsia="zh-CN"/>
                                    </w:rPr>
                                  </w:pPr>
                                </w:p>
                                <w:p>
                                  <w:pPr>
                                    <w:pStyle w:val="54"/>
                                    <w:rPr>
                                      <w:rFonts w:ascii="宋体" w:hAnsi="宋体" w:cs="宋体"/>
                                      <w:sz w:val="20"/>
                                      <w:szCs w:val="20"/>
                                      <w:lang w:eastAsia="zh-CN"/>
                                    </w:rPr>
                                  </w:pPr>
                                </w:p>
                                <w:p>
                                  <w:pPr>
                                    <w:pStyle w:val="54"/>
                                    <w:spacing w:before="12"/>
                                    <w:rPr>
                                      <w:rFonts w:ascii="宋体" w:hAnsi="宋体" w:cs="宋体"/>
                                      <w:sz w:val="23"/>
                                      <w:szCs w:val="23"/>
                                      <w:lang w:eastAsia="zh-CN"/>
                                    </w:rPr>
                                  </w:pPr>
                                </w:p>
                                <w:p>
                                  <w:pPr>
                                    <w:pStyle w:val="54"/>
                                    <w:ind w:left="182"/>
                                    <w:rPr>
                                      <w:rFonts w:ascii="宋体" w:hAnsi="宋体" w:cs="宋体"/>
                                      <w:sz w:val="20"/>
                                      <w:szCs w:val="20"/>
                                    </w:rPr>
                                  </w:pPr>
                                  <w:r>
                                    <w:rPr>
                                      <w:rFonts w:hint="eastAsia" w:ascii="宋体"/>
                                      <w:spacing w:val="1"/>
                                      <w:w w:val="99"/>
                                      <w:sz w:val="20"/>
                                    </w:rPr>
                                    <w:t>1</w:t>
                                  </w:r>
                                  <w:r>
                                    <w:rPr>
                                      <w:rFonts w:hint="eastAsia" w:ascii="宋体"/>
                                      <w:w w:val="99"/>
                                      <w:sz w:val="20"/>
                                    </w:rPr>
                                    <w:t>1</w:t>
                                  </w:r>
                                </w:p>
                              </w:tc>
                              <w:tc>
                                <w:tcPr>
                                  <w:tcW w:w="1305" w:type="dxa"/>
                                  <w:vMerge w:val="restart"/>
                                  <w:tcBorders>
                                    <w:top w:val="single" w:color="auto" w:sz="4" w:space="0"/>
                                    <w:left w:val="single" w:color="auto" w:sz="4" w:space="0"/>
                                    <w:bottom w:val="single" w:color="auto" w:sz="4" w:space="0"/>
                                    <w:right w:val="single" w:color="auto" w:sz="4" w:space="0"/>
                                  </w:tcBorders>
                                </w:tcPr>
                                <w:p>
                                  <w:pPr>
                                    <w:pStyle w:val="54"/>
                                    <w:rPr>
                                      <w:rFonts w:ascii="宋体" w:hAnsi="宋体" w:cs="宋体"/>
                                      <w:sz w:val="20"/>
                                      <w:szCs w:val="20"/>
                                    </w:rPr>
                                  </w:pPr>
                                </w:p>
                                <w:p>
                                  <w:pPr>
                                    <w:pStyle w:val="54"/>
                                    <w:rPr>
                                      <w:rFonts w:ascii="宋体" w:hAnsi="宋体" w:cs="宋体"/>
                                      <w:sz w:val="20"/>
                                      <w:szCs w:val="20"/>
                                    </w:rPr>
                                  </w:pPr>
                                </w:p>
                                <w:p>
                                  <w:pPr>
                                    <w:pStyle w:val="54"/>
                                    <w:rPr>
                                      <w:rFonts w:ascii="宋体" w:hAnsi="宋体" w:cs="宋体"/>
                                      <w:sz w:val="20"/>
                                      <w:szCs w:val="20"/>
                                    </w:rPr>
                                  </w:pPr>
                                </w:p>
                                <w:p>
                                  <w:pPr>
                                    <w:pStyle w:val="54"/>
                                    <w:rPr>
                                      <w:rFonts w:ascii="宋体" w:hAnsi="宋体" w:cs="宋体"/>
                                      <w:sz w:val="20"/>
                                      <w:szCs w:val="20"/>
                                    </w:rPr>
                                  </w:pPr>
                                </w:p>
                                <w:p>
                                  <w:pPr>
                                    <w:pStyle w:val="54"/>
                                    <w:rPr>
                                      <w:rFonts w:ascii="宋体" w:hAnsi="宋体" w:cs="宋体"/>
                                      <w:sz w:val="20"/>
                                      <w:szCs w:val="20"/>
                                    </w:rPr>
                                  </w:pPr>
                                </w:p>
                                <w:p>
                                  <w:pPr>
                                    <w:pStyle w:val="54"/>
                                    <w:spacing w:before="157"/>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9照明</w:t>
                                  </w:r>
                                </w:p>
                                <w:p>
                                  <w:pPr>
                                    <w:pStyle w:val="54"/>
                                    <w:spacing w:before="50"/>
                                    <w:ind w:left="7"/>
                                    <w:rPr>
                                      <w:rFonts w:ascii="宋体" w:hAnsi="宋体" w:cs="宋体"/>
                                      <w:sz w:val="20"/>
                                      <w:szCs w:val="20"/>
                                    </w:rPr>
                                  </w:pPr>
                                  <w:r>
                                    <w:rPr>
                                      <w:rFonts w:hint="eastAsia" w:ascii="宋体" w:hAnsi="宋体" w:cs="宋体"/>
                                      <w:w w:val="99"/>
                                      <w:sz w:val="20"/>
                                      <w:szCs w:val="20"/>
                                    </w:rPr>
                                    <w:t>设备</w:t>
                                  </w:r>
                                </w:p>
                              </w:tc>
                              <w:tc>
                                <w:tcPr>
                                  <w:tcW w:w="1665" w:type="dxa"/>
                                  <w:tcBorders>
                                    <w:top w:val="single" w:color="auto" w:sz="4" w:space="0"/>
                                    <w:left w:val="single" w:color="auto" w:sz="4" w:space="0"/>
                                    <w:bottom w:val="single" w:color="auto" w:sz="4" w:space="0"/>
                                    <w:right w:val="single" w:color="auto" w:sz="4" w:space="0"/>
                                  </w:tcBorders>
                                </w:tcPr>
                                <w:p>
                                  <w:pPr>
                                    <w:pStyle w:val="54"/>
                                    <w:spacing w:before="133" w:line="280"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4"/>
                                      <w:w w:val="99"/>
                                      <w:sz w:val="20"/>
                                      <w:szCs w:val="20"/>
                                      <w:lang w:eastAsia="zh-CN"/>
                                    </w:rPr>
                                    <w:t>普</w:t>
                                  </w:r>
                                  <w:r>
                                    <w:rPr>
                                      <w:rFonts w:hint="eastAsia" w:ascii="宋体" w:hAnsi="宋体" w:cs="宋体"/>
                                      <w:w w:val="99"/>
                                      <w:sz w:val="20"/>
                                      <w:szCs w:val="20"/>
                                      <w:lang w:eastAsia="zh-CN"/>
                                    </w:rPr>
                                    <w:t>通照明用</w:t>
                                  </w:r>
                                  <w:r>
                                    <w:rPr>
                                      <w:rFonts w:hint="eastAsia" w:ascii="宋体" w:hAnsi="宋体" w:cs="宋体"/>
                                      <w:spacing w:val="24"/>
                                      <w:w w:val="99"/>
                                      <w:sz w:val="20"/>
                                      <w:szCs w:val="20"/>
                                      <w:lang w:eastAsia="zh-CN"/>
                                    </w:rPr>
                                    <w:t>双</w:t>
                                  </w:r>
                                  <w:r>
                                    <w:rPr>
                                      <w:rFonts w:hint="eastAsia" w:ascii="宋体" w:hAnsi="宋体" w:cs="宋体"/>
                                      <w:w w:val="99"/>
                                      <w:sz w:val="20"/>
                                      <w:szCs w:val="20"/>
                                      <w:lang w:eastAsia="zh-CN"/>
                                    </w:rPr>
                                    <w:t>端荧光灯</w:t>
                                  </w:r>
                                </w:p>
                              </w:tc>
                              <w:tc>
                                <w:tcPr>
                                  <w:tcW w:w="1770" w:type="dxa"/>
                                  <w:tcBorders>
                                    <w:top w:val="single" w:color="auto" w:sz="4" w:space="0"/>
                                    <w:left w:val="single" w:color="auto" w:sz="4" w:space="0"/>
                                    <w:bottom w:val="single" w:color="auto" w:sz="4" w:space="0"/>
                                    <w:right w:val="single" w:color="auto" w:sz="4" w:space="0"/>
                                  </w:tcBorders>
                                </w:tcPr>
                                <w:p>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pPr>
                                    <w:pStyle w:val="54"/>
                                    <w:spacing w:before="133"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《普通照明用双端荧光</w:t>
                                  </w:r>
                                  <w:r>
                                    <w:rPr>
                                      <w:rFonts w:hint="eastAsia" w:ascii="宋体" w:hAnsi="宋体" w:cs="宋体"/>
                                      <w:spacing w:val="9"/>
                                      <w:w w:val="99"/>
                                      <w:sz w:val="20"/>
                                      <w:szCs w:val="20"/>
                                      <w:lang w:eastAsia="zh-CN"/>
                                    </w:rPr>
                                    <w:t>灯</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04</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kern w:val="0"/>
                                      <w:sz w:val="20"/>
                                      <w:szCs w:val="20"/>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kern w:val="0"/>
                                      <w:sz w:val="20"/>
                                      <w:szCs w:val="20"/>
                                    </w:rPr>
                                  </w:pPr>
                                </w:p>
                              </w:tc>
                              <w:tc>
                                <w:tcPr>
                                  <w:tcW w:w="1665" w:type="dxa"/>
                                  <w:tcBorders>
                                    <w:top w:val="single" w:color="auto" w:sz="4" w:space="0"/>
                                    <w:left w:val="single" w:color="auto" w:sz="4" w:space="0"/>
                                    <w:bottom w:val="single" w:color="auto" w:sz="4" w:space="0"/>
                                    <w:right w:val="single" w:color="auto" w:sz="4" w:space="0"/>
                                  </w:tcBorders>
                                </w:tcPr>
                                <w:p>
                                  <w:pPr>
                                    <w:pStyle w:val="54"/>
                                    <w:spacing w:before="92" w:line="280" w:lineRule="auto"/>
                                    <w:ind w:left="7" w:right="2"/>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w:t>
                                  </w:r>
                                  <w:r>
                                    <w:rPr>
                                      <w:rFonts w:hint="eastAsia" w:ascii="宋体" w:hAnsi="宋体" w:cs="宋体"/>
                                      <w:spacing w:val="12"/>
                                      <w:w w:val="99"/>
                                      <w:sz w:val="20"/>
                                      <w:szCs w:val="20"/>
                                    </w:rPr>
                                    <w:t>道</w:t>
                                  </w:r>
                                  <w:r>
                                    <w:rPr>
                                      <w:rFonts w:hint="eastAsia" w:ascii="宋体" w:hAnsi="宋体" w:cs="宋体"/>
                                      <w:spacing w:val="9"/>
                                      <w:w w:val="99"/>
                                      <w:sz w:val="20"/>
                                      <w:szCs w:val="20"/>
                                    </w:rPr>
                                    <w:t>路</w:t>
                                  </w:r>
                                  <w:r>
                                    <w:rPr>
                                      <w:rFonts w:hint="eastAsia" w:ascii="宋体" w:hAnsi="宋体" w:cs="宋体"/>
                                      <w:spacing w:val="13"/>
                                      <w:w w:val="99"/>
                                      <w:sz w:val="20"/>
                                      <w:szCs w:val="20"/>
                                    </w:rPr>
                                    <w:t>/</w:t>
                                  </w:r>
                                  <w:r>
                                    <w:rPr>
                                      <w:rFonts w:hint="eastAsia" w:ascii="宋体" w:hAnsi="宋体" w:cs="宋体"/>
                                      <w:spacing w:val="12"/>
                                      <w:w w:val="99"/>
                                      <w:sz w:val="20"/>
                                      <w:szCs w:val="20"/>
                                    </w:rPr>
                                    <w:t>隧道照</w:t>
                                  </w:r>
                                  <w:r>
                                    <w:rPr>
                                      <w:rFonts w:hint="eastAsia" w:ascii="宋体" w:hAnsi="宋体" w:cs="宋体"/>
                                      <w:w w:val="99"/>
                                      <w:sz w:val="20"/>
                                      <w:szCs w:val="20"/>
                                    </w:rPr>
                                    <w:t>明产品</w:t>
                                  </w:r>
                                </w:p>
                              </w:tc>
                              <w:tc>
                                <w:tcPr>
                                  <w:tcW w:w="1770" w:type="dxa"/>
                                  <w:tcBorders>
                                    <w:top w:val="single" w:color="auto" w:sz="4" w:space="0"/>
                                    <w:left w:val="single" w:color="auto" w:sz="4" w:space="0"/>
                                    <w:bottom w:val="single" w:color="auto" w:sz="4" w:space="0"/>
                                    <w:right w:val="single" w:color="auto" w:sz="4" w:space="0"/>
                                  </w:tcBorders>
                                </w:tcPr>
                                <w:p>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pPr>
                                    <w:pStyle w:val="54"/>
                                    <w:spacing w:before="92"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道</w:t>
                                  </w:r>
                                  <w:r>
                                    <w:rPr>
                                      <w:rFonts w:hint="eastAsia" w:ascii="宋体" w:hAnsi="宋体" w:cs="宋体"/>
                                      <w:spacing w:val="4"/>
                                      <w:w w:val="99"/>
                                      <w:sz w:val="20"/>
                                      <w:szCs w:val="20"/>
                                      <w:lang w:eastAsia="zh-CN"/>
                                    </w:rPr>
                                    <w:t>路和隧道照</w:t>
                                  </w:r>
                                  <w:r>
                                    <w:rPr>
                                      <w:rFonts w:hint="eastAsia" w:ascii="宋体" w:hAnsi="宋体" w:cs="宋体"/>
                                      <w:spacing w:val="2"/>
                                      <w:w w:val="99"/>
                                      <w:sz w:val="20"/>
                                      <w:szCs w:val="20"/>
                                      <w:lang w:eastAsia="zh-CN"/>
                                    </w:rPr>
                                    <w:t>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灯</w:t>
                                  </w:r>
                                  <w:r>
                                    <w:rPr>
                                      <w:rFonts w:hint="eastAsia" w:ascii="宋体" w:hAnsi="宋体" w:cs="宋体"/>
                                      <w:spacing w:val="2"/>
                                      <w:w w:val="99"/>
                                      <w:sz w:val="20"/>
                                      <w:szCs w:val="20"/>
                                      <w:lang w:eastAsia="zh-CN"/>
                                    </w:rPr>
                                    <w:t>具</w:t>
                                  </w:r>
                                  <w:r>
                                    <w:rPr>
                                      <w:rFonts w:hint="eastAsia" w:ascii="宋体" w:hAnsi="宋体" w:cs="宋体"/>
                                      <w:w w:val="99"/>
                                      <w:sz w:val="20"/>
                                      <w:szCs w:val="20"/>
                                      <w:lang w:eastAsia="zh-CN"/>
                                    </w:rPr>
                                    <w:t>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3747</w:t>
                                  </w:r>
                                  <w:r>
                                    <w:rPr>
                                      <w:rFonts w:hint="eastAsia" w:ascii="宋体" w:hAnsi="宋体" w:cs="宋体"/>
                                      <w:w w:val="99"/>
                                      <w:sz w:val="20"/>
                                      <w:szCs w:val="20"/>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kern w:val="0"/>
                                      <w:sz w:val="20"/>
                                      <w:szCs w:val="20"/>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kern w:val="0"/>
                                      <w:sz w:val="20"/>
                                      <w:szCs w:val="20"/>
                                    </w:rPr>
                                  </w:pPr>
                                </w:p>
                              </w:tc>
                              <w:tc>
                                <w:tcPr>
                                  <w:tcW w:w="1665" w:type="dxa"/>
                                  <w:tcBorders>
                                    <w:top w:val="single" w:color="auto" w:sz="4" w:space="0"/>
                                    <w:left w:val="single" w:color="auto" w:sz="4" w:space="0"/>
                                    <w:bottom w:val="single" w:color="auto" w:sz="4" w:space="0"/>
                                    <w:right w:val="single" w:color="auto" w:sz="4" w:space="0"/>
                                  </w:tcBorders>
                                </w:tcPr>
                                <w:p>
                                  <w:pPr>
                                    <w:pStyle w:val="54"/>
                                    <w:spacing w:before="4"/>
                                    <w:rPr>
                                      <w:rFonts w:ascii="宋体" w:hAnsi="宋体" w:cs="宋体"/>
                                      <w:sz w:val="18"/>
                                      <w:szCs w:val="18"/>
                                      <w:lang w:eastAsia="zh-CN"/>
                                    </w:rPr>
                                  </w:pPr>
                                </w:p>
                                <w:p>
                                  <w:pPr>
                                    <w:pStyle w:val="54"/>
                                    <w:ind w:left="7"/>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D筒灯</w:t>
                                  </w:r>
                                </w:p>
                              </w:tc>
                              <w:tc>
                                <w:tcPr>
                                  <w:tcW w:w="1770" w:type="dxa"/>
                                  <w:tcBorders>
                                    <w:top w:val="single" w:color="auto" w:sz="4" w:space="0"/>
                                    <w:left w:val="single" w:color="auto" w:sz="4" w:space="0"/>
                                    <w:bottom w:val="single" w:color="auto" w:sz="4" w:space="0"/>
                                    <w:right w:val="single" w:color="auto" w:sz="4" w:space="0"/>
                                  </w:tcBorders>
                                </w:tcPr>
                                <w:p>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pPr>
                                    <w:pStyle w:val="54"/>
                                    <w:spacing w:before="83"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kern w:val="0"/>
                                      <w:sz w:val="20"/>
                                      <w:szCs w:val="20"/>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kern w:val="0"/>
                                      <w:sz w:val="20"/>
                                      <w:szCs w:val="20"/>
                                    </w:rPr>
                                  </w:pPr>
                                </w:p>
                              </w:tc>
                              <w:tc>
                                <w:tcPr>
                                  <w:tcW w:w="1665" w:type="dxa"/>
                                  <w:tcBorders>
                                    <w:top w:val="single" w:color="auto" w:sz="4" w:space="0"/>
                                    <w:left w:val="single" w:color="auto" w:sz="4" w:space="0"/>
                                    <w:bottom w:val="single" w:color="auto" w:sz="4" w:space="0"/>
                                    <w:right w:val="single" w:color="auto" w:sz="4" w:space="0"/>
                                  </w:tcBorders>
                                </w:tcPr>
                                <w:p>
                                  <w:pPr>
                                    <w:pStyle w:val="54"/>
                                    <w:spacing w:before="5"/>
                                    <w:rPr>
                                      <w:rFonts w:ascii="宋体" w:hAnsi="宋体" w:cs="宋体"/>
                                      <w:sz w:val="15"/>
                                      <w:szCs w:val="15"/>
                                      <w:lang w:eastAsia="zh-CN"/>
                                    </w:rPr>
                                  </w:pPr>
                                </w:p>
                                <w:p>
                                  <w:pPr>
                                    <w:pStyle w:val="54"/>
                                    <w:spacing w:line="280" w:lineRule="auto"/>
                                    <w:ind w:left="7" w:right="7"/>
                                    <w:rPr>
                                      <w:rFonts w:ascii="宋体" w:hAnsi="宋体" w:cs="宋体"/>
                                      <w:sz w:val="20"/>
                                      <w:szCs w:val="20"/>
                                      <w:lang w:eastAsia="zh-CN"/>
                                    </w:rPr>
                                  </w:pPr>
                                  <w:r>
                                    <w:rPr>
                                      <w:rFonts w:hint="eastAsia" w:ascii="宋体" w:hAnsi="宋体" w:cs="宋体"/>
                                      <w:w w:val="99"/>
                                      <w:sz w:val="20"/>
                                      <w:szCs w:val="20"/>
                                      <w:lang w:eastAsia="zh-CN"/>
                                    </w:rPr>
                                    <w:t>普</w:t>
                                  </w:r>
                                  <w:r>
                                    <w:rPr>
                                      <w:rFonts w:hint="eastAsia" w:ascii="宋体" w:hAnsi="宋体" w:cs="宋体"/>
                                      <w:spacing w:val="24"/>
                                      <w:w w:val="99"/>
                                      <w:sz w:val="20"/>
                                      <w:szCs w:val="20"/>
                                      <w:lang w:eastAsia="zh-CN"/>
                                    </w:rPr>
                                    <w:t>通</w:t>
                                  </w:r>
                                  <w:r>
                                    <w:rPr>
                                      <w:rFonts w:hint="eastAsia" w:ascii="宋体" w:hAnsi="宋体" w:cs="宋体"/>
                                      <w:w w:val="99"/>
                                      <w:sz w:val="20"/>
                                      <w:szCs w:val="20"/>
                                      <w:lang w:eastAsia="zh-CN"/>
                                    </w:rPr>
                                    <w:t>照明用非</w:t>
                                  </w:r>
                                  <w:r>
                                    <w:rPr>
                                      <w:rFonts w:hint="eastAsia" w:ascii="宋体" w:hAnsi="宋体" w:cs="宋体"/>
                                      <w:spacing w:val="24"/>
                                      <w:w w:val="99"/>
                                      <w:sz w:val="20"/>
                                      <w:szCs w:val="20"/>
                                      <w:lang w:eastAsia="zh-CN"/>
                                    </w:rPr>
                                    <w:t>定</w:t>
                                  </w:r>
                                  <w:r>
                                    <w:rPr>
                                      <w:rFonts w:hint="eastAsia" w:ascii="宋体" w:hAnsi="宋体" w:cs="宋体"/>
                                      <w:w w:val="99"/>
                                      <w:sz w:val="20"/>
                                      <w:szCs w:val="20"/>
                                      <w:lang w:eastAsia="zh-CN"/>
                                    </w:rPr>
                                    <w:t>向自镇流</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D灯</w:t>
                                  </w:r>
                                </w:p>
                              </w:tc>
                              <w:tc>
                                <w:tcPr>
                                  <w:tcW w:w="1770" w:type="dxa"/>
                                  <w:tcBorders>
                                    <w:top w:val="single" w:color="auto" w:sz="4" w:space="0"/>
                                    <w:left w:val="single" w:color="auto" w:sz="4" w:space="0"/>
                                    <w:bottom w:val="single" w:color="auto" w:sz="4" w:space="0"/>
                                    <w:right w:val="single" w:color="auto" w:sz="4" w:space="0"/>
                                  </w:tcBorders>
                                </w:tcPr>
                                <w:p>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pPr>
                                    <w:pStyle w:val="54"/>
                                    <w:spacing w:before="5"/>
                                    <w:rPr>
                                      <w:rFonts w:ascii="宋体" w:hAnsi="宋体" w:cs="宋体"/>
                                      <w:sz w:val="15"/>
                                      <w:szCs w:val="15"/>
                                      <w:lang w:eastAsia="zh-CN"/>
                                    </w:rPr>
                                  </w:pPr>
                                </w:p>
                                <w:p>
                                  <w:pPr>
                                    <w:pStyle w:val="54"/>
                                    <w:spacing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exact"/>
                              </w:trPr>
                              <w:tc>
                                <w:tcPr>
                                  <w:tcW w:w="585" w:type="dxa"/>
                                  <w:tcBorders>
                                    <w:top w:val="single" w:color="auto" w:sz="4" w:space="0"/>
                                    <w:left w:val="single" w:color="auto" w:sz="4" w:space="0"/>
                                    <w:bottom w:val="single" w:color="auto" w:sz="4" w:space="0"/>
                                    <w:right w:val="single" w:color="auto" w:sz="4" w:space="0"/>
                                  </w:tcBorders>
                                </w:tcPr>
                                <w:p>
                                  <w:pPr>
                                    <w:pStyle w:val="54"/>
                                    <w:spacing w:before="1"/>
                                    <w:rPr>
                                      <w:rFonts w:ascii="宋体" w:hAnsi="宋体" w:cs="宋体"/>
                                      <w:sz w:val="18"/>
                                      <w:szCs w:val="18"/>
                                      <w:lang w:eastAsia="zh-CN"/>
                                    </w:rPr>
                                  </w:pPr>
                                </w:p>
                                <w:p>
                                  <w:pPr>
                                    <w:pStyle w:val="54"/>
                                    <w:ind w:left="182"/>
                                    <w:rPr>
                                      <w:rFonts w:ascii="宋体" w:hAnsi="宋体" w:cs="宋体"/>
                                      <w:sz w:val="20"/>
                                      <w:szCs w:val="20"/>
                                    </w:rPr>
                                  </w:pPr>
                                  <w:r>
                                    <w:rPr>
                                      <w:rFonts w:hint="eastAsia" w:ascii="宋体"/>
                                      <w:spacing w:val="1"/>
                                      <w:w w:val="99"/>
                                      <w:sz w:val="20"/>
                                    </w:rPr>
                                    <w:t>1</w:t>
                                  </w:r>
                                  <w:r>
                                    <w:rPr>
                                      <w:rFonts w:hint="eastAsia" w:ascii="宋体"/>
                                      <w:w w:val="99"/>
                                      <w:sz w:val="20"/>
                                    </w:rPr>
                                    <w:t>2</w:t>
                                  </w:r>
                                </w:p>
                              </w:tc>
                              <w:tc>
                                <w:tcPr>
                                  <w:tcW w:w="1305" w:type="dxa"/>
                                  <w:tcBorders>
                                    <w:top w:val="single" w:color="auto" w:sz="4" w:space="0"/>
                                    <w:left w:val="single" w:color="auto" w:sz="4" w:space="0"/>
                                    <w:bottom w:val="single" w:color="auto" w:sz="4" w:space="0"/>
                                    <w:right w:val="single" w:color="auto" w:sz="4" w:space="0"/>
                                  </w:tcBorders>
                                </w:tcPr>
                                <w:p>
                                  <w:pPr>
                                    <w:pStyle w:val="54"/>
                                    <w:spacing w:before="81"/>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910电</w:t>
                                  </w:r>
                                </w:p>
                                <w:p>
                                  <w:pPr>
                                    <w:pStyle w:val="54"/>
                                    <w:spacing w:before="50"/>
                                    <w:ind w:left="7"/>
                                    <w:rPr>
                                      <w:rFonts w:ascii="宋体" w:hAnsi="宋体" w:cs="宋体"/>
                                      <w:sz w:val="20"/>
                                      <w:szCs w:val="20"/>
                                    </w:rPr>
                                  </w:pPr>
                                  <w:r>
                                    <w:rPr>
                                      <w:rFonts w:hint="eastAsia" w:ascii="宋体" w:hAnsi="宋体" w:cs="宋体"/>
                                      <w:w w:val="99"/>
                                      <w:sz w:val="20"/>
                                      <w:szCs w:val="20"/>
                                    </w:rPr>
                                    <w:t>视设备</w:t>
                                  </w:r>
                                </w:p>
                              </w:tc>
                              <w:tc>
                                <w:tcPr>
                                  <w:tcW w:w="1665" w:type="dxa"/>
                                  <w:tcBorders>
                                    <w:top w:val="single" w:color="auto" w:sz="4" w:space="0"/>
                                    <w:left w:val="single" w:color="auto" w:sz="4" w:space="0"/>
                                    <w:bottom w:val="single" w:color="auto" w:sz="4" w:space="0"/>
                                    <w:right w:val="single" w:color="auto" w:sz="4" w:space="0"/>
                                  </w:tcBorders>
                                </w:tcPr>
                                <w:p>
                                  <w:pPr>
                                    <w:pStyle w:val="54"/>
                                    <w:spacing w:before="81" w:line="280" w:lineRule="auto"/>
                                    <w:ind w:left="7" w:right="5"/>
                                    <w:rPr>
                                      <w:rFonts w:ascii="宋体" w:hAnsi="宋体" w:cs="宋体"/>
                                      <w:sz w:val="20"/>
                                      <w:szCs w:val="20"/>
                                      <w:lang w:eastAsia="zh-CN"/>
                                    </w:rPr>
                                  </w:pPr>
                                  <w:r>
                                    <w:rPr>
                                      <w:rFonts w:hint="eastAsia" w:ascii="宋体" w:hAnsi="宋体" w:cs="宋体"/>
                                      <w:spacing w:val="1"/>
                                      <w:w w:val="99"/>
                                      <w:sz w:val="20"/>
                                      <w:szCs w:val="20"/>
                                      <w:lang w:eastAsia="zh-CN"/>
                                    </w:rPr>
                                    <w:t>A02</w:t>
                                  </w:r>
                                  <w:r>
                                    <w:rPr>
                                      <w:rFonts w:hint="eastAsia" w:ascii="宋体" w:hAnsi="宋体" w:cs="宋体"/>
                                      <w:w w:val="99"/>
                                      <w:sz w:val="20"/>
                                      <w:szCs w:val="20"/>
                                      <w:lang w:eastAsia="zh-CN"/>
                                    </w:rPr>
                                    <w:t>09</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001普通电视设备（</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视机）</w:t>
                                  </w:r>
                                </w:p>
                              </w:tc>
                              <w:tc>
                                <w:tcPr>
                                  <w:tcW w:w="1770" w:type="dxa"/>
                                  <w:tcBorders>
                                    <w:top w:val="single" w:color="auto" w:sz="4" w:space="0"/>
                                    <w:left w:val="single" w:color="auto" w:sz="4" w:space="0"/>
                                    <w:bottom w:val="single" w:color="auto" w:sz="4" w:space="0"/>
                                    <w:right w:val="single" w:color="auto" w:sz="4" w:space="0"/>
                                  </w:tcBorders>
                                </w:tcPr>
                                <w:p>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pPr>
                                    <w:pStyle w:val="54"/>
                                    <w:spacing w:before="81"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《平板电视能效限定值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w:t>
                                  </w:r>
                                  <w:r>
                                    <w:rPr>
                                      <w:rFonts w:hint="eastAsia" w:ascii="宋体" w:hAnsi="宋体" w:cs="宋体"/>
                                      <w:w w:val="99"/>
                                      <w:sz w:val="20"/>
                                      <w:szCs w:val="20"/>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2" w:hRule="exact"/>
                              </w:trPr>
                              <w:tc>
                                <w:tcPr>
                                  <w:tcW w:w="585" w:type="dxa"/>
                                  <w:tcBorders>
                                    <w:top w:val="single" w:color="auto" w:sz="4" w:space="0"/>
                                    <w:left w:val="single" w:color="auto" w:sz="4" w:space="0"/>
                                    <w:bottom w:val="single" w:color="auto" w:sz="4" w:space="0"/>
                                    <w:right w:val="single" w:color="auto" w:sz="4" w:space="0"/>
                                  </w:tcBorders>
                                </w:tcPr>
                                <w:p>
                                  <w:pPr>
                                    <w:pStyle w:val="54"/>
                                    <w:rPr>
                                      <w:rFonts w:ascii="宋体" w:hAnsi="宋体" w:cs="宋体"/>
                                      <w:sz w:val="20"/>
                                      <w:szCs w:val="20"/>
                                      <w:lang w:eastAsia="zh-CN"/>
                                    </w:rPr>
                                  </w:pPr>
                                </w:p>
                                <w:p>
                                  <w:pPr>
                                    <w:pStyle w:val="54"/>
                                    <w:rPr>
                                      <w:rFonts w:ascii="宋体" w:hAnsi="宋体" w:cs="宋体"/>
                                      <w:sz w:val="20"/>
                                      <w:szCs w:val="20"/>
                                      <w:lang w:eastAsia="zh-CN"/>
                                    </w:rPr>
                                  </w:pPr>
                                </w:p>
                                <w:p>
                                  <w:pPr>
                                    <w:pStyle w:val="54"/>
                                    <w:spacing w:before="10"/>
                                    <w:rPr>
                                      <w:rFonts w:ascii="宋体" w:hAnsi="宋体" w:cs="宋体"/>
                                      <w:sz w:val="21"/>
                                      <w:szCs w:val="21"/>
                                      <w:lang w:eastAsia="zh-CN"/>
                                    </w:rPr>
                                  </w:pPr>
                                </w:p>
                                <w:p>
                                  <w:pPr>
                                    <w:pStyle w:val="54"/>
                                    <w:ind w:left="182"/>
                                    <w:rPr>
                                      <w:rFonts w:ascii="宋体" w:hAnsi="宋体" w:cs="宋体"/>
                                      <w:sz w:val="20"/>
                                      <w:szCs w:val="20"/>
                                    </w:rPr>
                                  </w:pPr>
                                  <w:r>
                                    <w:rPr>
                                      <w:rFonts w:hint="eastAsia" w:ascii="宋体"/>
                                      <w:spacing w:val="1"/>
                                      <w:w w:val="99"/>
                                      <w:sz w:val="20"/>
                                    </w:rPr>
                                    <w:t>1</w:t>
                                  </w:r>
                                  <w:r>
                                    <w:rPr>
                                      <w:rFonts w:hint="eastAsia" w:ascii="宋体"/>
                                      <w:w w:val="99"/>
                                      <w:sz w:val="20"/>
                                    </w:rPr>
                                    <w:t>3</w:t>
                                  </w:r>
                                </w:p>
                              </w:tc>
                              <w:tc>
                                <w:tcPr>
                                  <w:tcW w:w="1305" w:type="dxa"/>
                                  <w:tcBorders>
                                    <w:top w:val="single" w:color="auto" w:sz="4" w:space="0"/>
                                    <w:left w:val="single" w:color="auto" w:sz="4" w:space="0"/>
                                    <w:bottom w:val="single" w:color="auto" w:sz="4" w:space="0"/>
                                    <w:right w:val="single" w:color="auto" w:sz="4" w:space="0"/>
                                  </w:tcBorders>
                                </w:tcPr>
                                <w:p>
                                  <w:pPr>
                                    <w:pStyle w:val="54"/>
                                    <w:rPr>
                                      <w:rFonts w:ascii="宋体" w:hAnsi="宋体" w:cs="宋体"/>
                                      <w:sz w:val="20"/>
                                      <w:szCs w:val="20"/>
                                    </w:rPr>
                                  </w:pPr>
                                </w:p>
                                <w:p>
                                  <w:pPr>
                                    <w:pStyle w:val="54"/>
                                    <w:spacing w:before="11"/>
                                    <w:rPr>
                                      <w:rFonts w:ascii="宋体" w:hAnsi="宋体" w:cs="宋体"/>
                                      <w:sz w:val="29"/>
                                      <w:szCs w:val="29"/>
                                    </w:rPr>
                                  </w:pPr>
                                </w:p>
                                <w:p>
                                  <w:pPr>
                                    <w:pStyle w:val="54"/>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911视</w:t>
                                  </w:r>
                                </w:p>
                                <w:p>
                                  <w:pPr>
                                    <w:pStyle w:val="54"/>
                                    <w:spacing w:before="50"/>
                                    <w:ind w:left="7"/>
                                    <w:rPr>
                                      <w:rFonts w:ascii="宋体" w:hAnsi="宋体" w:cs="宋体"/>
                                      <w:sz w:val="20"/>
                                      <w:szCs w:val="20"/>
                                    </w:rPr>
                                  </w:pPr>
                                  <w:r>
                                    <w:rPr>
                                      <w:rFonts w:hint="eastAsia" w:ascii="宋体" w:hAnsi="宋体" w:cs="宋体"/>
                                      <w:w w:val="99"/>
                                      <w:sz w:val="20"/>
                                      <w:szCs w:val="20"/>
                                    </w:rPr>
                                    <w:t>频设备</w:t>
                                  </w:r>
                                </w:p>
                              </w:tc>
                              <w:tc>
                                <w:tcPr>
                                  <w:tcW w:w="1665" w:type="dxa"/>
                                  <w:tcBorders>
                                    <w:top w:val="single" w:color="auto" w:sz="4" w:space="0"/>
                                    <w:left w:val="single" w:color="auto" w:sz="4" w:space="0"/>
                                    <w:bottom w:val="single" w:color="auto" w:sz="4" w:space="0"/>
                                    <w:right w:val="single" w:color="auto" w:sz="4" w:space="0"/>
                                  </w:tcBorders>
                                </w:tcPr>
                                <w:p>
                                  <w:pPr>
                                    <w:pStyle w:val="54"/>
                                    <w:rPr>
                                      <w:rFonts w:ascii="宋体" w:hAnsi="宋体" w:cs="宋体"/>
                                      <w:sz w:val="20"/>
                                      <w:szCs w:val="20"/>
                                    </w:rPr>
                                  </w:pPr>
                                </w:p>
                                <w:p>
                                  <w:pPr>
                                    <w:pStyle w:val="54"/>
                                    <w:spacing w:before="11"/>
                                    <w:rPr>
                                      <w:rFonts w:ascii="宋体" w:hAnsi="宋体" w:cs="宋体"/>
                                      <w:sz w:val="29"/>
                                      <w:szCs w:val="29"/>
                                    </w:rPr>
                                  </w:pPr>
                                </w:p>
                                <w:p>
                                  <w:pPr>
                                    <w:pStyle w:val="54"/>
                                    <w:spacing w:line="280"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09</w:t>
                                  </w:r>
                                  <w:r>
                                    <w:rPr>
                                      <w:rFonts w:hint="eastAsia" w:ascii="宋体" w:hAnsi="宋体" w:cs="宋体"/>
                                      <w:spacing w:val="1"/>
                                      <w:w w:val="99"/>
                                      <w:sz w:val="20"/>
                                      <w:szCs w:val="20"/>
                                    </w:rPr>
                                    <w:t>1</w:t>
                                  </w:r>
                                  <w:r>
                                    <w:rPr>
                                      <w:rFonts w:hint="eastAsia" w:ascii="宋体" w:hAnsi="宋体" w:cs="宋体"/>
                                      <w:w w:val="99"/>
                                      <w:sz w:val="20"/>
                                      <w:szCs w:val="20"/>
                                    </w:rPr>
                                    <w:t>107视频监控设备</w:t>
                                  </w:r>
                                </w:p>
                              </w:tc>
                              <w:tc>
                                <w:tcPr>
                                  <w:tcW w:w="1770" w:type="dxa"/>
                                  <w:tcBorders>
                                    <w:top w:val="single" w:color="auto" w:sz="4" w:space="0"/>
                                    <w:left w:val="single" w:color="auto" w:sz="4" w:space="0"/>
                                    <w:bottom w:val="single" w:color="auto" w:sz="4" w:space="0"/>
                                    <w:right w:val="single" w:color="auto" w:sz="4" w:space="0"/>
                                  </w:tcBorders>
                                </w:tcPr>
                                <w:p>
                                  <w:pPr>
                                    <w:pStyle w:val="54"/>
                                    <w:rPr>
                                      <w:rFonts w:ascii="宋体" w:hAnsi="宋体" w:cs="宋体"/>
                                      <w:sz w:val="20"/>
                                      <w:szCs w:val="20"/>
                                    </w:rPr>
                                  </w:pPr>
                                </w:p>
                                <w:p>
                                  <w:pPr>
                                    <w:pStyle w:val="54"/>
                                    <w:rPr>
                                      <w:rFonts w:ascii="宋体" w:hAnsi="宋体" w:cs="宋体"/>
                                      <w:sz w:val="20"/>
                                      <w:szCs w:val="20"/>
                                    </w:rPr>
                                  </w:pPr>
                                </w:p>
                                <w:p>
                                  <w:pPr>
                                    <w:pStyle w:val="54"/>
                                    <w:spacing w:before="10"/>
                                    <w:rPr>
                                      <w:rFonts w:ascii="宋体" w:hAnsi="宋体" w:cs="宋体"/>
                                      <w:sz w:val="21"/>
                                      <w:szCs w:val="21"/>
                                    </w:rPr>
                                  </w:pPr>
                                </w:p>
                                <w:p>
                                  <w:pPr>
                                    <w:pStyle w:val="54"/>
                                    <w:ind w:left="7"/>
                                    <w:rPr>
                                      <w:rFonts w:ascii="宋体" w:hAnsi="宋体" w:cs="宋体"/>
                                      <w:sz w:val="20"/>
                                      <w:szCs w:val="20"/>
                                    </w:rPr>
                                  </w:pPr>
                                  <w:r>
                                    <w:rPr>
                                      <w:rFonts w:hint="eastAsia" w:ascii="宋体" w:hAnsi="宋体" w:cs="宋体"/>
                                      <w:w w:val="99"/>
                                      <w:sz w:val="20"/>
                                      <w:szCs w:val="20"/>
                                    </w:rPr>
                                    <w:t>监视器</w:t>
                                  </w:r>
                                </w:p>
                              </w:tc>
                              <w:tc>
                                <w:tcPr>
                                  <w:tcW w:w="3765" w:type="dxa"/>
                                  <w:tcBorders>
                                    <w:top w:val="single" w:color="auto" w:sz="4" w:space="0"/>
                                    <w:left w:val="single" w:color="auto" w:sz="4" w:space="0"/>
                                    <w:bottom w:val="single" w:color="auto" w:sz="4" w:space="0"/>
                                    <w:right w:val="single" w:color="auto" w:sz="4" w:space="0"/>
                                  </w:tcBorders>
                                </w:tcPr>
                                <w:p>
                                  <w:pPr>
                                    <w:pStyle w:val="54"/>
                                    <w:spacing w:before="28" w:line="280" w:lineRule="auto"/>
                                    <w:ind w:left="7" w:right="5"/>
                                    <w:rPr>
                                      <w:rFonts w:ascii="宋体" w:hAnsi="宋体" w:cs="宋体"/>
                                      <w:sz w:val="20"/>
                                      <w:szCs w:val="20"/>
                                      <w:lang w:eastAsia="zh-CN"/>
                                    </w:rPr>
                                  </w:pPr>
                                  <w:r>
                                    <w:rPr>
                                      <w:rFonts w:hint="eastAsia" w:ascii="宋体" w:hAnsi="宋体" w:cs="宋体"/>
                                      <w:spacing w:val="12"/>
                                      <w:w w:val="99"/>
                                      <w:sz w:val="20"/>
                                      <w:szCs w:val="20"/>
                                      <w:lang w:eastAsia="zh-CN"/>
                                    </w:rPr>
                                    <w:t>以射频信号为主要信号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平板</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24850</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2"/>
                                      <w:w w:val="99"/>
                                      <w:sz w:val="20"/>
                                      <w:szCs w:val="20"/>
                                      <w:lang w:eastAsia="zh-CN"/>
                                    </w:rPr>
                                    <w:t>以数字信号为主要信号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计算</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显示</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exact"/>
                              </w:trPr>
                              <w:tc>
                                <w:tcPr>
                                  <w:tcW w:w="585" w:type="dxa"/>
                                  <w:tcBorders>
                                    <w:top w:val="single" w:color="auto" w:sz="4" w:space="0"/>
                                    <w:left w:val="single" w:color="auto" w:sz="4" w:space="0"/>
                                    <w:bottom w:val="single" w:color="auto" w:sz="4" w:space="0"/>
                                    <w:right w:val="single" w:color="auto" w:sz="4" w:space="0"/>
                                  </w:tcBorders>
                                </w:tcPr>
                                <w:p>
                                  <w:pPr>
                                    <w:pStyle w:val="54"/>
                                    <w:spacing w:before="10"/>
                                    <w:rPr>
                                      <w:rFonts w:ascii="宋体" w:hAnsi="宋体" w:cs="宋体"/>
                                      <w:sz w:val="17"/>
                                      <w:szCs w:val="17"/>
                                      <w:lang w:eastAsia="zh-CN"/>
                                    </w:rPr>
                                  </w:pPr>
                                </w:p>
                                <w:p>
                                  <w:pPr>
                                    <w:pStyle w:val="54"/>
                                    <w:ind w:left="182"/>
                                    <w:rPr>
                                      <w:rFonts w:ascii="宋体" w:hAnsi="宋体" w:cs="宋体"/>
                                      <w:sz w:val="20"/>
                                      <w:szCs w:val="20"/>
                                    </w:rPr>
                                  </w:pPr>
                                  <w:r>
                                    <w:rPr>
                                      <w:rFonts w:hint="eastAsia" w:ascii="宋体"/>
                                      <w:spacing w:val="1"/>
                                      <w:w w:val="99"/>
                                      <w:sz w:val="20"/>
                                    </w:rPr>
                                    <w:t>1</w:t>
                                  </w:r>
                                  <w:r>
                                    <w:rPr>
                                      <w:rFonts w:hint="eastAsia" w:ascii="宋体"/>
                                      <w:w w:val="99"/>
                                      <w:sz w:val="20"/>
                                    </w:rPr>
                                    <w:t>4</w:t>
                                  </w:r>
                                </w:p>
                              </w:tc>
                              <w:tc>
                                <w:tcPr>
                                  <w:tcW w:w="1305" w:type="dxa"/>
                                  <w:tcBorders>
                                    <w:top w:val="single" w:color="auto" w:sz="4" w:space="0"/>
                                    <w:left w:val="single" w:color="auto" w:sz="4" w:space="0"/>
                                    <w:bottom w:val="single" w:color="auto" w:sz="4" w:space="0"/>
                                    <w:right w:val="single" w:color="auto" w:sz="4" w:space="0"/>
                                  </w:tcBorders>
                                </w:tcPr>
                                <w:p>
                                  <w:pPr>
                                    <w:pStyle w:val="54"/>
                                    <w:spacing w:before="76"/>
                                    <w:ind w:left="7"/>
                                    <w:rPr>
                                      <w:rFonts w:ascii="宋体" w:hAnsi="宋体" w:cs="宋体"/>
                                      <w:sz w:val="20"/>
                                      <w:szCs w:val="20"/>
                                    </w:rPr>
                                  </w:pPr>
                                  <w:r>
                                    <w:rPr>
                                      <w:rFonts w:hint="eastAsia" w:ascii="宋体" w:hAnsi="宋体" w:cs="宋体"/>
                                      <w:spacing w:val="1"/>
                                      <w:w w:val="99"/>
                                      <w:sz w:val="20"/>
                                      <w:szCs w:val="20"/>
                                    </w:rPr>
                                    <w:t>A03</w:t>
                                  </w:r>
                                  <w:r>
                                    <w:rPr>
                                      <w:rFonts w:hint="eastAsia" w:ascii="宋体" w:hAnsi="宋体" w:cs="宋体"/>
                                      <w:w w:val="99"/>
                                      <w:sz w:val="20"/>
                                      <w:szCs w:val="20"/>
                                    </w:rPr>
                                    <w:t>12</w:t>
                                  </w:r>
                                  <w:r>
                                    <w:rPr>
                                      <w:rFonts w:hint="eastAsia" w:ascii="宋体" w:hAnsi="宋体" w:cs="宋体"/>
                                      <w:spacing w:val="1"/>
                                      <w:w w:val="99"/>
                                      <w:sz w:val="20"/>
                                      <w:szCs w:val="20"/>
                                    </w:rPr>
                                    <w:t>1</w:t>
                                  </w:r>
                                  <w:r>
                                    <w:rPr>
                                      <w:rFonts w:hint="eastAsia" w:ascii="宋体" w:hAnsi="宋体" w:cs="宋体"/>
                                      <w:w w:val="99"/>
                                      <w:sz w:val="20"/>
                                      <w:szCs w:val="20"/>
                                    </w:rPr>
                                    <w:t>0饮食</w:t>
                                  </w:r>
                                </w:p>
                                <w:p>
                                  <w:pPr>
                                    <w:pStyle w:val="54"/>
                                    <w:spacing w:before="50"/>
                                    <w:ind w:left="7"/>
                                    <w:rPr>
                                      <w:rFonts w:ascii="宋体" w:hAnsi="宋体" w:cs="宋体"/>
                                      <w:sz w:val="20"/>
                                      <w:szCs w:val="20"/>
                                    </w:rPr>
                                  </w:pPr>
                                  <w:r>
                                    <w:rPr>
                                      <w:rFonts w:hint="eastAsia" w:ascii="宋体" w:hAnsi="宋体" w:cs="宋体"/>
                                      <w:w w:val="99"/>
                                      <w:sz w:val="20"/>
                                      <w:szCs w:val="20"/>
                                    </w:rPr>
                                    <w:t>炊事机械</w:t>
                                  </w:r>
                                </w:p>
                              </w:tc>
                              <w:tc>
                                <w:tcPr>
                                  <w:tcW w:w="1665" w:type="dxa"/>
                                  <w:tcBorders>
                                    <w:top w:val="single" w:color="auto" w:sz="4" w:space="0"/>
                                    <w:left w:val="single" w:color="auto" w:sz="4" w:space="0"/>
                                    <w:bottom w:val="single" w:color="auto" w:sz="4" w:space="0"/>
                                    <w:right w:val="single" w:color="auto" w:sz="4" w:space="0"/>
                                  </w:tcBorders>
                                </w:tcPr>
                                <w:p>
                                  <w:pPr>
                                    <w:pStyle w:val="54"/>
                                    <w:spacing w:before="10"/>
                                    <w:rPr>
                                      <w:rFonts w:ascii="宋体" w:hAnsi="宋体" w:cs="宋体"/>
                                      <w:sz w:val="17"/>
                                      <w:szCs w:val="17"/>
                                    </w:rPr>
                                  </w:pPr>
                                </w:p>
                                <w:p>
                                  <w:pPr>
                                    <w:pStyle w:val="54"/>
                                    <w:ind w:left="7"/>
                                    <w:rPr>
                                      <w:rFonts w:ascii="宋体" w:hAnsi="宋体" w:cs="宋体"/>
                                      <w:sz w:val="20"/>
                                      <w:szCs w:val="20"/>
                                    </w:rPr>
                                  </w:pPr>
                                  <w:r>
                                    <w:rPr>
                                      <w:rFonts w:hint="eastAsia" w:ascii="宋体" w:hAnsi="宋体" w:cs="宋体"/>
                                      <w:w w:val="99"/>
                                      <w:sz w:val="20"/>
                                      <w:szCs w:val="20"/>
                                    </w:rPr>
                                    <w:t>商用燃</w:t>
                                  </w:r>
                                  <w:r>
                                    <w:rPr>
                                      <w:rFonts w:hint="eastAsia" w:ascii="宋体" w:hAnsi="宋体" w:cs="宋体"/>
                                      <w:spacing w:val="2"/>
                                      <w:w w:val="99"/>
                                      <w:sz w:val="20"/>
                                      <w:szCs w:val="20"/>
                                    </w:rPr>
                                    <w:t>气</w:t>
                                  </w:r>
                                  <w:r>
                                    <w:rPr>
                                      <w:rFonts w:hint="eastAsia" w:ascii="宋体" w:hAnsi="宋体" w:cs="宋体"/>
                                      <w:w w:val="99"/>
                                      <w:sz w:val="20"/>
                                      <w:szCs w:val="20"/>
                                    </w:rPr>
                                    <w:t>灶具</w:t>
                                  </w:r>
                                </w:p>
                              </w:tc>
                              <w:tc>
                                <w:tcPr>
                                  <w:tcW w:w="1770" w:type="dxa"/>
                                  <w:tcBorders>
                                    <w:top w:val="single" w:color="auto" w:sz="4" w:space="0"/>
                                    <w:left w:val="single" w:color="auto" w:sz="4" w:space="0"/>
                                    <w:bottom w:val="single" w:color="auto" w:sz="4" w:space="0"/>
                                    <w:right w:val="single" w:color="auto" w:sz="4" w:space="0"/>
                                  </w:tcBorders>
                                </w:tcPr>
                                <w:p>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pPr>
                                    <w:pStyle w:val="54"/>
                                    <w:spacing w:before="76"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《商用燃气灶具能效限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53</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85" w:type="dxa"/>
                                  <w:vMerge w:val="restart"/>
                                  <w:tcBorders>
                                    <w:top w:val="single" w:color="auto" w:sz="4" w:space="0"/>
                                    <w:left w:val="single" w:color="auto" w:sz="4" w:space="0"/>
                                    <w:bottom w:val="single" w:color="auto" w:sz="4" w:space="0"/>
                                    <w:right w:val="single" w:color="auto" w:sz="4" w:space="0"/>
                                  </w:tcBorders>
                                </w:tcPr>
                                <w:p>
                                  <w:pPr>
                                    <w:pStyle w:val="54"/>
                                    <w:rPr>
                                      <w:rFonts w:ascii="宋体" w:hAnsi="宋体" w:cs="宋体"/>
                                      <w:sz w:val="20"/>
                                      <w:szCs w:val="20"/>
                                      <w:lang w:eastAsia="zh-CN"/>
                                    </w:rPr>
                                  </w:pPr>
                                </w:p>
                                <w:p>
                                  <w:pPr>
                                    <w:pStyle w:val="54"/>
                                    <w:rPr>
                                      <w:rFonts w:ascii="宋体" w:hAnsi="宋体" w:cs="宋体"/>
                                      <w:sz w:val="20"/>
                                      <w:szCs w:val="20"/>
                                      <w:lang w:eastAsia="zh-CN"/>
                                    </w:rPr>
                                  </w:pPr>
                                </w:p>
                                <w:p>
                                  <w:pPr>
                                    <w:pStyle w:val="54"/>
                                    <w:rPr>
                                      <w:rFonts w:ascii="宋体" w:hAnsi="宋体" w:cs="宋体"/>
                                      <w:sz w:val="20"/>
                                      <w:szCs w:val="20"/>
                                      <w:lang w:eastAsia="zh-CN"/>
                                    </w:rPr>
                                  </w:pPr>
                                </w:p>
                                <w:p>
                                  <w:pPr>
                                    <w:pStyle w:val="54"/>
                                    <w:spacing w:before="1"/>
                                    <w:rPr>
                                      <w:rFonts w:ascii="宋体" w:hAnsi="宋体" w:cs="宋体"/>
                                      <w:sz w:val="29"/>
                                      <w:szCs w:val="29"/>
                                      <w:lang w:eastAsia="zh-CN"/>
                                    </w:rPr>
                                  </w:pPr>
                                </w:p>
                                <w:p>
                                  <w:pPr>
                                    <w:pStyle w:val="54"/>
                                    <w:ind w:left="182"/>
                                    <w:rPr>
                                      <w:rFonts w:ascii="宋体" w:hAnsi="宋体" w:cs="宋体"/>
                                      <w:sz w:val="20"/>
                                      <w:szCs w:val="20"/>
                                    </w:rPr>
                                  </w:pPr>
                                  <w:r>
                                    <w:rPr>
                                      <w:rFonts w:hint="eastAsia" w:ascii="宋体"/>
                                      <w:spacing w:val="1"/>
                                      <w:w w:val="99"/>
                                      <w:sz w:val="20"/>
                                    </w:rPr>
                                    <w:t>1</w:t>
                                  </w:r>
                                  <w:r>
                                    <w:rPr>
                                      <w:rFonts w:hint="eastAsia" w:ascii="宋体"/>
                                      <w:w w:val="99"/>
                                      <w:sz w:val="20"/>
                                    </w:rPr>
                                    <w:t>5</w:t>
                                  </w:r>
                                </w:p>
                              </w:tc>
                              <w:tc>
                                <w:tcPr>
                                  <w:tcW w:w="1305" w:type="dxa"/>
                                  <w:vMerge w:val="restart"/>
                                  <w:tcBorders>
                                    <w:top w:val="single" w:color="auto" w:sz="4" w:space="0"/>
                                    <w:left w:val="single" w:color="auto" w:sz="4" w:space="0"/>
                                    <w:bottom w:val="single" w:color="auto" w:sz="4" w:space="0"/>
                                    <w:right w:val="single" w:color="auto" w:sz="4" w:space="0"/>
                                  </w:tcBorders>
                                </w:tcPr>
                                <w:p>
                                  <w:pPr>
                                    <w:pStyle w:val="54"/>
                                    <w:rPr>
                                      <w:rFonts w:ascii="宋体" w:hAnsi="宋体" w:cs="宋体"/>
                                      <w:sz w:val="20"/>
                                      <w:szCs w:val="20"/>
                                    </w:rPr>
                                  </w:pPr>
                                </w:p>
                                <w:p>
                                  <w:pPr>
                                    <w:pStyle w:val="54"/>
                                    <w:rPr>
                                      <w:rFonts w:ascii="宋体" w:hAnsi="宋体" w:cs="宋体"/>
                                      <w:sz w:val="20"/>
                                      <w:szCs w:val="20"/>
                                    </w:rPr>
                                  </w:pPr>
                                </w:p>
                                <w:p>
                                  <w:pPr>
                                    <w:pStyle w:val="54"/>
                                    <w:spacing w:before="9"/>
                                    <w:rPr>
                                      <w:rFonts w:ascii="宋体" w:hAnsi="宋体" w:cs="宋体"/>
                                      <w:sz w:val="17"/>
                                      <w:szCs w:val="17"/>
                                    </w:rPr>
                                  </w:pPr>
                                </w:p>
                                <w:p>
                                  <w:pPr>
                                    <w:pStyle w:val="54"/>
                                    <w:ind w:left="7"/>
                                    <w:rPr>
                                      <w:rFonts w:ascii="宋体" w:hAnsi="宋体" w:cs="宋体"/>
                                      <w:w w:val="99"/>
                                      <w:sz w:val="20"/>
                                      <w:szCs w:val="20"/>
                                    </w:rPr>
                                  </w:pPr>
                                  <w:r>
                                    <w:rPr>
                                      <w:rFonts w:hint="eastAsia" w:ascii="宋体" w:hAnsi="宋体" w:cs="宋体"/>
                                      <w:w w:val="99"/>
                                      <w:sz w:val="20"/>
                                      <w:szCs w:val="20"/>
                                    </w:rPr>
                                    <w:t>★</w:t>
                                  </w:r>
                                  <w:r>
                                    <w:rPr>
                                      <w:rFonts w:hint="eastAsia" w:ascii="宋体" w:hAnsi="宋体" w:cs="宋体"/>
                                      <w:spacing w:val="1"/>
                                      <w:w w:val="99"/>
                                      <w:sz w:val="20"/>
                                      <w:szCs w:val="20"/>
                                    </w:rPr>
                                    <w:t>A060</w:t>
                                  </w:r>
                                  <w:r>
                                    <w:rPr>
                                      <w:rFonts w:hint="eastAsia" w:ascii="宋体" w:hAnsi="宋体" w:cs="宋体"/>
                                      <w:w w:val="99"/>
                                      <w:sz w:val="20"/>
                                      <w:szCs w:val="20"/>
                                    </w:rPr>
                                    <w:t>805</w:t>
                                  </w:r>
                                </w:p>
                                <w:p>
                                  <w:pPr>
                                    <w:pStyle w:val="54"/>
                                    <w:ind w:left="7"/>
                                    <w:rPr>
                                      <w:rFonts w:ascii="宋体" w:hAnsi="宋体" w:cs="宋体"/>
                                      <w:sz w:val="20"/>
                                      <w:szCs w:val="20"/>
                                    </w:rPr>
                                  </w:pPr>
                                  <w:r>
                                    <w:rPr>
                                      <w:rFonts w:hint="eastAsia" w:ascii="宋体" w:hAnsi="宋体" w:cs="宋体"/>
                                      <w:w w:val="99"/>
                                      <w:sz w:val="20"/>
                                      <w:szCs w:val="20"/>
                                    </w:rPr>
                                    <w:t>便器</w:t>
                                  </w:r>
                                </w:p>
                              </w:tc>
                              <w:tc>
                                <w:tcPr>
                                  <w:tcW w:w="1665" w:type="dxa"/>
                                  <w:tcBorders>
                                    <w:top w:val="single" w:color="auto" w:sz="4" w:space="0"/>
                                    <w:left w:val="single" w:color="auto" w:sz="4" w:space="0"/>
                                    <w:bottom w:val="single" w:color="auto" w:sz="4" w:space="0"/>
                                    <w:right w:val="single" w:color="auto" w:sz="4" w:space="0"/>
                                  </w:tcBorders>
                                </w:tcPr>
                                <w:p>
                                  <w:pPr>
                                    <w:pStyle w:val="54"/>
                                    <w:spacing w:before="5"/>
                                    <w:rPr>
                                      <w:rFonts w:ascii="宋体" w:hAnsi="宋体" w:cs="宋体"/>
                                      <w:sz w:val="21"/>
                                      <w:szCs w:val="21"/>
                                    </w:rPr>
                                  </w:pPr>
                                </w:p>
                                <w:p>
                                  <w:pPr>
                                    <w:pStyle w:val="54"/>
                                    <w:ind w:left="7"/>
                                    <w:rPr>
                                      <w:rFonts w:ascii="宋体" w:hAnsi="宋体" w:cs="宋体"/>
                                      <w:sz w:val="20"/>
                                      <w:szCs w:val="20"/>
                                    </w:rPr>
                                  </w:pPr>
                                  <w:r>
                                    <w:rPr>
                                      <w:rFonts w:hint="eastAsia" w:ascii="宋体" w:hAnsi="宋体" w:cs="宋体"/>
                                      <w:w w:val="99"/>
                                      <w:sz w:val="20"/>
                                      <w:szCs w:val="20"/>
                                    </w:rPr>
                                    <w:t>坐便器</w:t>
                                  </w:r>
                                </w:p>
                              </w:tc>
                              <w:tc>
                                <w:tcPr>
                                  <w:tcW w:w="1770" w:type="dxa"/>
                                  <w:tcBorders>
                                    <w:top w:val="single" w:color="auto" w:sz="4" w:space="0"/>
                                    <w:left w:val="single" w:color="auto" w:sz="4" w:space="0"/>
                                    <w:bottom w:val="single" w:color="auto" w:sz="4" w:space="0"/>
                                    <w:right w:val="single" w:color="auto" w:sz="4" w:space="0"/>
                                  </w:tcBorders>
                                </w:tcPr>
                                <w:p>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pPr>
                                    <w:pStyle w:val="54"/>
                                    <w:spacing w:before="124"/>
                                    <w:ind w:left="7"/>
                                    <w:rPr>
                                      <w:rFonts w:ascii="宋体" w:hAnsi="宋体" w:cs="宋体"/>
                                      <w:sz w:val="20"/>
                                      <w:szCs w:val="20"/>
                                      <w:lang w:eastAsia="zh-CN"/>
                                    </w:rPr>
                                  </w:pPr>
                                  <w:r>
                                    <w:rPr>
                                      <w:rFonts w:hint="eastAsia" w:ascii="宋体" w:hAnsi="宋体" w:cs="宋体"/>
                                      <w:w w:val="99"/>
                                      <w:sz w:val="20"/>
                                      <w:szCs w:val="20"/>
                                      <w:lang w:eastAsia="zh-CN"/>
                                    </w:rPr>
                                    <w:t>《坐便</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水效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水</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pPr>
                                    <w:pStyle w:val="54"/>
                                    <w:spacing w:before="50"/>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55</w:t>
                                  </w:r>
                                  <w:r>
                                    <w:rPr>
                                      <w:rFonts w:hint="eastAsia" w:ascii="宋体" w:hAnsi="宋体" w:cs="宋体"/>
                                      <w:spacing w:val="1"/>
                                      <w:w w:val="99"/>
                                      <w:sz w:val="20"/>
                                      <w:szCs w:val="20"/>
                                    </w:rPr>
                                    <w:t>02</w:t>
                                  </w:r>
                                  <w:r>
                                    <w:rPr>
                                      <w:rFonts w:hint="eastAsia" w:ascii="宋体" w:hAnsi="宋体" w:cs="宋体"/>
                                      <w:w w:val="99"/>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kern w:val="0"/>
                                      <w:sz w:val="20"/>
                                      <w:szCs w:val="20"/>
                                      <w:lang w:eastAsia="en-US"/>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kern w:val="0"/>
                                      <w:sz w:val="20"/>
                                      <w:szCs w:val="20"/>
                                      <w:lang w:eastAsia="en-US"/>
                                    </w:rPr>
                                  </w:pPr>
                                </w:p>
                              </w:tc>
                              <w:tc>
                                <w:tcPr>
                                  <w:tcW w:w="1665" w:type="dxa"/>
                                  <w:tcBorders>
                                    <w:top w:val="single" w:color="auto" w:sz="4" w:space="0"/>
                                    <w:left w:val="single" w:color="auto" w:sz="4" w:space="0"/>
                                    <w:bottom w:val="single" w:color="auto" w:sz="4" w:space="0"/>
                                    <w:right w:val="single" w:color="auto" w:sz="4" w:space="0"/>
                                  </w:tcBorders>
                                </w:tcPr>
                                <w:p>
                                  <w:pPr>
                                    <w:pStyle w:val="54"/>
                                    <w:spacing w:before="5"/>
                                    <w:rPr>
                                      <w:rFonts w:ascii="宋体" w:hAnsi="宋体" w:cs="宋体"/>
                                      <w:sz w:val="21"/>
                                      <w:szCs w:val="21"/>
                                    </w:rPr>
                                  </w:pPr>
                                </w:p>
                                <w:p>
                                  <w:pPr>
                                    <w:pStyle w:val="54"/>
                                    <w:ind w:left="7"/>
                                    <w:rPr>
                                      <w:rFonts w:ascii="宋体" w:hAnsi="宋体" w:cs="宋体"/>
                                      <w:sz w:val="20"/>
                                      <w:szCs w:val="20"/>
                                    </w:rPr>
                                  </w:pPr>
                                  <w:r>
                                    <w:rPr>
                                      <w:rFonts w:hint="eastAsia" w:ascii="宋体" w:hAnsi="宋体" w:cs="宋体"/>
                                      <w:w w:val="99"/>
                                      <w:sz w:val="20"/>
                                      <w:szCs w:val="20"/>
                                    </w:rPr>
                                    <w:t>蹲便器</w:t>
                                  </w:r>
                                </w:p>
                              </w:tc>
                              <w:tc>
                                <w:tcPr>
                                  <w:tcW w:w="1770" w:type="dxa"/>
                                  <w:tcBorders>
                                    <w:top w:val="single" w:color="auto" w:sz="4" w:space="0"/>
                                    <w:left w:val="single" w:color="auto" w:sz="4" w:space="0"/>
                                    <w:bottom w:val="single" w:color="auto" w:sz="4" w:space="0"/>
                                    <w:right w:val="single" w:color="auto" w:sz="4" w:space="0"/>
                                  </w:tcBorders>
                                </w:tcPr>
                                <w:p>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pPr>
                                    <w:pStyle w:val="54"/>
                                    <w:spacing w:before="12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《蹲便器用水效率限定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kern w:val="0"/>
                                      <w:sz w:val="20"/>
                                      <w:szCs w:val="20"/>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kern w:val="0"/>
                                      <w:sz w:val="20"/>
                                      <w:szCs w:val="20"/>
                                    </w:rPr>
                                  </w:pPr>
                                </w:p>
                              </w:tc>
                              <w:tc>
                                <w:tcPr>
                                  <w:tcW w:w="1665" w:type="dxa"/>
                                  <w:tcBorders>
                                    <w:top w:val="single" w:color="auto" w:sz="4" w:space="0"/>
                                    <w:left w:val="single" w:color="auto" w:sz="4" w:space="0"/>
                                    <w:bottom w:val="single" w:color="auto" w:sz="4" w:space="0"/>
                                    <w:right w:val="single" w:color="auto" w:sz="4" w:space="0"/>
                                  </w:tcBorders>
                                </w:tcPr>
                                <w:p>
                                  <w:pPr>
                                    <w:pStyle w:val="54"/>
                                    <w:spacing w:before="5"/>
                                    <w:rPr>
                                      <w:rFonts w:ascii="宋体" w:hAnsi="宋体" w:cs="宋体"/>
                                      <w:sz w:val="21"/>
                                      <w:szCs w:val="21"/>
                                      <w:lang w:eastAsia="zh-CN"/>
                                    </w:rPr>
                                  </w:pPr>
                                </w:p>
                                <w:p>
                                  <w:pPr>
                                    <w:pStyle w:val="54"/>
                                    <w:ind w:left="7"/>
                                    <w:rPr>
                                      <w:rFonts w:ascii="宋体" w:hAnsi="宋体" w:cs="宋体"/>
                                      <w:sz w:val="20"/>
                                      <w:szCs w:val="20"/>
                                    </w:rPr>
                                  </w:pPr>
                                  <w:r>
                                    <w:rPr>
                                      <w:rFonts w:hint="eastAsia" w:ascii="宋体" w:hAnsi="宋体" w:cs="宋体"/>
                                      <w:w w:val="99"/>
                                      <w:sz w:val="20"/>
                                      <w:szCs w:val="20"/>
                                    </w:rPr>
                                    <w:t>小便器</w:t>
                                  </w:r>
                                </w:p>
                              </w:tc>
                              <w:tc>
                                <w:tcPr>
                                  <w:tcW w:w="1770" w:type="dxa"/>
                                  <w:tcBorders>
                                    <w:top w:val="single" w:color="auto" w:sz="4" w:space="0"/>
                                    <w:left w:val="single" w:color="auto" w:sz="4" w:space="0"/>
                                    <w:bottom w:val="single" w:color="auto" w:sz="4" w:space="0"/>
                                    <w:right w:val="single" w:color="auto" w:sz="4" w:space="0"/>
                                  </w:tcBorders>
                                </w:tcPr>
                                <w:p>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pPr>
                                    <w:pStyle w:val="54"/>
                                    <w:spacing w:before="12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《小便器用水效率限定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bl>
                          <w:p>
                            <w:pPr>
                              <w:rPr>
                                <w:rFonts w:ascii="Calibri" w:hAnsi="Calibri"/>
                                <w:sz w:val="22"/>
                                <w:szCs w:val="22"/>
                              </w:rPr>
                            </w:pPr>
                          </w:p>
                        </w:txbxContent>
                      </wps:txbx>
                      <wps:bodyPr lIns="0" tIns="0" rIns="0" bIns="0" upright="1"/>
                    </wps:wsp>
                  </a:graphicData>
                </a:graphic>
              </wp:anchor>
            </w:drawing>
          </mc:Choice>
          <mc:Fallback>
            <w:pict>
              <v:shape id="文本框 4" o:spid="_x0000_s1026" o:spt="202" type="#_x0000_t202" style="position:absolute;left:0pt;margin-left:65.15pt;margin-top:3.6pt;height:651.6pt;width:472pt;mso-position-horizontal-relative:page;z-index:251660288;mso-width-relative:page;mso-height-relative:page;" filled="f" stroked="f" coordsize="21600,21600" o:gfxdata="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6Nwl0NgAAAALAQAADwAAAAAA&#10;AAABACAAAAAiAAAAZHJzL2Rvd25yZXYueG1sUEsBAhQAFAAAAAgAh07iQAx1woWhAQAAJQMAAA4A&#10;AAAAAAAAAQAgAAAAJwEAAGRycy9lMm9Eb2MueG1sUEsFBgAAAAAGAAYAWQEAADoFAAAAAA==&#10;">
                <v:fill on="f" focussize="0,0"/>
                <v:stroke on="f"/>
                <v:imagedata o:title=""/>
                <o:lock v:ext="edit" aspectratio="f"/>
                <v:textbox inset="0mm,0mm,0mm,0mm">
                  <w:txbxContent>
                    <w:tbl>
                      <w:tblPr>
                        <w:tblStyle w:val="25"/>
                        <w:tblW w:w="0" w:type="auto"/>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5"/>
                        <w:gridCol w:w="1305"/>
                        <w:gridCol w:w="1665"/>
                        <w:gridCol w:w="1770"/>
                        <w:gridCol w:w="3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85" w:type="dxa"/>
                            <w:vMerge w:val="restart"/>
                            <w:tcBorders>
                              <w:top w:val="single" w:color="auto" w:sz="4" w:space="0"/>
                              <w:left w:val="single" w:color="auto" w:sz="4" w:space="0"/>
                              <w:bottom w:val="single" w:color="auto" w:sz="4" w:space="0"/>
                              <w:right w:val="single" w:color="auto" w:sz="4" w:space="0"/>
                            </w:tcBorders>
                          </w:tcPr>
                          <w:p>
                            <w:pPr>
                              <w:rPr>
                                <w:rFonts w:ascii="Calibri" w:hAnsi="Calibri"/>
                                <w:sz w:val="22"/>
                                <w:szCs w:val="22"/>
                              </w:rPr>
                            </w:pPr>
                          </w:p>
                        </w:tc>
                        <w:tc>
                          <w:tcPr>
                            <w:tcW w:w="1305" w:type="dxa"/>
                            <w:vMerge w:val="restart"/>
                            <w:tcBorders>
                              <w:top w:val="single" w:color="auto" w:sz="4" w:space="0"/>
                              <w:left w:val="single" w:color="auto" w:sz="4" w:space="0"/>
                              <w:bottom w:val="single" w:color="auto" w:sz="4" w:space="0"/>
                              <w:right w:val="single" w:color="auto" w:sz="4" w:space="0"/>
                            </w:tcBorders>
                          </w:tcPr>
                          <w:p>
                            <w:pPr>
                              <w:rPr>
                                <w:rFonts w:ascii="Calibri" w:hAnsi="Calibri"/>
                                <w:sz w:val="22"/>
                                <w:szCs w:val="22"/>
                              </w:rPr>
                            </w:pPr>
                          </w:p>
                        </w:tc>
                        <w:tc>
                          <w:tcPr>
                            <w:tcW w:w="1665" w:type="dxa"/>
                            <w:vMerge w:val="restart"/>
                            <w:tcBorders>
                              <w:top w:val="single" w:color="auto" w:sz="4" w:space="0"/>
                              <w:left w:val="single" w:color="auto" w:sz="4" w:space="0"/>
                              <w:bottom w:val="single" w:color="auto" w:sz="4" w:space="0"/>
                              <w:right w:val="single" w:color="auto" w:sz="4" w:space="0"/>
                            </w:tcBorders>
                          </w:tcPr>
                          <w:p>
                            <w:pPr>
                              <w:pStyle w:val="54"/>
                              <w:rPr>
                                <w:rFonts w:ascii="宋体" w:hAnsi="宋体" w:cs="宋体"/>
                                <w:sz w:val="20"/>
                                <w:szCs w:val="20"/>
                              </w:rPr>
                            </w:pPr>
                          </w:p>
                          <w:p>
                            <w:pPr>
                              <w:pStyle w:val="54"/>
                              <w:rPr>
                                <w:rFonts w:ascii="宋体" w:hAnsi="宋体" w:cs="宋体"/>
                                <w:sz w:val="20"/>
                                <w:szCs w:val="20"/>
                              </w:rPr>
                            </w:pPr>
                          </w:p>
                          <w:p>
                            <w:pPr>
                              <w:pStyle w:val="54"/>
                              <w:rPr>
                                <w:rFonts w:ascii="宋体" w:hAnsi="宋体" w:cs="宋体"/>
                                <w:sz w:val="20"/>
                                <w:szCs w:val="20"/>
                              </w:rPr>
                            </w:pPr>
                          </w:p>
                          <w:p>
                            <w:pPr>
                              <w:pStyle w:val="54"/>
                              <w:rPr>
                                <w:rFonts w:ascii="宋体" w:hAnsi="宋体" w:cs="宋体"/>
                                <w:sz w:val="20"/>
                                <w:szCs w:val="20"/>
                              </w:rPr>
                            </w:pPr>
                          </w:p>
                          <w:p>
                            <w:pPr>
                              <w:pStyle w:val="54"/>
                              <w:rPr>
                                <w:rFonts w:ascii="宋体" w:hAnsi="宋体" w:cs="宋体"/>
                                <w:sz w:val="20"/>
                                <w:szCs w:val="20"/>
                              </w:rPr>
                            </w:pPr>
                          </w:p>
                          <w:p>
                            <w:pPr>
                              <w:pStyle w:val="54"/>
                              <w:spacing w:before="161"/>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808热水器</w:t>
                            </w:r>
                          </w:p>
                        </w:tc>
                        <w:tc>
                          <w:tcPr>
                            <w:tcW w:w="1770" w:type="dxa"/>
                            <w:tcBorders>
                              <w:top w:val="single" w:color="auto" w:sz="4" w:space="0"/>
                              <w:left w:val="single" w:color="auto" w:sz="4" w:space="0"/>
                              <w:bottom w:val="single" w:color="auto" w:sz="4" w:space="0"/>
                              <w:right w:val="single" w:color="auto" w:sz="4" w:space="0"/>
                            </w:tcBorders>
                          </w:tcPr>
                          <w:p>
                            <w:pPr>
                              <w:pStyle w:val="54"/>
                              <w:spacing w:before="12"/>
                              <w:rPr>
                                <w:rFonts w:ascii="宋体" w:hAnsi="宋体" w:cs="宋体"/>
                                <w:sz w:val="15"/>
                                <w:szCs w:val="15"/>
                              </w:rPr>
                            </w:pPr>
                          </w:p>
                          <w:p>
                            <w:pPr>
                              <w:pStyle w:val="54"/>
                              <w:ind w:left="7"/>
                              <w:rPr>
                                <w:rFonts w:ascii="宋体" w:hAnsi="宋体" w:cs="宋体"/>
                                <w:sz w:val="20"/>
                                <w:szCs w:val="20"/>
                              </w:rPr>
                            </w:pPr>
                            <w:r>
                              <w:rPr>
                                <w:rFonts w:hint="eastAsia" w:ascii="宋体" w:hAnsi="宋体" w:cs="宋体"/>
                                <w:w w:val="99"/>
                                <w:sz w:val="20"/>
                                <w:szCs w:val="20"/>
                              </w:rPr>
                              <w:t>★电热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3765" w:type="dxa"/>
                            <w:tcBorders>
                              <w:top w:val="single" w:color="auto" w:sz="4" w:space="0"/>
                              <w:left w:val="single" w:color="auto" w:sz="4" w:space="0"/>
                              <w:bottom w:val="single" w:color="auto" w:sz="4" w:space="0"/>
                              <w:right w:val="single" w:color="auto" w:sz="4" w:space="0"/>
                            </w:tcBorders>
                          </w:tcPr>
                          <w:p>
                            <w:pPr>
                              <w:pStyle w:val="54"/>
                              <w:tabs>
                                <w:tab w:val="left" w:pos="1608"/>
                              </w:tabs>
                              <w:spacing w:before="52"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《储水式电热水器能效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51</w:t>
                            </w:r>
                            <w:r>
                              <w:rPr>
                                <w:rFonts w:hint="eastAsia" w:ascii="宋体" w:hAnsi="宋体" w:cs="宋体"/>
                                <w:spacing w:val="1"/>
                                <w:w w:val="99"/>
                                <w:sz w:val="20"/>
                                <w:szCs w:val="20"/>
                                <w:lang w:eastAsia="zh-CN"/>
                              </w:rPr>
                              <w:t>9</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Times New Roman"/>
                                <w:sz w:val="22"/>
                                <w:szCs w:val="22"/>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Times New Roman"/>
                                <w:sz w:val="22"/>
                                <w:szCs w:val="22"/>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kern w:val="0"/>
                                <w:sz w:val="20"/>
                                <w:szCs w:val="20"/>
                              </w:rPr>
                            </w:pPr>
                          </w:p>
                        </w:tc>
                        <w:tc>
                          <w:tcPr>
                            <w:tcW w:w="1770" w:type="dxa"/>
                            <w:tcBorders>
                              <w:top w:val="single" w:color="auto" w:sz="4" w:space="0"/>
                              <w:left w:val="single" w:color="auto" w:sz="4" w:space="0"/>
                              <w:bottom w:val="single" w:color="auto" w:sz="4" w:space="0"/>
                              <w:right w:val="single" w:color="auto" w:sz="4" w:space="0"/>
                            </w:tcBorders>
                          </w:tcPr>
                          <w:p>
                            <w:pPr>
                              <w:pStyle w:val="54"/>
                              <w:spacing w:before="2"/>
                              <w:rPr>
                                <w:rFonts w:ascii="宋体" w:hAnsi="宋体" w:cs="宋体"/>
                                <w:sz w:val="24"/>
                                <w:szCs w:val="24"/>
                                <w:lang w:eastAsia="zh-CN"/>
                              </w:rPr>
                            </w:pPr>
                          </w:p>
                          <w:p>
                            <w:pPr>
                              <w:pStyle w:val="54"/>
                              <w:ind w:left="7"/>
                              <w:rPr>
                                <w:rFonts w:ascii="宋体" w:hAnsi="宋体" w:cs="宋体"/>
                                <w:sz w:val="20"/>
                                <w:szCs w:val="20"/>
                              </w:rPr>
                            </w:pPr>
                            <w:r>
                              <w:rPr>
                                <w:rFonts w:hint="eastAsia" w:ascii="宋体" w:hAnsi="宋体" w:cs="宋体"/>
                                <w:w w:val="99"/>
                                <w:sz w:val="20"/>
                                <w:szCs w:val="20"/>
                              </w:rPr>
                              <w:t>燃气热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3765" w:type="dxa"/>
                            <w:tcBorders>
                              <w:top w:val="single" w:color="auto" w:sz="4" w:space="0"/>
                              <w:left w:val="single" w:color="auto" w:sz="4" w:space="0"/>
                              <w:bottom w:val="single" w:color="auto" w:sz="4" w:space="0"/>
                              <w:right w:val="single" w:color="auto" w:sz="4" w:space="0"/>
                            </w:tcBorders>
                          </w:tcPr>
                          <w:p>
                            <w:pPr>
                              <w:pStyle w:val="54"/>
                              <w:spacing w:before="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《家用燃气快速热水器</w:t>
                            </w:r>
                            <w:r>
                              <w:rPr>
                                <w:rFonts w:hint="eastAsia" w:ascii="宋体" w:hAnsi="宋体" w:cs="宋体"/>
                                <w:spacing w:val="9"/>
                                <w:w w:val="99"/>
                                <w:sz w:val="20"/>
                                <w:szCs w:val="20"/>
                                <w:lang w:eastAsia="zh-CN"/>
                              </w:rPr>
                              <w:t>和</w:t>
                            </w:r>
                            <w:r>
                              <w:rPr>
                                <w:rFonts w:hint="eastAsia" w:ascii="宋体" w:hAnsi="宋体" w:cs="宋体"/>
                                <w:spacing w:val="12"/>
                                <w:w w:val="99"/>
                                <w:sz w:val="20"/>
                                <w:szCs w:val="20"/>
                                <w:lang w:eastAsia="zh-CN"/>
                              </w:rPr>
                              <w:t>燃气</w:t>
                            </w:r>
                            <w:r>
                              <w:rPr>
                                <w:rFonts w:hint="eastAsia" w:ascii="宋体" w:hAnsi="宋体" w:cs="宋体"/>
                                <w:w w:val="99"/>
                                <w:sz w:val="20"/>
                                <w:szCs w:val="20"/>
                                <w:lang w:eastAsia="zh-CN"/>
                              </w:rPr>
                              <w:t>采暖热水</w:t>
                            </w:r>
                            <w:r>
                              <w:rPr>
                                <w:rFonts w:hint="eastAsia" w:ascii="宋体" w:hAnsi="宋体" w:cs="宋体"/>
                                <w:spacing w:val="2"/>
                                <w:w w:val="99"/>
                                <w:sz w:val="20"/>
                                <w:szCs w:val="20"/>
                                <w:lang w:eastAsia="zh-CN"/>
                              </w:rPr>
                              <w:t>炉</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06</w:t>
                            </w:r>
                            <w:r>
                              <w:rPr>
                                <w:rFonts w:hint="eastAsia" w:ascii="宋体" w:hAnsi="宋体" w:cs="宋体"/>
                                <w:spacing w:val="1"/>
                                <w:w w:val="99"/>
                                <w:sz w:val="20"/>
                                <w:szCs w:val="20"/>
                                <w:lang w:eastAsia="zh-CN"/>
                              </w:rPr>
                              <w:t>65</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Times New Roman"/>
                                <w:sz w:val="22"/>
                                <w:szCs w:val="22"/>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Times New Roman"/>
                                <w:sz w:val="22"/>
                                <w:szCs w:val="22"/>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kern w:val="0"/>
                                <w:sz w:val="20"/>
                                <w:szCs w:val="20"/>
                              </w:rPr>
                            </w:pPr>
                          </w:p>
                        </w:tc>
                        <w:tc>
                          <w:tcPr>
                            <w:tcW w:w="1770" w:type="dxa"/>
                            <w:tcBorders>
                              <w:top w:val="single" w:color="auto" w:sz="4" w:space="0"/>
                              <w:left w:val="single" w:color="auto" w:sz="4" w:space="0"/>
                              <w:bottom w:val="single" w:color="auto" w:sz="4" w:space="0"/>
                              <w:right w:val="single" w:color="auto" w:sz="4" w:space="0"/>
                            </w:tcBorders>
                          </w:tcPr>
                          <w:p>
                            <w:pPr>
                              <w:pStyle w:val="54"/>
                              <w:rPr>
                                <w:rFonts w:ascii="宋体" w:hAnsi="宋体" w:cs="宋体"/>
                                <w:sz w:val="19"/>
                                <w:szCs w:val="19"/>
                                <w:lang w:eastAsia="zh-CN"/>
                              </w:rPr>
                            </w:pPr>
                          </w:p>
                          <w:p>
                            <w:pPr>
                              <w:pStyle w:val="54"/>
                              <w:ind w:left="7"/>
                              <w:rPr>
                                <w:rFonts w:ascii="宋体" w:hAnsi="宋体" w:cs="宋体"/>
                                <w:sz w:val="20"/>
                                <w:szCs w:val="20"/>
                              </w:rPr>
                            </w:pPr>
                            <w:r>
                              <w:rPr>
                                <w:rFonts w:hint="eastAsia" w:ascii="宋体" w:hAnsi="宋体" w:cs="宋体"/>
                                <w:w w:val="99"/>
                                <w:sz w:val="20"/>
                                <w:szCs w:val="20"/>
                              </w:rPr>
                              <w:t>热泵热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3765" w:type="dxa"/>
                            <w:tcBorders>
                              <w:top w:val="single" w:color="auto" w:sz="4" w:space="0"/>
                              <w:left w:val="single" w:color="auto" w:sz="4" w:space="0"/>
                              <w:bottom w:val="single" w:color="auto" w:sz="4" w:space="0"/>
                              <w:right w:val="single" w:color="auto" w:sz="4" w:space="0"/>
                            </w:tcBorders>
                          </w:tcPr>
                          <w:p>
                            <w:pPr>
                              <w:pStyle w:val="54"/>
                              <w:spacing w:before="93" w:line="280" w:lineRule="auto"/>
                              <w:ind w:left="7" w:right="7"/>
                              <w:rPr>
                                <w:rFonts w:ascii="宋体" w:hAnsi="宋体" w:cs="宋体"/>
                                <w:sz w:val="20"/>
                                <w:szCs w:val="20"/>
                                <w:lang w:eastAsia="zh-CN"/>
                              </w:rPr>
                            </w:pP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热</w:t>
                            </w:r>
                            <w:r>
                              <w:rPr>
                                <w:rFonts w:hint="eastAsia" w:ascii="宋体" w:hAnsi="宋体" w:cs="宋体"/>
                                <w:w w:val="99"/>
                                <w:sz w:val="20"/>
                                <w:szCs w:val="20"/>
                                <w:lang w:eastAsia="zh-CN"/>
                              </w:rPr>
                              <w:t>水</w:t>
                            </w:r>
                            <w:r>
                              <w:rPr>
                                <w:rFonts w:hint="eastAsia" w:ascii="宋体" w:hAnsi="宋体" w:cs="宋体"/>
                                <w:spacing w:val="-27"/>
                                <w:w w:val="99"/>
                                <w:sz w:val="20"/>
                                <w:szCs w:val="20"/>
                                <w:lang w:eastAsia="zh-CN"/>
                              </w:rPr>
                              <w:t>机</w:t>
                            </w:r>
                            <w:r>
                              <w:rPr>
                                <w:rFonts w:hint="eastAsia" w:ascii="宋体" w:hAnsi="宋体" w:cs="宋体"/>
                                <w:w w:val="99"/>
                                <w:sz w:val="20"/>
                                <w:szCs w:val="20"/>
                                <w:lang w:eastAsia="zh-CN"/>
                              </w:rPr>
                              <w:t>（器</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295</w:t>
                            </w:r>
                            <w:r>
                              <w:rPr>
                                <w:rFonts w:hint="eastAsia" w:ascii="宋体" w:hAnsi="宋体" w:cs="宋体"/>
                                <w:w w:val="99"/>
                                <w:sz w:val="20"/>
                                <w:szCs w:val="20"/>
                                <w:lang w:eastAsia="zh-CN"/>
                              </w:rPr>
                              <w:t>4</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Times New Roman"/>
                                <w:sz w:val="22"/>
                                <w:szCs w:val="22"/>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Times New Roman"/>
                                <w:sz w:val="22"/>
                                <w:szCs w:val="22"/>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kern w:val="0"/>
                                <w:sz w:val="20"/>
                                <w:szCs w:val="20"/>
                              </w:rPr>
                            </w:pPr>
                          </w:p>
                        </w:tc>
                        <w:tc>
                          <w:tcPr>
                            <w:tcW w:w="1770" w:type="dxa"/>
                            <w:tcBorders>
                              <w:top w:val="single" w:color="auto" w:sz="4" w:space="0"/>
                              <w:left w:val="single" w:color="auto" w:sz="4" w:space="0"/>
                              <w:bottom w:val="single" w:color="auto" w:sz="4" w:space="0"/>
                              <w:right w:val="single" w:color="auto" w:sz="4" w:space="0"/>
                            </w:tcBorders>
                          </w:tcPr>
                          <w:p>
                            <w:pPr>
                              <w:pStyle w:val="54"/>
                              <w:spacing w:before="12"/>
                              <w:rPr>
                                <w:rFonts w:ascii="宋体" w:hAnsi="宋体" w:cs="宋体"/>
                                <w:sz w:val="15"/>
                                <w:szCs w:val="15"/>
                                <w:lang w:eastAsia="zh-CN"/>
                              </w:rPr>
                            </w:pPr>
                          </w:p>
                          <w:p>
                            <w:pPr>
                              <w:pStyle w:val="54"/>
                              <w:ind w:left="7"/>
                              <w:rPr>
                                <w:rFonts w:ascii="宋体" w:hAnsi="宋体" w:cs="宋体"/>
                                <w:sz w:val="20"/>
                                <w:szCs w:val="20"/>
                              </w:rPr>
                            </w:pPr>
                            <w:r>
                              <w:rPr>
                                <w:rFonts w:hint="eastAsia" w:ascii="宋体" w:hAnsi="宋体" w:cs="宋体"/>
                                <w:w w:val="99"/>
                                <w:sz w:val="20"/>
                                <w:szCs w:val="20"/>
                              </w:rPr>
                              <w:t>太阳能</w:t>
                            </w:r>
                            <w:r>
                              <w:rPr>
                                <w:rFonts w:hint="eastAsia" w:ascii="宋体" w:hAnsi="宋体" w:cs="宋体"/>
                                <w:spacing w:val="2"/>
                                <w:w w:val="99"/>
                                <w:sz w:val="20"/>
                                <w:szCs w:val="20"/>
                              </w:rPr>
                              <w:t>热</w:t>
                            </w:r>
                            <w:r>
                              <w:rPr>
                                <w:rFonts w:hint="eastAsia" w:ascii="宋体" w:hAnsi="宋体" w:cs="宋体"/>
                                <w:w w:val="99"/>
                                <w:sz w:val="20"/>
                                <w:szCs w:val="20"/>
                              </w:rPr>
                              <w:t>水系统</w:t>
                            </w:r>
                          </w:p>
                        </w:tc>
                        <w:tc>
                          <w:tcPr>
                            <w:tcW w:w="3765" w:type="dxa"/>
                            <w:tcBorders>
                              <w:top w:val="single" w:color="auto" w:sz="4" w:space="0"/>
                              <w:left w:val="single" w:color="auto" w:sz="4" w:space="0"/>
                              <w:bottom w:val="single" w:color="auto" w:sz="4" w:space="0"/>
                              <w:right w:val="single" w:color="auto" w:sz="4" w:space="0"/>
                            </w:tcBorders>
                          </w:tcPr>
                          <w:p>
                            <w:pPr>
                              <w:pStyle w:val="54"/>
                              <w:spacing w:before="52"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《家用太阳能热水系统</w:t>
                            </w:r>
                            <w:r>
                              <w:rPr>
                                <w:rFonts w:hint="eastAsia" w:ascii="宋体" w:hAnsi="宋体" w:cs="宋体"/>
                                <w:spacing w:val="9"/>
                                <w:w w:val="99"/>
                                <w:sz w:val="20"/>
                                <w:szCs w:val="20"/>
                                <w:lang w:eastAsia="zh-CN"/>
                              </w:rPr>
                              <w:t>能</w:t>
                            </w:r>
                            <w:r>
                              <w:rPr>
                                <w:rFonts w:hint="eastAsia" w:ascii="宋体" w:hAnsi="宋体" w:cs="宋体"/>
                                <w:spacing w:val="12"/>
                                <w:w w:val="99"/>
                                <w:sz w:val="20"/>
                                <w:szCs w:val="20"/>
                                <w:lang w:eastAsia="zh-CN"/>
                              </w:rPr>
                              <w:t>效限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26</w:t>
                            </w:r>
                            <w:r>
                              <w:rPr>
                                <w:rFonts w:hint="eastAsia" w:ascii="宋体" w:hAnsi="宋体" w:cs="宋体"/>
                                <w:w w:val="99"/>
                                <w:sz w:val="20"/>
                                <w:szCs w:val="20"/>
                                <w:lang w:eastAsia="zh-CN"/>
                              </w:rPr>
                              <w:t>96</w:t>
                            </w:r>
                            <w:r>
                              <w:rPr>
                                <w:rFonts w:hint="eastAsia" w:ascii="宋体" w:hAnsi="宋体" w:cs="宋体"/>
                                <w:spacing w:val="-2"/>
                                <w:w w:val="99"/>
                                <w:sz w:val="20"/>
                                <w:szCs w:val="20"/>
                                <w:lang w:eastAsia="zh-CN"/>
                              </w:rPr>
                              <w:t>9</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exact"/>
                        </w:trPr>
                        <w:tc>
                          <w:tcPr>
                            <w:tcW w:w="585" w:type="dxa"/>
                            <w:vMerge w:val="restart"/>
                            <w:tcBorders>
                              <w:top w:val="single" w:color="auto" w:sz="4" w:space="0"/>
                              <w:left w:val="single" w:color="auto" w:sz="4" w:space="0"/>
                              <w:bottom w:val="single" w:color="auto" w:sz="4" w:space="0"/>
                              <w:right w:val="single" w:color="auto" w:sz="4" w:space="0"/>
                            </w:tcBorders>
                          </w:tcPr>
                          <w:p>
                            <w:pPr>
                              <w:pStyle w:val="54"/>
                              <w:rPr>
                                <w:rFonts w:ascii="宋体" w:hAnsi="宋体" w:cs="宋体"/>
                                <w:sz w:val="20"/>
                                <w:szCs w:val="20"/>
                                <w:lang w:eastAsia="zh-CN"/>
                              </w:rPr>
                            </w:pPr>
                          </w:p>
                          <w:p>
                            <w:pPr>
                              <w:pStyle w:val="54"/>
                              <w:rPr>
                                <w:rFonts w:ascii="宋体" w:hAnsi="宋体" w:cs="宋体"/>
                                <w:sz w:val="20"/>
                                <w:szCs w:val="20"/>
                                <w:lang w:eastAsia="zh-CN"/>
                              </w:rPr>
                            </w:pPr>
                          </w:p>
                          <w:p>
                            <w:pPr>
                              <w:pStyle w:val="54"/>
                              <w:rPr>
                                <w:rFonts w:ascii="宋体" w:hAnsi="宋体" w:cs="宋体"/>
                                <w:sz w:val="20"/>
                                <w:szCs w:val="20"/>
                                <w:lang w:eastAsia="zh-CN"/>
                              </w:rPr>
                            </w:pPr>
                          </w:p>
                          <w:p>
                            <w:pPr>
                              <w:pStyle w:val="54"/>
                              <w:rPr>
                                <w:rFonts w:ascii="宋体" w:hAnsi="宋体" w:cs="宋体"/>
                                <w:sz w:val="20"/>
                                <w:szCs w:val="20"/>
                                <w:lang w:eastAsia="zh-CN"/>
                              </w:rPr>
                            </w:pPr>
                          </w:p>
                          <w:p>
                            <w:pPr>
                              <w:pStyle w:val="54"/>
                              <w:rPr>
                                <w:rFonts w:ascii="宋体" w:hAnsi="宋体" w:cs="宋体"/>
                                <w:sz w:val="20"/>
                                <w:szCs w:val="20"/>
                                <w:lang w:eastAsia="zh-CN"/>
                              </w:rPr>
                            </w:pPr>
                          </w:p>
                          <w:p>
                            <w:pPr>
                              <w:pStyle w:val="54"/>
                              <w:spacing w:before="12"/>
                              <w:rPr>
                                <w:rFonts w:ascii="宋体" w:hAnsi="宋体" w:cs="宋体"/>
                                <w:sz w:val="23"/>
                                <w:szCs w:val="23"/>
                                <w:lang w:eastAsia="zh-CN"/>
                              </w:rPr>
                            </w:pPr>
                          </w:p>
                          <w:p>
                            <w:pPr>
                              <w:pStyle w:val="54"/>
                              <w:ind w:left="182"/>
                              <w:rPr>
                                <w:rFonts w:ascii="宋体" w:hAnsi="宋体" w:cs="宋体"/>
                                <w:sz w:val="20"/>
                                <w:szCs w:val="20"/>
                              </w:rPr>
                            </w:pPr>
                            <w:r>
                              <w:rPr>
                                <w:rFonts w:hint="eastAsia" w:ascii="宋体"/>
                                <w:spacing w:val="1"/>
                                <w:w w:val="99"/>
                                <w:sz w:val="20"/>
                              </w:rPr>
                              <w:t>1</w:t>
                            </w:r>
                            <w:r>
                              <w:rPr>
                                <w:rFonts w:hint="eastAsia" w:ascii="宋体"/>
                                <w:w w:val="99"/>
                                <w:sz w:val="20"/>
                              </w:rPr>
                              <w:t>1</w:t>
                            </w:r>
                          </w:p>
                        </w:tc>
                        <w:tc>
                          <w:tcPr>
                            <w:tcW w:w="1305" w:type="dxa"/>
                            <w:vMerge w:val="restart"/>
                            <w:tcBorders>
                              <w:top w:val="single" w:color="auto" w:sz="4" w:space="0"/>
                              <w:left w:val="single" w:color="auto" w:sz="4" w:space="0"/>
                              <w:bottom w:val="single" w:color="auto" w:sz="4" w:space="0"/>
                              <w:right w:val="single" w:color="auto" w:sz="4" w:space="0"/>
                            </w:tcBorders>
                          </w:tcPr>
                          <w:p>
                            <w:pPr>
                              <w:pStyle w:val="54"/>
                              <w:rPr>
                                <w:rFonts w:ascii="宋体" w:hAnsi="宋体" w:cs="宋体"/>
                                <w:sz w:val="20"/>
                                <w:szCs w:val="20"/>
                              </w:rPr>
                            </w:pPr>
                          </w:p>
                          <w:p>
                            <w:pPr>
                              <w:pStyle w:val="54"/>
                              <w:rPr>
                                <w:rFonts w:ascii="宋体" w:hAnsi="宋体" w:cs="宋体"/>
                                <w:sz w:val="20"/>
                                <w:szCs w:val="20"/>
                              </w:rPr>
                            </w:pPr>
                          </w:p>
                          <w:p>
                            <w:pPr>
                              <w:pStyle w:val="54"/>
                              <w:rPr>
                                <w:rFonts w:ascii="宋体" w:hAnsi="宋体" w:cs="宋体"/>
                                <w:sz w:val="20"/>
                                <w:szCs w:val="20"/>
                              </w:rPr>
                            </w:pPr>
                          </w:p>
                          <w:p>
                            <w:pPr>
                              <w:pStyle w:val="54"/>
                              <w:rPr>
                                <w:rFonts w:ascii="宋体" w:hAnsi="宋体" w:cs="宋体"/>
                                <w:sz w:val="20"/>
                                <w:szCs w:val="20"/>
                              </w:rPr>
                            </w:pPr>
                          </w:p>
                          <w:p>
                            <w:pPr>
                              <w:pStyle w:val="54"/>
                              <w:rPr>
                                <w:rFonts w:ascii="宋体" w:hAnsi="宋体" w:cs="宋体"/>
                                <w:sz w:val="20"/>
                                <w:szCs w:val="20"/>
                              </w:rPr>
                            </w:pPr>
                          </w:p>
                          <w:p>
                            <w:pPr>
                              <w:pStyle w:val="54"/>
                              <w:spacing w:before="157"/>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9照明</w:t>
                            </w:r>
                          </w:p>
                          <w:p>
                            <w:pPr>
                              <w:pStyle w:val="54"/>
                              <w:spacing w:before="50"/>
                              <w:ind w:left="7"/>
                              <w:rPr>
                                <w:rFonts w:ascii="宋体" w:hAnsi="宋体" w:cs="宋体"/>
                                <w:sz w:val="20"/>
                                <w:szCs w:val="20"/>
                              </w:rPr>
                            </w:pPr>
                            <w:r>
                              <w:rPr>
                                <w:rFonts w:hint="eastAsia" w:ascii="宋体" w:hAnsi="宋体" w:cs="宋体"/>
                                <w:w w:val="99"/>
                                <w:sz w:val="20"/>
                                <w:szCs w:val="20"/>
                              </w:rPr>
                              <w:t>设备</w:t>
                            </w:r>
                          </w:p>
                        </w:tc>
                        <w:tc>
                          <w:tcPr>
                            <w:tcW w:w="1665" w:type="dxa"/>
                            <w:tcBorders>
                              <w:top w:val="single" w:color="auto" w:sz="4" w:space="0"/>
                              <w:left w:val="single" w:color="auto" w:sz="4" w:space="0"/>
                              <w:bottom w:val="single" w:color="auto" w:sz="4" w:space="0"/>
                              <w:right w:val="single" w:color="auto" w:sz="4" w:space="0"/>
                            </w:tcBorders>
                          </w:tcPr>
                          <w:p>
                            <w:pPr>
                              <w:pStyle w:val="54"/>
                              <w:spacing w:before="133" w:line="280"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4"/>
                                <w:w w:val="99"/>
                                <w:sz w:val="20"/>
                                <w:szCs w:val="20"/>
                                <w:lang w:eastAsia="zh-CN"/>
                              </w:rPr>
                              <w:t>普</w:t>
                            </w:r>
                            <w:r>
                              <w:rPr>
                                <w:rFonts w:hint="eastAsia" w:ascii="宋体" w:hAnsi="宋体" w:cs="宋体"/>
                                <w:w w:val="99"/>
                                <w:sz w:val="20"/>
                                <w:szCs w:val="20"/>
                                <w:lang w:eastAsia="zh-CN"/>
                              </w:rPr>
                              <w:t>通照明用</w:t>
                            </w:r>
                            <w:r>
                              <w:rPr>
                                <w:rFonts w:hint="eastAsia" w:ascii="宋体" w:hAnsi="宋体" w:cs="宋体"/>
                                <w:spacing w:val="24"/>
                                <w:w w:val="99"/>
                                <w:sz w:val="20"/>
                                <w:szCs w:val="20"/>
                                <w:lang w:eastAsia="zh-CN"/>
                              </w:rPr>
                              <w:t>双</w:t>
                            </w:r>
                            <w:r>
                              <w:rPr>
                                <w:rFonts w:hint="eastAsia" w:ascii="宋体" w:hAnsi="宋体" w:cs="宋体"/>
                                <w:w w:val="99"/>
                                <w:sz w:val="20"/>
                                <w:szCs w:val="20"/>
                                <w:lang w:eastAsia="zh-CN"/>
                              </w:rPr>
                              <w:t>端荧光灯</w:t>
                            </w:r>
                          </w:p>
                        </w:tc>
                        <w:tc>
                          <w:tcPr>
                            <w:tcW w:w="1770" w:type="dxa"/>
                            <w:tcBorders>
                              <w:top w:val="single" w:color="auto" w:sz="4" w:space="0"/>
                              <w:left w:val="single" w:color="auto" w:sz="4" w:space="0"/>
                              <w:bottom w:val="single" w:color="auto" w:sz="4" w:space="0"/>
                              <w:right w:val="single" w:color="auto" w:sz="4" w:space="0"/>
                            </w:tcBorders>
                          </w:tcPr>
                          <w:p>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pPr>
                              <w:pStyle w:val="54"/>
                              <w:spacing w:before="133"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《普通照明用双端荧光</w:t>
                            </w:r>
                            <w:r>
                              <w:rPr>
                                <w:rFonts w:hint="eastAsia" w:ascii="宋体" w:hAnsi="宋体" w:cs="宋体"/>
                                <w:spacing w:val="9"/>
                                <w:w w:val="99"/>
                                <w:sz w:val="20"/>
                                <w:szCs w:val="20"/>
                                <w:lang w:eastAsia="zh-CN"/>
                              </w:rPr>
                              <w:t>灯</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04</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kern w:val="0"/>
                                <w:sz w:val="20"/>
                                <w:szCs w:val="20"/>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kern w:val="0"/>
                                <w:sz w:val="20"/>
                                <w:szCs w:val="20"/>
                              </w:rPr>
                            </w:pPr>
                          </w:p>
                        </w:tc>
                        <w:tc>
                          <w:tcPr>
                            <w:tcW w:w="1665" w:type="dxa"/>
                            <w:tcBorders>
                              <w:top w:val="single" w:color="auto" w:sz="4" w:space="0"/>
                              <w:left w:val="single" w:color="auto" w:sz="4" w:space="0"/>
                              <w:bottom w:val="single" w:color="auto" w:sz="4" w:space="0"/>
                              <w:right w:val="single" w:color="auto" w:sz="4" w:space="0"/>
                            </w:tcBorders>
                          </w:tcPr>
                          <w:p>
                            <w:pPr>
                              <w:pStyle w:val="54"/>
                              <w:spacing w:before="92" w:line="280" w:lineRule="auto"/>
                              <w:ind w:left="7" w:right="2"/>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w:t>
                            </w:r>
                            <w:r>
                              <w:rPr>
                                <w:rFonts w:hint="eastAsia" w:ascii="宋体" w:hAnsi="宋体" w:cs="宋体"/>
                                <w:spacing w:val="12"/>
                                <w:w w:val="99"/>
                                <w:sz w:val="20"/>
                                <w:szCs w:val="20"/>
                              </w:rPr>
                              <w:t>道</w:t>
                            </w:r>
                            <w:r>
                              <w:rPr>
                                <w:rFonts w:hint="eastAsia" w:ascii="宋体" w:hAnsi="宋体" w:cs="宋体"/>
                                <w:spacing w:val="9"/>
                                <w:w w:val="99"/>
                                <w:sz w:val="20"/>
                                <w:szCs w:val="20"/>
                              </w:rPr>
                              <w:t>路</w:t>
                            </w:r>
                            <w:r>
                              <w:rPr>
                                <w:rFonts w:hint="eastAsia" w:ascii="宋体" w:hAnsi="宋体" w:cs="宋体"/>
                                <w:spacing w:val="13"/>
                                <w:w w:val="99"/>
                                <w:sz w:val="20"/>
                                <w:szCs w:val="20"/>
                              </w:rPr>
                              <w:t>/</w:t>
                            </w:r>
                            <w:r>
                              <w:rPr>
                                <w:rFonts w:hint="eastAsia" w:ascii="宋体" w:hAnsi="宋体" w:cs="宋体"/>
                                <w:spacing w:val="12"/>
                                <w:w w:val="99"/>
                                <w:sz w:val="20"/>
                                <w:szCs w:val="20"/>
                              </w:rPr>
                              <w:t>隧道照</w:t>
                            </w:r>
                            <w:r>
                              <w:rPr>
                                <w:rFonts w:hint="eastAsia" w:ascii="宋体" w:hAnsi="宋体" w:cs="宋体"/>
                                <w:w w:val="99"/>
                                <w:sz w:val="20"/>
                                <w:szCs w:val="20"/>
                              </w:rPr>
                              <w:t>明产品</w:t>
                            </w:r>
                          </w:p>
                        </w:tc>
                        <w:tc>
                          <w:tcPr>
                            <w:tcW w:w="1770" w:type="dxa"/>
                            <w:tcBorders>
                              <w:top w:val="single" w:color="auto" w:sz="4" w:space="0"/>
                              <w:left w:val="single" w:color="auto" w:sz="4" w:space="0"/>
                              <w:bottom w:val="single" w:color="auto" w:sz="4" w:space="0"/>
                              <w:right w:val="single" w:color="auto" w:sz="4" w:space="0"/>
                            </w:tcBorders>
                          </w:tcPr>
                          <w:p>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pPr>
                              <w:pStyle w:val="54"/>
                              <w:spacing w:before="92"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道</w:t>
                            </w:r>
                            <w:r>
                              <w:rPr>
                                <w:rFonts w:hint="eastAsia" w:ascii="宋体" w:hAnsi="宋体" w:cs="宋体"/>
                                <w:spacing w:val="4"/>
                                <w:w w:val="99"/>
                                <w:sz w:val="20"/>
                                <w:szCs w:val="20"/>
                                <w:lang w:eastAsia="zh-CN"/>
                              </w:rPr>
                              <w:t>路和隧道照</w:t>
                            </w:r>
                            <w:r>
                              <w:rPr>
                                <w:rFonts w:hint="eastAsia" w:ascii="宋体" w:hAnsi="宋体" w:cs="宋体"/>
                                <w:spacing w:val="2"/>
                                <w:w w:val="99"/>
                                <w:sz w:val="20"/>
                                <w:szCs w:val="20"/>
                                <w:lang w:eastAsia="zh-CN"/>
                              </w:rPr>
                              <w:t>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灯</w:t>
                            </w:r>
                            <w:r>
                              <w:rPr>
                                <w:rFonts w:hint="eastAsia" w:ascii="宋体" w:hAnsi="宋体" w:cs="宋体"/>
                                <w:spacing w:val="2"/>
                                <w:w w:val="99"/>
                                <w:sz w:val="20"/>
                                <w:szCs w:val="20"/>
                                <w:lang w:eastAsia="zh-CN"/>
                              </w:rPr>
                              <w:t>具</w:t>
                            </w:r>
                            <w:r>
                              <w:rPr>
                                <w:rFonts w:hint="eastAsia" w:ascii="宋体" w:hAnsi="宋体" w:cs="宋体"/>
                                <w:w w:val="99"/>
                                <w:sz w:val="20"/>
                                <w:szCs w:val="20"/>
                                <w:lang w:eastAsia="zh-CN"/>
                              </w:rPr>
                              <w:t>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3747</w:t>
                            </w:r>
                            <w:r>
                              <w:rPr>
                                <w:rFonts w:hint="eastAsia" w:ascii="宋体" w:hAnsi="宋体" w:cs="宋体"/>
                                <w:w w:val="99"/>
                                <w:sz w:val="20"/>
                                <w:szCs w:val="20"/>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kern w:val="0"/>
                                <w:sz w:val="20"/>
                                <w:szCs w:val="20"/>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kern w:val="0"/>
                                <w:sz w:val="20"/>
                                <w:szCs w:val="20"/>
                              </w:rPr>
                            </w:pPr>
                          </w:p>
                        </w:tc>
                        <w:tc>
                          <w:tcPr>
                            <w:tcW w:w="1665" w:type="dxa"/>
                            <w:tcBorders>
                              <w:top w:val="single" w:color="auto" w:sz="4" w:space="0"/>
                              <w:left w:val="single" w:color="auto" w:sz="4" w:space="0"/>
                              <w:bottom w:val="single" w:color="auto" w:sz="4" w:space="0"/>
                              <w:right w:val="single" w:color="auto" w:sz="4" w:space="0"/>
                            </w:tcBorders>
                          </w:tcPr>
                          <w:p>
                            <w:pPr>
                              <w:pStyle w:val="54"/>
                              <w:spacing w:before="4"/>
                              <w:rPr>
                                <w:rFonts w:ascii="宋体" w:hAnsi="宋体" w:cs="宋体"/>
                                <w:sz w:val="18"/>
                                <w:szCs w:val="18"/>
                                <w:lang w:eastAsia="zh-CN"/>
                              </w:rPr>
                            </w:pPr>
                          </w:p>
                          <w:p>
                            <w:pPr>
                              <w:pStyle w:val="54"/>
                              <w:ind w:left="7"/>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D筒灯</w:t>
                            </w:r>
                          </w:p>
                        </w:tc>
                        <w:tc>
                          <w:tcPr>
                            <w:tcW w:w="1770" w:type="dxa"/>
                            <w:tcBorders>
                              <w:top w:val="single" w:color="auto" w:sz="4" w:space="0"/>
                              <w:left w:val="single" w:color="auto" w:sz="4" w:space="0"/>
                              <w:bottom w:val="single" w:color="auto" w:sz="4" w:space="0"/>
                              <w:right w:val="single" w:color="auto" w:sz="4" w:space="0"/>
                            </w:tcBorders>
                          </w:tcPr>
                          <w:p>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pPr>
                              <w:pStyle w:val="54"/>
                              <w:spacing w:before="83"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kern w:val="0"/>
                                <w:sz w:val="20"/>
                                <w:szCs w:val="20"/>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kern w:val="0"/>
                                <w:sz w:val="20"/>
                                <w:szCs w:val="20"/>
                              </w:rPr>
                            </w:pPr>
                          </w:p>
                        </w:tc>
                        <w:tc>
                          <w:tcPr>
                            <w:tcW w:w="1665" w:type="dxa"/>
                            <w:tcBorders>
                              <w:top w:val="single" w:color="auto" w:sz="4" w:space="0"/>
                              <w:left w:val="single" w:color="auto" w:sz="4" w:space="0"/>
                              <w:bottom w:val="single" w:color="auto" w:sz="4" w:space="0"/>
                              <w:right w:val="single" w:color="auto" w:sz="4" w:space="0"/>
                            </w:tcBorders>
                          </w:tcPr>
                          <w:p>
                            <w:pPr>
                              <w:pStyle w:val="54"/>
                              <w:spacing w:before="5"/>
                              <w:rPr>
                                <w:rFonts w:ascii="宋体" w:hAnsi="宋体" w:cs="宋体"/>
                                <w:sz w:val="15"/>
                                <w:szCs w:val="15"/>
                                <w:lang w:eastAsia="zh-CN"/>
                              </w:rPr>
                            </w:pPr>
                          </w:p>
                          <w:p>
                            <w:pPr>
                              <w:pStyle w:val="54"/>
                              <w:spacing w:line="280" w:lineRule="auto"/>
                              <w:ind w:left="7" w:right="7"/>
                              <w:rPr>
                                <w:rFonts w:ascii="宋体" w:hAnsi="宋体" w:cs="宋体"/>
                                <w:sz w:val="20"/>
                                <w:szCs w:val="20"/>
                                <w:lang w:eastAsia="zh-CN"/>
                              </w:rPr>
                            </w:pPr>
                            <w:r>
                              <w:rPr>
                                <w:rFonts w:hint="eastAsia" w:ascii="宋体" w:hAnsi="宋体" w:cs="宋体"/>
                                <w:w w:val="99"/>
                                <w:sz w:val="20"/>
                                <w:szCs w:val="20"/>
                                <w:lang w:eastAsia="zh-CN"/>
                              </w:rPr>
                              <w:t>普</w:t>
                            </w:r>
                            <w:r>
                              <w:rPr>
                                <w:rFonts w:hint="eastAsia" w:ascii="宋体" w:hAnsi="宋体" w:cs="宋体"/>
                                <w:spacing w:val="24"/>
                                <w:w w:val="99"/>
                                <w:sz w:val="20"/>
                                <w:szCs w:val="20"/>
                                <w:lang w:eastAsia="zh-CN"/>
                              </w:rPr>
                              <w:t>通</w:t>
                            </w:r>
                            <w:r>
                              <w:rPr>
                                <w:rFonts w:hint="eastAsia" w:ascii="宋体" w:hAnsi="宋体" w:cs="宋体"/>
                                <w:w w:val="99"/>
                                <w:sz w:val="20"/>
                                <w:szCs w:val="20"/>
                                <w:lang w:eastAsia="zh-CN"/>
                              </w:rPr>
                              <w:t>照明用非</w:t>
                            </w:r>
                            <w:r>
                              <w:rPr>
                                <w:rFonts w:hint="eastAsia" w:ascii="宋体" w:hAnsi="宋体" w:cs="宋体"/>
                                <w:spacing w:val="24"/>
                                <w:w w:val="99"/>
                                <w:sz w:val="20"/>
                                <w:szCs w:val="20"/>
                                <w:lang w:eastAsia="zh-CN"/>
                              </w:rPr>
                              <w:t>定</w:t>
                            </w:r>
                            <w:r>
                              <w:rPr>
                                <w:rFonts w:hint="eastAsia" w:ascii="宋体" w:hAnsi="宋体" w:cs="宋体"/>
                                <w:w w:val="99"/>
                                <w:sz w:val="20"/>
                                <w:szCs w:val="20"/>
                                <w:lang w:eastAsia="zh-CN"/>
                              </w:rPr>
                              <w:t>向自镇流</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D灯</w:t>
                            </w:r>
                          </w:p>
                        </w:tc>
                        <w:tc>
                          <w:tcPr>
                            <w:tcW w:w="1770" w:type="dxa"/>
                            <w:tcBorders>
                              <w:top w:val="single" w:color="auto" w:sz="4" w:space="0"/>
                              <w:left w:val="single" w:color="auto" w:sz="4" w:space="0"/>
                              <w:bottom w:val="single" w:color="auto" w:sz="4" w:space="0"/>
                              <w:right w:val="single" w:color="auto" w:sz="4" w:space="0"/>
                            </w:tcBorders>
                          </w:tcPr>
                          <w:p>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pPr>
                              <w:pStyle w:val="54"/>
                              <w:spacing w:before="5"/>
                              <w:rPr>
                                <w:rFonts w:ascii="宋体" w:hAnsi="宋体" w:cs="宋体"/>
                                <w:sz w:val="15"/>
                                <w:szCs w:val="15"/>
                                <w:lang w:eastAsia="zh-CN"/>
                              </w:rPr>
                            </w:pPr>
                          </w:p>
                          <w:p>
                            <w:pPr>
                              <w:pStyle w:val="54"/>
                              <w:spacing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exact"/>
                        </w:trPr>
                        <w:tc>
                          <w:tcPr>
                            <w:tcW w:w="585" w:type="dxa"/>
                            <w:tcBorders>
                              <w:top w:val="single" w:color="auto" w:sz="4" w:space="0"/>
                              <w:left w:val="single" w:color="auto" w:sz="4" w:space="0"/>
                              <w:bottom w:val="single" w:color="auto" w:sz="4" w:space="0"/>
                              <w:right w:val="single" w:color="auto" w:sz="4" w:space="0"/>
                            </w:tcBorders>
                          </w:tcPr>
                          <w:p>
                            <w:pPr>
                              <w:pStyle w:val="54"/>
                              <w:spacing w:before="1"/>
                              <w:rPr>
                                <w:rFonts w:ascii="宋体" w:hAnsi="宋体" w:cs="宋体"/>
                                <w:sz w:val="18"/>
                                <w:szCs w:val="18"/>
                                <w:lang w:eastAsia="zh-CN"/>
                              </w:rPr>
                            </w:pPr>
                          </w:p>
                          <w:p>
                            <w:pPr>
                              <w:pStyle w:val="54"/>
                              <w:ind w:left="182"/>
                              <w:rPr>
                                <w:rFonts w:ascii="宋体" w:hAnsi="宋体" w:cs="宋体"/>
                                <w:sz w:val="20"/>
                                <w:szCs w:val="20"/>
                              </w:rPr>
                            </w:pPr>
                            <w:r>
                              <w:rPr>
                                <w:rFonts w:hint="eastAsia" w:ascii="宋体"/>
                                <w:spacing w:val="1"/>
                                <w:w w:val="99"/>
                                <w:sz w:val="20"/>
                              </w:rPr>
                              <w:t>1</w:t>
                            </w:r>
                            <w:r>
                              <w:rPr>
                                <w:rFonts w:hint="eastAsia" w:ascii="宋体"/>
                                <w:w w:val="99"/>
                                <w:sz w:val="20"/>
                              </w:rPr>
                              <w:t>2</w:t>
                            </w:r>
                          </w:p>
                        </w:tc>
                        <w:tc>
                          <w:tcPr>
                            <w:tcW w:w="1305" w:type="dxa"/>
                            <w:tcBorders>
                              <w:top w:val="single" w:color="auto" w:sz="4" w:space="0"/>
                              <w:left w:val="single" w:color="auto" w:sz="4" w:space="0"/>
                              <w:bottom w:val="single" w:color="auto" w:sz="4" w:space="0"/>
                              <w:right w:val="single" w:color="auto" w:sz="4" w:space="0"/>
                            </w:tcBorders>
                          </w:tcPr>
                          <w:p>
                            <w:pPr>
                              <w:pStyle w:val="54"/>
                              <w:spacing w:before="81"/>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910电</w:t>
                            </w:r>
                          </w:p>
                          <w:p>
                            <w:pPr>
                              <w:pStyle w:val="54"/>
                              <w:spacing w:before="50"/>
                              <w:ind w:left="7"/>
                              <w:rPr>
                                <w:rFonts w:ascii="宋体" w:hAnsi="宋体" w:cs="宋体"/>
                                <w:sz w:val="20"/>
                                <w:szCs w:val="20"/>
                              </w:rPr>
                            </w:pPr>
                            <w:r>
                              <w:rPr>
                                <w:rFonts w:hint="eastAsia" w:ascii="宋体" w:hAnsi="宋体" w:cs="宋体"/>
                                <w:w w:val="99"/>
                                <w:sz w:val="20"/>
                                <w:szCs w:val="20"/>
                              </w:rPr>
                              <w:t>视设备</w:t>
                            </w:r>
                          </w:p>
                        </w:tc>
                        <w:tc>
                          <w:tcPr>
                            <w:tcW w:w="1665" w:type="dxa"/>
                            <w:tcBorders>
                              <w:top w:val="single" w:color="auto" w:sz="4" w:space="0"/>
                              <w:left w:val="single" w:color="auto" w:sz="4" w:space="0"/>
                              <w:bottom w:val="single" w:color="auto" w:sz="4" w:space="0"/>
                              <w:right w:val="single" w:color="auto" w:sz="4" w:space="0"/>
                            </w:tcBorders>
                          </w:tcPr>
                          <w:p>
                            <w:pPr>
                              <w:pStyle w:val="54"/>
                              <w:spacing w:before="81" w:line="280" w:lineRule="auto"/>
                              <w:ind w:left="7" w:right="5"/>
                              <w:rPr>
                                <w:rFonts w:ascii="宋体" w:hAnsi="宋体" w:cs="宋体"/>
                                <w:sz w:val="20"/>
                                <w:szCs w:val="20"/>
                                <w:lang w:eastAsia="zh-CN"/>
                              </w:rPr>
                            </w:pPr>
                            <w:r>
                              <w:rPr>
                                <w:rFonts w:hint="eastAsia" w:ascii="宋体" w:hAnsi="宋体" w:cs="宋体"/>
                                <w:spacing w:val="1"/>
                                <w:w w:val="99"/>
                                <w:sz w:val="20"/>
                                <w:szCs w:val="20"/>
                                <w:lang w:eastAsia="zh-CN"/>
                              </w:rPr>
                              <w:t>A02</w:t>
                            </w:r>
                            <w:r>
                              <w:rPr>
                                <w:rFonts w:hint="eastAsia" w:ascii="宋体" w:hAnsi="宋体" w:cs="宋体"/>
                                <w:w w:val="99"/>
                                <w:sz w:val="20"/>
                                <w:szCs w:val="20"/>
                                <w:lang w:eastAsia="zh-CN"/>
                              </w:rPr>
                              <w:t>09</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001普通电视设备（</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视机）</w:t>
                            </w:r>
                          </w:p>
                        </w:tc>
                        <w:tc>
                          <w:tcPr>
                            <w:tcW w:w="1770" w:type="dxa"/>
                            <w:tcBorders>
                              <w:top w:val="single" w:color="auto" w:sz="4" w:space="0"/>
                              <w:left w:val="single" w:color="auto" w:sz="4" w:space="0"/>
                              <w:bottom w:val="single" w:color="auto" w:sz="4" w:space="0"/>
                              <w:right w:val="single" w:color="auto" w:sz="4" w:space="0"/>
                            </w:tcBorders>
                          </w:tcPr>
                          <w:p>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pPr>
                              <w:pStyle w:val="54"/>
                              <w:spacing w:before="81"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《平板电视能效限定值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w:t>
                            </w:r>
                            <w:r>
                              <w:rPr>
                                <w:rFonts w:hint="eastAsia" w:ascii="宋体" w:hAnsi="宋体" w:cs="宋体"/>
                                <w:w w:val="99"/>
                                <w:sz w:val="20"/>
                                <w:szCs w:val="20"/>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2" w:hRule="exact"/>
                        </w:trPr>
                        <w:tc>
                          <w:tcPr>
                            <w:tcW w:w="585" w:type="dxa"/>
                            <w:tcBorders>
                              <w:top w:val="single" w:color="auto" w:sz="4" w:space="0"/>
                              <w:left w:val="single" w:color="auto" w:sz="4" w:space="0"/>
                              <w:bottom w:val="single" w:color="auto" w:sz="4" w:space="0"/>
                              <w:right w:val="single" w:color="auto" w:sz="4" w:space="0"/>
                            </w:tcBorders>
                          </w:tcPr>
                          <w:p>
                            <w:pPr>
                              <w:pStyle w:val="54"/>
                              <w:rPr>
                                <w:rFonts w:ascii="宋体" w:hAnsi="宋体" w:cs="宋体"/>
                                <w:sz w:val="20"/>
                                <w:szCs w:val="20"/>
                                <w:lang w:eastAsia="zh-CN"/>
                              </w:rPr>
                            </w:pPr>
                          </w:p>
                          <w:p>
                            <w:pPr>
                              <w:pStyle w:val="54"/>
                              <w:rPr>
                                <w:rFonts w:ascii="宋体" w:hAnsi="宋体" w:cs="宋体"/>
                                <w:sz w:val="20"/>
                                <w:szCs w:val="20"/>
                                <w:lang w:eastAsia="zh-CN"/>
                              </w:rPr>
                            </w:pPr>
                          </w:p>
                          <w:p>
                            <w:pPr>
                              <w:pStyle w:val="54"/>
                              <w:spacing w:before="10"/>
                              <w:rPr>
                                <w:rFonts w:ascii="宋体" w:hAnsi="宋体" w:cs="宋体"/>
                                <w:sz w:val="21"/>
                                <w:szCs w:val="21"/>
                                <w:lang w:eastAsia="zh-CN"/>
                              </w:rPr>
                            </w:pPr>
                          </w:p>
                          <w:p>
                            <w:pPr>
                              <w:pStyle w:val="54"/>
                              <w:ind w:left="182"/>
                              <w:rPr>
                                <w:rFonts w:ascii="宋体" w:hAnsi="宋体" w:cs="宋体"/>
                                <w:sz w:val="20"/>
                                <w:szCs w:val="20"/>
                              </w:rPr>
                            </w:pPr>
                            <w:r>
                              <w:rPr>
                                <w:rFonts w:hint="eastAsia" w:ascii="宋体"/>
                                <w:spacing w:val="1"/>
                                <w:w w:val="99"/>
                                <w:sz w:val="20"/>
                              </w:rPr>
                              <w:t>1</w:t>
                            </w:r>
                            <w:r>
                              <w:rPr>
                                <w:rFonts w:hint="eastAsia" w:ascii="宋体"/>
                                <w:w w:val="99"/>
                                <w:sz w:val="20"/>
                              </w:rPr>
                              <w:t>3</w:t>
                            </w:r>
                          </w:p>
                        </w:tc>
                        <w:tc>
                          <w:tcPr>
                            <w:tcW w:w="1305" w:type="dxa"/>
                            <w:tcBorders>
                              <w:top w:val="single" w:color="auto" w:sz="4" w:space="0"/>
                              <w:left w:val="single" w:color="auto" w:sz="4" w:space="0"/>
                              <w:bottom w:val="single" w:color="auto" w:sz="4" w:space="0"/>
                              <w:right w:val="single" w:color="auto" w:sz="4" w:space="0"/>
                            </w:tcBorders>
                          </w:tcPr>
                          <w:p>
                            <w:pPr>
                              <w:pStyle w:val="54"/>
                              <w:rPr>
                                <w:rFonts w:ascii="宋体" w:hAnsi="宋体" w:cs="宋体"/>
                                <w:sz w:val="20"/>
                                <w:szCs w:val="20"/>
                              </w:rPr>
                            </w:pPr>
                          </w:p>
                          <w:p>
                            <w:pPr>
                              <w:pStyle w:val="54"/>
                              <w:spacing w:before="11"/>
                              <w:rPr>
                                <w:rFonts w:ascii="宋体" w:hAnsi="宋体" w:cs="宋体"/>
                                <w:sz w:val="29"/>
                                <w:szCs w:val="29"/>
                              </w:rPr>
                            </w:pPr>
                          </w:p>
                          <w:p>
                            <w:pPr>
                              <w:pStyle w:val="54"/>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911视</w:t>
                            </w:r>
                          </w:p>
                          <w:p>
                            <w:pPr>
                              <w:pStyle w:val="54"/>
                              <w:spacing w:before="50"/>
                              <w:ind w:left="7"/>
                              <w:rPr>
                                <w:rFonts w:ascii="宋体" w:hAnsi="宋体" w:cs="宋体"/>
                                <w:sz w:val="20"/>
                                <w:szCs w:val="20"/>
                              </w:rPr>
                            </w:pPr>
                            <w:r>
                              <w:rPr>
                                <w:rFonts w:hint="eastAsia" w:ascii="宋体" w:hAnsi="宋体" w:cs="宋体"/>
                                <w:w w:val="99"/>
                                <w:sz w:val="20"/>
                                <w:szCs w:val="20"/>
                              </w:rPr>
                              <w:t>频设备</w:t>
                            </w:r>
                          </w:p>
                        </w:tc>
                        <w:tc>
                          <w:tcPr>
                            <w:tcW w:w="1665" w:type="dxa"/>
                            <w:tcBorders>
                              <w:top w:val="single" w:color="auto" w:sz="4" w:space="0"/>
                              <w:left w:val="single" w:color="auto" w:sz="4" w:space="0"/>
                              <w:bottom w:val="single" w:color="auto" w:sz="4" w:space="0"/>
                              <w:right w:val="single" w:color="auto" w:sz="4" w:space="0"/>
                            </w:tcBorders>
                          </w:tcPr>
                          <w:p>
                            <w:pPr>
                              <w:pStyle w:val="54"/>
                              <w:rPr>
                                <w:rFonts w:ascii="宋体" w:hAnsi="宋体" w:cs="宋体"/>
                                <w:sz w:val="20"/>
                                <w:szCs w:val="20"/>
                              </w:rPr>
                            </w:pPr>
                          </w:p>
                          <w:p>
                            <w:pPr>
                              <w:pStyle w:val="54"/>
                              <w:spacing w:before="11"/>
                              <w:rPr>
                                <w:rFonts w:ascii="宋体" w:hAnsi="宋体" w:cs="宋体"/>
                                <w:sz w:val="29"/>
                                <w:szCs w:val="29"/>
                              </w:rPr>
                            </w:pPr>
                          </w:p>
                          <w:p>
                            <w:pPr>
                              <w:pStyle w:val="54"/>
                              <w:spacing w:line="280"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09</w:t>
                            </w:r>
                            <w:r>
                              <w:rPr>
                                <w:rFonts w:hint="eastAsia" w:ascii="宋体" w:hAnsi="宋体" w:cs="宋体"/>
                                <w:spacing w:val="1"/>
                                <w:w w:val="99"/>
                                <w:sz w:val="20"/>
                                <w:szCs w:val="20"/>
                              </w:rPr>
                              <w:t>1</w:t>
                            </w:r>
                            <w:r>
                              <w:rPr>
                                <w:rFonts w:hint="eastAsia" w:ascii="宋体" w:hAnsi="宋体" w:cs="宋体"/>
                                <w:w w:val="99"/>
                                <w:sz w:val="20"/>
                                <w:szCs w:val="20"/>
                              </w:rPr>
                              <w:t>107视频监控设备</w:t>
                            </w:r>
                          </w:p>
                        </w:tc>
                        <w:tc>
                          <w:tcPr>
                            <w:tcW w:w="1770" w:type="dxa"/>
                            <w:tcBorders>
                              <w:top w:val="single" w:color="auto" w:sz="4" w:space="0"/>
                              <w:left w:val="single" w:color="auto" w:sz="4" w:space="0"/>
                              <w:bottom w:val="single" w:color="auto" w:sz="4" w:space="0"/>
                              <w:right w:val="single" w:color="auto" w:sz="4" w:space="0"/>
                            </w:tcBorders>
                          </w:tcPr>
                          <w:p>
                            <w:pPr>
                              <w:pStyle w:val="54"/>
                              <w:rPr>
                                <w:rFonts w:ascii="宋体" w:hAnsi="宋体" w:cs="宋体"/>
                                <w:sz w:val="20"/>
                                <w:szCs w:val="20"/>
                              </w:rPr>
                            </w:pPr>
                          </w:p>
                          <w:p>
                            <w:pPr>
                              <w:pStyle w:val="54"/>
                              <w:rPr>
                                <w:rFonts w:ascii="宋体" w:hAnsi="宋体" w:cs="宋体"/>
                                <w:sz w:val="20"/>
                                <w:szCs w:val="20"/>
                              </w:rPr>
                            </w:pPr>
                          </w:p>
                          <w:p>
                            <w:pPr>
                              <w:pStyle w:val="54"/>
                              <w:spacing w:before="10"/>
                              <w:rPr>
                                <w:rFonts w:ascii="宋体" w:hAnsi="宋体" w:cs="宋体"/>
                                <w:sz w:val="21"/>
                                <w:szCs w:val="21"/>
                              </w:rPr>
                            </w:pPr>
                          </w:p>
                          <w:p>
                            <w:pPr>
                              <w:pStyle w:val="54"/>
                              <w:ind w:left="7"/>
                              <w:rPr>
                                <w:rFonts w:ascii="宋体" w:hAnsi="宋体" w:cs="宋体"/>
                                <w:sz w:val="20"/>
                                <w:szCs w:val="20"/>
                              </w:rPr>
                            </w:pPr>
                            <w:r>
                              <w:rPr>
                                <w:rFonts w:hint="eastAsia" w:ascii="宋体" w:hAnsi="宋体" w:cs="宋体"/>
                                <w:w w:val="99"/>
                                <w:sz w:val="20"/>
                                <w:szCs w:val="20"/>
                              </w:rPr>
                              <w:t>监视器</w:t>
                            </w:r>
                          </w:p>
                        </w:tc>
                        <w:tc>
                          <w:tcPr>
                            <w:tcW w:w="3765" w:type="dxa"/>
                            <w:tcBorders>
                              <w:top w:val="single" w:color="auto" w:sz="4" w:space="0"/>
                              <w:left w:val="single" w:color="auto" w:sz="4" w:space="0"/>
                              <w:bottom w:val="single" w:color="auto" w:sz="4" w:space="0"/>
                              <w:right w:val="single" w:color="auto" w:sz="4" w:space="0"/>
                            </w:tcBorders>
                          </w:tcPr>
                          <w:p>
                            <w:pPr>
                              <w:pStyle w:val="54"/>
                              <w:spacing w:before="28" w:line="280" w:lineRule="auto"/>
                              <w:ind w:left="7" w:right="5"/>
                              <w:rPr>
                                <w:rFonts w:ascii="宋体" w:hAnsi="宋体" w:cs="宋体"/>
                                <w:sz w:val="20"/>
                                <w:szCs w:val="20"/>
                                <w:lang w:eastAsia="zh-CN"/>
                              </w:rPr>
                            </w:pPr>
                            <w:r>
                              <w:rPr>
                                <w:rFonts w:hint="eastAsia" w:ascii="宋体" w:hAnsi="宋体" w:cs="宋体"/>
                                <w:spacing w:val="12"/>
                                <w:w w:val="99"/>
                                <w:sz w:val="20"/>
                                <w:szCs w:val="20"/>
                                <w:lang w:eastAsia="zh-CN"/>
                              </w:rPr>
                              <w:t>以射频信号为主要信号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平板</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24850</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2"/>
                                <w:w w:val="99"/>
                                <w:sz w:val="20"/>
                                <w:szCs w:val="20"/>
                                <w:lang w:eastAsia="zh-CN"/>
                              </w:rPr>
                              <w:t>以数字信号为主要信号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计算</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显示</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exact"/>
                        </w:trPr>
                        <w:tc>
                          <w:tcPr>
                            <w:tcW w:w="585" w:type="dxa"/>
                            <w:tcBorders>
                              <w:top w:val="single" w:color="auto" w:sz="4" w:space="0"/>
                              <w:left w:val="single" w:color="auto" w:sz="4" w:space="0"/>
                              <w:bottom w:val="single" w:color="auto" w:sz="4" w:space="0"/>
                              <w:right w:val="single" w:color="auto" w:sz="4" w:space="0"/>
                            </w:tcBorders>
                          </w:tcPr>
                          <w:p>
                            <w:pPr>
                              <w:pStyle w:val="54"/>
                              <w:spacing w:before="10"/>
                              <w:rPr>
                                <w:rFonts w:ascii="宋体" w:hAnsi="宋体" w:cs="宋体"/>
                                <w:sz w:val="17"/>
                                <w:szCs w:val="17"/>
                                <w:lang w:eastAsia="zh-CN"/>
                              </w:rPr>
                            </w:pPr>
                          </w:p>
                          <w:p>
                            <w:pPr>
                              <w:pStyle w:val="54"/>
                              <w:ind w:left="182"/>
                              <w:rPr>
                                <w:rFonts w:ascii="宋体" w:hAnsi="宋体" w:cs="宋体"/>
                                <w:sz w:val="20"/>
                                <w:szCs w:val="20"/>
                              </w:rPr>
                            </w:pPr>
                            <w:r>
                              <w:rPr>
                                <w:rFonts w:hint="eastAsia" w:ascii="宋体"/>
                                <w:spacing w:val="1"/>
                                <w:w w:val="99"/>
                                <w:sz w:val="20"/>
                              </w:rPr>
                              <w:t>1</w:t>
                            </w:r>
                            <w:r>
                              <w:rPr>
                                <w:rFonts w:hint="eastAsia" w:ascii="宋体"/>
                                <w:w w:val="99"/>
                                <w:sz w:val="20"/>
                              </w:rPr>
                              <w:t>4</w:t>
                            </w:r>
                          </w:p>
                        </w:tc>
                        <w:tc>
                          <w:tcPr>
                            <w:tcW w:w="1305" w:type="dxa"/>
                            <w:tcBorders>
                              <w:top w:val="single" w:color="auto" w:sz="4" w:space="0"/>
                              <w:left w:val="single" w:color="auto" w:sz="4" w:space="0"/>
                              <w:bottom w:val="single" w:color="auto" w:sz="4" w:space="0"/>
                              <w:right w:val="single" w:color="auto" w:sz="4" w:space="0"/>
                            </w:tcBorders>
                          </w:tcPr>
                          <w:p>
                            <w:pPr>
                              <w:pStyle w:val="54"/>
                              <w:spacing w:before="76"/>
                              <w:ind w:left="7"/>
                              <w:rPr>
                                <w:rFonts w:ascii="宋体" w:hAnsi="宋体" w:cs="宋体"/>
                                <w:sz w:val="20"/>
                                <w:szCs w:val="20"/>
                              </w:rPr>
                            </w:pPr>
                            <w:r>
                              <w:rPr>
                                <w:rFonts w:hint="eastAsia" w:ascii="宋体" w:hAnsi="宋体" w:cs="宋体"/>
                                <w:spacing w:val="1"/>
                                <w:w w:val="99"/>
                                <w:sz w:val="20"/>
                                <w:szCs w:val="20"/>
                              </w:rPr>
                              <w:t>A03</w:t>
                            </w:r>
                            <w:r>
                              <w:rPr>
                                <w:rFonts w:hint="eastAsia" w:ascii="宋体" w:hAnsi="宋体" w:cs="宋体"/>
                                <w:w w:val="99"/>
                                <w:sz w:val="20"/>
                                <w:szCs w:val="20"/>
                              </w:rPr>
                              <w:t>12</w:t>
                            </w:r>
                            <w:r>
                              <w:rPr>
                                <w:rFonts w:hint="eastAsia" w:ascii="宋体" w:hAnsi="宋体" w:cs="宋体"/>
                                <w:spacing w:val="1"/>
                                <w:w w:val="99"/>
                                <w:sz w:val="20"/>
                                <w:szCs w:val="20"/>
                              </w:rPr>
                              <w:t>1</w:t>
                            </w:r>
                            <w:r>
                              <w:rPr>
                                <w:rFonts w:hint="eastAsia" w:ascii="宋体" w:hAnsi="宋体" w:cs="宋体"/>
                                <w:w w:val="99"/>
                                <w:sz w:val="20"/>
                                <w:szCs w:val="20"/>
                              </w:rPr>
                              <w:t>0饮食</w:t>
                            </w:r>
                          </w:p>
                          <w:p>
                            <w:pPr>
                              <w:pStyle w:val="54"/>
                              <w:spacing w:before="50"/>
                              <w:ind w:left="7"/>
                              <w:rPr>
                                <w:rFonts w:ascii="宋体" w:hAnsi="宋体" w:cs="宋体"/>
                                <w:sz w:val="20"/>
                                <w:szCs w:val="20"/>
                              </w:rPr>
                            </w:pPr>
                            <w:r>
                              <w:rPr>
                                <w:rFonts w:hint="eastAsia" w:ascii="宋体" w:hAnsi="宋体" w:cs="宋体"/>
                                <w:w w:val="99"/>
                                <w:sz w:val="20"/>
                                <w:szCs w:val="20"/>
                              </w:rPr>
                              <w:t>炊事机械</w:t>
                            </w:r>
                          </w:p>
                        </w:tc>
                        <w:tc>
                          <w:tcPr>
                            <w:tcW w:w="1665" w:type="dxa"/>
                            <w:tcBorders>
                              <w:top w:val="single" w:color="auto" w:sz="4" w:space="0"/>
                              <w:left w:val="single" w:color="auto" w:sz="4" w:space="0"/>
                              <w:bottom w:val="single" w:color="auto" w:sz="4" w:space="0"/>
                              <w:right w:val="single" w:color="auto" w:sz="4" w:space="0"/>
                            </w:tcBorders>
                          </w:tcPr>
                          <w:p>
                            <w:pPr>
                              <w:pStyle w:val="54"/>
                              <w:spacing w:before="10"/>
                              <w:rPr>
                                <w:rFonts w:ascii="宋体" w:hAnsi="宋体" w:cs="宋体"/>
                                <w:sz w:val="17"/>
                                <w:szCs w:val="17"/>
                              </w:rPr>
                            </w:pPr>
                          </w:p>
                          <w:p>
                            <w:pPr>
                              <w:pStyle w:val="54"/>
                              <w:ind w:left="7"/>
                              <w:rPr>
                                <w:rFonts w:ascii="宋体" w:hAnsi="宋体" w:cs="宋体"/>
                                <w:sz w:val="20"/>
                                <w:szCs w:val="20"/>
                              </w:rPr>
                            </w:pPr>
                            <w:r>
                              <w:rPr>
                                <w:rFonts w:hint="eastAsia" w:ascii="宋体" w:hAnsi="宋体" w:cs="宋体"/>
                                <w:w w:val="99"/>
                                <w:sz w:val="20"/>
                                <w:szCs w:val="20"/>
                              </w:rPr>
                              <w:t>商用燃</w:t>
                            </w:r>
                            <w:r>
                              <w:rPr>
                                <w:rFonts w:hint="eastAsia" w:ascii="宋体" w:hAnsi="宋体" w:cs="宋体"/>
                                <w:spacing w:val="2"/>
                                <w:w w:val="99"/>
                                <w:sz w:val="20"/>
                                <w:szCs w:val="20"/>
                              </w:rPr>
                              <w:t>气</w:t>
                            </w:r>
                            <w:r>
                              <w:rPr>
                                <w:rFonts w:hint="eastAsia" w:ascii="宋体" w:hAnsi="宋体" w:cs="宋体"/>
                                <w:w w:val="99"/>
                                <w:sz w:val="20"/>
                                <w:szCs w:val="20"/>
                              </w:rPr>
                              <w:t>灶具</w:t>
                            </w:r>
                          </w:p>
                        </w:tc>
                        <w:tc>
                          <w:tcPr>
                            <w:tcW w:w="1770" w:type="dxa"/>
                            <w:tcBorders>
                              <w:top w:val="single" w:color="auto" w:sz="4" w:space="0"/>
                              <w:left w:val="single" w:color="auto" w:sz="4" w:space="0"/>
                              <w:bottom w:val="single" w:color="auto" w:sz="4" w:space="0"/>
                              <w:right w:val="single" w:color="auto" w:sz="4" w:space="0"/>
                            </w:tcBorders>
                          </w:tcPr>
                          <w:p>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pPr>
                              <w:pStyle w:val="54"/>
                              <w:spacing w:before="76"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《商用燃气灶具能效限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53</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85" w:type="dxa"/>
                            <w:vMerge w:val="restart"/>
                            <w:tcBorders>
                              <w:top w:val="single" w:color="auto" w:sz="4" w:space="0"/>
                              <w:left w:val="single" w:color="auto" w:sz="4" w:space="0"/>
                              <w:bottom w:val="single" w:color="auto" w:sz="4" w:space="0"/>
                              <w:right w:val="single" w:color="auto" w:sz="4" w:space="0"/>
                            </w:tcBorders>
                          </w:tcPr>
                          <w:p>
                            <w:pPr>
                              <w:pStyle w:val="54"/>
                              <w:rPr>
                                <w:rFonts w:ascii="宋体" w:hAnsi="宋体" w:cs="宋体"/>
                                <w:sz w:val="20"/>
                                <w:szCs w:val="20"/>
                                <w:lang w:eastAsia="zh-CN"/>
                              </w:rPr>
                            </w:pPr>
                          </w:p>
                          <w:p>
                            <w:pPr>
                              <w:pStyle w:val="54"/>
                              <w:rPr>
                                <w:rFonts w:ascii="宋体" w:hAnsi="宋体" w:cs="宋体"/>
                                <w:sz w:val="20"/>
                                <w:szCs w:val="20"/>
                                <w:lang w:eastAsia="zh-CN"/>
                              </w:rPr>
                            </w:pPr>
                          </w:p>
                          <w:p>
                            <w:pPr>
                              <w:pStyle w:val="54"/>
                              <w:rPr>
                                <w:rFonts w:ascii="宋体" w:hAnsi="宋体" w:cs="宋体"/>
                                <w:sz w:val="20"/>
                                <w:szCs w:val="20"/>
                                <w:lang w:eastAsia="zh-CN"/>
                              </w:rPr>
                            </w:pPr>
                          </w:p>
                          <w:p>
                            <w:pPr>
                              <w:pStyle w:val="54"/>
                              <w:spacing w:before="1"/>
                              <w:rPr>
                                <w:rFonts w:ascii="宋体" w:hAnsi="宋体" w:cs="宋体"/>
                                <w:sz w:val="29"/>
                                <w:szCs w:val="29"/>
                                <w:lang w:eastAsia="zh-CN"/>
                              </w:rPr>
                            </w:pPr>
                          </w:p>
                          <w:p>
                            <w:pPr>
                              <w:pStyle w:val="54"/>
                              <w:ind w:left="182"/>
                              <w:rPr>
                                <w:rFonts w:ascii="宋体" w:hAnsi="宋体" w:cs="宋体"/>
                                <w:sz w:val="20"/>
                                <w:szCs w:val="20"/>
                              </w:rPr>
                            </w:pPr>
                            <w:r>
                              <w:rPr>
                                <w:rFonts w:hint="eastAsia" w:ascii="宋体"/>
                                <w:spacing w:val="1"/>
                                <w:w w:val="99"/>
                                <w:sz w:val="20"/>
                              </w:rPr>
                              <w:t>1</w:t>
                            </w:r>
                            <w:r>
                              <w:rPr>
                                <w:rFonts w:hint="eastAsia" w:ascii="宋体"/>
                                <w:w w:val="99"/>
                                <w:sz w:val="20"/>
                              </w:rPr>
                              <w:t>5</w:t>
                            </w:r>
                          </w:p>
                        </w:tc>
                        <w:tc>
                          <w:tcPr>
                            <w:tcW w:w="1305" w:type="dxa"/>
                            <w:vMerge w:val="restart"/>
                            <w:tcBorders>
                              <w:top w:val="single" w:color="auto" w:sz="4" w:space="0"/>
                              <w:left w:val="single" w:color="auto" w:sz="4" w:space="0"/>
                              <w:bottom w:val="single" w:color="auto" w:sz="4" w:space="0"/>
                              <w:right w:val="single" w:color="auto" w:sz="4" w:space="0"/>
                            </w:tcBorders>
                          </w:tcPr>
                          <w:p>
                            <w:pPr>
                              <w:pStyle w:val="54"/>
                              <w:rPr>
                                <w:rFonts w:ascii="宋体" w:hAnsi="宋体" w:cs="宋体"/>
                                <w:sz w:val="20"/>
                                <w:szCs w:val="20"/>
                              </w:rPr>
                            </w:pPr>
                          </w:p>
                          <w:p>
                            <w:pPr>
                              <w:pStyle w:val="54"/>
                              <w:rPr>
                                <w:rFonts w:ascii="宋体" w:hAnsi="宋体" w:cs="宋体"/>
                                <w:sz w:val="20"/>
                                <w:szCs w:val="20"/>
                              </w:rPr>
                            </w:pPr>
                          </w:p>
                          <w:p>
                            <w:pPr>
                              <w:pStyle w:val="54"/>
                              <w:spacing w:before="9"/>
                              <w:rPr>
                                <w:rFonts w:ascii="宋体" w:hAnsi="宋体" w:cs="宋体"/>
                                <w:sz w:val="17"/>
                                <w:szCs w:val="17"/>
                              </w:rPr>
                            </w:pPr>
                          </w:p>
                          <w:p>
                            <w:pPr>
                              <w:pStyle w:val="54"/>
                              <w:ind w:left="7"/>
                              <w:rPr>
                                <w:rFonts w:ascii="宋体" w:hAnsi="宋体" w:cs="宋体"/>
                                <w:w w:val="99"/>
                                <w:sz w:val="20"/>
                                <w:szCs w:val="20"/>
                              </w:rPr>
                            </w:pPr>
                            <w:r>
                              <w:rPr>
                                <w:rFonts w:hint="eastAsia" w:ascii="宋体" w:hAnsi="宋体" w:cs="宋体"/>
                                <w:w w:val="99"/>
                                <w:sz w:val="20"/>
                                <w:szCs w:val="20"/>
                              </w:rPr>
                              <w:t>★</w:t>
                            </w:r>
                            <w:r>
                              <w:rPr>
                                <w:rFonts w:hint="eastAsia" w:ascii="宋体" w:hAnsi="宋体" w:cs="宋体"/>
                                <w:spacing w:val="1"/>
                                <w:w w:val="99"/>
                                <w:sz w:val="20"/>
                                <w:szCs w:val="20"/>
                              </w:rPr>
                              <w:t>A060</w:t>
                            </w:r>
                            <w:r>
                              <w:rPr>
                                <w:rFonts w:hint="eastAsia" w:ascii="宋体" w:hAnsi="宋体" w:cs="宋体"/>
                                <w:w w:val="99"/>
                                <w:sz w:val="20"/>
                                <w:szCs w:val="20"/>
                              </w:rPr>
                              <w:t>805</w:t>
                            </w:r>
                          </w:p>
                          <w:p>
                            <w:pPr>
                              <w:pStyle w:val="54"/>
                              <w:ind w:left="7"/>
                              <w:rPr>
                                <w:rFonts w:ascii="宋体" w:hAnsi="宋体" w:cs="宋体"/>
                                <w:sz w:val="20"/>
                                <w:szCs w:val="20"/>
                              </w:rPr>
                            </w:pPr>
                            <w:r>
                              <w:rPr>
                                <w:rFonts w:hint="eastAsia" w:ascii="宋体" w:hAnsi="宋体" w:cs="宋体"/>
                                <w:w w:val="99"/>
                                <w:sz w:val="20"/>
                                <w:szCs w:val="20"/>
                              </w:rPr>
                              <w:t>便器</w:t>
                            </w:r>
                          </w:p>
                        </w:tc>
                        <w:tc>
                          <w:tcPr>
                            <w:tcW w:w="1665" w:type="dxa"/>
                            <w:tcBorders>
                              <w:top w:val="single" w:color="auto" w:sz="4" w:space="0"/>
                              <w:left w:val="single" w:color="auto" w:sz="4" w:space="0"/>
                              <w:bottom w:val="single" w:color="auto" w:sz="4" w:space="0"/>
                              <w:right w:val="single" w:color="auto" w:sz="4" w:space="0"/>
                            </w:tcBorders>
                          </w:tcPr>
                          <w:p>
                            <w:pPr>
                              <w:pStyle w:val="54"/>
                              <w:spacing w:before="5"/>
                              <w:rPr>
                                <w:rFonts w:ascii="宋体" w:hAnsi="宋体" w:cs="宋体"/>
                                <w:sz w:val="21"/>
                                <w:szCs w:val="21"/>
                              </w:rPr>
                            </w:pPr>
                          </w:p>
                          <w:p>
                            <w:pPr>
                              <w:pStyle w:val="54"/>
                              <w:ind w:left="7"/>
                              <w:rPr>
                                <w:rFonts w:ascii="宋体" w:hAnsi="宋体" w:cs="宋体"/>
                                <w:sz w:val="20"/>
                                <w:szCs w:val="20"/>
                              </w:rPr>
                            </w:pPr>
                            <w:r>
                              <w:rPr>
                                <w:rFonts w:hint="eastAsia" w:ascii="宋体" w:hAnsi="宋体" w:cs="宋体"/>
                                <w:w w:val="99"/>
                                <w:sz w:val="20"/>
                                <w:szCs w:val="20"/>
                              </w:rPr>
                              <w:t>坐便器</w:t>
                            </w:r>
                          </w:p>
                        </w:tc>
                        <w:tc>
                          <w:tcPr>
                            <w:tcW w:w="1770" w:type="dxa"/>
                            <w:tcBorders>
                              <w:top w:val="single" w:color="auto" w:sz="4" w:space="0"/>
                              <w:left w:val="single" w:color="auto" w:sz="4" w:space="0"/>
                              <w:bottom w:val="single" w:color="auto" w:sz="4" w:space="0"/>
                              <w:right w:val="single" w:color="auto" w:sz="4" w:space="0"/>
                            </w:tcBorders>
                          </w:tcPr>
                          <w:p>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pPr>
                              <w:pStyle w:val="54"/>
                              <w:spacing w:before="124"/>
                              <w:ind w:left="7"/>
                              <w:rPr>
                                <w:rFonts w:ascii="宋体" w:hAnsi="宋体" w:cs="宋体"/>
                                <w:sz w:val="20"/>
                                <w:szCs w:val="20"/>
                                <w:lang w:eastAsia="zh-CN"/>
                              </w:rPr>
                            </w:pPr>
                            <w:r>
                              <w:rPr>
                                <w:rFonts w:hint="eastAsia" w:ascii="宋体" w:hAnsi="宋体" w:cs="宋体"/>
                                <w:w w:val="99"/>
                                <w:sz w:val="20"/>
                                <w:szCs w:val="20"/>
                                <w:lang w:eastAsia="zh-CN"/>
                              </w:rPr>
                              <w:t>《坐便</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水效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水</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pPr>
                              <w:pStyle w:val="54"/>
                              <w:spacing w:before="50"/>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55</w:t>
                            </w:r>
                            <w:r>
                              <w:rPr>
                                <w:rFonts w:hint="eastAsia" w:ascii="宋体" w:hAnsi="宋体" w:cs="宋体"/>
                                <w:spacing w:val="1"/>
                                <w:w w:val="99"/>
                                <w:sz w:val="20"/>
                                <w:szCs w:val="20"/>
                              </w:rPr>
                              <w:t>02</w:t>
                            </w:r>
                            <w:r>
                              <w:rPr>
                                <w:rFonts w:hint="eastAsia" w:ascii="宋体" w:hAnsi="宋体" w:cs="宋体"/>
                                <w:w w:val="99"/>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kern w:val="0"/>
                                <w:sz w:val="20"/>
                                <w:szCs w:val="20"/>
                                <w:lang w:eastAsia="en-US"/>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kern w:val="0"/>
                                <w:sz w:val="20"/>
                                <w:szCs w:val="20"/>
                                <w:lang w:eastAsia="en-US"/>
                              </w:rPr>
                            </w:pPr>
                          </w:p>
                        </w:tc>
                        <w:tc>
                          <w:tcPr>
                            <w:tcW w:w="1665" w:type="dxa"/>
                            <w:tcBorders>
                              <w:top w:val="single" w:color="auto" w:sz="4" w:space="0"/>
                              <w:left w:val="single" w:color="auto" w:sz="4" w:space="0"/>
                              <w:bottom w:val="single" w:color="auto" w:sz="4" w:space="0"/>
                              <w:right w:val="single" w:color="auto" w:sz="4" w:space="0"/>
                            </w:tcBorders>
                          </w:tcPr>
                          <w:p>
                            <w:pPr>
                              <w:pStyle w:val="54"/>
                              <w:spacing w:before="5"/>
                              <w:rPr>
                                <w:rFonts w:ascii="宋体" w:hAnsi="宋体" w:cs="宋体"/>
                                <w:sz w:val="21"/>
                                <w:szCs w:val="21"/>
                              </w:rPr>
                            </w:pPr>
                          </w:p>
                          <w:p>
                            <w:pPr>
                              <w:pStyle w:val="54"/>
                              <w:ind w:left="7"/>
                              <w:rPr>
                                <w:rFonts w:ascii="宋体" w:hAnsi="宋体" w:cs="宋体"/>
                                <w:sz w:val="20"/>
                                <w:szCs w:val="20"/>
                              </w:rPr>
                            </w:pPr>
                            <w:r>
                              <w:rPr>
                                <w:rFonts w:hint="eastAsia" w:ascii="宋体" w:hAnsi="宋体" w:cs="宋体"/>
                                <w:w w:val="99"/>
                                <w:sz w:val="20"/>
                                <w:szCs w:val="20"/>
                              </w:rPr>
                              <w:t>蹲便器</w:t>
                            </w:r>
                          </w:p>
                        </w:tc>
                        <w:tc>
                          <w:tcPr>
                            <w:tcW w:w="1770" w:type="dxa"/>
                            <w:tcBorders>
                              <w:top w:val="single" w:color="auto" w:sz="4" w:space="0"/>
                              <w:left w:val="single" w:color="auto" w:sz="4" w:space="0"/>
                              <w:bottom w:val="single" w:color="auto" w:sz="4" w:space="0"/>
                              <w:right w:val="single" w:color="auto" w:sz="4" w:space="0"/>
                            </w:tcBorders>
                          </w:tcPr>
                          <w:p>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pPr>
                              <w:pStyle w:val="54"/>
                              <w:spacing w:before="12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《蹲便器用水效率限定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kern w:val="0"/>
                                <w:sz w:val="20"/>
                                <w:szCs w:val="20"/>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kern w:val="0"/>
                                <w:sz w:val="20"/>
                                <w:szCs w:val="20"/>
                              </w:rPr>
                            </w:pPr>
                          </w:p>
                        </w:tc>
                        <w:tc>
                          <w:tcPr>
                            <w:tcW w:w="1665" w:type="dxa"/>
                            <w:tcBorders>
                              <w:top w:val="single" w:color="auto" w:sz="4" w:space="0"/>
                              <w:left w:val="single" w:color="auto" w:sz="4" w:space="0"/>
                              <w:bottom w:val="single" w:color="auto" w:sz="4" w:space="0"/>
                              <w:right w:val="single" w:color="auto" w:sz="4" w:space="0"/>
                            </w:tcBorders>
                          </w:tcPr>
                          <w:p>
                            <w:pPr>
                              <w:pStyle w:val="54"/>
                              <w:spacing w:before="5"/>
                              <w:rPr>
                                <w:rFonts w:ascii="宋体" w:hAnsi="宋体" w:cs="宋体"/>
                                <w:sz w:val="21"/>
                                <w:szCs w:val="21"/>
                                <w:lang w:eastAsia="zh-CN"/>
                              </w:rPr>
                            </w:pPr>
                          </w:p>
                          <w:p>
                            <w:pPr>
                              <w:pStyle w:val="54"/>
                              <w:ind w:left="7"/>
                              <w:rPr>
                                <w:rFonts w:ascii="宋体" w:hAnsi="宋体" w:cs="宋体"/>
                                <w:sz w:val="20"/>
                                <w:szCs w:val="20"/>
                              </w:rPr>
                            </w:pPr>
                            <w:r>
                              <w:rPr>
                                <w:rFonts w:hint="eastAsia" w:ascii="宋体" w:hAnsi="宋体" w:cs="宋体"/>
                                <w:w w:val="99"/>
                                <w:sz w:val="20"/>
                                <w:szCs w:val="20"/>
                              </w:rPr>
                              <w:t>小便器</w:t>
                            </w:r>
                          </w:p>
                        </w:tc>
                        <w:tc>
                          <w:tcPr>
                            <w:tcW w:w="1770" w:type="dxa"/>
                            <w:tcBorders>
                              <w:top w:val="single" w:color="auto" w:sz="4" w:space="0"/>
                              <w:left w:val="single" w:color="auto" w:sz="4" w:space="0"/>
                              <w:bottom w:val="single" w:color="auto" w:sz="4" w:space="0"/>
                              <w:right w:val="single" w:color="auto" w:sz="4" w:space="0"/>
                            </w:tcBorders>
                          </w:tcPr>
                          <w:p>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pPr>
                              <w:pStyle w:val="54"/>
                              <w:spacing w:before="12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《小便器用水效率限定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bl>
                    <w:p>
                      <w:pPr>
                        <w:rPr>
                          <w:rFonts w:ascii="Calibri" w:hAnsi="Calibri"/>
                          <w:sz w:val="22"/>
                          <w:szCs w:val="22"/>
                        </w:rPr>
                      </w:pPr>
                    </w:p>
                  </w:txbxContent>
                </v:textbox>
              </v:shape>
            </w:pict>
          </mc:Fallback>
        </mc:AlternateContent>
      </w:r>
    </w:p>
    <w:p>
      <w:pPr>
        <w:rPr>
          <w:rFonts w:ascii="宋体" w:hAnsi="宋体" w:cs="宋体"/>
          <w:color w:val="auto"/>
          <w:sz w:val="20"/>
          <w:szCs w:val="20"/>
          <w:highlight w:val="none"/>
        </w:rPr>
      </w:pPr>
    </w:p>
    <w:p>
      <w:pPr>
        <w:rPr>
          <w:rFonts w:ascii="宋体" w:hAnsi="宋体" w:cs="宋体"/>
          <w:color w:val="auto"/>
          <w:sz w:val="20"/>
          <w:szCs w:val="20"/>
          <w:highlight w:val="none"/>
        </w:rPr>
      </w:pPr>
    </w:p>
    <w:p>
      <w:pPr>
        <w:spacing w:before="13"/>
        <w:rPr>
          <w:rFonts w:ascii="宋体" w:hAnsi="宋体" w:cs="宋体"/>
          <w:color w:val="auto"/>
          <w:sz w:val="24"/>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spacing w:before="3"/>
        <w:rPr>
          <w:rFonts w:ascii="宋体" w:hAnsi="宋体" w:cs="宋体"/>
          <w:color w:val="auto"/>
          <w:sz w:val="29"/>
          <w:szCs w:val="29"/>
          <w:highlight w:val="none"/>
        </w:rPr>
      </w:pPr>
    </w:p>
    <w:p>
      <w:pPr>
        <w:widowControl/>
        <w:jc w:val="left"/>
        <w:rPr>
          <w:rFonts w:ascii="宋体" w:hAnsi="宋体" w:cs="宋体"/>
          <w:color w:val="auto"/>
          <w:sz w:val="20"/>
          <w:szCs w:val="20"/>
          <w:highlight w:val="none"/>
        </w:rPr>
      </w:pPr>
    </w:p>
    <w:p>
      <w:pPr>
        <w:spacing w:before="4"/>
        <w:rPr>
          <w:rFonts w:ascii="宋体" w:hAnsi="宋体" w:cs="宋体"/>
          <w:color w:val="auto"/>
          <w:sz w:val="6"/>
          <w:szCs w:val="6"/>
          <w:highlight w:val="none"/>
        </w:rPr>
      </w:pPr>
      <w:r>
        <w:rPr>
          <w:rFonts w:ascii="宋体" w:hAnsi="宋体" w:cs="宋体"/>
          <w:color w:val="auto"/>
          <w:sz w:val="20"/>
          <w:szCs w:val="20"/>
          <w:highlight w:val="none"/>
        </w:rPr>
        <w:br w:type="page"/>
      </w:r>
    </w:p>
    <w:tbl>
      <w:tblPr>
        <w:tblStyle w:val="25"/>
        <w:tblW w:w="9120" w:type="dxa"/>
        <w:tblInd w:w="-339" w:type="dxa"/>
        <w:tblLayout w:type="fixed"/>
        <w:tblCellMar>
          <w:top w:w="0" w:type="dxa"/>
          <w:left w:w="0" w:type="dxa"/>
          <w:bottom w:w="0" w:type="dxa"/>
          <w:right w:w="0" w:type="dxa"/>
        </w:tblCellMar>
      </w:tblPr>
      <w:tblGrid>
        <w:gridCol w:w="615"/>
        <w:gridCol w:w="1290"/>
        <w:gridCol w:w="2077"/>
        <w:gridCol w:w="1373"/>
        <w:gridCol w:w="3765"/>
      </w:tblGrid>
      <w:tr>
        <w:tblPrEx>
          <w:tblCellMar>
            <w:top w:w="0" w:type="dxa"/>
            <w:left w:w="0" w:type="dxa"/>
            <w:bottom w:w="0" w:type="dxa"/>
            <w:right w:w="0" w:type="dxa"/>
          </w:tblCellMar>
        </w:tblPrEx>
        <w:trPr>
          <w:trHeight w:val="943" w:hRule="exact"/>
        </w:trPr>
        <w:tc>
          <w:tcPr>
            <w:tcW w:w="615" w:type="dxa"/>
            <w:tcBorders>
              <w:top w:val="single" w:color="000000" w:sz="4" w:space="0"/>
              <w:left w:val="single" w:color="000000" w:sz="4" w:space="0"/>
              <w:bottom w:val="single" w:color="000000" w:sz="4" w:space="0"/>
              <w:right w:val="single" w:color="000000" w:sz="4" w:space="0"/>
            </w:tcBorders>
          </w:tcPr>
          <w:p>
            <w:pPr>
              <w:pStyle w:val="54"/>
              <w:spacing w:before="8"/>
              <w:rPr>
                <w:rFonts w:ascii="宋体" w:hAnsi="宋体" w:cs="宋体"/>
                <w:color w:val="auto"/>
                <w:sz w:val="23"/>
                <w:szCs w:val="23"/>
                <w:highlight w:val="none"/>
                <w:lang w:eastAsia="zh-CN"/>
              </w:rPr>
            </w:pPr>
          </w:p>
          <w:p>
            <w:pPr>
              <w:pStyle w:val="54"/>
              <w:ind w:left="182"/>
              <w:rPr>
                <w:rFonts w:ascii="宋体" w:hAnsi="宋体" w:cs="宋体"/>
                <w:color w:val="auto"/>
                <w:sz w:val="20"/>
                <w:szCs w:val="20"/>
                <w:highlight w:val="none"/>
              </w:rPr>
            </w:pPr>
            <w:r>
              <w:rPr>
                <w:rFonts w:hint="eastAsia" w:ascii="宋体"/>
                <w:color w:val="auto"/>
                <w:sz w:val="20"/>
                <w:highlight w:val="none"/>
              </w:rPr>
              <w:t>16</w:t>
            </w:r>
          </w:p>
        </w:tc>
        <w:tc>
          <w:tcPr>
            <w:tcW w:w="1290" w:type="dxa"/>
            <w:tcBorders>
              <w:top w:val="single" w:color="000000" w:sz="4" w:space="0"/>
              <w:left w:val="single" w:color="000000" w:sz="4" w:space="0"/>
              <w:bottom w:val="single" w:color="000000" w:sz="4" w:space="0"/>
              <w:right w:val="single" w:color="000000" w:sz="4" w:space="0"/>
            </w:tcBorders>
          </w:tcPr>
          <w:p>
            <w:pPr>
              <w:pStyle w:val="54"/>
              <w:spacing w:before="153"/>
              <w:ind w:left="7"/>
              <w:rPr>
                <w:rFonts w:ascii="宋体" w:hAnsi="宋体" w:cs="宋体"/>
                <w:color w:val="auto"/>
                <w:sz w:val="20"/>
                <w:szCs w:val="20"/>
                <w:highlight w:val="none"/>
              </w:rPr>
            </w:pPr>
            <w:r>
              <w:rPr>
                <w:rFonts w:hint="eastAsia" w:ascii="宋体" w:hAnsi="宋体" w:cs="宋体"/>
                <w:color w:val="auto"/>
                <w:sz w:val="20"/>
                <w:szCs w:val="20"/>
                <w:highlight w:val="none"/>
              </w:rPr>
              <w:t>★A060806水</w:t>
            </w:r>
          </w:p>
          <w:p>
            <w:pPr>
              <w:pStyle w:val="54"/>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嘴</w:t>
            </w:r>
          </w:p>
        </w:tc>
        <w:tc>
          <w:tcPr>
            <w:tcW w:w="2077" w:type="dxa"/>
            <w:tcBorders>
              <w:top w:val="single" w:color="000000" w:sz="4" w:space="0"/>
              <w:left w:val="single" w:color="000000" w:sz="4" w:space="0"/>
              <w:bottom w:val="single" w:color="000000" w:sz="4" w:space="0"/>
              <w:right w:val="single" w:color="000000" w:sz="4" w:space="0"/>
            </w:tcBorders>
          </w:tcPr>
          <w:p>
            <w:pPr>
              <w:rPr>
                <w:rFonts w:ascii="Calibri" w:hAnsi="Calibri"/>
                <w:color w:val="auto"/>
                <w:sz w:val="22"/>
                <w:szCs w:val="22"/>
                <w:highlight w:val="none"/>
                <w:lang w:eastAsia="en-US"/>
              </w:rPr>
            </w:pPr>
          </w:p>
        </w:tc>
        <w:tc>
          <w:tcPr>
            <w:tcW w:w="1373" w:type="dxa"/>
            <w:tcBorders>
              <w:top w:val="single" w:color="000000" w:sz="4" w:space="0"/>
              <w:left w:val="single" w:color="000000" w:sz="4" w:space="0"/>
              <w:bottom w:val="single" w:color="000000" w:sz="4" w:space="0"/>
              <w:right w:val="single" w:color="000000" w:sz="4" w:space="0"/>
            </w:tcBorders>
          </w:tcPr>
          <w:p>
            <w:pPr>
              <w:rPr>
                <w:rFonts w:ascii="Calibri" w:hAnsi="Calibri"/>
                <w:color w:val="auto"/>
                <w:sz w:val="22"/>
                <w:szCs w:val="22"/>
                <w:highlight w:val="none"/>
                <w:lang w:eastAsia="en-US"/>
              </w:rPr>
            </w:pPr>
          </w:p>
        </w:tc>
        <w:tc>
          <w:tcPr>
            <w:tcW w:w="3765" w:type="dxa"/>
            <w:tcBorders>
              <w:top w:val="single" w:color="000000" w:sz="4" w:space="0"/>
              <w:left w:val="single" w:color="000000" w:sz="4" w:space="0"/>
              <w:bottom w:val="single" w:color="000000" w:sz="4" w:space="0"/>
              <w:right w:val="single" w:color="000000" w:sz="4" w:space="0"/>
            </w:tcBorders>
          </w:tcPr>
          <w:p>
            <w:pPr>
              <w:pStyle w:val="54"/>
              <w:spacing w:before="153" w:line="280" w:lineRule="auto"/>
              <w:ind w:left="7" w:right="4"/>
              <w:rPr>
                <w:rFonts w:ascii="宋体" w:hAnsi="宋体" w:cs="宋体"/>
                <w:color w:val="auto"/>
                <w:sz w:val="20"/>
                <w:szCs w:val="20"/>
                <w:highlight w:val="none"/>
                <w:lang w:eastAsia="zh-CN"/>
              </w:rPr>
            </w:pPr>
            <w:r>
              <w:rPr>
                <w:rFonts w:hint="eastAsia" w:ascii="宋体" w:hAnsi="宋体" w:cs="宋体"/>
                <w:color w:val="auto"/>
                <w:spacing w:val="10"/>
                <w:sz w:val="20"/>
                <w:szCs w:val="20"/>
                <w:highlight w:val="none"/>
                <w:lang w:eastAsia="zh-CN"/>
              </w:rPr>
              <w:t>《水嘴用水效率限定值及用水效</w:t>
            </w:r>
            <w:r>
              <w:rPr>
                <w:rFonts w:hint="eastAsia" w:ascii="宋体" w:hAnsi="宋体" w:cs="宋体"/>
                <w:color w:val="auto"/>
                <w:sz w:val="20"/>
                <w:szCs w:val="20"/>
                <w:highlight w:val="none"/>
                <w:lang w:eastAsia="zh-CN"/>
              </w:rPr>
              <w:t>率等级》（GB 25501）</w:t>
            </w:r>
          </w:p>
        </w:tc>
      </w:tr>
      <w:tr>
        <w:tblPrEx>
          <w:tblCellMar>
            <w:top w:w="0" w:type="dxa"/>
            <w:left w:w="0" w:type="dxa"/>
            <w:bottom w:w="0" w:type="dxa"/>
            <w:right w:w="0" w:type="dxa"/>
          </w:tblCellMar>
        </w:tblPrEx>
        <w:trPr>
          <w:trHeight w:val="862" w:hRule="exact"/>
        </w:trPr>
        <w:tc>
          <w:tcPr>
            <w:tcW w:w="615" w:type="dxa"/>
            <w:tcBorders>
              <w:top w:val="single" w:color="000000" w:sz="4" w:space="0"/>
              <w:left w:val="single" w:color="000000" w:sz="4" w:space="0"/>
              <w:bottom w:val="single" w:color="000000" w:sz="4" w:space="0"/>
              <w:right w:val="single" w:color="000000" w:sz="4" w:space="0"/>
            </w:tcBorders>
          </w:tcPr>
          <w:p>
            <w:pPr>
              <w:pStyle w:val="54"/>
              <w:spacing w:before="6"/>
              <w:rPr>
                <w:rFonts w:ascii="宋体" w:hAnsi="宋体" w:cs="宋体"/>
                <w:color w:val="auto"/>
                <w:sz w:val="20"/>
                <w:szCs w:val="20"/>
                <w:highlight w:val="none"/>
                <w:lang w:eastAsia="zh-CN"/>
              </w:rPr>
            </w:pPr>
          </w:p>
          <w:p>
            <w:pPr>
              <w:pStyle w:val="54"/>
              <w:ind w:left="182"/>
              <w:rPr>
                <w:rFonts w:ascii="宋体" w:hAnsi="宋体" w:cs="宋体"/>
                <w:color w:val="auto"/>
                <w:sz w:val="20"/>
                <w:szCs w:val="20"/>
                <w:highlight w:val="none"/>
              </w:rPr>
            </w:pPr>
            <w:r>
              <w:rPr>
                <w:rFonts w:hint="eastAsia" w:ascii="宋体"/>
                <w:color w:val="auto"/>
                <w:sz w:val="20"/>
                <w:highlight w:val="none"/>
              </w:rPr>
              <w:t>17</w:t>
            </w:r>
          </w:p>
        </w:tc>
        <w:tc>
          <w:tcPr>
            <w:tcW w:w="1290" w:type="dxa"/>
            <w:tcBorders>
              <w:top w:val="single" w:color="000000" w:sz="4" w:space="0"/>
              <w:left w:val="single" w:color="000000" w:sz="4" w:space="0"/>
              <w:bottom w:val="single" w:color="000000" w:sz="4" w:space="0"/>
              <w:right w:val="single" w:color="000000" w:sz="4" w:space="0"/>
            </w:tcBorders>
          </w:tcPr>
          <w:p>
            <w:pPr>
              <w:pStyle w:val="54"/>
              <w:spacing w:before="112"/>
              <w:ind w:left="7"/>
              <w:rPr>
                <w:rFonts w:ascii="宋体" w:hAnsi="宋体" w:cs="宋体"/>
                <w:color w:val="auto"/>
                <w:sz w:val="20"/>
                <w:szCs w:val="20"/>
                <w:highlight w:val="none"/>
              </w:rPr>
            </w:pPr>
            <w:r>
              <w:rPr>
                <w:rFonts w:hint="eastAsia" w:ascii="宋体" w:hAnsi="宋体" w:cs="宋体"/>
                <w:color w:val="auto"/>
                <w:sz w:val="20"/>
                <w:szCs w:val="20"/>
                <w:highlight w:val="none"/>
              </w:rPr>
              <w:t>A060807便器</w:t>
            </w:r>
          </w:p>
          <w:p>
            <w:pPr>
              <w:pStyle w:val="54"/>
              <w:spacing w:before="50"/>
              <w:ind w:left="7"/>
              <w:rPr>
                <w:rFonts w:ascii="宋体" w:hAnsi="宋体" w:cs="宋体"/>
                <w:color w:val="auto"/>
                <w:sz w:val="20"/>
                <w:szCs w:val="20"/>
                <w:highlight w:val="none"/>
              </w:rPr>
            </w:pPr>
            <w:r>
              <w:rPr>
                <w:rFonts w:hint="eastAsia" w:ascii="宋体" w:hAnsi="宋体" w:cs="宋体"/>
                <w:color w:val="auto"/>
                <w:sz w:val="20"/>
                <w:szCs w:val="20"/>
                <w:highlight w:val="none"/>
              </w:rPr>
              <w:t>冲洗阀</w:t>
            </w:r>
          </w:p>
        </w:tc>
        <w:tc>
          <w:tcPr>
            <w:tcW w:w="2077" w:type="dxa"/>
            <w:tcBorders>
              <w:top w:val="single" w:color="000000" w:sz="4" w:space="0"/>
              <w:left w:val="single" w:color="000000" w:sz="4" w:space="0"/>
              <w:bottom w:val="single" w:color="000000" w:sz="4" w:space="0"/>
              <w:right w:val="single" w:color="000000" w:sz="4" w:space="0"/>
            </w:tcBorders>
          </w:tcPr>
          <w:p>
            <w:pPr>
              <w:rPr>
                <w:rFonts w:ascii="Calibri" w:hAnsi="Calibri"/>
                <w:color w:val="auto"/>
                <w:sz w:val="22"/>
                <w:szCs w:val="22"/>
                <w:highlight w:val="none"/>
                <w:lang w:eastAsia="en-US"/>
              </w:rPr>
            </w:pPr>
          </w:p>
        </w:tc>
        <w:tc>
          <w:tcPr>
            <w:tcW w:w="1373" w:type="dxa"/>
            <w:tcBorders>
              <w:top w:val="single" w:color="000000" w:sz="4" w:space="0"/>
              <w:left w:val="single" w:color="000000" w:sz="4" w:space="0"/>
              <w:bottom w:val="single" w:color="000000" w:sz="4" w:space="0"/>
              <w:right w:val="single" w:color="000000" w:sz="4" w:space="0"/>
            </w:tcBorders>
          </w:tcPr>
          <w:p>
            <w:pPr>
              <w:rPr>
                <w:rFonts w:ascii="Calibri" w:hAnsi="Calibri"/>
                <w:color w:val="auto"/>
                <w:sz w:val="22"/>
                <w:szCs w:val="22"/>
                <w:highlight w:val="none"/>
                <w:lang w:eastAsia="en-US"/>
              </w:rPr>
            </w:pPr>
          </w:p>
        </w:tc>
        <w:tc>
          <w:tcPr>
            <w:tcW w:w="3765" w:type="dxa"/>
            <w:tcBorders>
              <w:top w:val="single" w:color="000000" w:sz="4" w:space="0"/>
              <w:left w:val="single" w:color="000000" w:sz="4" w:space="0"/>
              <w:bottom w:val="single" w:color="000000" w:sz="4" w:space="0"/>
              <w:right w:val="single" w:color="000000" w:sz="4" w:space="0"/>
            </w:tcBorders>
          </w:tcPr>
          <w:p>
            <w:pPr>
              <w:pStyle w:val="54"/>
              <w:spacing w:before="112" w:line="280" w:lineRule="auto"/>
              <w:ind w:left="7" w:right="4"/>
              <w:rPr>
                <w:rFonts w:ascii="宋体" w:hAnsi="宋体" w:cs="宋体"/>
                <w:color w:val="auto"/>
                <w:sz w:val="20"/>
                <w:szCs w:val="20"/>
                <w:highlight w:val="none"/>
                <w:lang w:eastAsia="zh-CN"/>
              </w:rPr>
            </w:pPr>
            <w:r>
              <w:rPr>
                <w:rFonts w:hint="eastAsia" w:ascii="宋体" w:hAnsi="宋体" w:cs="宋体"/>
                <w:color w:val="auto"/>
                <w:spacing w:val="10"/>
                <w:sz w:val="20"/>
                <w:szCs w:val="20"/>
                <w:highlight w:val="none"/>
                <w:lang w:eastAsia="zh-CN"/>
              </w:rPr>
              <w:t>《便器冲洗阀用水效率限定值及</w:t>
            </w:r>
            <w:r>
              <w:rPr>
                <w:rFonts w:hint="eastAsia" w:ascii="宋体" w:hAnsi="宋体" w:cs="宋体"/>
                <w:color w:val="auto"/>
                <w:sz w:val="20"/>
                <w:szCs w:val="20"/>
                <w:highlight w:val="none"/>
                <w:lang w:eastAsia="zh-CN"/>
              </w:rPr>
              <w:t>用水效率等级》（GB28379）</w:t>
            </w:r>
          </w:p>
        </w:tc>
      </w:tr>
      <w:tr>
        <w:tblPrEx>
          <w:tblCellMar>
            <w:top w:w="0" w:type="dxa"/>
            <w:left w:w="0" w:type="dxa"/>
            <w:bottom w:w="0" w:type="dxa"/>
            <w:right w:w="0" w:type="dxa"/>
          </w:tblCellMar>
        </w:tblPrEx>
        <w:trPr>
          <w:trHeight w:val="902" w:hRule="exact"/>
        </w:trPr>
        <w:tc>
          <w:tcPr>
            <w:tcW w:w="615" w:type="dxa"/>
            <w:tcBorders>
              <w:top w:val="single" w:color="000000" w:sz="4" w:space="0"/>
              <w:left w:val="single" w:color="000000" w:sz="4" w:space="0"/>
              <w:bottom w:val="single" w:color="000000" w:sz="4" w:space="0"/>
              <w:right w:val="single" w:color="000000" w:sz="4" w:space="0"/>
            </w:tcBorders>
          </w:tcPr>
          <w:p>
            <w:pPr>
              <w:pStyle w:val="54"/>
              <w:spacing w:before="12"/>
              <w:rPr>
                <w:rFonts w:ascii="宋体" w:hAnsi="宋体" w:cs="宋体"/>
                <w:color w:val="auto"/>
                <w:sz w:val="21"/>
                <w:szCs w:val="21"/>
                <w:highlight w:val="none"/>
                <w:lang w:eastAsia="zh-CN"/>
              </w:rPr>
            </w:pPr>
          </w:p>
          <w:p>
            <w:pPr>
              <w:pStyle w:val="54"/>
              <w:ind w:left="182"/>
              <w:rPr>
                <w:rFonts w:ascii="宋体" w:hAnsi="宋体" w:cs="宋体"/>
                <w:color w:val="auto"/>
                <w:sz w:val="20"/>
                <w:szCs w:val="20"/>
                <w:highlight w:val="none"/>
              </w:rPr>
            </w:pPr>
            <w:r>
              <w:rPr>
                <w:rFonts w:hint="eastAsia" w:ascii="宋体"/>
                <w:color w:val="auto"/>
                <w:sz w:val="20"/>
                <w:highlight w:val="none"/>
              </w:rPr>
              <w:t>18</w:t>
            </w:r>
          </w:p>
        </w:tc>
        <w:tc>
          <w:tcPr>
            <w:tcW w:w="1290" w:type="dxa"/>
            <w:tcBorders>
              <w:top w:val="single" w:color="000000" w:sz="4" w:space="0"/>
              <w:left w:val="single" w:color="000000" w:sz="4" w:space="0"/>
              <w:bottom w:val="single" w:color="000000" w:sz="4" w:space="0"/>
              <w:right w:val="single" w:color="000000" w:sz="4" w:space="0"/>
            </w:tcBorders>
          </w:tcPr>
          <w:p>
            <w:pPr>
              <w:pStyle w:val="54"/>
              <w:spacing w:before="131"/>
              <w:ind w:left="7"/>
              <w:rPr>
                <w:rFonts w:ascii="宋体" w:hAnsi="宋体" w:cs="宋体"/>
                <w:color w:val="auto"/>
                <w:sz w:val="20"/>
                <w:szCs w:val="20"/>
                <w:highlight w:val="none"/>
              </w:rPr>
            </w:pPr>
            <w:r>
              <w:rPr>
                <w:rFonts w:hint="eastAsia" w:ascii="宋体" w:hAnsi="宋体" w:cs="宋体"/>
                <w:color w:val="auto"/>
                <w:sz w:val="20"/>
                <w:szCs w:val="20"/>
                <w:highlight w:val="none"/>
              </w:rPr>
              <w:t>A060810淋浴</w:t>
            </w:r>
          </w:p>
          <w:p>
            <w:pPr>
              <w:pStyle w:val="54"/>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器</w:t>
            </w:r>
          </w:p>
        </w:tc>
        <w:tc>
          <w:tcPr>
            <w:tcW w:w="2077" w:type="dxa"/>
            <w:tcBorders>
              <w:top w:val="single" w:color="000000" w:sz="4" w:space="0"/>
              <w:left w:val="single" w:color="000000" w:sz="4" w:space="0"/>
              <w:bottom w:val="single" w:color="000000" w:sz="4" w:space="0"/>
              <w:right w:val="single" w:color="000000" w:sz="4" w:space="0"/>
            </w:tcBorders>
          </w:tcPr>
          <w:p>
            <w:pPr>
              <w:rPr>
                <w:rFonts w:ascii="Calibri" w:hAnsi="Calibri"/>
                <w:color w:val="auto"/>
                <w:sz w:val="22"/>
                <w:szCs w:val="22"/>
                <w:highlight w:val="none"/>
                <w:lang w:eastAsia="en-US"/>
              </w:rPr>
            </w:pPr>
          </w:p>
        </w:tc>
        <w:tc>
          <w:tcPr>
            <w:tcW w:w="1373" w:type="dxa"/>
            <w:tcBorders>
              <w:top w:val="single" w:color="000000" w:sz="4" w:space="0"/>
              <w:left w:val="single" w:color="000000" w:sz="4" w:space="0"/>
              <w:bottom w:val="single" w:color="000000" w:sz="4" w:space="0"/>
              <w:right w:val="single" w:color="000000" w:sz="4" w:space="0"/>
            </w:tcBorders>
          </w:tcPr>
          <w:p>
            <w:pPr>
              <w:rPr>
                <w:rFonts w:ascii="Calibri" w:hAnsi="Calibri"/>
                <w:color w:val="auto"/>
                <w:sz w:val="22"/>
                <w:szCs w:val="22"/>
                <w:highlight w:val="none"/>
                <w:lang w:eastAsia="en-US"/>
              </w:rPr>
            </w:pPr>
          </w:p>
        </w:tc>
        <w:tc>
          <w:tcPr>
            <w:tcW w:w="3765" w:type="dxa"/>
            <w:tcBorders>
              <w:top w:val="single" w:color="000000" w:sz="4" w:space="0"/>
              <w:left w:val="single" w:color="000000" w:sz="4" w:space="0"/>
              <w:bottom w:val="single" w:color="000000" w:sz="4" w:space="0"/>
              <w:right w:val="single" w:color="000000" w:sz="4" w:space="0"/>
            </w:tcBorders>
          </w:tcPr>
          <w:p>
            <w:pPr>
              <w:pStyle w:val="54"/>
              <w:spacing w:before="131" w:line="280" w:lineRule="auto"/>
              <w:ind w:left="7" w:right="4"/>
              <w:rPr>
                <w:rFonts w:ascii="宋体" w:hAnsi="宋体" w:cs="宋体"/>
                <w:color w:val="auto"/>
                <w:sz w:val="20"/>
                <w:szCs w:val="20"/>
                <w:highlight w:val="none"/>
                <w:lang w:eastAsia="zh-CN"/>
              </w:rPr>
            </w:pPr>
            <w:r>
              <w:rPr>
                <w:rFonts w:hint="eastAsia" w:ascii="宋体" w:hAnsi="宋体" w:cs="宋体"/>
                <w:color w:val="auto"/>
                <w:spacing w:val="10"/>
                <w:sz w:val="20"/>
                <w:szCs w:val="20"/>
                <w:highlight w:val="none"/>
                <w:lang w:eastAsia="zh-CN"/>
              </w:rPr>
              <w:t>《淋浴器用水效率限定值及用水</w:t>
            </w:r>
            <w:r>
              <w:rPr>
                <w:rFonts w:hint="eastAsia" w:ascii="宋体" w:hAnsi="宋体" w:cs="宋体"/>
                <w:color w:val="auto"/>
                <w:sz w:val="20"/>
                <w:szCs w:val="20"/>
                <w:highlight w:val="none"/>
                <w:lang w:eastAsia="zh-CN"/>
              </w:rPr>
              <w:t>效率等级》（GB28378）</w:t>
            </w:r>
          </w:p>
        </w:tc>
      </w:tr>
    </w:tbl>
    <w:p>
      <w:pPr>
        <w:pStyle w:val="10"/>
        <w:spacing w:line="360" w:lineRule="auto"/>
        <w:rPr>
          <w:rFonts w:ascii="宋体" w:hAnsi="宋体"/>
          <w:color w:val="auto"/>
          <w:szCs w:val="21"/>
          <w:highlight w:val="none"/>
        </w:rPr>
      </w:pPr>
      <w:r>
        <w:rPr>
          <w:rFonts w:hint="eastAsia"/>
          <w:color w:val="auto"/>
          <w:spacing w:val="-3"/>
          <w:szCs w:val="21"/>
          <w:highlight w:val="none"/>
        </w:rPr>
        <w:t>注：</w:t>
      </w:r>
      <w:r>
        <w:rPr>
          <w:color w:val="auto"/>
          <w:spacing w:val="-3"/>
          <w:szCs w:val="21"/>
          <w:highlight w:val="none"/>
        </w:rPr>
        <w:t>1.</w:t>
      </w:r>
      <w:r>
        <w:rPr>
          <w:rFonts w:hint="eastAsia"/>
          <w:color w:val="auto"/>
          <w:spacing w:val="-3"/>
          <w:szCs w:val="21"/>
          <w:highlight w:val="none"/>
        </w:rPr>
        <w:t>节能产品认证应依据相关国家标准的最新版本，依据国家标准中二级能效（水效）</w:t>
      </w:r>
      <w:r>
        <w:rPr>
          <w:rFonts w:hint="eastAsia"/>
          <w:color w:val="auto"/>
          <w:szCs w:val="21"/>
          <w:highlight w:val="none"/>
        </w:rPr>
        <w:t>指标。</w:t>
      </w:r>
    </w:p>
    <w:p>
      <w:pPr>
        <w:pStyle w:val="10"/>
        <w:spacing w:line="360" w:lineRule="auto"/>
        <w:rPr>
          <w:color w:val="auto"/>
          <w:szCs w:val="21"/>
          <w:highlight w:val="none"/>
        </w:rPr>
      </w:pPr>
      <w:r>
        <w:rPr>
          <w:color w:val="auto"/>
          <w:szCs w:val="21"/>
          <w:highlight w:val="none"/>
        </w:rPr>
        <w:t>2..</w:t>
      </w:r>
      <w:r>
        <w:rPr>
          <w:rFonts w:hint="eastAsia"/>
          <w:color w:val="auto"/>
          <w:szCs w:val="21"/>
          <w:highlight w:val="none"/>
        </w:rPr>
        <w:t>以</w:t>
      </w:r>
      <w:r>
        <w:rPr>
          <w:color w:val="auto"/>
          <w:szCs w:val="21"/>
          <w:highlight w:val="none"/>
        </w:rPr>
        <w:t>“</w:t>
      </w:r>
      <w:r>
        <w:rPr>
          <w:rFonts w:hint="eastAsia"/>
          <w:color w:val="auto"/>
          <w:szCs w:val="21"/>
          <w:highlight w:val="none"/>
        </w:rPr>
        <w:t>★</w:t>
      </w:r>
      <w:r>
        <w:rPr>
          <w:color w:val="auto"/>
          <w:szCs w:val="21"/>
          <w:highlight w:val="none"/>
        </w:rPr>
        <w:t>”</w:t>
      </w:r>
      <w:r>
        <w:rPr>
          <w:rFonts w:hint="eastAsia"/>
          <w:color w:val="auto"/>
          <w:szCs w:val="21"/>
          <w:highlight w:val="none"/>
        </w:rPr>
        <w:t>标注的为政府强制采购产品。</w:t>
      </w:r>
    </w:p>
    <w:p>
      <w:pPr>
        <w:widowControl/>
        <w:jc w:val="left"/>
        <w:rPr>
          <w:rFonts w:ascii="宋体" w:hAnsi="宋体" w:cs="宋体"/>
          <w:color w:val="auto"/>
          <w:sz w:val="20"/>
          <w:szCs w:val="20"/>
          <w:highlight w:val="none"/>
        </w:rPr>
      </w:pPr>
    </w:p>
    <w:p>
      <w:pPr>
        <w:pStyle w:val="3"/>
        <w:jc w:val="center"/>
        <w:rPr>
          <w:color w:val="auto"/>
          <w:highlight w:val="none"/>
        </w:rPr>
      </w:pPr>
      <w:r>
        <w:rPr>
          <w:rFonts w:ascii="宋体" w:hAnsi="宋体" w:cs="宋体"/>
          <w:color w:val="auto"/>
          <w:sz w:val="20"/>
          <w:szCs w:val="20"/>
          <w:highlight w:val="none"/>
        </w:rPr>
        <w:br w:type="page"/>
      </w:r>
      <w:bookmarkStart w:id="74" w:name="_Toc74322011"/>
      <w:r>
        <w:rPr>
          <w:rFonts w:hint="eastAsia"/>
          <w:color w:val="auto"/>
          <w:highlight w:val="none"/>
        </w:rPr>
        <w:t xml:space="preserve">第四章  </w:t>
      </w:r>
      <w:bookmarkStart w:id="75" w:name="_Hlk68601507"/>
      <w:r>
        <w:rPr>
          <w:rFonts w:hint="eastAsia"/>
          <w:color w:val="auto"/>
          <w:highlight w:val="none"/>
        </w:rPr>
        <w:t>评审程序和评定成交的标准</w:t>
      </w:r>
      <w:bookmarkEnd w:id="74"/>
      <w:bookmarkEnd w:id="75"/>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一、评审程序</w:t>
      </w:r>
    </w:p>
    <w:p>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.确认谈判文件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由谈判小组确认谈判文件。</w:t>
      </w:r>
    </w:p>
    <w:p>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.资格审查</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.1响应文件开启后，谈判小组依法对供应商的资格证明文件进行审查。</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w:t>
      </w:r>
      <w:r>
        <w:rPr>
          <w:rFonts w:hint="eastAsia"/>
          <w:color w:val="auto"/>
          <w:highlight w:val="none"/>
        </w:rPr>
        <w:t>谈判小组</w:t>
      </w:r>
      <w:r>
        <w:rPr>
          <w:rFonts w:hint="eastAsia" w:ascii="宋体" w:hAnsi="宋体" w:cs="宋体"/>
          <w:color w:val="auto"/>
          <w:szCs w:val="21"/>
          <w:highlight w:val="none"/>
        </w:rPr>
        <w:t>在资格审查结束前，对供应商进行信用查询。</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（1）查询渠道：“政采云”平台“信用中国”网站(www.creditchina.gov.cn)、中国政府采购网(www.ccgp.gov.cn)链接入口。</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（2）信用查询截止时点：资格审查结束前。</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（3）查询记录和证据留存方式：在查询网站中直接查询，截图另存为电子文档作为评审资料保存。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（4）信用信息使用规则：对在“信用中国”网站（www.creditchina.gov.cn） 、中国政府采购网（www.ccgp.gov.cn）被列入失信被执行人、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、政府采购严重违法失信行为记录名单及其他不符合《中华人民共和国政府采购法》第二十二条规定条件的供应商，资格审查不通过，不得参与政府采购活动。</w:t>
      </w:r>
      <w:r>
        <w:rPr>
          <w:rFonts w:hint="eastAsia" w:ascii="宋体"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两个以上的自然人、法人或者其他组织组成一个联合体，以一个供应商的身份共同参加政府采购活动的，应当对所有联合体成员进行信用记录查询，联合体成员存在不良信用记录（被列入失信被执行人、</w:t>
      </w:r>
      <w:r>
        <w:rPr>
          <w:rFonts w:hint="eastAsia" w:ascii="宋体" w:hAnsi="宋体"/>
          <w:color w:val="auto"/>
          <w:szCs w:val="21"/>
          <w:highlight w:val="none"/>
          <w:lang w:eastAsia="zh-CN"/>
        </w:rPr>
        <w:t>重大税收违法失信主体</w:t>
      </w:r>
      <w:r>
        <w:rPr>
          <w:rFonts w:hint="eastAsia" w:ascii="宋体" w:hAnsi="宋体"/>
          <w:color w:val="auto"/>
          <w:szCs w:val="21"/>
          <w:highlight w:val="none"/>
        </w:rPr>
        <w:t>、政府采购严重违法失信行为记录名单及其他不符合《中华人民共和国政府采购法》第二十二条规定条件的供应商）的，视同联合体存在不良信用记录</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.2资格审查标准为本谈判文件中载明对供应商资格要求的条件。本项目资格审查采用合格制，凡符合谈判文件规定的供应商资格要求的供应商均通过资格审查。</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.3 供应商有下列情形之一的，资格审查不通过，其响应文件按无效处理：</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）不具备谈判文件中规定的资格要求的；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（2）未按谈判文件规定的方式获取本谈判文件的供应商；</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）响应文件中的资格证明文件缺少任一项“供应商须知前附表”资格证明文件规定的“必须提供”的文件资料的；</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）响应文件中的资格证明文件出现任一项不符合“供应商须知前附表”资格证明文件规定的“必须提供”的文件资料要求或者无效的；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）同一合同项下的不同供应商，单位负责人为同一人或者存在直接控股、管理关系的；为本项目提供过整体设计、规范编制或者项目管理、监理、检测等服务的供应商，再参加该采购项目的其他采购活动的。</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.4通过资格审查的合格供应商不足3家（本章</w:t>
      </w:r>
      <w:r>
        <w:rPr>
          <w:rFonts w:ascii="宋体" w:hAnsi="宋体" w:cs="宋体"/>
          <w:color w:val="auto"/>
          <w:szCs w:val="21"/>
          <w:highlight w:val="none"/>
        </w:rPr>
        <w:t>3.7</w:t>
      </w:r>
      <w:r>
        <w:rPr>
          <w:rFonts w:hint="eastAsia" w:ascii="宋体" w:hAnsi="宋体" w:cs="宋体"/>
          <w:color w:val="auto"/>
          <w:szCs w:val="21"/>
          <w:highlight w:val="none"/>
        </w:rPr>
        <w:t>条规定除外）的，不得进入符合性审查环节，应当重新开展采购活动。</w:t>
      </w:r>
    </w:p>
    <w:p>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.符合性审查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w:t>
      </w:r>
      <w:r>
        <w:rPr>
          <w:rFonts w:hint="eastAsia" w:ascii="宋体" w:hAnsi="宋体" w:cs="宋体"/>
          <w:color w:val="auto"/>
          <w:szCs w:val="21"/>
          <w:highlight w:val="none"/>
        </w:rPr>
        <w:t>谈判小组应当对符合资格的供应商的响应文件进行竞标报价、商务、技术等实质性要求符合性审查，以确定其是否满足谈判文件的实质性要求。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.2</w:t>
      </w:r>
      <w:r>
        <w:rPr>
          <w:rFonts w:hint="eastAsia" w:ascii="宋体" w:hAnsi="宋体" w:cs="宋体"/>
          <w:color w:val="auto"/>
          <w:szCs w:val="21"/>
          <w:highlight w:val="none"/>
        </w:rPr>
        <w:t>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宋体" w:hAnsi="宋体" w:cs="宋体"/>
          <w:color w:val="auto"/>
          <w:spacing w:val="-6"/>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谈判小组要求供应商澄清、说明或者更正响应文件应当以电子澄清函形式作出。供应商的澄清、说明或者更正应当已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w:t>
      </w:r>
      <w:r>
        <w:rPr>
          <w:rFonts w:hint="eastAsia" w:hAnsi="宋体"/>
          <w:color w:val="auto"/>
          <w:highlight w:val="none"/>
        </w:rPr>
        <w:t>签章</w:t>
      </w:r>
      <w:r>
        <w:rPr>
          <w:rFonts w:hint="eastAsia" w:ascii="宋体" w:hAnsi="宋体" w:cs="宋体"/>
          <w:color w:val="auto"/>
          <w:spacing w:val="-6"/>
          <w:szCs w:val="21"/>
          <w:highlight w:val="none"/>
        </w:rPr>
        <w:t>。</w:t>
      </w:r>
    </w:p>
    <w:p>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谈判小组以书面形式要求供应商在规定时间内作出必要的澄清、说明或者补正。供应商的澄清、说明或者补正必须采用书面形式，并加盖公章，或者由法定代表人或者其授权的代表签字。</w:t>
      </w:r>
    </w:p>
    <w:p>
      <w:pPr>
        <w:spacing w:line="360" w:lineRule="auto"/>
        <w:ind w:firstLine="396" w:firstLineChars="200"/>
        <w:rPr>
          <w:rFonts w:ascii="宋体" w:hAnsi="宋体" w:cs="宋体"/>
          <w:color w:val="auto"/>
          <w:szCs w:val="21"/>
          <w:highlight w:val="none"/>
        </w:rPr>
      </w:pPr>
      <w:r>
        <w:rPr>
          <w:rFonts w:ascii="宋体" w:hAnsi="宋体" w:cs="宋体"/>
          <w:color w:val="auto"/>
          <w:spacing w:val="-6"/>
          <w:szCs w:val="21"/>
          <w:highlight w:val="none"/>
        </w:rPr>
        <w:t>3.4</w:t>
      </w:r>
      <w:r>
        <w:rPr>
          <w:rFonts w:hint="eastAsia" w:ascii="宋体" w:hAnsi="宋体" w:cs="宋体"/>
          <w:color w:val="auto"/>
          <w:szCs w:val="21"/>
          <w:highlight w:val="none"/>
        </w:rPr>
        <w:t xml:space="preserve">首次响应文件报价出现前后不一致的，按照下列规定修正：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1）响应文件未按谈判文件要求签署、盖章的；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2）委托代理人未能出具有效身份证或者出具的身份证与授权委托书中的信息不符的；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3）提交的竞标保证金无效的或者未按照谈判文件的规定提交竞标保证金；</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5）商务要求允许负偏离的条款数超过“供应商须知前附表”规定项数的；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6）未对竞标有效期作出响应或者响应文件承诺的竞标有效期不满足谈判文件要求；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7）响应文件的实质性内容未使用中文表述、使用计量单位不符合谈判文件要求的；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8）响应文件中的文件资料因填写不齐全或者内容虚假或者出现其他情形而导致被谈判小组认定无效的；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9）响应文件含有采购人不能接受的附加条件的；</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0）属于“供应商须知正文”第7.</w:t>
      </w:r>
      <w:r>
        <w:rPr>
          <w:rFonts w:ascii="宋体" w:hAnsi="宋体" w:cs="宋体"/>
          <w:color w:val="auto"/>
          <w:szCs w:val="21"/>
          <w:highlight w:val="none"/>
        </w:rPr>
        <w:t>5</w:t>
      </w:r>
      <w:r>
        <w:rPr>
          <w:rFonts w:hint="eastAsia" w:ascii="宋体" w:hAnsi="宋体" w:cs="宋体"/>
          <w:color w:val="auto"/>
          <w:szCs w:val="21"/>
          <w:highlight w:val="none"/>
        </w:rPr>
        <w:t>条的情形的；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11）技术评审允许负偏离的条款数超过“供应商须知前附表”规定项数的；</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2）虚假竞标，或者出现其他情形而导致被谈判小组认定无效的；</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w:t>
      </w:r>
      <w:bookmarkStart w:id="76" w:name="_Hlk71704147"/>
      <w:r>
        <w:rPr>
          <w:rFonts w:hint="eastAsia" w:ascii="宋体" w:hAnsi="宋体" w:cs="宋体"/>
          <w:color w:val="auto"/>
          <w:szCs w:val="21"/>
          <w:highlight w:val="none"/>
        </w:rPr>
        <w:t>谈判文件未载明允许提供备选（替代）竞标方案或明确不允许提供备选（替代）竞标方案时，供应商提供了备选（替代）竞标方案的；</w:t>
      </w:r>
      <w:bookmarkEnd w:id="76"/>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w:t>
      </w:r>
      <w:r>
        <w:rPr>
          <w:rFonts w:ascii="宋体" w:hAnsi="宋体" w:cs="宋体"/>
          <w:color w:val="auto"/>
          <w:szCs w:val="21"/>
          <w:highlight w:val="none"/>
        </w:rPr>
        <w:t>5</w:t>
      </w:r>
      <w:r>
        <w:rPr>
          <w:rFonts w:hint="eastAsia" w:ascii="宋体" w:hAnsi="宋体" w:cs="宋体"/>
          <w:color w:val="auto"/>
          <w:szCs w:val="21"/>
          <w:highlight w:val="none"/>
        </w:rPr>
        <w:t>）响应文件标注的项目名称或者项目编号与谈判文件标注的项目名称或者项目编号不一致的；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w:t>
      </w:r>
      <w:r>
        <w:rPr>
          <w:rFonts w:hint="eastAsia" w:ascii="宋体" w:hAnsi="宋体"/>
          <w:color w:val="auto"/>
          <w:szCs w:val="21"/>
          <w:highlight w:val="none"/>
        </w:rPr>
        <w:t>谈判文件明确不允许分包，响应文件拟分包的；</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6）未响应谈判文件实质性要求；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17）法律、法规和谈判文件规定的其他无效情形。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2）报</w:t>
      </w:r>
      <w:r>
        <w:rPr>
          <w:rFonts w:hint="eastAsia" w:ascii="宋体" w:hAnsi="宋体" w:cs="宋体"/>
          <w:color w:val="auto"/>
          <w:szCs w:val="21"/>
          <w:highlight w:val="none"/>
        </w:rPr>
        <w:t>价评审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1）响应文件未提供“供应商须知前附表” 报价文件中规定的“竞标报价表”的；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2）未采用人民币报价或者未按照谈判文件标明的币种报价的；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谈判文件允许有备选方案或者其他约定的除外）；</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竞标报价（包含首次报价、最后报价）超过所竞标分标规定的采购预算金额或者最高限价的（如本项目公布了最高限价）；竞标报价（包含首次报价、最后报价）超过谈判文件分项采购预算金额或者最高限价的（如本项目公布了最高限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谈判文件分项采购预算金额或者最高限价的（如本项目公布了最高限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响应文件响应的标的数量及单位与竞争性谈判采购文件要求实质性不一致的。</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6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7公开招标的货物、服务采购项目，招标过程中提交响应文件或者经评审实质性响应谈判文件要求的供应商只有两家时，采购人、采购代理机构按照《政府采购非招标采购方式管理办法》（财政部74号令）第四条经本级财政部门批准后可以与该两家供应商进行竞争性谈判采购。</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.8除本章3.7条规定的情形外，通过符合性审查的合格供应商不足3家的，不得进入谈判环节，应当重新开展采购活动。</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4</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谈判程序</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w:t>
      </w:r>
      <w:r>
        <w:rPr>
          <w:rFonts w:ascii="宋体" w:hAnsi="宋体" w:cs="宋体"/>
          <w:color w:val="auto"/>
          <w:kern w:val="0"/>
          <w:szCs w:val="21"/>
          <w:highlight w:val="none"/>
        </w:rPr>
        <w:t>.1</w:t>
      </w:r>
      <w:r>
        <w:rPr>
          <w:rFonts w:hint="eastAsia" w:ascii="宋体" w:hAnsi="宋体" w:cs="宋体"/>
          <w:color w:val="auto"/>
          <w:kern w:val="0"/>
          <w:szCs w:val="21"/>
          <w:highlight w:val="none"/>
        </w:rPr>
        <w:t>谈判小组</w:t>
      </w:r>
      <w:r>
        <w:rPr>
          <w:rFonts w:hint="eastAsia" w:ascii="宋体" w:hAnsi="宋体" w:cs="宋体"/>
          <w:color w:val="auto"/>
          <w:szCs w:val="21"/>
          <w:highlight w:val="none"/>
        </w:rPr>
        <w:t>集中与单一供应商分别进行谈判，并给予所有参加谈判的供应商平等的谈判机会。符合谈判资格的供应商必须在接到谈判通知后规定时间内参加谈判，未在规定时间内参加谈判的，视同放弃参加谈判权利，其响应文件按无效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对谈判文件作出的实质性变动是谈判文件的有效组成部分，由谈判小组及时以电子澄清函形式同时通知所有参加谈判的供应商。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供应商必须按照谈判文件的变动情况和谈判小组的要求以回函的形式重新提交响应文件，并加盖电子签章。参加谈判的供应商未在规定时间内重新提交响应文件的，视同退出谈判，其响应文件按无效处理。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谈判中，谈判的任何一方不得透露与谈判有关的其他供应商的技术资料、价格和其他信息。</w:t>
      </w:r>
    </w:p>
    <w:p>
      <w:pPr>
        <w:widowControl/>
        <w:tabs>
          <w:tab w:val="left" w:pos="540"/>
        </w:tabs>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谈判小组应对谈判过程和重要谈判内容进行记录。</w:t>
      </w:r>
    </w:p>
    <w:p>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7除本章第3.7条外，</w:t>
      </w:r>
      <w:r>
        <w:rPr>
          <w:rFonts w:hint="eastAsia" w:ascii="宋体" w:hAnsi="宋体"/>
          <w:color w:val="auto"/>
          <w:szCs w:val="21"/>
          <w:highlight w:val="none"/>
        </w:rPr>
        <w:t>对谈判过程提交的响应文件进行有效性、完整性和响应程度审查，通过审查的合格供应商不足3家的，采购人或者采购代理机构应当重新开展采购活动</w:t>
      </w:r>
      <w:r>
        <w:rPr>
          <w:rFonts w:hint="eastAsia" w:ascii="宋体" w:hAnsi="宋体" w:cs="宋体"/>
          <w:color w:val="auto"/>
          <w:szCs w:val="21"/>
          <w:highlight w:val="none"/>
        </w:rPr>
        <w:t>。</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 xml:space="preserve"> 最后报价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.1</w:t>
      </w:r>
      <w:r>
        <w:rPr>
          <w:rFonts w:hint="eastAsia" w:ascii="宋体" w:hAnsi="宋体" w:cs="宋体"/>
          <w:color w:val="auto"/>
          <w:szCs w:val="21"/>
          <w:highlight w:val="none"/>
        </w:rPr>
        <w:t>谈判文件能够详细列明采购标的的技术、服务要求的，谈判结束后，谈判小组应当要求所有继续参加谈判的供应商在规定时间内在“政采云”平台开标大厅提交最后报价，除本章第3.7条外，提交最后报价的供应商不得少于3家，否则应当重新采购。</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谈判文件不能详细列明采购标的的技术、服务要求，需经谈判由供应商提供最后设计方案或者解决方案的，谈判结束后，谈判小组应当按照少数服从多数的原则投票推荐3家以上供应商的设计方案或者解决方案，并要求其在规定时间内在“政采云”平台开标大厅提交最后报价。</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最后报价是供应商响应文件的有效组成部分。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已经提交响应文件的供应商，在提交最后报价之前，可以根据谈判情况退出谈判，退出谈判的供应商的响应文件按无效响应处理。采购人、采购代理机构将退还退出谈判的供应商的保证金。</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供应商未在规定时间内提交最后报价的，视为退出谈判，其响应文件按无效处理。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.6</w:t>
      </w:r>
      <w:r>
        <w:rPr>
          <w:rFonts w:hint="eastAsia" w:ascii="宋体" w:hAnsi="宋体" w:cs="宋体"/>
          <w:color w:val="auto"/>
          <w:szCs w:val="21"/>
          <w:highlight w:val="none"/>
        </w:rPr>
        <w:t>最后报价统一开启后，谈判小组对最后报价进行有效性、完整性和响应程度的审查。</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5.7</w:t>
      </w:r>
      <w:r>
        <w:rPr>
          <w:rFonts w:hint="eastAsia" w:ascii="宋体" w:hAnsi="宋体" w:cs="宋体"/>
          <w:color w:val="auto"/>
          <w:szCs w:val="21"/>
          <w:highlight w:val="none"/>
        </w:rPr>
        <w:t>最后报价出现前后不一致的，按照本章第</w:t>
      </w:r>
      <w:r>
        <w:rPr>
          <w:rFonts w:ascii="宋体" w:hAnsi="宋体" w:cs="宋体"/>
          <w:color w:val="auto"/>
          <w:szCs w:val="21"/>
          <w:highlight w:val="none"/>
        </w:rPr>
        <w:t>3.4</w:t>
      </w:r>
      <w:r>
        <w:rPr>
          <w:rFonts w:hint="eastAsia" w:ascii="宋体" w:hAnsi="宋体" w:cs="宋体"/>
          <w:color w:val="auto"/>
          <w:szCs w:val="21"/>
          <w:highlight w:val="none"/>
        </w:rPr>
        <w:t xml:space="preserve">条的规定修正。 </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5.8</w:t>
      </w:r>
      <w:r>
        <w:rPr>
          <w:rFonts w:hint="eastAsia" w:ascii="宋体" w:hAnsi="宋体" w:cs="宋体"/>
          <w:color w:val="auto"/>
          <w:szCs w:val="21"/>
          <w:highlight w:val="none"/>
        </w:rPr>
        <w:t>修正后的报价出现下列情形的，按无效响应处理：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（2）经供应商确认修正后的竞标报价（包含首次报价、最后报价）超过所竞标分标规定的采购预算金额或者最高限价的（如本项目公布了最高限价）；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（3）经供应商确认修正后的竞标报价（包含首次报价、最后报价）超过分项采购预算金额或者最高限价的（如本项目公布了最高限价）。</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5.9</w:t>
      </w:r>
      <w:r>
        <w:rPr>
          <w:rFonts w:hint="eastAsia" w:ascii="宋体" w:hAnsi="宋体" w:cs="宋体"/>
          <w:color w:val="auto"/>
          <w:szCs w:val="21"/>
          <w:highlight w:val="none"/>
        </w:rPr>
        <w:t>经供应商确认修正后的最后报价作为评审及签订合同的依据。</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5.10供应商出现最后报价按无效响应处理或者响应文件按无效处理时，谈判小组应当告知有关供应商。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5.11最后</w:t>
      </w:r>
      <w:r>
        <w:rPr>
          <w:rFonts w:hint="eastAsia" w:ascii="宋体" w:hAnsi="宋体" w:cs="宋体"/>
          <w:color w:val="auto"/>
          <w:szCs w:val="21"/>
          <w:highlight w:val="none"/>
        </w:rPr>
        <w:t>报价是供应商电子响应文件的有效组成部分，在评审过程中，谈判小组发现</w:t>
      </w:r>
      <w:r>
        <w:rPr>
          <w:rFonts w:hint="eastAsia" w:ascii="宋体" w:hAnsi="宋体" w:cs="宋体"/>
          <w:color w:val="auto"/>
          <w:szCs w:val="21"/>
          <w:highlight w:val="none"/>
          <w:lang w:eastAsia="zh-CN"/>
        </w:rPr>
        <w:t>个别</w:t>
      </w:r>
      <w:r>
        <w:rPr>
          <w:rFonts w:hint="eastAsia" w:ascii="宋体" w:hAnsi="宋体" w:cs="宋体"/>
          <w:color w:val="auto"/>
          <w:szCs w:val="21"/>
          <w:highlight w:val="none"/>
        </w:rPr>
        <w:t>谈判供应商的报价明显低于其他谈判</w:t>
      </w:r>
      <w:r>
        <w:rPr>
          <w:rFonts w:hint="eastAsia" w:ascii="宋体" w:hAnsi="宋体" w:cs="宋体"/>
          <w:color w:val="auto"/>
          <w:szCs w:val="21"/>
          <w:highlight w:val="none"/>
          <w:lang w:eastAsia="zh-CN"/>
        </w:rPr>
        <w:t>供应商的</w:t>
      </w:r>
      <w:r>
        <w:rPr>
          <w:rFonts w:hint="eastAsia" w:ascii="宋体" w:hAnsi="宋体" w:cs="宋体"/>
          <w:color w:val="auto"/>
          <w:szCs w:val="21"/>
          <w:highlight w:val="none"/>
        </w:rPr>
        <w:t>报价，使得其谈判报价可能低于其</w:t>
      </w:r>
      <w:r>
        <w:rPr>
          <w:rFonts w:hint="eastAsia" w:ascii="宋体" w:hAnsi="宋体" w:cs="宋体"/>
          <w:color w:val="auto"/>
          <w:szCs w:val="21"/>
          <w:highlight w:val="none"/>
          <w:lang w:eastAsia="zh-CN"/>
        </w:rPr>
        <w:t>设备</w:t>
      </w:r>
      <w:r>
        <w:rPr>
          <w:rFonts w:hint="eastAsia" w:ascii="宋体" w:hAnsi="宋体" w:cs="宋体"/>
          <w:color w:val="auto"/>
          <w:szCs w:val="21"/>
          <w:highlight w:val="none"/>
        </w:rPr>
        <w:t>成本的，应当要求该谈判供应商做出书面说明并提供相关证明材料。谈判供应商不能合理说明或者不能提供相关证明材料的，由谈判小组认定该谈判供应商以低于成本报价谈判，报价严重不平衡、不合理，其谈判应作</w:t>
      </w:r>
      <w:r>
        <w:rPr>
          <w:rFonts w:hint="eastAsia" w:ascii="宋体" w:hAnsi="宋体" w:cs="宋体"/>
          <w:color w:val="auto"/>
          <w:szCs w:val="21"/>
          <w:highlight w:val="none"/>
          <w:lang w:eastAsia="zh-CN"/>
        </w:rPr>
        <w:t>无效响应</w:t>
      </w:r>
      <w:r>
        <w:rPr>
          <w:rFonts w:hint="eastAsia" w:ascii="宋体" w:hAnsi="宋体" w:cs="宋体"/>
          <w:color w:val="auto"/>
          <w:szCs w:val="21"/>
          <w:highlight w:val="none"/>
        </w:rPr>
        <w:t>处理。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最后报价结束后，谈判小组不得再与供应商进行任何形式的商谈。</w:t>
      </w:r>
    </w:p>
    <w:p>
      <w:pPr>
        <w:spacing w:line="360" w:lineRule="auto"/>
        <w:ind w:firstLine="472" w:firstLineChars="196"/>
        <w:rPr>
          <w:rFonts w:ascii="黑体" w:hAnsi="黑体" w:eastAsia="黑体" w:cs="宋体"/>
          <w:b/>
          <w:bCs/>
          <w:color w:val="auto"/>
          <w:sz w:val="24"/>
          <w:highlight w:val="none"/>
        </w:rPr>
      </w:pPr>
      <w:r>
        <w:rPr>
          <w:rFonts w:ascii="黑体" w:hAnsi="黑体" w:eastAsia="黑体" w:cs="宋体"/>
          <w:b/>
          <w:bCs/>
          <w:color w:val="auto"/>
          <w:sz w:val="24"/>
          <w:highlight w:val="none"/>
        </w:rPr>
        <w:t>6.</w:t>
      </w:r>
      <w:r>
        <w:rPr>
          <w:rFonts w:hint="eastAsia" w:ascii="黑体" w:hAnsi="黑体" w:eastAsia="黑体" w:cs="宋体"/>
          <w:b/>
          <w:bCs/>
          <w:color w:val="auto"/>
          <w:sz w:val="24"/>
          <w:highlight w:val="none"/>
        </w:rPr>
        <w:t xml:space="preserve"> 最后报价政府采购政策性扣除</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.1</w:t>
      </w:r>
      <w:r>
        <w:rPr>
          <w:rFonts w:hint="eastAsia" w:ascii="宋体" w:hAnsi="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pPr>
        <w:spacing w:line="360" w:lineRule="auto"/>
        <w:ind w:firstLine="420" w:firstLineChars="200"/>
        <w:rPr>
          <w:rFonts w:hint="eastAsia" w:ascii="宋体" w:hAnsi="宋体" w:cs="宋体"/>
          <w:color w:val="auto"/>
          <w:highlight w:val="none"/>
        </w:rPr>
      </w:pPr>
      <w:r>
        <w:rPr>
          <w:rFonts w:ascii="宋体" w:hAnsi="宋体" w:cs="宋体"/>
          <w:color w:val="auto"/>
          <w:szCs w:val="21"/>
          <w:highlight w:val="none"/>
        </w:rPr>
        <w:t>6.2</w:t>
      </w:r>
      <w:r>
        <w:rPr>
          <w:rFonts w:hint="eastAsia" w:ascii="宋体" w:hAnsi="宋体" w:cs="宋体"/>
          <w:color w:val="auto"/>
          <w:highlight w:val="none"/>
        </w:rPr>
        <w:t>政策性扣除计算方法。</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按照《政府采购促进中小企业发展管理办法》（财库〔2020〕46号）、《广西壮族自治区财政厅关于进一步发挥政府采购政策功能促进企业发展的通知》（桂财采〔2022〕30号）的规定，响应文件中提供《中小企业声明函》，且提供的货物全部由符合政策要求的小型、微型企业制造，即货物由小型、微型企业生产且使用该小型、微型企业商号或者注册商标，对其最后报价给予20%的扣除。</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6.3</w:t>
      </w:r>
      <w:r>
        <w:rPr>
          <w:rFonts w:hint="eastAsia" w:ascii="宋体" w:hAnsi="宋体" w:cs="宋体"/>
          <w:color w:val="auto"/>
          <w:szCs w:val="21"/>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pacing w:line="360" w:lineRule="auto"/>
        <w:ind w:firstLine="420" w:firstLineChars="200"/>
        <w:rPr>
          <w:rFonts w:hint="eastAsia" w:ascii="宋体" w:hAnsi="宋体" w:cs="宋体"/>
          <w:color w:val="auto"/>
          <w:highlight w:val="none"/>
        </w:rPr>
      </w:pPr>
      <w:r>
        <w:rPr>
          <w:rFonts w:ascii="宋体" w:hAnsi="宋体" w:cs="宋体"/>
          <w:color w:val="auto"/>
          <w:szCs w:val="21"/>
          <w:highlight w:val="none"/>
        </w:rPr>
        <w:t>6.4</w:t>
      </w:r>
      <w:r>
        <w:rPr>
          <w:rFonts w:hint="eastAsia" w:ascii="宋体" w:hAnsi="宋体" w:cs="宋体"/>
          <w:color w:val="auto"/>
          <w:szCs w:val="21"/>
          <w:highlight w:val="none"/>
        </w:rPr>
        <w:t>按照《关于促进残疾人就业政府采购政策的通知》（财库〔2017〕141号）的规定，残疾人福利性单位视同小型、微型企业，享受预留份额、评审中价格扣除等</w:t>
      </w:r>
      <w:r>
        <w:rPr>
          <w:rFonts w:hint="eastAsia" w:ascii="宋体" w:hAnsi="宋体" w:cs="宋体"/>
          <w:color w:val="auto"/>
          <w:highlight w:val="none"/>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pacing w:line="360" w:lineRule="auto"/>
        <w:ind w:firstLine="420" w:firstLineChars="200"/>
        <w:rPr>
          <w:rFonts w:ascii="宋体" w:hAnsi="宋体" w:cs="宋体"/>
          <w:color w:val="auto"/>
          <w:highlight w:val="none"/>
        </w:rPr>
      </w:pPr>
      <w:r>
        <w:rPr>
          <w:rFonts w:ascii="宋体" w:hAnsi="宋体" w:cs="宋体"/>
          <w:color w:val="auto"/>
          <w:highlight w:val="none"/>
        </w:rPr>
        <w:t>6.5</w:t>
      </w:r>
      <w:r>
        <w:rPr>
          <w:rFonts w:hint="eastAsia" w:ascii="宋体" w:hAnsi="宋体" w:cs="宋体"/>
          <w:color w:val="auto"/>
          <w:highlight w:val="none"/>
        </w:rPr>
        <w:t>除上述情况外，评审价＝最后报价。</w:t>
      </w:r>
    </w:p>
    <w:p>
      <w:pPr>
        <w:spacing w:line="360" w:lineRule="auto"/>
        <w:ind w:firstLine="420" w:firstLineChars="200"/>
        <w:rPr>
          <w:rFonts w:ascii="宋体" w:hAnsi="宋体" w:cs="宋体"/>
          <w:color w:val="auto"/>
          <w:highlight w:val="none"/>
        </w:rPr>
      </w:pP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二、评定成交的标准</w:t>
      </w:r>
    </w:p>
    <w:p>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7.</w:t>
      </w:r>
      <w:r>
        <w:rPr>
          <w:rFonts w:hint="eastAsia" w:ascii="黑体" w:hAnsi="黑体" w:eastAsia="黑体" w:cs="宋体"/>
          <w:b/>
          <w:bCs/>
          <w:color w:val="auto"/>
          <w:sz w:val="24"/>
          <w:highlight w:val="none"/>
        </w:rPr>
        <w:t xml:space="preserve"> 成交候选人推荐</w:t>
      </w:r>
    </w:p>
    <w:p>
      <w:pPr>
        <w:spacing w:line="360" w:lineRule="auto"/>
        <w:ind w:firstLine="420" w:firstLineChars="200"/>
        <w:contextualSpacing/>
        <w:rPr>
          <w:rFonts w:hAnsi="宋体"/>
          <w:color w:val="auto"/>
          <w:highlight w:val="none"/>
        </w:rPr>
      </w:pPr>
      <w:r>
        <w:rPr>
          <w:rFonts w:hint="eastAsia" w:ascii="宋体" w:hAnsi="宋体" w:cs="宋体"/>
          <w:color w:val="auto"/>
          <w:highlight w:val="none"/>
        </w:rPr>
        <w:t>谈判小组应当从质量和服务均能满足谈判文件实质性响应要求的供应商中，按照评审价由低到高的顺序提出3名以上成交候选人（评审价相同时，按照最后报价由低到高顺序依次推荐；最后报价相同时，由谈判小组按“供应商须知前附表”第2</w:t>
      </w:r>
      <w:r>
        <w:rPr>
          <w:rFonts w:ascii="宋体" w:hAnsi="宋体" w:cs="宋体"/>
          <w:color w:val="auto"/>
          <w:highlight w:val="none"/>
        </w:rPr>
        <w:t>6</w:t>
      </w:r>
      <w:r>
        <w:rPr>
          <w:rFonts w:hint="eastAsia" w:ascii="宋体" w:hAnsi="宋体" w:cs="宋体"/>
          <w:color w:val="auto"/>
          <w:highlight w:val="none"/>
        </w:rPr>
        <w:t>条规定的顺序推荐），并编写评审报告，评审报告</w:t>
      </w:r>
      <w:r>
        <w:rPr>
          <w:rFonts w:hint="eastAsia" w:hAnsi="宋体"/>
          <w:color w:val="auto"/>
          <w:highlight w:val="none"/>
        </w:rPr>
        <w:t>通过电子交易平台向采购人、采购代理机构提交。</w:t>
      </w:r>
    </w:p>
    <w:p>
      <w:pPr>
        <w:spacing w:line="360" w:lineRule="auto"/>
        <w:ind w:firstLine="420" w:firstLineChars="200"/>
        <w:rPr>
          <w:rFonts w:ascii="宋体" w:hAnsi="宋体" w:cs="宋体"/>
          <w:color w:val="auto"/>
          <w:highlight w:val="none"/>
        </w:rPr>
      </w:pPr>
    </w:p>
    <w:p>
      <w:pPr>
        <w:pStyle w:val="3"/>
        <w:jc w:val="center"/>
        <w:rPr>
          <w:color w:val="auto"/>
          <w:highlight w:val="none"/>
        </w:rPr>
      </w:pPr>
      <w:r>
        <w:rPr>
          <w:color w:val="auto"/>
          <w:highlight w:val="none"/>
        </w:rPr>
        <w:br w:type="page"/>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3"/>
        <w:jc w:val="center"/>
        <w:rPr>
          <w:color w:val="auto"/>
          <w:highlight w:val="none"/>
        </w:rPr>
      </w:pPr>
      <w:bookmarkStart w:id="77" w:name="_Toc74322012"/>
      <w:r>
        <w:rPr>
          <w:rFonts w:hint="eastAsia"/>
          <w:color w:val="auto"/>
          <w:highlight w:val="none"/>
        </w:rPr>
        <w:t>第五章 响应文件格式</w:t>
      </w:r>
      <w:bookmarkEnd w:id="77"/>
    </w:p>
    <w:p>
      <w:pPr>
        <w:spacing w:line="240" w:lineRule="atLeast"/>
        <w:rPr>
          <w:rFonts w:ascii="宋体" w:hAnsi="宋体"/>
          <w:b/>
          <w:color w:val="auto"/>
          <w:sz w:val="32"/>
          <w:szCs w:val="32"/>
          <w:highlight w:val="none"/>
        </w:rPr>
      </w:pPr>
    </w:p>
    <w:p>
      <w:pPr>
        <w:spacing w:line="240" w:lineRule="atLeast"/>
        <w:rPr>
          <w:rFonts w:ascii="宋体" w:hAnsi="宋体"/>
          <w:b/>
          <w:color w:val="auto"/>
          <w:sz w:val="32"/>
          <w:szCs w:val="32"/>
          <w:highlight w:val="none"/>
        </w:rPr>
      </w:pPr>
    </w:p>
    <w:p>
      <w:pPr>
        <w:spacing w:line="240" w:lineRule="atLeast"/>
        <w:rPr>
          <w:rFonts w:ascii="宋体" w:hAnsi="宋体"/>
          <w:b/>
          <w:color w:val="auto"/>
          <w:sz w:val="32"/>
          <w:szCs w:val="32"/>
          <w:highlight w:val="none"/>
        </w:rPr>
      </w:pPr>
    </w:p>
    <w:p>
      <w:pPr>
        <w:spacing w:line="240" w:lineRule="atLeast"/>
        <w:rPr>
          <w:rFonts w:ascii="宋体" w:hAnsi="宋体"/>
          <w:b/>
          <w:color w:val="auto"/>
          <w:sz w:val="32"/>
          <w:szCs w:val="32"/>
          <w:highlight w:val="none"/>
        </w:rPr>
      </w:pPr>
    </w:p>
    <w:p>
      <w:pPr>
        <w:spacing w:line="240" w:lineRule="atLeast"/>
        <w:rPr>
          <w:rFonts w:ascii="宋体" w:hAnsi="宋体"/>
          <w:b/>
          <w:color w:val="auto"/>
          <w:sz w:val="32"/>
          <w:szCs w:val="32"/>
          <w:highlight w:val="none"/>
        </w:rPr>
      </w:pPr>
    </w:p>
    <w:p>
      <w:pPr>
        <w:spacing w:line="240" w:lineRule="atLeast"/>
        <w:rPr>
          <w:rFonts w:ascii="宋体" w:hAnsi="宋体"/>
          <w:b/>
          <w:color w:val="auto"/>
          <w:sz w:val="32"/>
          <w:szCs w:val="32"/>
          <w:highlight w:val="none"/>
        </w:rPr>
      </w:pPr>
    </w:p>
    <w:p>
      <w:pPr>
        <w:spacing w:line="240" w:lineRule="atLeast"/>
        <w:rPr>
          <w:rFonts w:ascii="宋体" w:hAnsi="宋体"/>
          <w:b/>
          <w:color w:val="auto"/>
          <w:sz w:val="32"/>
          <w:szCs w:val="32"/>
          <w:highlight w:val="none"/>
        </w:rPr>
      </w:pPr>
    </w:p>
    <w:p>
      <w:pPr>
        <w:spacing w:line="240" w:lineRule="atLeast"/>
        <w:rPr>
          <w:rFonts w:ascii="宋体" w:hAnsi="宋体"/>
          <w:b/>
          <w:color w:val="auto"/>
          <w:sz w:val="32"/>
          <w:szCs w:val="32"/>
          <w:highlight w:val="none"/>
        </w:rPr>
      </w:pPr>
    </w:p>
    <w:p>
      <w:pPr>
        <w:spacing w:line="240" w:lineRule="atLeast"/>
        <w:rPr>
          <w:rFonts w:ascii="宋体" w:hAnsi="宋体"/>
          <w:b/>
          <w:color w:val="auto"/>
          <w:sz w:val="32"/>
          <w:szCs w:val="32"/>
          <w:highlight w:val="none"/>
        </w:rPr>
      </w:pPr>
    </w:p>
    <w:p>
      <w:pPr>
        <w:spacing w:line="240" w:lineRule="atLeast"/>
        <w:rPr>
          <w:rFonts w:ascii="宋体" w:hAnsi="宋体"/>
          <w:b/>
          <w:color w:val="auto"/>
          <w:sz w:val="32"/>
          <w:szCs w:val="32"/>
          <w:highlight w:val="none"/>
        </w:rPr>
      </w:pPr>
    </w:p>
    <w:p>
      <w:pPr>
        <w:spacing w:line="240" w:lineRule="atLeast"/>
        <w:rPr>
          <w:rFonts w:ascii="宋体" w:hAnsi="宋体"/>
          <w:b/>
          <w:color w:val="auto"/>
          <w:sz w:val="32"/>
          <w:szCs w:val="32"/>
          <w:highlight w:val="none"/>
        </w:rPr>
      </w:pPr>
    </w:p>
    <w:p>
      <w:pPr>
        <w:spacing w:line="240" w:lineRule="atLeast"/>
        <w:rPr>
          <w:rFonts w:ascii="宋体" w:hAnsi="宋体"/>
          <w:b/>
          <w:color w:val="auto"/>
          <w:sz w:val="32"/>
          <w:szCs w:val="32"/>
          <w:highlight w:val="none"/>
        </w:rPr>
      </w:pPr>
    </w:p>
    <w:p>
      <w:pPr>
        <w:spacing w:line="240" w:lineRule="atLeast"/>
        <w:rPr>
          <w:rFonts w:ascii="宋体" w:hAnsi="宋体"/>
          <w:b/>
          <w:color w:val="auto"/>
          <w:sz w:val="32"/>
          <w:szCs w:val="32"/>
          <w:highlight w:val="none"/>
        </w:rPr>
      </w:pPr>
    </w:p>
    <w:p>
      <w:pPr>
        <w:spacing w:line="240" w:lineRule="atLeast"/>
        <w:rPr>
          <w:rFonts w:ascii="宋体" w:hAnsi="宋体"/>
          <w:b/>
          <w:color w:val="auto"/>
          <w:sz w:val="32"/>
          <w:szCs w:val="32"/>
          <w:highlight w:val="none"/>
        </w:rPr>
      </w:pPr>
    </w:p>
    <w:p>
      <w:pPr>
        <w:snapToGrid w:val="0"/>
        <w:spacing w:before="50" w:after="50"/>
        <w:outlineLvl w:val="1"/>
        <w:rPr>
          <w:rFonts w:ascii="宋体" w:hAnsi="宋体"/>
          <w:b/>
          <w:bCs/>
          <w:color w:val="auto"/>
          <w:sz w:val="24"/>
          <w:highlight w:val="none"/>
        </w:rPr>
      </w:pPr>
    </w:p>
    <w:p>
      <w:pPr>
        <w:snapToGrid w:val="0"/>
        <w:spacing w:before="50" w:after="50"/>
        <w:outlineLvl w:val="1"/>
        <w:rPr>
          <w:rFonts w:ascii="宋体" w:hAnsi="宋体"/>
          <w:b/>
          <w:bCs/>
          <w:color w:val="auto"/>
          <w:sz w:val="24"/>
          <w:highlight w:val="none"/>
        </w:rPr>
      </w:pPr>
    </w:p>
    <w:p>
      <w:pPr>
        <w:snapToGrid w:val="0"/>
        <w:spacing w:before="50" w:after="50"/>
        <w:outlineLvl w:val="1"/>
        <w:rPr>
          <w:rFonts w:ascii="宋体" w:hAnsi="宋体"/>
          <w:b/>
          <w:bCs/>
          <w:color w:val="auto"/>
          <w:sz w:val="24"/>
          <w:highlight w:val="none"/>
        </w:rPr>
      </w:pPr>
    </w:p>
    <w:p>
      <w:pPr>
        <w:rPr>
          <w:b/>
          <w:color w:val="auto"/>
          <w:sz w:val="32"/>
          <w:szCs w:val="32"/>
          <w:highlight w:val="none"/>
        </w:rPr>
      </w:pPr>
      <w:r>
        <w:rPr>
          <w:rFonts w:ascii="宋体" w:hAnsi="宋体"/>
          <w:bCs/>
          <w:color w:val="auto"/>
          <w:sz w:val="24"/>
          <w:highlight w:val="none"/>
        </w:rPr>
        <w:br w:type="page"/>
      </w:r>
      <w:bookmarkStart w:id="78" w:name="_Toc71366060"/>
      <w:bookmarkStart w:id="79" w:name="_Toc71365382"/>
      <w:r>
        <w:rPr>
          <w:rFonts w:hint="eastAsia"/>
          <w:b/>
          <w:color w:val="auto"/>
          <w:sz w:val="32"/>
          <w:szCs w:val="32"/>
          <w:highlight w:val="none"/>
        </w:rPr>
        <w:t>一、资格证明文件格式</w:t>
      </w:r>
      <w:bookmarkEnd w:id="78"/>
      <w:bookmarkEnd w:id="79"/>
    </w:p>
    <w:p>
      <w:pPr>
        <w:snapToGrid w:val="0"/>
        <w:spacing w:beforeLines="50" w:after="50" w:line="360" w:lineRule="auto"/>
        <w:jc w:val="left"/>
        <w:rPr>
          <w:rFonts w:ascii="宋体" w:hAnsi="宋体"/>
          <w:b/>
          <w:color w:val="auto"/>
          <w:sz w:val="24"/>
          <w:highlight w:val="none"/>
        </w:rPr>
      </w:pPr>
      <w:r>
        <w:rPr>
          <w:rFonts w:hint="eastAsia" w:ascii="宋体" w:hAnsi="宋体"/>
          <w:b/>
          <w:color w:val="auto"/>
          <w:sz w:val="32"/>
          <w:szCs w:val="32"/>
          <w:highlight w:val="none"/>
        </w:rPr>
        <w:t>1.资格证明文件封面格式：</w:t>
      </w:r>
    </w:p>
    <w:p>
      <w:pPr>
        <w:snapToGrid w:val="0"/>
        <w:spacing w:beforeLines="50" w:after="50"/>
        <w:rPr>
          <w:rFonts w:ascii="宋体" w:hAnsi="宋体"/>
          <w:bCs/>
          <w:color w:val="auto"/>
          <w:sz w:val="32"/>
          <w:szCs w:val="20"/>
          <w:highlight w:val="none"/>
        </w:rPr>
      </w:pPr>
    </w:p>
    <w:p>
      <w:pPr>
        <w:snapToGrid w:val="0"/>
        <w:spacing w:beforeLines="50" w:after="50"/>
        <w:jc w:val="center"/>
        <w:rPr>
          <w:rFonts w:ascii="宋体" w:hAnsi="宋体"/>
          <w:color w:val="auto"/>
          <w:sz w:val="44"/>
          <w:szCs w:val="44"/>
          <w:highlight w:val="none"/>
        </w:rPr>
      </w:pPr>
      <w:r>
        <w:rPr>
          <w:rFonts w:hint="eastAsia" w:ascii="宋体" w:hAnsi="宋体"/>
          <w:color w:val="auto"/>
          <w:sz w:val="44"/>
          <w:szCs w:val="44"/>
          <w:highlight w:val="none"/>
        </w:rPr>
        <w:t>电 子 响 应 文 件</w:t>
      </w:r>
    </w:p>
    <w:p>
      <w:pPr>
        <w:snapToGrid w:val="0"/>
        <w:spacing w:beforeLines="50" w:after="50"/>
        <w:rPr>
          <w:rFonts w:ascii="宋体" w:hAnsi="宋体"/>
          <w:color w:val="auto"/>
          <w:sz w:val="24"/>
          <w:szCs w:val="20"/>
          <w:highlight w:val="none"/>
        </w:rPr>
      </w:pPr>
    </w:p>
    <w:p>
      <w:pPr>
        <w:snapToGrid w:val="0"/>
        <w:spacing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pPr>
        <w:snapToGrid w:val="0"/>
        <w:spacing w:beforeLines="50" w:after="50"/>
        <w:rPr>
          <w:rFonts w:ascii="宋体" w:hAnsi="宋体"/>
          <w:bCs/>
          <w:color w:val="auto"/>
          <w:sz w:val="24"/>
          <w:szCs w:val="20"/>
          <w:highlight w:val="none"/>
        </w:rPr>
      </w:pPr>
    </w:p>
    <w:p>
      <w:pPr>
        <w:snapToGrid w:val="0"/>
        <w:spacing w:beforeLines="50" w:after="50"/>
        <w:rPr>
          <w:rFonts w:ascii="宋体" w:hAnsi="宋体"/>
          <w:bCs/>
          <w:color w:val="auto"/>
          <w:sz w:val="24"/>
          <w:szCs w:val="20"/>
          <w:highlight w:val="none"/>
        </w:rPr>
      </w:pPr>
    </w:p>
    <w:p>
      <w:pPr>
        <w:snapToGrid w:val="0"/>
        <w:spacing w:beforeLines="50" w:after="50"/>
        <w:rPr>
          <w:rFonts w:ascii="宋体" w:hAnsi="宋体"/>
          <w:bCs/>
          <w:color w:val="auto"/>
          <w:sz w:val="24"/>
          <w:szCs w:val="20"/>
          <w:highlight w:val="none"/>
        </w:rPr>
      </w:pPr>
    </w:p>
    <w:p>
      <w:pPr>
        <w:snapToGrid w:val="0"/>
        <w:spacing w:beforeLines="50" w:after="50"/>
        <w:rPr>
          <w:rFonts w:ascii="宋体" w:hAnsi="宋体"/>
          <w:bCs/>
          <w:color w:val="auto"/>
          <w:sz w:val="24"/>
          <w:szCs w:val="20"/>
          <w:highlight w:val="none"/>
        </w:rPr>
      </w:pPr>
    </w:p>
    <w:p>
      <w:pPr>
        <w:snapToGrid w:val="0"/>
        <w:spacing w:beforeLines="50" w:after="50"/>
        <w:rPr>
          <w:rFonts w:ascii="宋体" w:hAnsi="宋体"/>
          <w:bCs/>
          <w:color w:val="auto"/>
          <w:sz w:val="24"/>
          <w:szCs w:val="20"/>
          <w:highlight w:val="none"/>
        </w:rPr>
      </w:pPr>
    </w:p>
    <w:p>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pPr>
        <w:snapToGrid w:val="0"/>
        <w:spacing w:beforeLines="50" w:after="50"/>
        <w:ind w:firstLine="720" w:firstLineChars="225"/>
        <w:rPr>
          <w:rFonts w:ascii="宋体" w:hAnsi="宋体" w:cs="仿宋_GB2312"/>
          <w:bCs/>
          <w:color w:val="auto"/>
          <w:sz w:val="32"/>
          <w:szCs w:val="32"/>
          <w:highlight w:val="none"/>
        </w:rPr>
      </w:pPr>
    </w:p>
    <w:p>
      <w:pPr>
        <w:snapToGrid w:val="0"/>
        <w:spacing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pPr>
        <w:snapToGrid w:val="0"/>
        <w:spacing w:beforeLines="50" w:after="50"/>
        <w:ind w:firstLine="720" w:firstLineChars="225"/>
        <w:rPr>
          <w:rFonts w:ascii="宋体" w:hAnsi="宋体" w:cs="仿宋_GB2312"/>
          <w:bCs/>
          <w:color w:val="auto"/>
          <w:sz w:val="32"/>
          <w:szCs w:val="32"/>
          <w:highlight w:val="none"/>
        </w:rPr>
      </w:pPr>
    </w:p>
    <w:p>
      <w:pPr>
        <w:snapToGrid w:val="0"/>
        <w:spacing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pPr>
        <w:snapToGrid w:val="0"/>
        <w:spacing w:beforeLines="50" w:after="50"/>
        <w:ind w:firstLine="720" w:firstLineChars="225"/>
        <w:rPr>
          <w:rFonts w:ascii="宋体" w:hAnsi="宋体" w:cs="仿宋_GB2312"/>
          <w:bCs/>
          <w:color w:val="auto"/>
          <w:sz w:val="32"/>
          <w:szCs w:val="32"/>
          <w:highlight w:val="none"/>
        </w:rPr>
      </w:pPr>
    </w:p>
    <w:p>
      <w:pPr>
        <w:pStyle w:val="6"/>
        <w:snapToGrid w:val="0"/>
        <w:spacing w:before="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pPr>
        <w:snapToGrid w:val="0"/>
        <w:spacing w:beforeLines="50" w:after="50"/>
        <w:ind w:firstLine="640" w:firstLineChars="200"/>
        <w:rPr>
          <w:rFonts w:ascii="宋体" w:hAnsi="宋体" w:cs="仿宋_GB2312"/>
          <w:bCs/>
          <w:color w:val="auto"/>
          <w:sz w:val="32"/>
          <w:szCs w:val="32"/>
          <w:highlight w:val="none"/>
        </w:rPr>
      </w:pPr>
    </w:p>
    <w:p>
      <w:pPr>
        <w:pStyle w:val="6"/>
        <w:snapToGrid w:val="0"/>
        <w:spacing w:before="50" w:after="50"/>
        <w:ind w:firstLine="720" w:firstLineChars="225"/>
        <w:rPr>
          <w:rFonts w:ascii="宋体" w:hAnsi="宋体" w:cs="仿宋_GB2312"/>
          <w:bCs/>
          <w:color w:val="auto"/>
          <w:sz w:val="32"/>
          <w:szCs w:val="32"/>
          <w:highlight w:val="none"/>
        </w:rPr>
      </w:pPr>
    </w:p>
    <w:p>
      <w:pPr>
        <w:pStyle w:val="6"/>
        <w:snapToGrid w:val="0"/>
        <w:spacing w:before="50" w:after="50"/>
        <w:ind w:firstLine="720" w:firstLineChars="225"/>
        <w:rPr>
          <w:rFonts w:ascii="宋体" w:hAnsi="宋体" w:cs="仿宋_GB2312"/>
          <w:bCs/>
          <w:color w:val="auto"/>
          <w:sz w:val="32"/>
          <w:szCs w:val="32"/>
          <w:highlight w:val="none"/>
        </w:rPr>
      </w:pPr>
    </w:p>
    <w:p>
      <w:pPr>
        <w:pStyle w:val="6"/>
        <w:snapToGrid w:val="0"/>
        <w:spacing w:before="50" w:after="50"/>
        <w:ind w:firstLine="1280" w:firstLineChars="400"/>
        <w:rPr>
          <w:rFonts w:ascii="宋体" w:hAnsi="宋体" w:cs="仿宋_GB2312"/>
          <w:bCs/>
          <w:color w:val="auto"/>
          <w:sz w:val="32"/>
          <w:szCs w:val="32"/>
          <w:highlight w:val="none"/>
        </w:rPr>
      </w:pPr>
    </w:p>
    <w:p>
      <w:pPr>
        <w:snapToGrid w:val="0"/>
        <w:spacing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pPr>
        <w:snapToGrid w:val="0"/>
        <w:spacing w:beforeLines="50" w:after="50" w:line="360" w:lineRule="auto"/>
        <w:ind w:left="142"/>
        <w:jc w:val="left"/>
        <w:rPr>
          <w:rFonts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2.资格证明文件目录</w:t>
      </w:r>
    </w:p>
    <w:p>
      <w:pPr>
        <w:snapToGrid w:val="0"/>
        <w:spacing w:beforeLines="50" w:after="50" w:line="360" w:lineRule="auto"/>
        <w:ind w:firstLine="645"/>
        <w:rPr>
          <w:rFonts w:ascii="宋体" w:hAnsi="宋体"/>
          <w:color w:val="auto"/>
          <w:sz w:val="32"/>
          <w:szCs w:val="32"/>
          <w:highlight w:val="none"/>
        </w:rPr>
      </w:pPr>
      <w:r>
        <w:rPr>
          <w:rFonts w:hint="eastAsia" w:ascii="宋体" w:hAnsi="宋体"/>
          <w:color w:val="auto"/>
          <w:sz w:val="32"/>
          <w:szCs w:val="32"/>
          <w:highlight w:val="none"/>
        </w:rPr>
        <w:t>根据谈判文件规定及供应商提供的材料自行编写目录（部分格式后附）。</w:t>
      </w:r>
    </w:p>
    <w:p>
      <w:pPr>
        <w:snapToGrid w:val="0"/>
        <w:spacing w:beforeLines="50" w:after="50" w:line="360" w:lineRule="auto"/>
        <w:rPr>
          <w:rFonts w:ascii="宋体" w:hAnsi="宋体"/>
          <w:color w:val="auto"/>
          <w:sz w:val="24"/>
          <w:szCs w:val="20"/>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20" w:lineRule="exact"/>
        <w:jc w:val="left"/>
        <w:rPr>
          <w:rFonts w:ascii="宋体" w:hAnsi="宋体"/>
          <w:color w:val="auto"/>
          <w:szCs w:val="21"/>
          <w:highlight w:val="none"/>
        </w:rPr>
      </w:pPr>
    </w:p>
    <w:p>
      <w:pPr>
        <w:snapToGrid w:val="0"/>
        <w:spacing w:beforeLines="50" w:after="50"/>
        <w:jc w:val="center"/>
        <w:rPr>
          <w:rFonts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供应商直接控股、管理关系信息表</w:t>
      </w:r>
    </w:p>
    <w:p>
      <w:pPr>
        <w:snapToGrid w:val="0"/>
        <w:spacing w:beforeLines="50" w:after="50"/>
        <w:jc w:val="center"/>
        <w:rPr>
          <w:rFonts w:ascii="宋体" w:hAnsi="宋体"/>
          <w:b/>
          <w:color w:val="auto"/>
          <w:sz w:val="32"/>
          <w:szCs w:val="32"/>
          <w:highlight w:val="none"/>
        </w:rPr>
      </w:pPr>
    </w:p>
    <w:p>
      <w:pPr>
        <w:snapToGrid w:val="0"/>
        <w:spacing w:beforeLines="50" w:after="50"/>
        <w:jc w:val="center"/>
        <w:rPr>
          <w:rFonts w:ascii="宋体" w:hAnsi="宋体"/>
          <w:b/>
          <w:color w:val="auto"/>
          <w:sz w:val="32"/>
          <w:szCs w:val="32"/>
          <w:highlight w:val="none"/>
        </w:rPr>
      </w:pPr>
      <w:r>
        <w:rPr>
          <w:rFonts w:hint="eastAsia" w:ascii="宋体" w:hAnsi="宋体"/>
          <w:b/>
          <w:color w:val="auto"/>
          <w:sz w:val="32"/>
          <w:szCs w:val="32"/>
          <w:highlight w:val="none"/>
        </w:rPr>
        <w:t>供应商直接控股股东信息表</w:t>
      </w:r>
    </w:p>
    <w:p>
      <w:pPr>
        <w:snapToGrid w:val="0"/>
        <w:spacing w:before="50" w:afterLines="50"/>
        <w:jc w:val="center"/>
        <w:rPr>
          <w:rFonts w:ascii="宋体" w:hAnsi="宋体"/>
          <w:b/>
          <w:color w:val="auto"/>
          <w:sz w:val="32"/>
          <w:szCs w:val="32"/>
          <w:highlight w:val="none"/>
        </w:rPr>
      </w:pPr>
    </w:p>
    <w:tbl>
      <w:tblPr>
        <w:tblStyle w:val="25"/>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备注</w:t>
            </w: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8"/>
                <w:szCs w:val="28"/>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8"/>
                <w:szCs w:val="28"/>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8"/>
                <w:szCs w:val="28"/>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8"/>
                <w:szCs w:val="28"/>
                <w:highlight w:val="none"/>
              </w:rPr>
            </w:pPr>
          </w:p>
        </w:tc>
      </w:tr>
    </w:tbl>
    <w:p>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注：</w:t>
      </w:r>
    </w:p>
    <w:p>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w:t>
      </w:r>
      <w:r>
        <w:rPr>
          <w:rFonts w:hint="eastAsia" w:ascii="宋体" w:hAnsi="宋体"/>
          <w:color w:val="auto"/>
          <w:sz w:val="24"/>
          <w:highlight w:val="none"/>
        </w:rPr>
        <w:t>则在“直接控股股东名称”填“无”</w:t>
      </w:r>
      <w:r>
        <w:rPr>
          <w:rFonts w:hint="eastAsia" w:ascii="宋体" w:hAnsi="宋体" w:cs="宋体"/>
          <w:color w:val="auto"/>
          <w:sz w:val="24"/>
          <w:highlight w:val="none"/>
        </w:rPr>
        <w:t>。</w:t>
      </w:r>
    </w:p>
    <w:p>
      <w:pPr>
        <w:spacing w:line="360" w:lineRule="auto"/>
        <w:ind w:firstLine="420" w:firstLineChars="200"/>
        <w:contextualSpacing/>
        <w:jc w:val="left"/>
        <w:rPr>
          <w:rFonts w:ascii="宋体" w:hAnsi="宋体" w:cs="宋体"/>
          <w:color w:val="auto"/>
          <w:szCs w:val="21"/>
          <w:highlight w:val="none"/>
        </w:rPr>
      </w:pPr>
    </w:p>
    <w:p>
      <w:pPr>
        <w:spacing w:line="360" w:lineRule="auto"/>
        <w:ind w:firstLine="560" w:firstLineChars="200"/>
        <w:contextualSpacing/>
        <w:jc w:val="left"/>
        <w:rPr>
          <w:rFonts w:ascii="宋体" w:hAnsi="宋体" w:cs="宋体"/>
          <w:color w:val="auto"/>
          <w:sz w:val="28"/>
          <w:szCs w:val="28"/>
          <w:highlight w:val="none"/>
        </w:rPr>
      </w:pPr>
    </w:p>
    <w:p>
      <w:pPr>
        <w:spacing w:line="360" w:lineRule="auto"/>
        <w:ind w:right="480"/>
        <w:contextualSpacing/>
        <w:jc w:val="center"/>
        <w:rPr>
          <w:rFonts w:ascii="宋体" w:hAnsi="宋体" w:cs="宋体"/>
          <w:color w:val="auto"/>
          <w:sz w:val="24"/>
          <w:highlight w:val="none"/>
          <w:u w:val="single"/>
        </w:rPr>
      </w:pPr>
      <w:r>
        <w:rPr>
          <w:rFonts w:hint="eastAsia" w:ascii="宋体" w:hAnsi="宋体" w:cs="宋体"/>
          <w:color w:val="auto"/>
          <w:sz w:val="24"/>
          <w:highlight w:val="none"/>
        </w:rPr>
        <w:t>法定代表人</w:t>
      </w:r>
      <w:r>
        <w:rPr>
          <w:rFonts w:hint="eastAsia" w:ascii="宋体" w:hAnsi="宋体" w:cs="宋体"/>
          <w:color w:val="auto"/>
          <w:sz w:val="24"/>
          <w:highlight w:val="none"/>
          <w:lang w:eastAsia="zh-CN"/>
        </w:rPr>
        <w:t>、</w:t>
      </w:r>
      <w:r>
        <w:rPr>
          <w:rFonts w:hint="eastAsia" w:ascii="宋体" w:hAnsi="宋体" w:cs="宋体"/>
          <w:color w:val="auto"/>
          <w:sz w:val="24"/>
          <w:highlight w:val="none"/>
        </w:rPr>
        <w:t>委托代理人</w:t>
      </w:r>
      <w:r>
        <w:rPr>
          <w:rFonts w:hint="eastAsia" w:ascii="宋体" w:hAnsi="宋体"/>
          <w:color w:val="auto"/>
          <w:sz w:val="24"/>
          <w:highlight w:val="none"/>
        </w:rPr>
        <w:t>（签字）</w:t>
      </w:r>
      <w:r>
        <w:rPr>
          <w:rFonts w:hint="eastAsia" w:ascii="宋体" w:hAnsi="宋体" w:cs="宋体"/>
          <w:color w:val="auto"/>
          <w:sz w:val="24"/>
          <w:highlight w:val="none"/>
        </w:rPr>
        <w:t>：</w:t>
      </w:r>
    </w:p>
    <w:p>
      <w:pPr>
        <w:spacing w:line="360" w:lineRule="auto"/>
        <w:ind w:right="480" w:firstLine="3000" w:firstLineChars="1250"/>
        <w:contextualSpacing/>
        <w:rPr>
          <w:rFonts w:ascii="宋体" w:hAnsi="宋体" w:cs="宋体"/>
          <w:color w:val="auto"/>
          <w:sz w:val="24"/>
          <w:highlight w:val="none"/>
          <w:u w:val="single"/>
        </w:rPr>
      </w:pPr>
      <w:r>
        <w:rPr>
          <w:rFonts w:hint="eastAsia" w:ascii="宋体" w:hAnsi="宋体" w:cs="宋体"/>
          <w:color w:val="auto"/>
          <w:sz w:val="24"/>
          <w:highlight w:val="none"/>
        </w:rPr>
        <w:t>供应商</w:t>
      </w:r>
      <w:r>
        <w:rPr>
          <w:rFonts w:hint="eastAsia" w:ascii="宋体" w:hAnsi="宋体"/>
          <w:color w:val="auto"/>
          <w:sz w:val="24"/>
          <w:highlight w:val="none"/>
        </w:rPr>
        <w:t>（电子签章）</w:t>
      </w:r>
      <w:r>
        <w:rPr>
          <w:rFonts w:hint="eastAsia" w:ascii="宋体" w:hAnsi="宋体" w:cs="宋体"/>
          <w:color w:val="auto"/>
          <w:sz w:val="24"/>
          <w:highlight w:val="none"/>
        </w:rPr>
        <w:t xml:space="preserve">： </w:t>
      </w:r>
    </w:p>
    <w:p>
      <w:pPr>
        <w:spacing w:line="360" w:lineRule="auto"/>
        <w:ind w:right="480" w:firstLine="5280" w:firstLineChars="2200"/>
        <w:contextualSpacing/>
        <w:rPr>
          <w:rFonts w:ascii="宋体" w:hAnsi="宋体" w:cs="宋体"/>
          <w:color w:val="auto"/>
          <w:sz w:val="28"/>
          <w:szCs w:val="28"/>
          <w:highlight w:val="none"/>
        </w:rPr>
      </w:pPr>
      <w:r>
        <w:rPr>
          <w:rFonts w:hint="eastAsia" w:ascii="宋体" w:hAnsi="宋体" w:cs="宋体"/>
          <w:color w:val="auto"/>
          <w:sz w:val="24"/>
          <w:highlight w:val="none"/>
        </w:rPr>
        <w:t>年    月    日</w:t>
      </w:r>
    </w:p>
    <w:p>
      <w:pPr>
        <w:snapToGrid w:val="0"/>
        <w:jc w:val="center"/>
        <w:rPr>
          <w:rFonts w:ascii="宋体" w:hAnsi="宋体"/>
          <w:b/>
          <w:color w:val="auto"/>
          <w:sz w:val="28"/>
          <w:szCs w:val="28"/>
          <w:highlight w:val="none"/>
        </w:rPr>
      </w:pPr>
      <w:r>
        <w:rPr>
          <w:rFonts w:ascii="宋体" w:hAnsi="宋体"/>
          <w:b/>
          <w:color w:val="auto"/>
          <w:sz w:val="28"/>
          <w:szCs w:val="28"/>
          <w:highlight w:val="none"/>
        </w:rPr>
        <w:br w:type="page"/>
      </w:r>
    </w:p>
    <w:p>
      <w:pPr>
        <w:snapToGrid w:val="0"/>
        <w:jc w:val="center"/>
        <w:rPr>
          <w:rFonts w:ascii="宋体" w:hAnsi="宋体"/>
          <w:b/>
          <w:color w:val="auto"/>
          <w:sz w:val="32"/>
          <w:szCs w:val="32"/>
          <w:highlight w:val="none"/>
        </w:rPr>
      </w:pPr>
      <w:r>
        <w:rPr>
          <w:rFonts w:hint="eastAsia" w:ascii="宋体" w:hAnsi="宋体"/>
          <w:b/>
          <w:color w:val="auto"/>
          <w:sz w:val="32"/>
          <w:szCs w:val="32"/>
          <w:highlight w:val="none"/>
        </w:rPr>
        <w:t>供应商直接管理关系信息表</w:t>
      </w:r>
    </w:p>
    <w:p>
      <w:pPr>
        <w:snapToGrid w:val="0"/>
        <w:jc w:val="center"/>
        <w:rPr>
          <w:rFonts w:ascii="宋体" w:hAnsi="宋体"/>
          <w:b/>
          <w:color w:val="auto"/>
          <w:sz w:val="32"/>
          <w:szCs w:val="32"/>
          <w:highlight w:val="none"/>
        </w:rPr>
      </w:pPr>
    </w:p>
    <w:tbl>
      <w:tblPr>
        <w:tblStyle w:val="25"/>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备注</w:t>
            </w: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highlight w:val="none"/>
              </w:rPr>
            </w:pPr>
          </w:p>
        </w:tc>
      </w:tr>
    </w:tbl>
    <w:p>
      <w:pPr>
        <w:spacing w:line="360" w:lineRule="auto"/>
        <w:contextualSpacing/>
        <w:jc w:val="left"/>
        <w:rPr>
          <w:rFonts w:ascii="宋体" w:hAnsi="宋体"/>
          <w:color w:val="auto"/>
          <w:sz w:val="24"/>
          <w:highlight w:val="none"/>
        </w:rPr>
      </w:pPr>
      <w:r>
        <w:rPr>
          <w:rFonts w:hint="eastAsia" w:ascii="宋体" w:hAnsi="宋体"/>
          <w:color w:val="auto"/>
          <w:sz w:val="24"/>
          <w:highlight w:val="none"/>
        </w:rPr>
        <w:t>注：</w:t>
      </w:r>
    </w:p>
    <w:p>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3.供应商不存在直接管理关系的，则在“直接管理关系单位名称”填“无”。</w:t>
      </w:r>
    </w:p>
    <w:p>
      <w:pPr>
        <w:spacing w:line="360" w:lineRule="auto"/>
        <w:contextualSpacing/>
        <w:jc w:val="left"/>
        <w:rPr>
          <w:rFonts w:ascii="宋体" w:hAnsi="宋体"/>
          <w:color w:val="auto"/>
          <w:sz w:val="28"/>
          <w:szCs w:val="28"/>
          <w:highlight w:val="none"/>
        </w:rPr>
      </w:pPr>
    </w:p>
    <w:p>
      <w:pPr>
        <w:spacing w:line="360" w:lineRule="auto"/>
        <w:contextualSpacing/>
        <w:jc w:val="left"/>
        <w:rPr>
          <w:rFonts w:ascii="宋体" w:hAnsi="宋体"/>
          <w:color w:val="auto"/>
          <w:sz w:val="28"/>
          <w:szCs w:val="28"/>
          <w:highlight w:val="none"/>
        </w:rPr>
      </w:pPr>
    </w:p>
    <w:p>
      <w:pPr>
        <w:spacing w:line="360" w:lineRule="auto"/>
        <w:contextualSpacing/>
        <w:jc w:val="left"/>
        <w:rPr>
          <w:color w:val="auto"/>
          <w:sz w:val="28"/>
          <w:szCs w:val="28"/>
          <w:highlight w:val="none"/>
        </w:rPr>
      </w:pPr>
    </w:p>
    <w:p>
      <w:pPr>
        <w:spacing w:line="360" w:lineRule="auto"/>
        <w:contextualSpacing/>
        <w:jc w:val="left"/>
        <w:rPr>
          <w:color w:val="auto"/>
          <w:sz w:val="28"/>
          <w:szCs w:val="28"/>
          <w:highlight w:val="none"/>
        </w:rPr>
      </w:pPr>
    </w:p>
    <w:p>
      <w:pPr>
        <w:spacing w:line="360" w:lineRule="auto"/>
        <w:contextualSpacing/>
        <w:jc w:val="left"/>
        <w:rPr>
          <w:color w:val="auto"/>
          <w:sz w:val="28"/>
          <w:szCs w:val="28"/>
          <w:highlight w:val="none"/>
        </w:rPr>
      </w:pPr>
    </w:p>
    <w:p>
      <w:pPr>
        <w:spacing w:line="360" w:lineRule="auto"/>
        <w:contextualSpacing/>
        <w:jc w:val="left"/>
        <w:rPr>
          <w:rFonts w:ascii="宋体" w:hAnsi="宋体"/>
          <w:color w:val="auto"/>
          <w:sz w:val="28"/>
          <w:szCs w:val="28"/>
          <w:highlight w:val="none"/>
        </w:rPr>
      </w:pPr>
    </w:p>
    <w:p>
      <w:pPr>
        <w:spacing w:line="360" w:lineRule="auto"/>
        <w:ind w:right="480"/>
        <w:contextualSpacing/>
        <w:jc w:val="center"/>
        <w:rPr>
          <w:rFonts w:ascii="宋体" w:hAnsi="宋体"/>
          <w:color w:val="auto"/>
          <w:sz w:val="24"/>
          <w:highlight w:val="none"/>
          <w:u w:val="single"/>
        </w:rPr>
      </w:pPr>
      <w:r>
        <w:rPr>
          <w:rFonts w:hint="eastAsia" w:ascii="宋体" w:hAnsi="宋体"/>
          <w:color w:val="auto"/>
          <w:sz w:val="24"/>
          <w:highlight w:val="none"/>
        </w:rPr>
        <w:t>法定代表人</w:t>
      </w:r>
      <w:r>
        <w:rPr>
          <w:rFonts w:hint="eastAsia" w:ascii="宋体" w:hAnsi="宋体"/>
          <w:color w:val="auto"/>
          <w:sz w:val="24"/>
          <w:highlight w:val="none"/>
          <w:lang w:eastAsia="zh-CN"/>
        </w:rPr>
        <w:t>、</w:t>
      </w:r>
      <w:r>
        <w:rPr>
          <w:rFonts w:hint="eastAsia" w:ascii="宋体" w:hAnsi="宋体"/>
          <w:color w:val="auto"/>
          <w:sz w:val="24"/>
          <w:highlight w:val="none"/>
        </w:rPr>
        <w:t>委托代理人（签字）：</w:t>
      </w:r>
    </w:p>
    <w:p>
      <w:pPr>
        <w:spacing w:line="360" w:lineRule="auto"/>
        <w:ind w:right="480" w:firstLine="3360" w:firstLineChars="1400"/>
        <w:contextualSpacing/>
        <w:rPr>
          <w:rFonts w:ascii="宋体" w:hAnsi="宋体"/>
          <w:color w:val="auto"/>
          <w:sz w:val="24"/>
          <w:highlight w:val="none"/>
        </w:rPr>
      </w:pPr>
      <w:r>
        <w:rPr>
          <w:rFonts w:hint="eastAsia" w:ascii="宋体" w:hAnsi="宋体"/>
          <w:color w:val="auto"/>
          <w:sz w:val="24"/>
          <w:highlight w:val="none"/>
        </w:rPr>
        <w:t>供应商（电子签章）：</w:t>
      </w:r>
    </w:p>
    <w:p>
      <w:pPr>
        <w:spacing w:line="360" w:lineRule="auto"/>
        <w:ind w:right="480" w:firstLine="240" w:firstLineChars="100"/>
        <w:contextualSpacing/>
        <w:jc w:val="center"/>
        <w:rPr>
          <w:rFonts w:ascii="宋体" w:hAnsi="宋体"/>
          <w:color w:val="auto"/>
          <w:sz w:val="28"/>
          <w:szCs w:val="28"/>
          <w:highlight w:val="none"/>
        </w:rPr>
      </w:pPr>
      <w:r>
        <w:rPr>
          <w:rFonts w:hint="eastAsia" w:ascii="宋体" w:hAnsi="宋体"/>
          <w:color w:val="auto"/>
          <w:sz w:val="24"/>
          <w:highlight w:val="none"/>
        </w:rPr>
        <w:t xml:space="preserve">                                        年    月    日</w:t>
      </w:r>
    </w:p>
    <w:p>
      <w:pPr>
        <w:spacing w:line="500" w:lineRule="exact"/>
        <w:jc w:val="center"/>
        <w:rPr>
          <w:rFonts w:ascii="方正小标宋简体" w:hAnsi="宋体" w:eastAsia="方正小标宋简体"/>
          <w:b/>
          <w:color w:val="auto"/>
          <w:sz w:val="32"/>
          <w:szCs w:val="32"/>
          <w:highlight w:val="none"/>
        </w:rPr>
      </w:pPr>
      <w:r>
        <w:rPr>
          <w:rFonts w:ascii="宋体" w:hAnsi="宋体"/>
          <w:b/>
          <w:color w:val="auto"/>
          <w:sz w:val="32"/>
          <w:szCs w:val="32"/>
          <w:highlight w:val="none"/>
        </w:rPr>
        <w:br w:type="page"/>
      </w:r>
      <w:r>
        <w:rPr>
          <w:rFonts w:hint="eastAsia" w:ascii="方正小标宋简体" w:hAnsi="宋体" w:eastAsia="方正小标宋简体"/>
          <w:b/>
          <w:color w:val="auto"/>
          <w:sz w:val="32"/>
          <w:szCs w:val="32"/>
          <w:highlight w:val="none"/>
        </w:rPr>
        <w:t>竞标声明</w:t>
      </w:r>
    </w:p>
    <w:p>
      <w:pPr>
        <w:spacing w:line="320" w:lineRule="exact"/>
        <w:jc w:val="center"/>
        <w:rPr>
          <w:rFonts w:ascii="宋体" w:hAnsi="宋体"/>
          <w:color w:val="auto"/>
          <w:sz w:val="24"/>
          <w:szCs w:val="20"/>
          <w:highlight w:val="none"/>
        </w:rPr>
      </w:pPr>
    </w:p>
    <w:p>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3.在此，我方宣布同意如下：</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（1）将按谈判文件的约定履行合同责任和义务；</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（2）已详细审查全部谈判文件，包括补遗文件（如有）；</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（3）同意提供按照贵方可能要求的与谈判有关的一切数据或者资料；</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（4）响应谈判文件规定的竞标有效期。</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、政府采购严重违法失信行为记录名单，完全符合《中华人民共和国政府采购法》第二十二条规定的供应商资格条件，我方对此声明负全部法律责任。</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p>
    <w:p>
      <w:pPr>
        <w:pStyle w:val="14"/>
        <w:spacing w:line="360" w:lineRule="auto"/>
        <w:ind w:firstLine="480" w:firstLineChars="200"/>
        <w:contextualSpacing/>
        <w:rPr>
          <w:rFonts w:hAnsi="宋体" w:cs="宋体"/>
          <w:color w:val="auto"/>
          <w:sz w:val="24"/>
          <w:szCs w:val="24"/>
          <w:highlight w:val="none"/>
          <w:u w:val="single"/>
        </w:rPr>
      </w:pPr>
      <w:r>
        <w:rPr>
          <w:rFonts w:hint="eastAsia" w:hAnsi="宋体" w:cs="宋体"/>
          <w:color w:val="auto"/>
          <w:sz w:val="24"/>
          <w:szCs w:val="24"/>
          <w:highlight w:val="none"/>
        </w:rPr>
        <w:t>7.与本谈判有关的一切正式往来信函请寄：邮政编号：</w:t>
      </w:r>
    </w:p>
    <w:p>
      <w:pPr>
        <w:pStyle w:val="14"/>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电话/传真： 电子邮箱：</w:t>
      </w:r>
    </w:p>
    <w:p>
      <w:pPr>
        <w:pStyle w:val="13"/>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开户银行：  帐号/行号：</w:t>
      </w:r>
    </w:p>
    <w:p>
      <w:pPr>
        <w:pStyle w:val="13"/>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pPr>
        <w:pStyle w:val="13"/>
        <w:tabs>
          <w:tab w:val="left" w:pos="939"/>
        </w:tabs>
        <w:spacing w:line="360" w:lineRule="auto"/>
        <w:ind w:left="141" w:leftChars="67" w:firstLine="360" w:firstLineChars="150"/>
        <w:rPr>
          <w:rFonts w:ascii="宋体" w:hAnsi="宋体" w:cs="宋体"/>
          <w:color w:val="auto"/>
          <w:szCs w:val="21"/>
          <w:highlight w:val="none"/>
        </w:rPr>
      </w:pPr>
      <w:r>
        <w:rPr>
          <w:rFonts w:hint="eastAsia" w:ascii="宋体" w:hAnsi="宋体" w:cs="宋体"/>
          <w:color w:val="auto"/>
          <w:sz w:val="24"/>
          <w:highlight w:val="none"/>
        </w:rPr>
        <w:t>特此承诺。</w:t>
      </w:r>
    </w:p>
    <w:p>
      <w:pPr>
        <w:spacing w:line="360" w:lineRule="auto"/>
        <w:contextualSpacing/>
        <w:jc w:val="left"/>
        <w:rPr>
          <w:rFonts w:ascii="宋体" w:hAnsi="宋体"/>
          <w:b/>
          <w:color w:val="auto"/>
          <w:sz w:val="24"/>
          <w:highlight w:val="none"/>
        </w:rPr>
      </w:pPr>
      <w:r>
        <w:rPr>
          <w:rFonts w:hint="eastAsia" w:ascii="宋体" w:hAnsi="宋体"/>
          <w:b/>
          <w:color w:val="auto"/>
          <w:sz w:val="24"/>
          <w:highlight w:val="none"/>
        </w:rPr>
        <w:t xml:space="preserve">    注：如为联合体竞标，盖章处须加盖联合体牵头人电子签章并由联合体牵头人法定代表人分别签字或者盖章或者电子签名，否则响应文件按无效处理。</w:t>
      </w:r>
    </w:p>
    <w:p>
      <w:pPr>
        <w:spacing w:line="360" w:lineRule="auto"/>
        <w:contextualSpacing/>
        <w:jc w:val="left"/>
        <w:rPr>
          <w:rFonts w:ascii="宋体" w:hAnsi="宋体" w:cs="宋体"/>
          <w:color w:val="auto"/>
          <w:szCs w:val="21"/>
          <w:highlight w:val="none"/>
        </w:rPr>
      </w:pPr>
    </w:p>
    <w:p>
      <w:pPr>
        <w:spacing w:line="360" w:lineRule="auto"/>
        <w:ind w:firstLine="1800" w:firstLineChars="750"/>
        <w:contextualSpacing/>
        <w:rPr>
          <w:color w:val="auto"/>
          <w:highlight w:val="none"/>
        </w:rPr>
      </w:pPr>
      <w:r>
        <w:rPr>
          <w:rFonts w:hint="eastAsia" w:ascii="宋体" w:hAnsi="宋体"/>
          <w:color w:val="auto"/>
          <w:sz w:val="24"/>
          <w:highlight w:val="none"/>
        </w:rPr>
        <w:t>法定代表人（签字或者盖章或者电子签名</w:t>
      </w:r>
      <w:r>
        <w:rPr>
          <w:rFonts w:hint="eastAsia"/>
          <w:color w:val="auto"/>
          <w:highlight w:val="none"/>
        </w:rPr>
        <w:t>）：</w:t>
      </w:r>
    </w:p>
    <w:p>
      <w:pPr>
        <w:spacing w:line="360" w:lineRule="auto"/>
        <w:ind w:firstLine="1800" w:firstLineChars="750"/>
        <w:contextualSpacing/>
        <w:rPr>
          <w:rFonts w:hint="eastAsia" w:ascii="宋体" w:hAnsi="宋体"/>
          <w:color w:val="auto"/>
          <w:sz w:val="24"/>
          <w:highlight w:val="none"/>
        </w:rPr>
      </w:pPr>
      <w:r>
        <w:rPr>
          <w:rFonts w:hint="eastAsia" w:ascii="宋体" w:hAnsi="宋体"/>
          <w:color w:val="auto"/>
          <w:sz w:val="24"/>
          <w:highlight w:val="none"/>
        </w:rPr>
        <w:t>供应商（电子签章）：</w:t>
      </w:r>
    </w:p>
    <w:p>
      <w:pPr>
        <w:spacing w:line="360" w:lineRule="auto"/>
        <w:ind w:right="482" w:firstLine="210" w:firstLineChars="100"/>
        <w:contextualSpacing/>
        <w:jc w:val="center"/>
        <w:rPr>
          <w:rFonts w:ascii="宋体" w:hAnsi="宋体" w:cs="仿宋_GB2312"/>
          <w:color w:val="auto"/>
          <w:sz w:val="24"/>
          <w:highlight w:val="none"/>
        </w:rPr>
      </w:pPr>
      <w:r>
        <w:rPr>
          <w:rFonts w:hint="eastAsia"/>
          <w:color w:val="auto"/>
          <w:highlight w:val="none"/>
        </w:rPr>
        <w:t xml:space="preserve"> </w:t>
      </w:r>
      <w:r>
        <w:rPr>
          <w:rFonts w:hint="eastAsia" w:ascii="宋体" w:hAnsi="宋体"/>
          <w:color w:val="auto"/>
          <w:sz w:val="24"/>
          <w:highlight w:val="none"/>
        </w:rPr>
        <w:t xml:space="preserve">年    月    日 </w:t>
      </w:r>
    </w:p>
    <w:p>
      <w:pPr>
        <w:spacing w:line="360" w:lineRule="auto"/>
        <w:ind w:right="420"/>
        <w:contextualSpacing/>
        <w:jc w:val="left"/>
        <w:rPr>
          <w:rFonts w:ascii="宋体" w:hAnsi="宋体"/>
          <w:b/>
          <w:color w:val="auto"/>
          <w:sz w:val="32"/>
          <w:szCs w:val="32"/>
          <w:highlight w:val="none"/>
        </w:rPr>
      </w:pPr>
      <w:r>
        <w:rPr>
          <w:rFonts w:ascii="宋体" w:hAnsi="宋体"/>
          <w:color w:val="auto"/>
          <w:szCs w:val="21"/>
          <w:highlight w:val="none"/>
        </w:rPr>
        <w:br w:type="page"/>
      </w:r>
      <w:r>
        <w:rPr>
          <w:rFonts w:hint="eastAsia" w:ascii="宋体" w:hAnsi="宋体"/>
          <w:b/>
          <w:bCs/>
          <w:color w:val="auto"/>
          <w:sz w:val="32"/>
          <w:szCs w:val="32"/>
          <w:highlight w:val="none"/>
        </w:rPr>
        <w:t>二、</w:t>
      </w:r>
      <w:r>
        <w:rPr>
          <w:rFonts w:hint="eastAsia" w:ascii="宋体" w:hAnsi="宋体"/>
          <w:b/>
          <w:color w:val="auto"/>
          <w:sz w:val="32"/>
          <w:szCs w:val="32"/>
          <w:highlight w:val="none"/>
        </w:rPr>
        <w:t xml:space="preserve">报价文件格式 </w:t>
      </w:r>
    </w:p>
    <w:p>
      <w:pPr>
        <w:snapToGrid w:val="0"/>
        <w:spacing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1.报价文件封面格式</w:t>
      </w:r>
    </w:p>
    <w:p>
      <w:pPr>
        <w:snapToGrid w:val="0"/>
        <w:spacing w:beforeLines="50" w:after="50"/>
        <w:rPr>
          <w:rFonts w:ascii="宋体" w:hAnsi="宋体"/>
          <w:bCs/>
          <w:color w:val="auto"/>
          <w:sz w:val="32"/>
          <w:szCs w:val="20"/>
          <w:highlight w:val="none"/>
        </w:rPr>
      </w:pPr>
    </w:p>
    <w:p>
      <w:pPr>
        <w:snapToGrid w:val="0"/>
        <w:spacing w:beforeLines="50" w:after="50"/>
        <w:jc w:val="center"/>
        <w:rPr>
          <w:rFonts w:ascii="宋体" w:hAnsi="宋体"/>
          <w:color w:val="auto"/>
          <w:sz w:val="24"/>
          <w:szCs w:val="20"/>
          <w:highlight w:val="none"/>
        </w:rPr>
      </w:pPr>
      <w:r>
        <w:rPr>
          <w:rFonts w:hint="eastAsia" w:ascii="宋体" w:hAnsi="宋体"/>
          <w:color w:val="auto"/>
          <w:sz w:val="44"/>
          <w:szCs w:val="44"/>
          <w:highlight w:val="none"/>
        </w:rPr>
        <w:t>电 子 响 应 文 件</w:t>
      </w:r>
    </w:p>
    <w:p>
      <w:pPr>
        <w:snapToGrid w:val="0"/>
        <w:spacing w:beforeLines="50" w:after="50"/>
        <w:rPr>
          <w:rFonts w:ascii="宋体" w:hAnsi="宋体"/>
          <w:color w:val="auto"/>
          <w:sz w:val="24"/>
          <w:szCs w:val="20"/>
          <w:highlight w:val="none"/>
        </w:rPr>
      </w:pPr>
    </w:p>
    <w:p>
      <w:pPr>
        <w:snapToGrid w:val="0"/>
        <w:spacing w:beforeLines="50" w:after="50"/>
        <w:rPr>
          <w:rFonts w:ascii="宋体" w:hAnsi="宋体"/>
          <w:color w:val="auto"/>
          <w:sz w:val="24"/>
          <w:szCs w:val="20"/>
          <w:highlight w:val="none"/>
        </w:rPr>
      </w:pPr>
    </w:p>
    <w:p>
      <w:pPr>
        <w:snapToGrid w:val="0"/>
        <w:spacing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文  件</w:t>
      </w:r>
    </w:p>
    <w:p>
      <w:pPr>
        <w:snapToGrid w:val="0"/>
        <w:spacing w:beforeLines="50" w:after="50"/>
        <w:rPr>
          <w:rFonts w:ascii="宋体" w:hAnsi="宋体"/>
          <w:bCs/>
          <w:color w:val="auto"/>
          <w:sz w:val="24"/>
          <w:szCs w:val="20"/>
          <w:highlight w:val="none"/>
        </w:rPr>
      </w:pPr>
    </w:p>
    <w:p>
      <w:pPr>
        <w:snapToGrid w:val="0"/>
        <w:spacing w:beforeLines="50" w:after="50"/>
        <w:rPr>
          <w:rFonts w:ascii="宋体" w:hAnsi="宋体"/>
          <w:bCs/>
          <w:color w:val="auto"/>
          <w:sz w:val="24"/>
          <w:szCs w:val="20"/>
          <w:highlight w:val="none"/>
        </w:rPr>
      </w:pPr>
    </w:p>
    <w:p>
      <w:pPr>
        <w:snapToGrid w:val="0"/>
        <w:spacing w:beforeLines="50" w:after="50"/>
        <w:rPr>
          <w:rFonts w:ascii="宋体" w:hAnsi="宋体"/>
          <w:bCs/>
          <w:color w:val="auto"/>
          <w:sz w:val="24"/>
          <w:szCs w:val="20"/>
          <w:highlight w:val="none"/>
        </w:rPr>
      </w:pPr>
    </w:p>
    <w:p>
      <w:pPr>
        <w:snapToGrid w:val="0"/>
        <w:spacing w:beforeLines="50" w:after="50"/>
        <w:rPr>
          <w:rFonts w:ascii="宋体" w:hAnsi="宋体"/>
          <w:bCs/>
          <w:color w:val="auto"/>
          <w:sz w:val="24"/>
          <w:szCs w:val="20"/>
          <w:highlight w:val="none"/>
        </w:rPr>
      </w:pPr>
    </w:p>
    <w:p>
      <w:pPr>
        <w:snapToGrid w:val="0"/>
        <w:spacing w:beforeLines="50" w:after="50"/>
        <w:rPr>
          <w:rFonts w:ascii="宋体" w:hAnsi="宋体"/>
          <w:bCs/>
          <w:color w:val="auto"/>
          <w:sz w:val="24"/>
          <w:szCs w:val="20"/>
          <w:highlight w:val="none"/>
        </w:rPr>
      </w:pPr>
    </w:p>
    <w:p>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pPr>
        <w:snapToGrid w:val="0"/>
        <w:spacing w:beforeLines="50" w:after="50"/>
        <w:ind w:firstLine="720" w:firstLineChars="225"/>
        <w:rPr>
          <w:rFonts w:ascii="宋体" w:hAnsi="宋体" w:cs="仿宋_GB2312"/>
          <w:bCs/>
          <w:color w:val="auto"/>
          <w:sz w:val="32"/>
          <w:szCs w:val="32"/>
          <w:highlight w:val="none"/>
        </w:rPr>
      </w:pPr>
    </w:p>
    <w:p>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pPr>
        <w:snapToGrid w:val="0"/>
        <w:spacing w:beforeLines="50" w:after="50"/>
        <w:ind w:firstLine="720" w:firstLineChars="225"/>
        <w:rPr>
          <w:rFonts w:ascii="宋体" w:hAnsi="宋体" w:cs="仿宋_GB2312"/>
          <w:bCs/>
          <w:color w:val="auto"/>
          <w:sz w:val="32"/>
          <w:szCs w:val="32"/>
          <w:highlight w:val="none"/>
        </w:rPr>
      </w:pPr>
    </w:p>
    <w:p>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pPr>
        <w:snapToGrid w:val="0"/>
        <w:spacing w:beforeLines="50" w:after="50"/>
        <w:ind w:firstLine="720" w:firstLineChars="225"/>
        <w:rPr>
          <w:rFonts w:ascii="宋体" w:hAnsi="宋体" w:cs="仿宋_GB2312"/>
          <w:bCs/>
          <w:color w:val="auto"/>
          <w:sz w:val="32"/>
          <w:szCs w:val="32"/>
          <w:highlight w:val="none"/>
        </w:rPr>
      </w:pPr>
    </w:p>
    <w:p>
      <w:pPr>
        <w:pStyle w:val="6"/>
        <w:snapToGrid w:val="0"/>
        <w:spacing w:before="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pPr>
        <w:pStyle w:val="6"/>
        <w:snapToGrid w:val="0"/>
        <w:spacing w:before="50" w:after="50"/>
        <w:ind w:firstLine="640" w:firstLineChars="200"/>
        <w:rPr>
          <w:rFonts w:ascii="宋体" w:hAnsi="宋体" w:cs="仿宋_GB2312"/>
          <w:bCs/>
          <w:color w:val="auto"/>
          <w:sz w:val="32"/>
          <w:szCs w:val="32"/>
          <w:highlight w:val="none"/>
        </w:rPr>
      </w:pPr>
    </w:p>
    <w:p>
      <w:pPr>
        <w:pStyle w:val="6"/>
        <w:snapToGrid w:val="0"/>
        <w:spacing w:before="50" w:after="50"/>
        <w:ind w:firstLine="720" w:firstLineChars="225"/>
        <w:rPr>
          <w:rFonts w:ascii="宋体" w:hAnsi="宋体" w:cs="仿宋_GB2312"/>
          <w:bCs/>
          <w:color w:val="auto"/>
          <w:sz w:val="32"/>
          <w:szCs w:val="32"/>
          <w:highlight w:val="none"/>
        </w:rPr>
      </w:pPr>
    </w:p>
    <w:p>
      <w:pPr>
        <w:pStyle w:val="6"/>
        <w:snapToGrid w:val="0"/>
        <w:spacing w:before="50" w:after="50"/>
        <w:ind w:firstLine="0"/>
        <w:rPr>
          <w:rFonts w:ascii="宋体" w:hAnsi="宋体" w:cs="仿宋_GB2312"/>
          <w:bCs/>
          <w:color w:val="auto"/>
          <w:sz w:val="32"/>
          <w:szCs w:val="32"/>
          <w:highlight w:val="none"/>
        </w:rPr>
      </w:pPr>
    </w:p>
    <w:p>
      <w:pPr>
        <w:pStyle w:val="6"/>
        <w:snapToGrid w:val="0"/>
        <w:spacing w:before="50" w:after="50"/>
        <w:ind w:firstLine="1280" w:firstLineChars="400"/>
        <w:rPr>
          <w:rFonts w:ascii="宋体" w:hAnsi="宋体" w:cs="仿宋_GB2312"/>
          <w:bCs/>
          <w:color w:val="auto"/>
          <w:sz w:val="32"/>
          <w:szCs w:val="32"/>
          <w:highlight w:val="none"/>
        </w:rPr>
      </w:pPr>
    </w:p>
    <w:p>
      <w:pPr>
        <w:snapToGrid w:val="0"/>
        <w:spacing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pPr>
        <w:snapToGrid w:val="0"/>
        <w:spacing w:beforeLines="50" w:after="50" w:line="360" w:lineRule="auto"/>
        <w:ind w:left="142"/>
        <w:jc w:val="left"/>
        <w:rPr>
          <w:rFonts w:ascii="宋体" w:hAnsi="宋体"/>
          <w:b/>
          <w:bCs/>
          <w:color w:val="auto"/>
          <w:sz w:val="24"/>
          <w:highlight w:val="none"/>
        </w:rPr>
      </w:pPr>
      <w:r>
        <w:rPr>
          <w:rFonts w:ascii="宋体" w:hAnsi="宋体"/>
          <w:color w:val="auto"/>
          <w:szCs w:val="21"/>
          <w:highlight w:val="none"/>
        </w:rPr>
        <w:br w:type="page"/>
      </w:r>
      <w:r>
        <w:rPr>
          <w:rFonts w:hint="eastAsia" w:ascii="宋体" w:hAnsi="宋体"/>
          <w:b/>
          <w:bCs/>
          <w:color w:val="auto"/>
          <w:sz w:val="32"/>
          <w:szCs w:val="32"/>
          <w:highlight w:val="none"/>
        </w:rPr>
        <w:t>2.报价文件目录</w:t>
      </w:r>
    </w:p>
    <w:p>
      <w:pPr>
        <w:tabs>
          <w:tab w:val="left" w:pos="3479"/>
        </w:tabs>
        <w:spacing w:line="520" w:lineRule="exact"/>
        <w:jc w:val="left"/>
        <w:rPr>
          <w:rFonts w:ascii="宋体" w:hAnsi="宋体"/>
          <w:color w:val="auto"/>
          <w:sz w:val="32"/>
          <w:szCs w:val="32"/>
          <w:highlight w:val="none"/>
        </w:rPr>
      </w:pPr>
      <w:r>
        <w:rPr>
          <w:rFonts w:hint="eastAsia" w:ascii="宋体" w:hAnsi="宋体"/>
          <w:color w:val="auto"/>
          <w:sz w:val="32"/>
          <w:szCs w:val="32"/>
          <w:highlight w:val="none"/>
        </w:rPr>
        <w:t>根据谈判文件规定及供应商提供的材料自行编写目录（部分格式后附）。</w:t>
      </w:r>
    </w:p>
    <w:p>
      <w:pPr>
        <w:tabs>
          <w:tab w:val="left" w:pos="3479"/>
        </w:tabs>
        <w:spacing w:line="520" w:lineRule="exact"/>
        <w:jc w:val="center"/>
        <w:rPr>
          <w:rFonts w:ascii="方正小标宋简体" w:hAnsi="方正小标宋简体" w:eastAsia="方正小标宋简体" w:cs="方正小标宋简体"/>
          <w:bCs/>
          <w:color w:val="auto"/>
          <w:sz w:val="32"/>
          <w:szCs w:val="32"/>
          <w:highlight w:val="none"/>
        </w:rPr>
      </w:pPr>
      <w:r>
        <w:rPr>
          <w:rFonts w:ascii="宋体" w:hAnsi="宋体"/>
          <w:color w:val="auto"/>
          <w:szCs w:val="21"/>
          <w:highlight w:val="none"/>
        </w:rPr>
        <w:br w:type="page"/>
      </w:r>
      <w:r>
        <w:rPr>
          <w:rFonts w:hint="eastAsia" w:ascii="方正小标宋简体" w:hAnsi="方正小标宋简体" w:eastAsia="方正小标宋简体" w:cs="方正小标宋简体"/>
          <w:bCs/>
          <w:color w:val="auto"/>
          <w:sz w:val="44"/>
          <w:szCs w:val="44"/>
          <w:highlight w:val="none"/>
        </w:rPr>
        <w:t>竞  标  报  价  表</w:t>
      </w:r>
    </w:p>
    <w:p>
      <w:pPr>
        <w:spacing w:line="520" w:lineRule="exact"/>
        <w:jc w:val="center"/>
        <w:rPr>
          <w:rFonts w:ascii="方正小标宋简体" w:hAnsi="方正小标宋简体" w:eastAsia="方正小标宋简体" w:cs="方正小标宋简体"/>
          <w:bCs/>
          <w:color w:val="auto"/>
          <w:sz w:val="32"/>
          <w:szCs w:val="32"/>
          <w:highlight w:val="none"/>
        </w:rPr>
      </w:pPr>
    </w:p>
    <w:p>
      <w:pPr>
        <w:snapToGrid w:val="0"/>
        <w:spacing w:before="50" w:after="50" w:line="360" w:lineRule="auto"/>
        <w:rPr>
          <w:rFonts w:ascii="宋体" w:hAnsi="宋体" w:cs="仿宋_GB2312"/>
          <w:color w:val="auto"/>
          <w:sz w:val="24"/>
          <w:highlight w:val="none"/>
        </w:rPr>
      </w:pPr>
      <w:r>
        <w:rPr>
          <w:rFonts w:hint="eastAsia" w:ascii="宋体" w:hAnsi="宋体" w:cs="仿宋_GB2312"/>
          <w:color w:val="auto"/>
          <w:sz w:val="24"/>
          <w:highlight w:val="none"/>
        </w:rPr>
        <w:t>项目名称：项目编号： 分标（如有）：</w:t>
      </w:r>
    </w:p>
    <w:p>
      <w:pPr>
        <w:snapToGrid w:val="0"/>
        <w:spacing w:before="50" w:after="50" w:line="360" w:lineRule="auto"/>
        <w:rPr>
          <w:rFonts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lang w:val="en-US" w:eastAsia="zh-CN"/>
        </w:rPr>
        <w:t xml:space="preserve">                                                     </w:t>
      </w:r>
      <w:r>
        <w:rPr>
          <w:rFonts w:hint="eastAsia" w:ascii="宋体" w:hAnsi="宋体" w:cs="仿宋_GB2312"/>
          <w:color w:val="auto"/>
          <w:sz w:val="24"/>
          <w:highlight w:val="none"/>
        </w:rPr>
        <w:t>单位：元</w:t>
      </w:r>
    </w:p>
    <w:tbl>
      <w:tblPr>
        <w:tblStyle w:val="25"/>
        <w:tblW w:w="105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7"/>
        <w:gridCol w:w="1065"/>
        <w:gridCol w:w="1005"/>
        <w:gridCol w:w="870"/>
        <w:gridCol w:w="1065"/>
        <w:gridCol w:w="1200"/>
        <w:gridCol w:w="1095"/>
        <w:gridCol w:w="1095"/>
        <w:gridCol w:w="780"/>
        <w:gridCol w:w="17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rPr>
              <w:t>项号</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lang w:eastAsia="zh-CN"/>
              </w:rPr>
              <w:t>货物</w:t>
            </w:r>
            <w:r>
              <w:rPr>
                <w:rFonts w:hint="eastAsia" w:ascii="宋体" w:hAnsi="宋体" w:cs="仿宋_GB2312"/>
                <w:b/>
                <w:bCs/>
                <w:color w:val="auto"/>
                <w:sz w:val="24"/>
                <w:highlight w:val="none"/>
              </w:rPr>
              <w:t>的名称</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rPr>
              <w:t>数量及单位</w:t>
            </w:r>
          </w:p>
          <w:p>
            <w:pPr>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rPr>
              <w:t>①</w:t>
            </w:r>
          </w:p>
        </w:tc>
        <w:tc>
          <w:tcPr>
            <w:tcW w:w="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rPr>
              <w:t>品牌</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rPr>
              <w:t>规格</w:t>
            </w:r>
          </w:p>
          <w:p>
            <w:pPr>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rPr>
              <w:t>型号</w:t>
            </w:r>
          </w:p>
        </w:tc>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rPr>
              <w:t>制造商</w:t>
            </w:r>
          </w:p>
        </w:tc>
        <w:tc>
          <w:tcPr>
            <w:tcW w:w="10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rPr>
              <w:t>原产地</w:t>
            </w:r>
          </w:p>
        </w:tc>
        <w:tc>
          <w:tcPr>
            <w:tcW w:w="10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rPr>
              <w:t>参数性能、指标及配置</w:t>
            </w:r>
          </w:p>
        </w:tc>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rPr>
              <w:t>单价</w:t>
            </w:r>
          </w:p>
          <w:p>
            <w:pPr>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rPr>
              <w:t>②</w:t>
            </w:r>
          </w:p>
        </w:tc>
        <w:tc>
          <w:tcPr>
            <w:tcW w:w="17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rPr>
              <w:t>竞标报价</w:t>
            </w:r>
          </w:p>
          <w:p>
            <w:pPr>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rPr>
              <w:t>③=①×②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1</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auto"/>
                <w:sz w:val="24"/>
                <w:highlight w:val="none"/>
              </w:rPr>
            </w:pPr>
          </w:p>
        </w:tc>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auto"/>
                <w:sz w:val="24"/>
                <w:highlight w:val="none"/>
              </w:rPr>
            </w:pPr>
          </w:p>
        </w:tc>
        <w:tc>
          <w:tcPr>
            <w:tcW w:w="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auto"/>
                <w:sz w:val="24"/>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仿宋_GB2312"/>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auto"/>
                <w:sz w:val="24"/>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auto"/>
                <w:sz w:val="24"/>
                <w:highlight w:val="none"/>
              </w:rPr>
            </w:pPr>
          </w:p>
        </w:tc>
        <w:tc>
          <w:tcPr>
            <w:tcW w:w="17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2</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auto"/>
                <w:sz w:val="24"/>
                <w:highlight w:val="none"/>
              </w:rPr>
            </w:pPr>
          </w:p>
        </w:tc>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auto"/>
                <w:sz w:val="24"/>
                <w:highlight w:val="none"/>
              </w:rPr>
            </w:pPr>
          </w:p>
        </w:tc>
        <w:tc>
          <w:tcPr>
            <w:tcW w:w="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auto"/>
                <w:sz w:val="24"/>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仿宋_GB2312"/>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auto"/>
                <w:sz w:val="24"/>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auto"/>
                <w:sz w:val="24"/>
                <w:highlight w:val="none"/>
              </w:rPr>
            </w:pPr>
          </w:p>
        </w:tc>
        <w:tc>
          <w:tcPr>
            <w:tcW w:w="17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auto"/>
                <w:sz w:val="24"/>
                <w:highlight w:val="none"/>
              </w:rPr>
            </w:pPr>
          </w:p>
        </w:tc>
        <w:tc>
          <w:tcPr>
            <w:tcW w:w="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auto"/>
                <w:sz w:val="24"/>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仿宋_GB2312"/>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auto"/>
                <w:sz w:val="24"/>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auto"/>
                <w:sz w:val="24"/>
                <w:highlight w:val="none"/>
              </w:rPr>
            </w:pPr>
          </w:p>
        </w:tc>
        <w:tc>
          <w:tcPr>
            <w:tcW w:w="17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0507" w:type="dxa"/>
            <w:gridSpan w:val="10"/>
            <w:tcBorders>
              <w:top w:val="single" w:color="auto" w:sz="4" w:space="0"/>
              <w:left w:val="single" w:color="auto" w:sz="4" w:space="0"/>
              <w:bottom w:val="single" w:color="auto" w:sz="4" w:space="0"/>
              <w:right w:val="single" w:color="auto" w:sz="4" w:space="0"/>
            </w:tcBorders>
          </w:tcPr>
          <w:p>
            <w:pPr>
              <w:snapToGrid w:val="0"/>
              <w:spacing w:before="50" w:after="50" w:line="360" w:lineRule="auto"/>
              <w:rPr>
                <w:rFonts w:ascii="宋体" w:hAnsi="宋体" w:cs="仿宋_GB2312"/>
                <w:color w:val="auto"/>
                <w:sz w:val="24"/>
                <w:highlight w:val="none"/>
              </w:rPr>
            </w:pPr>
            <w:r>
              <w:rPr>
                <w:rFonts w:hint="eastAsia" w:ascii="宋体" w:hAnsi="宋体" w:cs="仿宋_GB2312"/>
                <w:color w:val="auto"/>
                <w:sz w:val="24"/>
                <w:highlight w:val="none"/>
              </w:rPr>
              <w:t>合计金额大写：人民币（￥）</w:t>
            </w:r>
          </w:p>
          <w:p>
            <w:pPr>
              <w:snapToGrid w:val="0"/>
              <w:spacing w:before="50" w:after="50" w:line="360" w:lineRule="auto"/>
              <w:rPr>
                <w:rFonts w:ascii="宋体" w:hAnsi="宋体" w:cs="仿宋_GB2312"/>
                <w:color w:val="auto"/>
                <w:sz w:val="24"/>
                <w:highlight w:val="none"/>
                <w:u w:val="single"/>
              </w:rPr>
            </w:pPr>
            <w:r>
              <w:rPr>
                <w:rFonts w:hint="eastAsia" w:ascii="宋体" w:hAnsi="宋体" w:cs="仿宋_GB2312"/>
                <w:color w:val="auto"/>
                <w:sz w:val="24"/>
                <w:highlight w:val="none"/>
                <w:u w:val="single"/>
              </w:rPr>
              <w:t>竞标货物中，属于优先采购节能产品总值为￥       （具体明细详见附表，附表格式自拟），占本竞标报价的比例为    %；属于优先采购环境标志产品总值为￥          （具体明细详见附表，附表格式自拟），占本竞标报价的比例为   %。</w:t>
            </w:r>
          </w:p>
        </w:tc>
      </w:tr>
    </w:tbl>
    <w:p>
      <w:pPr>
        <w:spacing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 xml:space="preserve">注: </w:t>
      </w:r>
    </w:p>
    <w:p>
      <w:pPr>
        <w:spacing w:line="360" w:lineRule="auto"/>
        <w:ind w:firstLine="480" w:firstLineChars="200"/>
        <w:contextualSpacing/>
        <w:jc w:val="left"/>
        <w:rPr>
          <w:rFonts w:ascii="宋体" w:hAnsi="宋体" w:cs="仿宋_GB2312"/>
          <w:color w:val="auto"/>
          <w:sz w:val="24"/>
          <w:highlight w:val="none"/>
        </w:rPr>
      </w:pPr>
      <w:r>
        <w:rPr>
          <w:rFonts w:hint="eastAsia" w:ascii="宋体" w:hAnsi="宋体" w:cs="仿宋_GB2312"/>
          <w:color w:val="auto"/>
          <w:sz w:val="24"/>
          <w:highlight w:val="none"/>
        </w:rPr>
        <w:t>1</w:t>
      </w:r>
      <w:r>
        <w:rPr>
          <w:rFonts w:ascii="宋体" w:hAnsi="宋体" w:cs="仿宋_GB2312"/>
          <w:color w:val="auto"/>
          <w:sz w:val="24"/>
          <w:highlight w:val="none"/>
        </w:rPr>
        <w:t>.</w:t>
      </w:r>
      <w:r>
        <w:rPr>
          <w:rFonts w:hint="eastAsia" w:ascii="宋体" w:hAnsi="宋体"/>
          <w:color w:val="auto"/>
          <w:sz w:val="24"/>
          <w:highlight w:val="none"/>
        </w:rPr>
        <w:t xml:space="preserve"> 以上竞标报价表中“货物名称、数量及单位、品牌、规格型号、制造商、原产地、参数性能、指标及配置”必须如实填写完整，品牌、规格型号没有则填无，填写有缺漏</w:t>
      </w:r>
      <w:r>
        <w:rPr>
          <w:rFonts w:hint="eastAsia" w:ascii="宋体" w:hAnsi="宋体"/>
          <w:bCs/>
          <w:color w:val="auto"/>
          <w:sz w:val="24"/>
          <w:highlight w:val="none"/>
        </w:rPr>
        <w:t>的，</w:t>
      </w:r>
      <w:r>
        <w:rPr>
          <w:rFonts w:hint="eastAsia" w:ascii="宋体" w:hAnsi="宋体" w:cs="仿宋_GB2312"/>
          <w:b/>
          <w:color w:val="auto"/>
          <w:sz w:val="24"/>
          <w:highlight w:val="none"/>
        </w:rPr>
        <w:t>其响应文件按无效处理</w:t>
      </w:r>
      <w:r>
        <w:rPr>
          <w:rFonts w:hint="eastAsia" w:ascii="宋体" w:hAnsi="宋体"/>
          <w:b/>
          <w:color w:val="auto"/>
          <w:sz w:val="24"/>
          <w:highlight w:val="none"/>
        </w:rPr>
        <w:t>。</w:t>
      </w:r>
    </w:p>
    <w:p>
      <w:pPr>
        <w:spacing w:line="360" w:lineRule="auto"/>
        <w:ind w:firstLine="480" w:firstLineChars="200"/>
        <w:contextualSpacing/>
        <w:jc w:val="left"/>
        <w:rPr>
          <w:rFonts w:ascii="宋体" w:hAnsi="宋体" w:cs="仿宋_GB2312"/>
          <w:color w:val="auto"/>
          <w:sz w:val="24"/>
          <w:highlight w:val="none"/>
        </w:rPr>
      </w:pPr>
      <w:r>
        <w:rPr>
          <w:rFonts w:ascii="宋体" w:hAnsi="宋体" w:cs="仿宋_GB2312"/>
          <w:color w:val="auto"/>
          <w:sz w:val="24"/>
          <w:highlight w:val="none"/>
        </w:rPr>
        <w:t>2</w:t>
      </w:r>
      <w:r>
        <w:rPr>
          <w:rFonts w:hint="eastAsia" w:ascii="宋体" w:hAnsi="宋体" w:cs="仿宋_GB2312"/>
          <w:color w:val="auto"/>
          <w:sz w:val="24"/>
          <w:highlight w:val="none"/>
        </w:rPr>
        <w:t>.供应商的报价表必须加盖供应商电子签章并由法定代表人或者委托代理人签字或者电子签名，</w:t>
      </w:r>
      <w:r>
        <w:rPr>
          <w:rFonts w:hint="eastAsia" w:ascii="宋体" w:hAnsi="宋体" w:cs="仿宋_GB2312"/>
          <w:b/>
          <w:color w:val="auto"/>
          <w:sz w:val="24"/>
          <w:highlight w:val="none"/>
        </w:rPr>
        <w:t>否则其响应文件按无效处理</w:t>
      </w:r>
      <w:r>
        <w:rPr>
          <w:rFonts w:hint="eastAsia" w:ascii="宋体" w:hAnsi="宋体" w:cs="仿宋_GB2312"/>
          <w:color w:val="auto"/>
          <w:sz w:val="24"/>
          <w:highlight w:val="none"/>
        </w:rPr>
        <w:t>。</w:t>
      </w:r>
    </w:p>
    <w:p>
      <w:pPr>
        <w:spacing w:line="360" w:lineRule="auto"/>
        <w:ind w:firstLine="480" w:firstLineChars="200"/>
        <w:contextualSpacing/>
        <w:jc w:val="left"/>
        <w:rPr>
          <w:rFonts w:ascii="宋体" w:hAnsi="宋体" w:cs="仿宋_GB2312"/>
          <w:b/>
          <w:color w:val="auto"/>
          <w:sz w:val="24"/>
          <w:highlight w:val="none"/>
        </w:rPr>
      </w:pPr>
      <w:r>
        <w:rPr>
          <w:rFonts w:ascii="宋体" w:hAnsi="宋体" w:cs="仿宋_GB2312"/>
          <w:bCs/>
          <w:color w:val="auto"/>
          <w:sz w:val="24"/>
          <w:highlight w:val="none"/>
        </w:rPr>
        <w:t>3</w:t>
      </w:r>
      <w:r>
        <w:rPr>
          <w:rFonts w:hint="eastAsia" w:ascii="宋体" w:hAnsi="宋体" w:cs="仿宋_GB2312"/>
          <w:bCs/>
          <w:color w:val="auto"/>
          <w:sz w:val="24"/>
          <w:highlight w:val="none"/>
        </w:rPr>
        <w:t>.</w:t>
      </w:r>
      <w:r>
        <w:rPr>
          <w:rFonts w:hint="eastAsia" w:ascii="宋体" w:hAnsi="宋体" w:cs="仿宋_GB2312"/>
          <w:color w:val="auto"/>
          <w:sz w:val="24"/>
          <w:highlight w:val="none"/>
        </w:rPr>
        <w:t>报价一经涂改，应在涂改处加盖供应商公章或者加盖电子签章或者由法定代表人或者授权委托人签字</w:t>
      </w:r>
      <w:r>
        <w:rPr>
          <w:rFonts w:hint="eastAsia" w:ascii="宋体" w:hAnsi="宋体"/>
          <w:color w:val="auto"/>
          <w:sz w:val="24"/>
          <w:highlight w:val="none"/>
        </w:rPr>
        <w:t>（或者电子签名）</w:t>
      </w:r>
      <w:r>
        <w:rPr>
          <w:rFonts w:hint="eastAsia" w:ascii="宋体" w:hAnsi="宋体" w:cs="仿宋_GB2312"/>
          <w:b/>
          <w:color w:val="auto"/>
          <w:sz w:val="24"/>
          <w:highlight w:val="none"/>
        </w:rPr>
        <w:t>，否则其响应文件按无效处理。</w:t>
      </w:r>
    </w:p>
    <w:p>
      <w:pPr>
        <w:spacing w:line="360" w:lineRule="auto"/>
        <w:ind w:firstLine="480" w:firstLineChars="200"/>
        <w:contextualSpacing/>
        <w:jc w:val="left"/>
        <w:rPr>
          <w:rFonts w:ascii="宋体" w:hAnsi="宋体" w:cs="仿宋_GB2312"/>
          <w:color w:val="auto"/>
          <w:sz w:val="24"/>
          <w:highlight w:val="none"/>
        </w:rPr>
      </w:pPr>
      <w:r>
        <w:rPr>
          <w:rFonts w:ascii="宋体" w:hAnsi="宋体" w:cs="仿宋_GB2312"/>
          <w:color w:val="auto"/>
          <w:sz w:val="24"/>
          <w:highlight w:val="none"/>
        </w:rPr>
        <w:t>4</w:t>
      </w:r>
      <w:r>
        <w:rPr>
          <w:rFonts w:hint="eastAsia" w:ascii="宋体" w:hAnsi="宋体" w:cs="仿宋_GB2312"/>
          <w:color w:val="auto"/>
          <w:sz w:val="24"/>
          <w:highlight w:val="none"/>
        </w:rPr>
        <w:t>.谈判文件中列明采购专用耗材的，应按谈判文件规定的耗材量或者按耗材的常规试用量提供报价。以上表格要求细分项目及报价，在“货物的名称”一栏中，填写具体</w:t>
      </w:r>
      <w:r>
        <w:rPr>
          <w:rFonts w:hint="eastAsia" w:ascii="宋体" w:hAnsi="宋体" w:cs="仿宋_GB2312"/>
          <w:color w:val="auto"/>
          <w:sz w:val="24"/>
          <w:highlight w:val="none"/>
          <w:lang w:eastAsia="zh-CN"/>
        </w:rPr>
        <w:t>货物</w:t>
      </w:r>
      <w:r>
        <w:rPr>
          <w:rFonts w:hint="eastAsia" w:ascii="宋体" w:hAnsi="宋体" w:cs="仿宋_GB2312"/>
          <w:color w:val="auto"/>
          <w:sz w:val="24"/>
          <w:highlight w:val="none"/>
        </w:rPr>
        <w:t>，供应商必须提供能体现逻辑关系，关键线路清晰、准确、完整的供货</w:t>
      </w:r>
      <w:r>
        <w:rPr>
          <w:rFonts w:hint="eastAsia" w:ascii="宋体" w:hAnsi="宋体" w:cs="仿宋_GB2312"/>
          <w:color w:val="auto"/>
          <w:sz w:val="24"/>
          <w:highlight w:val="none"/>
          <w:lang w:eastAsia="zh-CN"/>
        </w:rPr>
        <w:t>调试</w:t>
      </w:r>
      <w:r>
        <w:rPr>
          <w:rFonts w:hint="eastAsia" w:ascii="宋体" w:hAnsi="宋体" w:cs="仿宋_GB2312"/>
          <w:color w:val="auto"/>
          <w:sz w:val="24"/>
          <w:highlight w:val="none"/>
        </w:rPr>
        <w:t>进度计划网络图</w:t>
      </w:r>
      <w:r>
        <w:rPr>
          <w:rFonts w:hint="eastAsia" w:ascii="宋体" w:hAnsi="宋体" w:cs="仿宋_GB2312"/>
          <w:color w:val="auto"/>
          <w:sz w:val="24"/>
          <w:highlight w:val="none"/>
          <w:lang w:eastAsia="zh-CN"/>
        </w:rPr>
        <w:t>，</w:t>
      </w:r>
      <w:r>
        <w:rPr>
          <w:rFonts w:hint="eastAsia" w:ascii="宋体" w:hAnsi="宋体" w:cs="仿宋_GB2312"/>
          <w:b/>
          <w:color w:val="auto"/>
          <w:sz w:val="24"/>
          <w:highlight w:val="none"/>
        </w:rPr>
        <w:t>否则其响应文件按无效处理。</w:t>
      </w:r>
    </w:p>
    <w:p>
      <w:pPr>
        <w:spacing w:line="360" w:lineRule="auto"/>
        <w:ind w:firstLine="480" w:firstLineChars="200"/>
        <w:contextualSpacing/>
        <w:jc w:val="left"/>
        <w:rPr>
          <w:rFonts w:ascii="宋体" w:hAnsi="宋体" w:cs="仿宋_GB2312"/>
          <w:i/>
          <w:color w:val="auto"/>
          <w:sz w:val="24"/>
          <w:highlight w:val="none"/>
        </w:rPr>
      </w:pPr>
      <w:r>
        <w:rPr>
          <w:rFonts w:ascii="宋体" w:hAnsi="宋体" w:cs="仿宋_GB2312"/>
          <w:color w:val="auto"/>
          <w:sz w:val="24"/>
          <w:highlight w:val="none"/>
        </w:rPr>
        <w:t>5</w:t>
      </w:r>
      <w:r>
        <w:rPr>
          <w:rFonts w:hint="eastAsia" w:ascii="宋体" w:hAnsi="宋体" w:cs="仿宋_GB2312"/>
          <w:color w:val="auto"/>
          <w:sz w:val="24"/>
          <w:highlight w:val="none"/>
        </w:rPr>
        <w:t>.如为联合体竞标，“供应商名称”处必须列明联合体各方名称，标注联合体牵头人名称，</w:t>
      </w:r>
      <w:r>
        <w:rPr>
          <w:rFonts w:hint="eastAsia" w:ascii="宋体" w:hAnsi="宋体" w:cs="仿宋_GB2312"/>
          <w:b/>
          <w:color w:val="auto"/>
          <w:sz w:val="24"/>
          <w:highlight w:val="none"/>
        </w:rPr>
        <w:t>否则其响应文件按无效处理。</w:t>
      </w:r>
    </w:p>
    <w:p>
      <w:pPr>
        <w:spacing w:line="360" w:lineRule="auto"/>
        <w:ind w:firstLine="480" w:firstLineChars="200"/>
        <w:contextualSpacing/>
        <w:jc w:val="left"/>
        <w:rPr>
          <w:rFonts w:ascii="宋体" w:hAnsi="宋体" w:cs="仿宋_GB2312"/>
          <w:color w:val="auto"/>
          <w:sz w:val="24"/>
          <w:highlight w:val="none"/>
        </w:rPr>
      </w:pPr>
      <w:r>
        <w:rPr>
          <w:rFonts w:ascii="宋体" w:hAnsi="宋体" w:cs="仿宋_GB2312"/>
          <w:color w:val="auto"/>
          <w:sz w:val="24"/>
          <w:highlight w:val="none"/>
        </w:rPr>
        <w:t>6</w:t>
      </w:r>
      <w:r>
        <w:rPr>
          <w:rFonts w:hint="eastAsia" w:ascii="宋体" w:hAnsi="宋体" w:cs="仿宋_GB2312"/>
          <w:color w:val="auto"/>
          <w:sz w:val="24"/>
          <w:highlight w:val="none"/>
        </w:rPr>
        <w:t>.如为联合体竞标，</w:t>
      </w:r>
      <w:r>
        <w:rPr>
          <w:rFonts w:hint="eastAsia" w:ascii="宋体" w:hAnsi="宋体"/>
          <w:color w:val="auto"/>
          <w:spacing w:val="-6"/>
          <w:sz w:val="24"/>
          <w:highlight w:val="none"/>
        </w:rPr>
        <w:t xml:space="preserve"> 盖章处须加盖联合体牵头人电子签章</w:t>
      </w:r>
      <w:r>
        <w:rPr>
          <w:rFonts w:hint="eastAsia" w:ascii="宋体" w:hAnsi="宋体" w:cs="仿宋_GB2312"/>
          <w:color w:val="auto"/>
          <w:sz w:val="24"/>
          <w:highlight w:val="none"/>
        </w:rPr>
        <w:t>，</w:t>
      </w:r>
      <w:r>
        <w:rPr>
          <w:rFonts w:hint="eastAsia" w:ascii="宋体" w:hAnsi="宋体" w:cs="仿宋_GB2312"/>
          <w:b/>
          <w:color w:val="auto"/>
          <w:sz w:val="24"/>
          <w:highlight w:val="none"/>
        </w:rPr>
        <w:t>否则其响应文件按无效处理。</w:t>
      </w:r>
    </w:p>
    <w:p>
      <w:pPr>
        <w:spacing w:line="360" w:lineRule="auto"/>
        <w:ind w:firstLine="480" w:firstLineChars="200"/>
        <w:contextualSpacing/>
        <w:rPr>
          <w:rFonts w:ascii="宋体" w:hAnsi="宋体" w:cs="仿宋_GB2312"/>
          <w:b/>
          <w:color w:val="auto"/>
          <w:sz w:val="24"/>
          <w:highlight w:val="none"/>
        </w:rPr>
      </w:pPr>
      <w:r>
        <w:rPr>
          <w:rFonts w:ascii="宋体" w:hAnsi="宋体" w:cs="仿宋_GB2312"/>
          <w:color w:val="auto"/>
          <w:sz w:val="24"/>
          <w:highlight w:val="none"/>
        </w:rPr>
        <w:t>7</w:t>
      </w:r>
      <w:r>
        <w:rPr>
          <w:rFonts w:hint="eastAsia" w:ascii="宋体" w:hAnsi="宋体" w:cs="仿宋_GB2312"/>
          <w:color w:val="auto"/>
          <w:sz w:val="24"/>
          <w:highlight w:val="none"/>
        </w:rPr>
        <w:t>.</w:t>
      </w:r>
      <w:r>
        <w:rPr>
          <w:rFonts w:hint="eastAsia" w:ascii="宋体" w:hAnsi="宋体" w:cs="仿宋_GB2312"/>
          <w:color w:val="auto"/>
          <w:spacing w:val="-6"/>
          <w:sz w:val="24"/>
          <w:highlight w:val="none"/>
        </w:rPr>
        <w:t>如有多分标，分别列明各分标的报价表，</w:t>
      </w:r>
      <w:r>
        <w:rPr>
          <w:rFonts w:hint="eastAsia" w:ascii="宋体" w:hAnsi="宋体" w:cs="仿宋_GB2312"/>
          <w:b/>
          <w:color w:val="auto"/>
          <w:spacing w:val="-6"/>
          <w:sz w:val="24"/>
          <w:highlight w:val="none"/>
        </w:rPr>
        <w:t>否则其响应文件按无效处理。</w:t>
      </w:r>
    </w:p>
    <w:p>
      <w:pPr>
        <w:spacing w:line="360" w:lineRule="auto"/>
        <w:ind w:right="-817" w:rightChars="-389" w:firstLine="2640" w:firstLineChars="1100"/>
        <w:contextualSpacing/>
        <w:rPr>
          <w:rFonts w:ascii="宋体" w:hAnsi="宋体" w:cs="仿宋_GB2312"/>
          <w:color w:val="auto"/>
          <w:sz w:val="24"/>
          <w:highlight w:val="none"/>
        </w:rPr>
      </w:pPr>
    </w:p>
    <w:p>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法定代表人</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 xml:space="preserve">委托代理人（签字）：                    </w:t>
      </w:r>
    </w:p>
    <w:p>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pPr>
        <w:spacing w:line="360" w:lineRule="auto"/>
        <w:ind w:right="-817" w:rightChars="-389"/>
        <w:contextualSpacing/>
        <w:rPr>
          <w:rFonts w:hint="eastAsia" w:ascii="宋体" w:hAnsi="宋体" w:cs="仿宋_GB2312"/>
          <w:color w:val="auto"/>
          <w:sz w:val="24"/>
          <w:highlight w:val="none"/>
        </w:rPr>
        <w:sectPr>
          <w:footerReference r:id="rId5" w:type="first"/>
          <w:pgSz w:w="11910" w:h="16840"/>
          <w:pgMar w:top="1340" w:right="1500" w:bottom="280" w:left="1680" w:header="720" w:footer="720" w:gutter="0"/>
          <w:cols w:space="720" w:num="1"/>
        </w:sectPr>
      </w:pPr>
      <w:r>
        <w:rPr>
          <w:rFonts w:hint="eastAsia" w:ascii="宋体" w:hAnsi="宋体" w:cs="仿宋_GB2312"/>
          <w:color w:val="auto"/>
          <w:sz w:val="24"/>
          <w:highlight w:val="none"/>
        </w:rPr>
        <w:t xml:space="preserve">                      日期：   年   月   日</w:t>
      </w:r>
    </w:p>
    <w:p>
      <w:pPr>
        <w:jc w:val="center"/>
        <w:rPr>
          <w:rFonts w:ascii="宋体" w:hAnsi="宋体" w:eastAsia="宋体" w:cs="Times New Roman"/>
          <w:color w:val="auto"/>
          <w:sz w:val="36"/>
          <w:szCs w:val="36"/>
          <w:highlight w:val="none"/>
        </w:rPr>
      </w:pPr>
      <w:r>
        <w:rPr>
          <w:rFonts w:hint="eastAsia" w:ascii="宋体" w:hAnsi="宋体" w:eastAsia="宋体" w:cs="Times New Roman"/>
          <w:color w:val="auto"/>
          <w:sz w:val="36"/>
          <w:szCs w:val="36"/>
          <w:highlight w:val="none"/>
          <w:lang w:eastAsia="zh-CN"/>
        </w:rPr>
        <w:t>竞标</w:t>
      </w:r>
      <w:r>
        <w:rPr>
          <w:rFonts w:hint="eastAsia" w:ascii="宋体" w:hAnsi="宋体" w:eastAsia="宋体" w:cs="Times New Roman"/>
          <w:color w:val="auto"/>
          <w:sz w:val="36"/>
          <w:szCs w:val="36"/>
          <w:highlight w:val="none"/>
        </w:rPr>
        <w:t>附录</w:t>
      </w:r>
    </w:p>
    <w:p>
      <w:pPr>
        <w:snapToGrid w:val="0"/>
        <w:spacing w:before="50" w:after="50" w:line="360" w:lineRule="auto"/>
        <w:rPr>
          <w:rFonts w:hint="eastAsia" w:ascii="宋体" w:hAnsi="宋体" w:cs="仿宋_GB2312"/>
          <w:color w:val="auto"/>
          <w:sz w:val="24"/>
          <w:highlight w:val="none"/>
          <w:u w:val="single"/>
        </w:rPr>
      </w:pPr>
    </w:p>
    <w:p>
      <w:pPr>
        <w:snapToGrid w:val="0"/>
        <w:spacing w:before="50" w:after="50" w:line="360" w:lineRule="auto"/>
        <w:rPr>
          <w:rFonts w:hint="eastAsia" w:ascii="宋体" w:hAnsi="宋体" w:cs="仿宋_GB2312"/>
          <w:color w:val="auto"/>
          <w:sz w:val="24"/>
          <w:highlight w:val="none"/>
          <w:u w:val="none"/>
        </w:rPr>
      </w:pPr>
      <w:r>
        <w:rPr>
          <w:rFonts w:hint="eastAsia" w:ascii="宋体" w:hAnsi="宋体" w:cs="仿宋_GB2312"/>
          <w:color w:val="auto"/>
          <w:sz w:val="24"/>
          <w:highlight w:val="none"/>
          <w:u w:val="none"/>
        </w:rPr>
        <w:t xml:space="preserve">项目名称：                      </w:t>
      </w:r>
    </w:p>
    <w:p>
      <w:pPr>
        <w:snapToGrid w:val="0"/>
        <w:spacing w:before="50" w:after="50" w:line="360" w:lineRule="auto"/>
        <w:rPr>
          <w:rFonts w:hint="default" w:ascii="宋体" w:hAnsi="宋体" w:cs="仿宋_GB2312"/>
          <w:color w:val="auto"/>
          <w:sz w:val="24"/>
          <w:highlight w:val="none"/>
          <w:u w:val="none"/>
          <w:lang w:val="en-US" w:eastAsia="zh-CN"/>
        </w:rPr>
      </w:pPr>
      <w:r>
        <w:rPr>
          <w:rFonts w:hint="eastAsia" w:ascii="宋体" w:hAnsi="宋体" w:cs="仿宋_GB2312"/>
          <w:color w:val="auto"/>
          <w:sz w:val="24"/>
          <w:highlight w:val="none"/>
          <w:u w:val="none"/>
        </w:rPr>
        <w:t>项目编号：</w:t>
      </w:r>
      <w:r>
        <w:rPr>
          <w:rFonts w:hint="eastAsia" w:ascii="宋体" w:hAnsi="宋体" w:cs="仿宋_GB2312"/>
          <w:color w:val="auto"/>
          <w:sz w:val="24"/>
          <w:highlight w:val="none"/>
          <w:u w:val="none"/>
          <w:lang w:val="en-US" w:eastAsia="zh-CN"/>
        </w:rPr>
        <w:t xml:space="preserve">                       </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1928"/>
        <w:gridCol w:w="2311"/>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8" w:type="dxa"/>
            <w:noWrap w:val="0"/>
            <w:vAlign w:val="center"/>
          </w:tcPr>
          <w:p>
            <w:pPr>
              <w:snapToGrid w:val="0"/>
              <w:spacing w:before="50" w:after="50" w:line="360" w:lineRule="auto"/>
              <w:jc w:val="center"/>
              <w:rPr>
                <w:rFonts w:hint="eastAsia" w:ascii="宋体" w:hAnsi="宋体" w:cs="仿宋_GB2312"/>
                <w:color w:val="auto"/>
                <w:sz w:val="24"/>
                <w:highlight w:val="none"/>
                <w:u w:val="none"/>
              </w:rPr>
            </w:pPr>
            <w:r>
              <w:rPr>
                <w:rFonts w:hint="eastAsia" w:ascii="宋体" w:hAnsi="宋体" w:cs="仿宋_GB2312"/>
                <w:color w:val="auto"/>
                <w:sz w:val="24"/>
                <w:highlight w:val="none"/>
                <w:u w:val="none"/>
              </w:rPr>
              <w:t>序 号</w:t>
            </w:r>
          </w:p>
        </w:tc>
        <w:tc>
          <w:tcPr>
            <w:tcW w:w="1928" w:type="dxa"/>
            <w:noWrap w:val="0"/>
            <w:vAlign w:val="center"/>
          </w:tcPr>
          <w:p>
            <w:pPr>
              <w:snapToGrid w:val="0"/>
              <w:spacing w:before="50" w:after="50" w:line="360" w:lineRule="auto"/>
              <w:jc w:val="center"/>
              <w:rPr>
                <w:rFonts w:hint="eastAsia" w:ascii="宋体" w:hAnsi="宋体" w:cs="仿宋_GB2312"/>
                <w:color w:val="auto"/>
                <w:sz w:val="24"/>
                <w:highlight w:val="none"/>
                <w:u w:val="none"/>
              </w:rPr>
            </w:pPr>
            <w:r>
              <w:rPr>
                <w:rFonts w:hint="eastAsia" w:ascii="宋体" w:hAnsi="宋体" w:cs="仿宋_GB2312"/>
                <w:color w:val="auto"/>
                <w:sz w:val="24"/>
                <w:highlight w:val="none"/>
                <w:u w:val="none"/>
              </w:rPr>
              <w:t>条款内容</w:t>
            </w:r>
          </w:p>
        </w:tc>
        <w:tc>
          <w:tcPr>
            <w:tcW w:w="2311" w:type="dxa"/>
            <w:noWrap w:val="0"/>
            <w:vAlign w:val="center"/>
          </w:tcPr>
          <w:p>
            <w:pPr>
              <w:snapToGrid w:val="0"/>
              <w:spacing w:before="50" w:after="50" w:line="360" w:lineRule="auto"/>
              <w:jc w:val="center"/>
              <w:rPr>
                <w:rFonts w:hint="eastAsia" w:ascii="宋体" w:hAnsi="宋体" w:cs="仿宋_GB2312"/>
                <w:color w:val="auto"/>
                <w:sz w:val="24"/>
                <w:highlight w:val="none"/>
                <w:u w:val="none"/>
              </w:rPr>
            </w:pPr>
            <w:r>
              <w:rPr>
                <w:rFonts w:hint="eastAsia" w:ascii="宋体" w:hAnsi="宋体" w:cs="仿宋_GB2312"/>
                <w:color w:val="auto"/>
                <w:sz w:val="24"/>
                <w:highlight w:val="none"/>
                <w:u w:val="none"/>
                <w:lang w:eastAsia="zh-CN"/>
              </w:rPr>
              <w:t>竞谈文件</w:t>
            </w:r>
            <w:r>
              <w:rPr>
                <w:rFonts w:hint="eastAsia" w:ascii="宋体" w:hAnsi="宋体" w:cs="仿宋_GB2312"/>
                <w:color w:val="auto"/>
                <w:sz w:val="24"/>
                <w:highlight w:val="none"/>
                <w:u w:val="none"/>
              </w:rPr>
              <w:t>约定内容</w:t>
            </w:r>
          </w:p>
        </w:tc>
        <w:tc>
          <w:tcPr>
            <w:tcW w:w="2012" w:type="dxa"/>
            <w:noWrap w:val="0"/>
            <w:vAlign w:val="center"/>
          </w:tcPr>
          <w:p>
            <w:pPr>
              <w:snapToGrid w:val="0"/>
              <w:spacing w:before="50" w:after="50" w:line="360" w:lineRule="auto"/>
              <w:jc w:val="center"/>
              <w:rPr>
                <w:rFonts w:hint="eastAsia" w:ascii="宋体" w:hAnsi="宋体" w:cs="仿宋_GB2312"/>
                <w:color w:val="auto"/>
                <w:sz w:val="24"/>
                <w:highlight w:val="none"/>
                <w:u w:val="none"/>
              </w:rPr>
            </w:pPr>
            <w:r>
              <w:rPr>
                <w:rFonts w:hint="eastAsia" w:ascii="宋体" w:hAnsi="宋体" w:cs="仿宋_GB2312"/>
                <w:color w:val="auto"/>
                <w:sz w:val="24"/>
                <w:highlight w:val="none"/>
                <w:u w:val="none"/>
                <w:lang w:eastAsia="zh-CN"/>
              </w:rPr>
              <w:t>竞</w:t>
            </w:r>
            <w:r>
              <w:rPr>
                <w:rFonts w:hint="eastAsia" w:ascii="宋体" w:hAnsi="宋体" w:cs="仿宋_GB2312"/>
                <w:color w:val="auto"/>
                <w:sz w:val="24"/>
                <w:highlight w:val="none"/>
                <w:u w:val="none"/>
              </w:rPr>
              <w:t>标人响应情况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8" w:type="dxa"/>
            <w:noWrap w:val="0"/>
            <w:vAlign w:val="center"/>
          </w:tcPr>
          <w:p>
            <w:pPr>
              <w:snapToGrid w:val="0"/>
              <w:spacing w:before="50" w:after="50" w:line="360" w:lineRule="auto"/>
              <w:jc w:val="center"/>
              <w:rPr>
                <w:rFonts w:hint="eastAsia" w:ascii="宋体" w:hAnsi="宋体" w:cs="仿宋_GB2312"/>
                <w:color w:val="auto"/>
                <w:sz w:val="24"/>
                <w:highlight w:val="none"/>
                <w:u w:val="none"/>
                <w:lang w:eastAsia="zh-CN"/>
              </w:rPr>
            </w:pPr>
            <w:r>
              <w:rPr>
                <w:rFonts w:hint="eastAsia" w:ascii="宋体" w:hAnsi="宋体" w:cs="仿宋_GB2312"/>
                <w:color w:val="auto"/>
                <w:sz w:val="24"/>
                <w:highlight w:val="none"/>
                <w:u w:val="none"/>
                <w:lang w:val="en-US" w:eastAsia="zh-CN"/>
              </w:rPr>
              <w:t>1</w:t>
            </w:r>
          </w:p>
        </w:tc>
        <w:tc>
          <w:tcPr>
            <w:tcW w:w="1928" w:type="dxa"/>
            <w:noWrap w:val="0"/>
            <w:vAlign w:val="center"/>
          </w:tcPr>
          <w:p>
            <w:pPr>
              <w:snapToGrid w:val="0"/>
              <w:spacing w:before="50" w:after="50" w:line="360" w:lineRule="auto"/>
              <w:jc w:val="center"/>
              <w:rPr>
                <w:rFonts w:hint="eastAsia" w:ascii="宋体" w:hAnsi="宋体" w:cs="仿宋_GB2312"/>
                <w:color w:val="auto"/>
                <w:sz w:val="24"/>
                <w:highlight w:val="none"/>
                <w:u w:val="none"/>
              </w:rPr>
            </w:pPr>
            <w:r>
              <w:rPr>
                <w:rFonts w:hint="eastAsia" w:ascii="宋体" w:hAnsi="宋体" w:cs="仿宋_GB2312"/>
                <w:color w:val="auto"/>
                <w:sz w:val="24"/>
                <w:highlight w:val="none"/>
                <w:u w:val="none"/>
                <w:lang w:eastAsia="zh-CN"/>
              </w:rPr>
              <w:t>竞标</w:t>
            </w:r>
            <w:r>
              <w:rPr>
                <w:rFonts w:hint="eastAsia" w:ascii="宋体" w:hAnsi="宋体" w:cs="仿宋_GB2312"/>
                <w:color w:val="auto"/>
                <w:sz w:val="24"/>
                <w:highlight w:val="none"/>
                <w:u w:val="none"/>
              </w:rPr>
              <w:t>有效期</w:t>
            </w:r>
          </w:p>
        </w:tc>
        <w:tc>
          <w:tcPr>
            <w:tcW w:w="2311" w:type="dxa"/>
            <w:noWrap w:val="0"/>
            <w:vAlign w:val="center"/>
          </w:tcPr>
          <w:p>
            <w:pPr>
              <w:snapToGrid w:val="0"/>
              <w:spacing w:before="50" w:after="50" w:line="360" w:lineRule="auto"/>
              <w:jc w:val="center"/>
              <w:rPr>
                <w:rFonts w:hint="eastAsia" w:ascii="宋体" w:hAnsi="宋体" w:cs="仿宋_GB2312"/>
                <w:color w:val="auto"/>
                <w:sz w:val="24"/>
                <w:highlight w:val="none"/>
                <w:u w:val="none"/>
              </w:rPr>
            </w:pPr>
          </w:p>
        </w:tc>
        <w:tc>
          <w:tcPr>
            <w:tcW w:w="2012" w:type="dxa"/>
            <w:noWrap w:val="0"/>
            <w:vAlign w:val="center"/>
          </w:tcPr>
          <w:p>
            <w:pPr>
              <w:snapToGrid w:val="0"/>
              <w:spacing w:before="50" w:after="50" w:line="360" w:lineRule="auto"/>
              <w:jc w:val="center"/>
              <w:rPr>
                <w:rFonts w:hint="eastAsia" w:ascii="宋体" w:hAnsi="宋体" w:cs="仿宋_GB2312"/>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8" w:type="dxa"/>
            <w:noWrap w:val="0"/>
            <w:vAlign w:val="center"/>
          </w:tcPr>
          <w:p>
            <w:pPr>
              <w:snapToGrid w:val="0"/>
              <w:spacing w:before="50" w:after="50" w:line="360" w:lineRule="auto"/>
              <w:jc w:val="center"/>
              <w:rPr>
                <w:rFonts w:hint="eastAsia" w:ascii="宋体" w:hAnsi="宋体" w:cs="仿宋_GB2312"/>
                <w:color w:val="auto"/>
                <w:sz w:val="24"/>
                <w:highlight w:val="none"/>
                <w:u w:val="none"/>
                <w:lang w:eastAsia="zh-CN"/>
              </w:rPr>
            </w:pPr>
            <w:r>
              <w:rPr>
                <w:rFonts w:hint="eastAsia" w:ascii="宋体" w:hAnsi="宋体" w:cs="仿宋_GB2312"/>
                <w:color w:val="auto"/>
                <w:sz w:val="24"/>
                <w:highlight w:val="none"/>
                <w:u w:val="none"/>
                <w:lang w:val="en-US" w:eastAsia="zh-CN"/>
              </w:rPr>
              <w:t>2</w:t>
            </w:r>
          </w:p>
        </w:tc>
        <w:tc>
          <w:tcPr>
            <w:tcW w:w="1928" w:type="dxa"/>
            <w:noWrap w:val="0"/>
            <w:vAlign w:val="center"/>
          </w:tcPr>
          <w:p>
            <w:pPr>
              <w:snapToGrid w:val="0"/>
              <w:spacing w:before="50" w:after="50" w:line="360" w:lineRule="auto"/>
              <w:jc w:val="center"/>
              <w:rPr>
                <w:rFonts w:hint="eastAsia" w:ascii="宋体" w:hAnsi="宋体" w:cs="仿宋_GB2312"/>
                <w:color w:val="auto"/>
                <w:sz w:val="24"/>
                <w:highlight w:val="none"/>
                <w:u w:val="none"/>
                <w:lang w:eastAsia="zh-CN"/>
              </w:rPr>
            </w:pPr>
            <w:r>
              <w:rPr>
                <w:rFonts w:hint="eastAsia" w:ascii="宋体" w:hAnsi="宋体" w:cs="仿宋_GB2312"/>
                <w:color w:val="auto"/>
                <w:sz w:val="24"/>
                <w:highlight w:val="none"/>
                <w:u w:val="none"/>
              </w:rPr>
              <w:t>合同履行期限</w:t>
            </w:r>
          </w:p>
        </w:tc>
        <w:tc>
          <w:tcPr>
            <w:tcW w:w="2311" w:type="dxa"/>
            <w:noWrap w:val="0"/>
            <w:vAlign w:val="center"/>
          </w:tcPr>
          <w:p>
            <w:pPr>
              <w:snapToGrid w:val="0"/>
              <w:spacing w:before="50" w:after="50" w:line="360" w:lineRule="auto"/>
              <w:jc w:val="center"/>
              <w:rPr>
                <w:rFonts w:hint="eastAsia" w:ascii="宋体" w:hAnsi="宋体" w:cs="仿宋_GB2312"/>
                <w:color w:val="auto"/>
                <w:sz w:val="24"/>
                <w:highlight w:val="none"/>
                <w:u w:val="none"/>
              </w:rPr>
            </w:pPr>
          </w:p>
        </w:tc>
        <w:tc>
          <w:tcPr>
            <w:tcW w:w="2012" w:type="dxa"/>
            <w:noWrap w:val="0"/>
            <w:vAlign w:val="center"/>
          </w:tcPr>
          <w:p>
            <w:pPr>
              <w:snapToGrid w:val="0"/>
              <w:spacing w:before="50" w:after="50" w:line="360" w:lineRule="auto"/>
              <w:jc w:val="center"/>
              <w:rPr>
                <w:rFonts w:hint="eastAsia" w:ascii="宋体" w:hAnsi="宋体" w:cs="仿宋_GB2312"/>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8" w:type="dxa"/>
            <w:noWrap w:val="0"/>
            <w:vAlign w:val="center"/>
          </w:tcPr>
          <w:p>
            <w:pPr>
              <w:snapToGrid w:val="0"/>
              <w:spacing w:before="50" w:after="50" w:line="360" w:lineRule="auto"/>
              <w:jc w:val="center"/>
              <w:rPr>
                <w:rFonts w:hint="eastAsia" w:ascii="宋体" w:hAnsi="宋体" w:cs="仿宋_GB2312"/>
                <w:color w:val="auto"/>
                <w:sz w:val="24"/>
                <w:highlight w:val="none"/>
                <w:u w:val="none"/>
                <w:lang w:eastAsia="zh-CN"/>
              </w:rPr>
            </w:pPr>
            <w:r>
              <w:rPr>
                <w:rFonts w:hint="eastAsia" w:ascii="宋体" w:hAnsi="宋体" w:cs="仿宋_GB2312"/>
                <w:color w:val="auto"/>
                <w:sz w:val="24"/>
                <w:highlight w:val="none"/>
                <w:u w:val="none"/>
                <w:lang w:val="en-US" w:eastAsia="zh-CN"/>
              </w:rPr>
              <w:t>3</w:t>
            </w:r>
          </w:p>
        </w:tc>
        <w:tc>
          <w:tcPr>
            <w:tcW w:w="1928" w:type="dxa"/>
            <w:noWrap w:val="0"/>
            <w:vAlign w:val="center"/>
          </w:tcPr>
          <w:p>
            <w:pPr>
              <w:snapToGrid w:val="0"/>
              <w:spacing w:before="50" w:after="50" w:line="360" w:lineRule="auto"/>
              <w:jc w:val="center"/>
              <w:rPr>
                <w:rFonts w:hint="eastAsia" w:ascii="宋体" w:hAnsi="宋体" w:cs="仿宋_GB2312"/>
                <w:color w:val="auto"/>
                <w:sz w:val="24"/>
                <w:highlight w:val="none"/>
                <w:u w:val="none"/>
              </w:rPr>
            </w:pPr>
            <w:r>
              <w:rPr>
                <w:rFonts w:hint="eastAsia" w:ascii="宋体" w:hAnsi="宋体" w:cs="仿宋_GB2312"/>
                <w:color w:val="auto"/>
                <w:sz w:val="24"/>
                <w:highlight w:val="none"/>
                <w:u w:val="none"/>
              </w:rPr>
              <w:t>质保期</w:t>
            </w:r>
          </w:p>
        </w:tc>
        <w:tc>
          <w:tcPr>
            <w:tcW w:w="2311" w:type="dxa"/>
            <w:noWrap w:val="0"/>
            <w:vAlign w:val="center"/>
          </w:tcPr>
          <w:p>
            <w:pPr>
              <w:snapToGrid w:val="0"/>
              <w:spacing w:before="50" w:after="50" w:line="360" w:lineRule="auto"/>
              <w:jc w:val="center"/>
              <w:rPr>
                <w:rFonts w:hint="eastAsia" w:ascii="宋体" w:hAnsi="宋体" w:cs="仿宋_GB2312"/>
                <w:color w:val="auto"/>
                <w:sz w:val="24"/>
                <w:highlight w:val="none"/>
                <w:u w:val="none"/>
              </w:rPr>
            </w:pPr>
          </w:p>
        </w:tc>
        <w:tc>
          <w:tcPr>
            <w:tcW w:w="2012" w:type="dxa"/>
            <w:noWrap w:val="0"/>
            <w:vAlign w:val="center"/>
          </w:tcPr>
          <w:p>
            <w:pPr>
              <w:snapToGrid w:val="0"/>
              <w:spacing w:before="50" w:after="50" w:line="360" w:lineRule="auto"/>
              <w:jc w:val="center"/>
              <w:rPr>
                <w:rFonts w:hint="eastAsia" w:ascii="宋体" w:hAnsi="宋体" w:cs="仿宋_GB2312"/>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8" w:type="dxa"/>
            <w:noWrap w:val="0"/>
            <w:vAlign w:val="center"/>
          </w:tcPr>
          <w:p>
            <w:pPr>
              <w:snapToGrid w:val="0"/>
              <w:spacing w:before="50" w:after="50" w:line="360" w:lineRule="auto"/>
              <w:jc w:val="center"/>
              <w:rPr>
                <w:rFonts w:hint="eastAsia" w:ascii="宋体" w:hAnsi="宋体" w:cs="仿宋_GB2312"/>
                <w:color w:val="auto"/>
                <w:sz w:val="24"/>
                <w:highlight w:val="none"/>
                <w:u w:val="none"/>
                <w:lang w:eastAsia="zh-CN"/>
              </w:rPr>
            </w:pPr>
            <w:r>
              <w:rPr>
                <w:rFonts w:hint="eastAsia" w:ascii="宋体" w:hAnsi="宋体" w:cs="仿宋_GB2312"/>
                <w:color w:val="auto"/>
                <w:sz w:val="24"/>
                <w:highlight w:val="none"/>
                <w:u w:val="none"/>
                <w:lang w:val="en-US" w:eastAsia="zh-CN"/>
              </w:rPr>
              <w:t>4</w:t>
            </w:r>
          </w:p>
        </w:tc>
        <w:tc>
          <w:tcPr>
            <w:tcW w:w="1928" w:type="dxa"/>
            <w:noWrap w:val="0"/>
            <w:vAlign w:val="center"/>
          </w:tcPr>
          <w:p>
            <w:pPr>
              <w:snapToGrid w:val="0"/>
              <w:spacing w:before="50" w:after="50" w:line="360" w:lineRule="auto"/>
              <w:jc w:val="center"/>
              <w:rPr>
                <w:rFonts w:hint="eastAsia" w:ascii="宋体" w:hAnsi="宋体" w:cs="仿宋_GB2312"/>
                <w:color w:val="auto"/>
                <w:sz w:val="24"/>
                <w:highlight w:val="none"/>
                <w:u w:val="none"/>
              </w:rPr>
            </w:pPr>
            <w:r>
              <w:rPr>
                <w:rFonts w:hint="eastAsia" w:ascii="宋体" w:hAnsi="宋体" w:cs="仿宋_GB2312"/>
                <w:color w:val="auto"/>
                <w:sz w:val="24"/>
                <w:highlight w:val="none"/>
                <w:u w:val="none"/>
              </w:rPr>
              <w:t>延迟交付违约金</w:t>
            </w:r>
          </w:p>
        </w:tc>
        <w:tc>
          <w:tcPr>
            <w:tcW w:w="2311" w:type="dxa"/>
            <w:noWrap w:val="0"/>
            <w:vAlign w:val="center"/>
          </w:tcPr>
          <w:p>
            <w:pPr>
              <w:snapToGrid w:val="0"/>
              <w:spacing w:before="50" w:after="50" w:line="360" w:lineRule="auto"/>
              <w:jc w:val="center"/>
              <w:rPr>
                <w:rFonts w:hint="eastAsia" w:ascii="宋体" w:hAnsi="宋体" w:cs="仿宋_GB2312"/>
                <w:color w:val="auto"/>
                <w:sz w:val="24"/>
                <w:highlight w:val="none"/>
                <w:u w:val="none"/>
              </w:rPr>
            </w:pPr>
          </w:p>
        </w:tc>
        <w:tc>
          <w:tcPr>
            <w:tcW w:w="2012" w:type="dxa"/>
            <w:noWrap w:val="0"/>
            <w:vAlign w:val="center"/>
          </w:tcPr>
          <w:p>
            <w:pPr>
              <w:snapToGrid w:val="0"/>
              <w:spacing w:before="50" w:after="50" w:line="360" w:lineRule="auto"/>
              <w:jc w:val="center"/>
              <w:rPr>
                <w:rFonts w:hint="eastAsia" w:ascii="宋体" w:hAnsi="宋体" w:cs="仿宋_GB2312"/>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8" w:type="dxa"/>
            <w:noWrap w:val="0"/>
            <w:vAlign w:val="center"/>
          </w:tcPr>
          <w:p>
            <w:pPr>
              <w:snapToGrid w:val="0"/>
              <w:spacing w:before="50" w:after="50" w:line="360" w:lineRule="auto"/>
              <w:jc w:val="center"/>
              <w:rPr>
                <w:rFonts w:hint="eastAsia" w:ascii="宋体" w:hAnsi="宋体" w:cs="仿宋_GB2312"/>
                <w:color w:val="auto"/>
                <w:sz w:val="24"/>
                <w:highlight w:val="none"/>
                <w:u w:val="none"/>
                <w:lang w:eastAsia="zh-CN"/>
              </w:rPr>
            </w:pPr>
            <w:r>
              <w:rPr>
                <w:rFonts w:hint="eastAsia" w:ascii="宋体" w:hAnsi="宋体" w:cs="仿宋_GB2312"/>
                <w:color w:val="auto"/>
                <w:sz w:val="24"/>
                <w:highlight w:val="none"/>
                <w:u w:val="none"/>
                <w:lang w:val="en-US" w:eastAsia="zh-CN"/>
              </w:rPr>
              <w:t>5</w:t>
            </w:r>
          </w:p>
        </w:tc>
        <w:tc>
          <w:tcPr>
            <w:tcW w:w="1928" w:type="dxa"/>
            <w:noWrap w:val="0"/>
            <w:vAlign w:val="center"/>
          </w:tcPr>
          <w:p>
            <w:pPr>
              <w:snapToGrid w:val="0"/>
              <w:spacing w:before="50" w:after="50" w:line="360" w:lineRule="auto"/>
              <w:jc w:val="center"/>
              <w:rPr>
                <w:rFonts w:hint="eastAsia" w:ascii="宋体" w:hAnsi="宋体" w:cs="仿宋_GB2312"/>
                <w:color w:val="auto"/>
                <w:sz w:val="24"/>
                <w:highlight w:val="none"/>
                <w:u w:val="none"/>
              </w:rPr>
            </w:pPr>
            <w:r>
              <w:rPr>
                <w:rFonts w:hint="eastAsia" w:ascii="宋体" w:hAnsi="宋体" w:cs="仿宋_GB2312"/>
                <w:color w:val="auto"/>
                <w:sz w:val="24"/>
                <w:highlight w:val="none"/>
                <w:u w:val="none"/>
              </w:rPr>
              <w:t>延迟交付违约金最高限额</w:t>
            </w:r>
          </w:p>
        </w:tc>
        <w:tc>
          <w:tcPr>
            <w:tcW w:w="2311" w:type="dxa"/>
            <w:noWrap w:val="0"/>
            <w:vAlign w:val="center"/>
          </w:tcPr>
          <w:p>
            <w:pPr>
              <w:snapToGrid w:val="0"/>
              <w:spacing w:before="50" w:after="50" w:line="360" w:lineRule="auto"/>
              <w:jc w:val="center"/>
              <w:rPr>
                <w:rFonts w:hint="eastAsia" w:ascii="宋体" w:hAnsi="宋体" w:cs="仿宋_GB2312"/>
                <w:color w:val="auto"/>
                <w:sz w:val="24"/>
                <w:highlight w:val="none"/>
                <w:u w:val="none"/>
              </w:rPr>
            </w:pPr>
          </w:p>
        </w:tc>
        <w:tc>
          <w:tcPr>
            <w:tcW w:w="2012" w:type="dxa"/>
            <w:noWrap w:val="0"/>
            <w:vAlign w:val="center"/>
          </w:tcPr>
          <w:p>
            <w:pPr>
              <w:snapToGrid w:val="0"/>
              <w:spacing w:before="50" w:after="50" w:line="360" w:lineRule="auto"/>
              <w:jc w:val="center"/>
              <w:rPr>
                <w:rFonts w:hint="eastAsia" w:ascii="宋体" w:hAnsi="宋体" w:cs="仿宋_GB2312"/>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8" w:type="dxa"/>
            <w:noWrap w:val="0"/>
            <w:vAlign w:val="center"/>
          </w:tcPr>
          <w:p>
            <w:pPr>
              <w:snapToGrid w:val="0"/>
              <w:spacing w:before="50" w:after="50" w:line="360" w:lineRule="auto"/>
              <w:jc w:val="center"/>
              <w:rPr>
                <w:rFonts w:hint="eastAsia" w:ascii="宋体" w:hAnsi="宋体" w:cs="仿宋_GB2312"/>
                <w:color w:val="auto"/>
                <w:sz w:val="24"/>
                <w:highlight w:val="none"/>
                <w:u w:val="none"/>
                <w:lang w:eastAsia="zh-CN"/>
              </w:rPr>
            </w:pPr>
            <w:r>
              <w:rPr>
                <w:rFonts w:hint="eastAsia" w:ascii="宋体" w:hAnsi="宋体" w:cs="仿宋_GB2312"/>
                <w:color w:val="auto"/>
                <w:sz w:val="24"/>
                <w:highlight w:val="none"/>
                <w:u w:val="none"/>
                <w:lang w:val="en-US" w:eastAsia="zh-CN"/>
              </w:rPr>
              <w:t>6</w:t>
            </w:r>
          </w:p>
        </w:tc>
        <w:tc>
          <w:tcPr>
            <w:tcW w:w="1928" w:type="dxa"/>
            <w:noWrap w:val="0"/>
            <w:vAlign w:val="center"/>
          </w:tcPr>
          <w:p>
            <w:pPr>
              <w:snapToGrid w:val="0"/>
              <w:spacing w:before="50" w:after="50" w:line="360" w:lineRule="auto"/>
              <w:jc w:val="center"/>
              <w:rPr>
                <w:rFonts w:hint="eastAsia" w:ascii="宋体" w:hAnsi="宋体" w:cs="仿宋_GB2312"/>
                <w:color w:val="auto"/>
                <w:sz w:val="24"/>
                <w:highlight w:val="none"/>
                <w:u w:val="none"/>
              </w:rPr>
            </w:pPr>
            <w:r>
              <w:rPr>
                <w:rFonts w:hint="eastAsia" w:ascii="宋体" w:hAnsi="宋体" w:cs="仿宋_GB2312"/>
                <w:color w:val="auto"/>
                <w:sz w:val="24"/>
                <w:highlight w:val="none"/>
                <w:u w:val="none"/>
                <w:lang w:eastAsia="zh-CN"/>
              </w:rPr>
              <w:t>验收</w:t>
            </w:r>
            <w:r>
              <w:rPr>
                <w:rFonts w:hint="eastAsia" w:ascii="宋体" w:hAnsi="宋体" w:cs="仿宋_GB2312"/>
                <w:color w:val="auto"/>
                <w:sz w:val="24"/>
                <w:highlight w:val="none"/>
                <w:u w:val="none"/>
              </w:rPr>
              <w:t>标准</w:t>
            </w:r>
          </w:p>
        </w:tc>
        <w:tc>
          <w:tcPr>
            <w:tcW w:w="2311" w:type="dxa"/>
            <w:noWrap w:val="0"/>
            <w:vAlign w:val="center"/>
          </w:tcPr>
          <w:p>
            <w:pPr>
              <w:snapToGrid w:val="0"/>
              <w:spacing w:before="50" w:after="50" w:line="360" w:lineRule="auto"/>
              <w:jc w:val="center"/>
              <w:rPr>
                <w:rFonts w:hint="eastAsia" w:ascii="宋体" w:hAnsi="宋体" w:cs="仿宋_GB2312"/>
                <w:color w:val="auto"/>
                <w:sz w:val="24"/>
                <w:highlight w:val="none"/>
                <w:u w:val="none"/>
              </w:rPr>
            </w:pPr>
          </w:p>
        </w:tc>
        <w:tc>
          <w:tcPr>
            <w:tcW w:w="2012" w:type="dxa"/>
            <w:noWrap w:val="0"/>
            <w:vAlign w:val="center"/>
          </w:tcPr>
          <w:p>
            <w:pPr>
              <w:snapToGrid w:val="0"/>
              <w:spacing w:before="50" w:after="50" w:line="360" w:lineRule="auto"/>
              <w:jc w:val="center"/>
              <w:rPr>
                <w:rFonts w:hint="eastAsia" w:ascii="宋体" w:hAnsi="宋体" w:cs="仿宋_GB2312"/>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8" w:type="dxa"/>
            <w:noWrap w:val="0"/>
            <w:vAlign w:val="center"/>
          </w:tcPr>
          <w:p>
            <w:pPr>
              <w:snapToGrid w:val="0"/>
              <w:spacing w:before="50" w:after="50" w:line="360" w:lineRule="auto"/>
              <w:jc w:val="center"/>
              <w:rPr>
                <w:rFonts w:hint="eastAsia" w:ascii="宋体" w:hAnsi="宋体" w:cs="仿宋_GB2312"/>
                <w:color w:val="auto"/>
                <w:sz w:val="24"/>
                <w:highlight w:val="none"/>
                <w:u w:val="none"/>
                <w:lang w:eastAsia="zh-CN"/>
              </w:rPr>
            </w:pPr>
            <w:r>
              <w:rPr>
                <w:rFonts w:hint="eastAsia" w:ascii="宋体" w:hAnsi="宋体" w:cs="仿宋_GB2312"/>
                <w:color w:val="auto"/>
                <w:sz w:val="24"/>
                <w:highlight w:val="none"/>
                <w:u w:val="none"/>
                <w:lang w:val="en-US" w:eastAsia="zh-CN"/>
              </w:rPr>
              <w:t>7</w:t>
            </w:r>
          </w:p>
        </w:tc>
        <w:tc>
          <w:tcPr>
            <w:tcW w:w="1928" w:type="dxa"/>
            <w:noWrap w:val="0"/>
            <w:vAlign w:val="center"/>
          </w:tcPr>
          <w:p>
            <w:pPr>
              <w:snapToGrid w:val="0"/>
              <w:spacing w:before="50" w:after="50" w:line="360" w:lineRule="auto"/>
              <w:jc w:val="center"/>
              <w:rPr>
                <w:rFonts w:hint="eastAsia" w:ascii="宋体" w:hAnsi="宋体" w:cs="仿宋_GB2312"/>
                <w:color w:val="auto"/>
                <w:sz w:val="24"/>
                <w:highlight w:val="none"/>
                <w:u w:val="none"/>
                <w:lang w:val="en-US" w:eastAsia="zh-CN"/>
              </w:rPr>
            </w:pPr>
            <w:r>
              <w:rPr>
                <w:rFonts w:hint="eastAsia" w:ascii="宋体" w:hAnsi="宋体" w:cs="仿宋_GB2312"/>
                <w:color w:val="auto"/>
                <w:sz w:val="24"/>
                <w:highlight w:val="none"/>
                <w:u w:val="none"/>
              </w:rPr>
              <w:t>预付款额度</w:t>
            </w:r>
          </w:p>
        </w:tc>
        <w:tc>
          <w:tcPr>
            <w:tcW w:w="2311" w:type="dxa"/>
            <w:noWrap w:val="0"/>
            <w:vAlign w:val="center"/>
          </w:tcPr>
          <w:p>
            <w:pPr>
              <w:snapToGrid w:val="0"/>
              <w:spacing w:before="50" w:after="50" w:line="360" w:lineRule="auto"/>
              <w:jc w:val="center"/>
              <w:rPr>
                <w:rFonts w:hint="eastAsia" w:ascii="宋体" w:hAnsi="宋体" w:cs="仿宋_GB2312"/>
                <w:color w:val="auto"/>
                <w:sz w:val="24"/>
                <w:highlight w:val="none"/>
                <w:u w:val="none"/>
              </w:rPr>
            </w:pPr>
          </w:p>
        </w:tc>
        <w:tc>
          <w:tcPr>
            <w:tcW w:w="2012" w:type="dxa"/>
            <w:noWrap w:val="0"/>
            <w:vAlign w:val="center"/>
          </w:tcPr>
          <w:p>
            <w:pPr>
              <w:snapToGrid w:val="0"/>
              <w:spacing w:before="50" w:after="50" w:line="360" w:lineRule="auto"/>
              <w:jc w:val="center"/>
              <w:rPr>
                <w:rFonts w:hint="eastAsia" w:ascii="宋体" w:hAnsi="宋体" w:cs="仿宋_GB2312"/>
                <w:color w:val="auto"/>
                <w:sz w:val="24"/>
                <w:highlight w:val="none"/>
                <w:u w:val="none"/>
              </w:rPr>
            </w:pPr>
          </w:p>
        </w:tc>
      </w:tr>
    </w:tbl>
    <w:p>
      <w:pPr>
        <w:snapToGrid w:val="0"/>
        <w:spacing w:before="50" w:after="50" w:line="360" w:lineRule="auto"/>
        <w:rPr>
          <w:rFonts w:hint="eastAsia" w:ascii="宋体" w:hAnsi="宋体" w:cs="仿宋_GB2312"/>
          <w:color w:val="auto"/>
          <w:sz w:val="24"/>
          <w:highlight w:val="none"/>
          <w:u w:val="single"/>
        </w:rPr>
      </w:pPr>
    </w:p>
    <w:p>
      <w:pPr>
        <w:snapToGrid w:val="0"/>
        <w:spacing w:before="50" w:after="50" w:line="360" w:lineRule="auto"/>
        <w:rPr>
          <w:rFonts w:hint="eastAsia" w:ascii="宋体" w:hAnsi="宋体" w:cs="仿宋_GB2312"/>
          <w:color w:val="auto"/>
          <w:sz w:val="24"/>
          <w:highlight w:val="none"/>
          <w:u w:val="single"/>
        </w:rPr>
      </w:pPr>
      <w:r>
        <w:rPr>
          <w:rFonts w:hint="eastAsia" w:ascii="宋体" w:hAnsi="宋体" w:cs="仿宋_GB2312"/>
          <w:color w:val="auto"/>
          <w:sz w:val="24"/>
          <w:highlight w:val="none"/>
          <w:u w:val="single"/>
        </w:rPr>
        <w:t>法</w:t>
      </w:r>
      <w:r>
        <w:rPr>
          <w:rFonts w:hint="eastAsia" w:ascii="宋体" w:hAnsi="宋体" w:cs="仿宋_GB2312"/>
          <w:color w:val="auto"/>
          <w:sz w:val="24"/>
          <w:highlight w:val="none"/>
          <w:u w:val="single"/>
          <w:lang w:eastAsia="zh-CN"/>
        </w:rPr>
        <w:t>定</w:t>
      </w:r>
      <w:r>
        <w:rPr>
          <w:rFonts w:hint="eastAsia" w:ascii="宋体" w:hAnsi="宋体" w:cs="仿宋_GB2312"/>
          <w:color w:val="auto"/>
          <w:sz w:val="24"/>
          <w:highlight w:val="none"/>
          <w:u w:val="single"/>
        </w:rPr>
        <w:t>代表</w:t>
      </w:r>
      <w:r>
        <w:rPr>
          <w:rFonts w:hint="eastAsia" w:ascii="宋体" w:hAnsi="宋体" w:cs="仿宋_GB2312"/>
          <w:color w:val="auto"/>
          <w:sz w:val="24"/>
          <w:highlight w:val="none"/>
          <w:u w:val="single"/>
          <w:lang w:eastAsia="zh-CN"/>
        </w:rPr>
        <w:t>人、委托代理人</w:t>
      </w:r>
      <w:r>
        <w:rPr>
          <w:rFonts w:hint="eastAsia" w:ascii="宋体" w:hAnsi="宋体" w:cs="仿宋_GB2312"/>
          <w:color w:val="auto"/>
          <w:sz w:val="24"/>
          <w:highlight w:val="none"/>
          <w:u w:val="single"/>
        </w:rPr>
        <w:t>签字：</w:t>
      </w:r>
    </w:p>
    <w:p>
      <w:pPr>
        <w:snapToGrid w:val="0"/>
        <w:spacing w:before="50" w:after="50" w:line="360" w:lineRule="auto"/>
        <w:rPr>
          <w:rFonts w:hint="eastAsia" w:ascii="宋体" w:hAnsi="宋体" w:cs="仿宋_GB2312"/>
          <w:color w:val="auto"/>
          <w:sz w:val="24"/>
          <w:highlight w:val="none"/>
          <w:u w:val="single"/>
          <w:lang w:eastAsia="zh-CN"/>
        </w:rPr>
      </w:pPr>
      <w:r>
        <w:rPr>
          <w:rFonts w:hint="eastAsia" w:ascii="宋体" w:hAnsi="宋体" w:cs="仿宋_GB2312"/>
          <w:color w:val="auto"/>
          <w:sz w:val="24"/>
          <w:highlight w:val="none"/>
          <w:u w:val="single"/>
          <w:lang w:eastAsia="zh-CN"/>
        </w:rPr>
        <w:t>供应商（电子签章）：</w:t>
      </w:r>
    </w:p>
    <w:p>
      <w:pPr>
        <w:snapToGrid w:val="0"/>
        <w:spacing w:before="50" w:after="50" w:line="360" w:lineRule="auto"/>
        <w:rPr>
          <w:rFonts w:hint="eastAsia" w:ascii="宋体" w:hAnsi="宋体" w:cs="仿宋_GB2312"/>
          <w:color w:val="auto"/>
          <w:sz w:val="24"/>
          <w:highlight w:val="none"/>
          <w:u w:val="single"/>
        </w:rPr>
        <w:sectPr>
          <w:pgSz w:w="11910" w:h="16840"/>
          <w:pgMar w:top="1340" w:right="1500" w:bottom="280" w:left="1680" w:header="720" w:footer="720" w:gutter="0"/>
          <w:cols w:space="720" w:num="1"/>
        </w:sectPr>
      </w:pPr>
      <w:r>
        <w:rPr>
          <w:rFonts w:hint="eastAsia" w:ascii="宋体" w:hAnsi="宋体" w:cs="仿宋_GB2312"/>
          <w:color w:val="auto"/>
          <w:sz w:val="24"/>
          <w:highlight w:val="none"/>
          <w:u w:val="single"/>
        </w:rPr>
        <w:t>日期：              年      月      日</w:t>
      </w:r>
    </w:p>
    <w:p>
      <w:pPr>
        <w:spacing w:line="360" w:lineRule="auto"/>
        <w:ind w:right="420"/>
        <w:contextualSpacing/>
        <w:jc w:val="left"/>
        <w:rPr>
          <w:rFonts w:ascii="宋体" w:hAnsi="宋体"/>
          <w:b/>
          <w:color w:val="auto"/>
          <w:sz w:val="32"/>
          <w:szCs w:val="32"/>
          <w:highlight w:val="none"/>
        </w:rPr>
      </w:pPr>
      <w:r>
        <w:rPr>
          <w:rFonts w:hint="eastAsia" w:ascii="宋体" w:hAnsi="宋体"/>
          <w:b/>
          <w:bCs/>
          <w:color w:val="auto"/>
          <w:sz w:val="32"/>
          <w:szCs w:val="32"/>
          <w:highlight w:val="none"/>
        </w:rPr>
        <w:t>三、</w:t>
      </w:r>
      <w:r>
        <w:rPr>
          <w:rFonts w:hint="eastAsia" w:ascii="宋体" w:hAnsi="宋体"/>
          <w:b/>
          <w:color w:val="auto"/>
          <w:sz w:val="32"/>
          <w:szCs w:val="32"/>
          <w:highlight w:val="none"/>
        </w:rPr>
        <w:t xml:space="preserve">商务技术文件格式 </w:t>
      </w:r>
    </w:p>
    <w:p>
      <w:pPr>
        <w:snapToGrid w:val="0"/>
        <w:spacing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1.商务技术文件封面格式</w:t>
      </w:r>
    </w:p>
    <w:p>
      <w:pPr>
        <w:snapToGrid w:val="0"/>
        <w:spacing w:beforeLines="50" w:after="50"/>
        <w:rPr>
          <w:rFonts w:ascii="宋体" w:hAnsi="宋体"/>
          <w:bCs/>
          <w:color w:val="auto"/>
          <w:sz w:val="32"/>
          <w:szCs w:val="20"/>
          <w:highlight w:val="none"/>
        </w:rPr>
      </w:pPr>
    </w:p>
    <w:p>
      <w:pPr>
        <w:snapToGrid w:val="0"/>
        <w:spacing w:beforeLines="50" w:after="50"/>
        <w:jc w:val="center"/>
        <w:rPr>
          <w:rFonts w:ascii="宋体" w:hAnsi="宋体"/>
          <w:color w:val="auto"/>
          <w:sz w:val="24"/>
          <w:szCs w:val="20"/>
          <w:highlight w:val="none"/>
        </w:rPr>
      </w:pPr>
      <w:r>
        <w:rPr>
          <w:rFonts w:hint="eastAsia" w:ascii="宋体" w:hAnsi="宋体"/>
          <w:color w:val="auto"/>
          <w:sz w:val="44"/>
          <w:szCs w:val="44"/>
          <w:highlight w:val="none"/>
        </w:rPr>
        <w:t>电 子 响 应 文 件</w:t>
      </w:r>
    </w:p>
    <w:p>
      <w:pPr>
        <w:snapToGrid w:val="0"/>
        <w:spacing w:beforeLines="50" w:after="50"/>
        <w:rPr>
          <w:rFonts w:ascii="宋体" w:hAnsi="宋体"/>
          <w:color w:val="auto"/>
          <w:sz w:val="24"/>
          <w:szCs w:val="20"/>
          <w:highlight w:val="none"/>
        </w:rPr>
      </w:pPr>
    </w:p>
    <w:p>
      <w:pPr>
        <w:snapToGrid w:val="0"/>
        <w:spacing w:beforeLines="50" w:after="50"/>
        <w:rPr>
          <w:rFonts w:ascii="宋体" w:hAnsi="宋体"/>
          <w:color w:val="auto"/>
          <w:sz w:val="24"/>
          <w:szCs w:val="20"/>
          <w:highlight w:val="none"/>
        </w:rPr>
      </w:pPr>
    </w:p>
    <w:p>
      <w:pPr>
        <w:snapToGrid w:val="0"/>
        <w:spacing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pPr>
        <w:snapToGrid w:val="0"/>
        <w:spacing w:beforeLines="50" w:after="50"/>
        <w:rPr>
          <w:rFonts w:ascii="宋体" w:hAnsi="宋体"/>
          <w:bCs/>
          <w:color w:val="auto"/>
          <w:sz w:val="24"/>
          <w:szCs w:val="20"/>
          <w:highlight w:val="none"/>
        </w:rPr>
      </w:pPr>
    </w:p>
    <w:p>
      <w:pPr>
        <w:snapToGrid w:val="0"/>
        <w:spacing w:beforeLines="50" w:after="50"/>
        <w:rPr>
          <w:rFonts w:ascii="宋体" w:hAnsi="宋体"/>
          <w:bCs/>
          <w:color w:val="auto"/>
          <w:sz w:val="24"/>
          <w:szCs w:val="20"/>
          <w:highlight w:val="none"/>
        </w:rPr>
      </w:pPr>
    </w:p>
    <w:p>
      <w:pPr>
        <w:snapToGrid w:val="0"/>
        <w:spacing w:beforeLines="50" w:after="50"/>
        <w:rPr>
          <w:rFonts w:ascii="宋体" w:hAnsi="宋体"/>
          <w:bCs/>
          <w:color w:val="auto"/>
          <w:sz w:val="24"/>
          <w:szCs w:val="20"/>
          <w:highlight w:val="none"/>
        </w:rPr>
      </w:pPr>
    </w:p>
    <w:p>
      <w:pPr>
        <w:snapToGrid w:val="0"/>
        <w:spacing w:beforeLines="50" w:after="50"/>
        <w:rPr>
          <w:rFonts w:ascii="宋体" w:hAnsi="宋体"/>
          <w:bCs/>
          <w:color w:val="auto"/>
          <w:sz w:val="24"/>
          <w:szCs w:val="20"/>
          <w:highlight w:val="none"/>
        </w:rPr>
      </w:pPr>
    </w:p>
    <w:p>
      <w:pPr>
        <w:snapToGrid w:val="0"/>
        <w:spacing w:beforeLines="50" w:after="50"/>
        <w:rPr>
          <w:rFonts w:ascii="宋体" w:hAnsi="宋体"/>
          <w:bCs/>
          <w:color w:val="auto"/>
          <w:sz w:val="24"/>
          <w:szCs w:val="20"/>
          <w:highlight w:val="none"/>
        </w:rPr>
      </w:pPr>
    </w:p>
    <w:p>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pPr>
        <w:snapToGrid w:val="0"/>
        <w:spacing w:beforeLines="50" w:after="50"/>
        <w:ind w:firstLine="720" w:firstLineChars="225"/>
        <w:rPr>
          <w:rFonts w:ascii="宋体" w:hAnsi="宋体" w:cs="仿宋_GB2312"/>
          <w:bCs/>
          <w:color w:val="auto"/>
          <w:sz w:val="32"/>
          <w:szCs w:val="32"/>
          <w:highlight w:val="none"/>
        </w:rPr>
      </w:pPr>
    </w:p>
    <w:p>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pPr>
        <w:snapToGrid w:val="0"/>
        <w:spacing w:beforeLines="50" w:after="50"/>
        <w:ind w:firstLine="720" w:firstLineChars="225"/>
        <w:rPr>
          <w:rFonts w:ascii="宋体" w:hAnsi="宋体" w:cs="仿宋_GB2312"/>
          <w:bCs/>
          <w:color w:val="auto"/>
          <w:sz w:val="32"/>
          <w:szCs w:val="32"/>
          <w:highlight w:val="none"/>
        </w:rPr>
      </w:pPr>
    </w:p>
    <w:p>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pPr>
        <w:snapToGrid w:val="0"/>
        <w:spacing w:beforeLines="50" w:after="50"/>
        <w:ind w:firstLine="720" w:firstLineChars="225"/>
        <w:rPr>
          <w:rFonts w:ascii="宋体" w:hAnsi="宋体" w:cs="仿宋_GB2312"/>
          <w:bCs/>
          <w:color w:val="auto"/>
          <w:sz w:val="32"/>
          <w:szCs w:val="32"/>
          <w:highlight w:val="none"/>
        </w:rPr>
      </w:pPr>
    </w:p>
    <w:p>
      <w:pPr>
        <w:pStyle w:val="6"/>
        <w:snapToGrid w:val="0"/>
        <w:spacing w:before="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pPr>
        <w:pStyle w:val="6"/>
        <w:snapToGrid w:val="0"/>
        <w:spacing w:before="50" w:after="50"/>
        <w:ind w:firstLine="640" w:firstLineChars="200"/>
        <w:rPr>
          <w:rFonts w:ascii="宋体" w:hAnsi="宋体" w:cs="仿宋_GB2312"/>
          <w:bCs/>
          <w:color w:val="auto"/>
          <w:sz w:val="32"/>
          <w:szCs w:val="32"/>
          <w:highlight w:val="none"/>
        </w:rPr>
      </w:pPr>
    </w:p>
    <w:p>
      <w:pPr>
        <w:pStyle w:val="6"/>
        <w:snapToGrid w:val="0"/>
        <w:spacing w:before="50" w:after="50"/>
        <w:ind w:firstLine="720" w:firstLineChars="225"/>
        <w:rPr>
          <w:rFonts w:ascii="宋体" w:hAnsi="宋体" w:cs="仿宋_GB2312"/>
          <w:bCs/>
          <w:color w:val="auto"/>
          <w:sz w:val="32"/>
          <w:szCs w:val="32"/>
          <w:highlight w:val="none"/>
        </w:rPr>
      </w:pPr>
    </w:p>
    <w:p>
      <w:pPr>
        <w:pStyle w:val="6"/>
        <w:snapToGrid w:val="0"/>
        <w:spacing w:before="50" w:after="50"/>
        <w:ind w:firstLine="0"/>
        <w:rPr>
          <w:rFonts w:ascii="宋体" w:hAnsi="宋体" w:cs="仿宋_GB2312"/>
          <w:bCs/>
          <w:color w:val="auto"/>
          <w:sz w:val="32"/>
          <w:szCs w:val="32"/>
          <w:highlight w:val="none"/>
        </w:rPr>
      </w:pPr>
    </w:p>
    <w:p>
      <w:pPr>
        <w:pStyle w:val="6"/>
        <w:snapToGrid w:val="0"/>
        <w:spacing w:before="50" w:after="50"/>
        <w:ind w:firstLine="1280" w:firstLineChars="400"/>
        <w:rPr>
          <w:rFonts w:ascii="宋体" w:hAnsi="宋体" w:cs="仿宋_GB2312"/>
          <w:bCs/>
          <w:color w:val="auto"/>
          <w:sz w:val="32"/>
          <w:szCs w:val="32"/>
          <w:highlight w:val="none"/>
        </w:rPr>
      </w:pPr>
    </w:p>
    <w:p>
      <w:pPr>
        <w:snapToGrid w:val="0"/>
        <w:spacing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pPr>
        <w:snapToGrid w:val="0"/>
        <w:spacing w:beforeLines="50" w:after="50" w:line="360" w:lineRule="auto"/>
        <w:ind w:left="142"/>
        <w:jc w:val="left"/>
        <w:rPr>
          <w:rFonts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2"/>
          <w:szCs w:val="32"/>
          <w:highlight w:val="none"/>
        </w:rPr>
        <w:t>2.商务技术文件目录</w:t>
      </w:r>
    </w:p>
    <w:p>
      <w:pPr>
        <w:snapToGrid w:val="0"/>
        <w:spacing w:beforeLines="50" w:after="50" w:line="360" w:lineRule="auto"/>
        <w:ind w:firstLine="640" w:firstLineChars="200"/>
        <w:rPr>
          <w:rFonts w:ascii="宋体" w:hAnsi="宋体"/>
          <w:color w:val="auto"/>
          <w:sz w:val="32"/>
          <w:szCs w:val="32"/>
          <w:highlight w:val="none"/>
        </w:rPr>
      </w:pPr>
      <w:r>
        <w:rPr>
          <w:rFonts w:hint="eastAsia" w:ascii="宋体" w:hAnsi="宋体"/>
          <w:color w:val="auto"/>
          <w:sz w:val="32"/>
          <w:szCs w:val="32"/>
          <w:highlight w:val="none"/>
        </w:rPr>
        <w:t>根据谈判文件规定及供应商提供的材料自行编写目录（部分格式后附）。</w:t>
      </w:r>
    </w:p>
    <w:p>
      <w:pPr>
        <w:spacing w:line="400" w:lineRule="exact"/>
        <w:rPr>
          <w:rFonts w:ascii="仿宋_GB2312" w:hAnsi="仿宋_GB2312" w:eastAsia="仿宋_GB2312" w:cs="仿宋_GB2312"/>
          <w:color w:val="auto"/>
          <w:sz w:val="32"/>
          <w:szCs w:val="32"/>
          <w:highlight w:val="none"/>
        </w:rPr>
      </w:pPr>
    </w:p>
    <w:p>
      <w:pPr>
        <w:spacing w:line="520" w:lineRule="exact"/>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无串通竞标行为的承诺函</w:t>
      </w:r>
    </w:p>
    <w:p>
      <w:pPr>
        <w:spacing w:line="360" w:lineRule="auto"/>
        <w:ind w:firstLine="640" w:firstLineChars="200"/>
        <w:contextualSpacing/>
        <w:rPr>
          <w:rFonts w:ascii="仿宋_GB2312" w:hAnsi="仿宋_GB2312" w:eastAsia="仿宋_GB2312" w:cs="仿宋_GB2312"/>
          <w:color w:val="auto"/>
          <w:sz w:val="32"/>
          <w:szCs w:val="32"/>
          <w:highlight w:val="none"/>
        </w:rPr>
      </w:pPr>
    </w:p>
    <w:p>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1.不同供应商的响应文件由同一单位或者个人编制；</w:t>
      </w:r>
    </w:p>
    <w:p>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3.不同的供应商的响应文件载明的项目管理员为同一个人；</w:t>
      </w:r>
    </w:p>
    <w:p>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同供应商的响应文件异常一致或者竞标报价呈规律性差异；</w:t>
      </w:r>
    </w:p>
    <w:p>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6.不同供应商的竞标保证金从同一单位或者个人账户转出。</w:t>
      </w:r>
    </w:p>
    <w:p>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5.供应商之间事先约定一致抬高或者压低竞标报价，或者在竞争性谈判项目中事先约定轮流以高价位或者低价位成交，或者事先约定由某一特定供应商成交，然后再参加竞标；</w:t>
      </w:r>
    </w:p>
    <w:p>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pPr>
        <w:spacing w:line="360" w:lineRule="auto"/>
        <w:ind w:firstLine="480" w:firstLineChars="200"/>
        <w:contextualSpacing/>
        <w:rPr>
          <w:rFonts w:ascii="宋体" w:hAnsi="宋体" w:cs="仿宋_GB2312"/>
          <w:color w:val="auto"/>
          <w:sz w:val="24"/>
          <w:highlight w:val="none"/>
        </w:rPr>
      </w:pPr>
    </w:p>
    <w:p>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pPr>
        <w:spacing w:line="360" w:lineRule="auto"/>
        <w:ind w:firstLine="480" w:firstLineChars="200"/>
        <w:contextualSpacing/>
        <w:rPr>
          <w:rFonts w:ascii="宋体" w:hAnsi="宋体" w:cs="仿宋_GB2312"/>
          <w:color w:val="auto"/>
          <w:sz w:val="24"/>
          <w:highlight w:val="none"/>
        </w:rPr>
      </w:pPr>
    </w:p>
    <w:p>
      <w:pPr>
        <w:spacing w:line="360" w:lineRule="auto"/>
        <w:contextualSpacing/>
        <w:rPr>
          <w:rFonts w:ascii="宋体" w:hAnsi="宋体" w:cs="仿宋_GB2312"/>
          <w:color w:val="auto"/>
          <w:sz w:val="24"/>
          <w:highlight w:val="none"/>
        </w:rPr>
      </w:pPr>
    </w:p>
    <w:p>
      <w:pPr>
        <w:spacing w:line="360" w:lineRule="auto"/>
        <w:ind w:firstLine="3600" w:firstLineChars="1500"/>
        <w:contextualSpacing/>
        <w:rPr>
          <w:rFonts w:ascii="宋体" w:hAnsi="宋体" w:cs="仿宋_GB2312"/>
          <w:color w:val="auto"/>
          <w:sz w:val="24"/>
          <w:highlight w:val="none"/>
        </w:rPr>
      </w:pPr>
      <w:r>
        <w:rPr>
          <w:rFonts w:hint="eastAsia" w:ascii="宋体" w:hAnsi="宋体" w:cs="仿宋_GB2312"/>
          <w:color w:val="auto"/>
          <w:sz w:val="24"/>
          <w:highlight w:val="none"/>
        </w:rPr>
        <w:t>供应商（电子签章）：</w:t>
      </w:r>
    </w:p>
    <w:p>
      <w:pPr>
        <w:spacing w:line="360" w:lineRule="auto"/>
        <w:ind w:firstLine="480" w:firstLineChars="200"/>
        <w:contextualSpacing/>
        <w:jc w:val="center"/>
        <w:rPr>
          <w:rFonts w:ascii="宋体" w:hAnsi="宋体" w:cs="仿宋_GB2312"/>
          <w:color w:val="auto"/>
          <w:sz w:val="24"/>
          <w:highlight w:val="none"/>
        </w:rPr>
      </w:pPr>
      <w:r>
        <w:rPr>
          <w:rFonts w:hint="eastAsia" w:ascii="宋体" w:hAnsi="宋体" w:cs="仿宋_GB2312"/>
          <w:color w:val="auto"/>
          <w:sz w:val="24"/>
          <w:highlight w:val="none"/>
        </w:rPr>
        <w:t xml:space="preserve">                               年   月   日</w:t>
      </w:r>
    </w:p>
    <w:p>
      <w:pPr>
        <w:spacing w:line="360" w:lineRule="auto"/>
        <w:ind w:firstLine="640" w:firstLineChars="200"/>
        <w:contextualSpacing/>
        <w:jc w:val="center"/>
        <w:rPr>
          <w:rFonts w:ascii="宋体" w:hAnsi="宋体" w:cs="仿宋_GB2312"/>
          <w:color w:val="auto"/>
          <w:sz w:val="32"/>
          <w:szCs w:val="32"/>
          <w:highlight w:val="none"/>
        </w:rPr>
      </w:pPr>
    </w:p>
    <w:p>
      <w:pPr>
        <w:spacing w:beforeLines="100" w:afterLines="50" w:line="520" w:lineRule="exact"/>
        <w:ind w:left="540"/>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t>法定代表人证明书</w:t>
      </w:r>
    </w:p>
    <w:p>
      <w:pPr>
        <w:spacing w:line="360" w:lineRule="auto"/>
        <w:ind w:left="540"/>
        <w:contextualSpacing/>
        <w:rPr>
          <w:rFonts w:ascii="仿宋_GB2312" w:hAnsi="仿宋_GB2312" w:eastAsia="仿宋_GB2312" w:cs="仿宋_GB2312"/>
          <w:color w:val="auto"/>
          <w:sz w:val="32"/>
          <w:szCs w:val="32"/>
          <w:highlight w:val="none"/>
        </w:rPr>
      </w:pPr>
    </w:p>
    <w:p>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供应商名称：</w:t>
      </w:r>
    </w:p>
    <w:p>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地    址：</w:t>
      </w:r>
    </w:p>
    <w:p>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姓    名：性      别：</w:t>
      </w:r>
    </w:p>
    <w:p>
      <w:pPr>
        <w:spacing w:line="360" w:lineRule="auto"/>
        <w:ind w:left="540"/>
        <w:contextualSpacing/>
        <w:rPr>
          <w:rFonts w:ascii="宋体" w:hAnsi="宋体" w:cs="仿宋_GB2312"/>
          <w:color w:val="auto"/>
          <w:sz w:val="24"/>
          <w:highlight w:val="none"/>
          <w:u w:val="single"/>
        </w:rPr>
      </w:pPr>
      <w:r>
        <w:rPr>
          <w:rFonts w:hint="eastAsia" w:ascii="宋体" w:hAnsi="宋体" w:cs="仿宋_GB2312"/>
          <w:color w:val="auto"/>
          <w:sz w:val="24"/>
          <w:highlight w:val="none"/>
        </w:rPr>
        <w:t>年    龄：职      务：</w:t>
      </w:r>
    </w:p>
    <w:p>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身份证号码：</w:t>
      </w:r>
    </w:p>
    <w:p>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（供应商名称） </w:t>
      </w:r>
      <w:r>
        <w:rPr>
          <w:rFonts w:hint="eastAsia" w:ascii="宋体" w:hAnsi="宋体" w:cs="仿宋_GB2312"/>
          <w:color w:val="auto"/>
          <w:sz w:val="24"/>
          <w:highlight w:val="none"/>
        </w:rPr>
        <w:t>的法定代表人。</w:t>
      </w:r>
    </w:p>
    <w:p>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特此证明。</w:t>
      </w:r>
    </w:p>
    <w:p>
      <w:pPr>
        <w:spacing w:line="360" w:lineRule="auto"/>
        <w:ind w:left="540"/>
        <w:contextualSpacing/>
        <w:rPr>
          <w:rFonts w:ascii="宋体" w:hAnsi="宋体" w:cs="仿宋_GB2312"/>
          <w:color w:val="auto"/>
          <w:sz w:val="24"/>
          <w:highlight w:val="none"/>
        </w:rPr>
      </w:pPr>
    </w:p>
    <w:p>
      <w:pPr>
        <w:spacing w:line="360" w:lineRule="auto"/>
        <w:ind w:left="540"/>
        <w:contextualSpacing/>
        <w:rPr>
          <w:rFonts w:ascii="宋体" w:hAnsi="宋体" w:cs="仿宋_GB2312"/>
          <w:color w:val="auto"/>
          <w:sz w:val="24"/>
          <w:highlight w:val="none"/>
        </w:rPr>
      </w:pPr>
    </w:p>
    <w:p>
      <w:pPr>
        <w:spacing w:line="360" w:lineRule="auto"/>
        <w:ind w:left="540"/>
        <w:contextualSpacing/>
        <w:rPr>
          <w:rFonts w:ascii="宋体" w:hAnsi="宋体" w:cs="仿宋_GB2312"/>
          <w:color w:val="auto"/>
          <w:sz w:val="24"/>
          <w:highlight w:val="none"/>
        </w:rPr>
      </w:pPr>
    </w:p>
    <w:p>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pPr>
        <w:spacing w:line="360" w:lineRule="auto"/>
        <w:ind w:left="540"/>
        <w:contextualSpacing/>
        <w:rPr>
          <w:rFonts w:ascii="宋体" w:hAnsi="宋体" w:cs="仿宋_GB2312"/>
          <w:color w:val="auto"/>
          <w:sz w:val="24"/>
          <w:highlight w:val="none"/>
        </w:rPr>
      </w:pPr>
    </w:p>
    <w:p>
      <w:pPr>
        <w:spacing w:line="360" w:lineRule="auto"/>
        <w:ind w:left="540"/>
        <w:contextualSpacing/>
        <w:jc w:val="center"/>
        <w:rPr>
          <w:rFonts w:ascii="宋体" w:hAnsi="宋体" w:cs="仿宋_GB2312"/>
          <w:color w:val="auto"/>
          <w:sz w:val="24"/>
          <w:highlight w:val="none"/>
        </w:rPr>
      </w:pPr>
      <w:r>
        <w:rPr>
          <w:rFonts w:hint="eastAsia" w:ascii="宋体" w:hAnsi="宋体" w:cs="仿宋_GB2312"/>
          <w:color w:val="auto"/>
          <w:sz w:val="24"/>
          <w:highlight w:val="none"/>
        </w:rPr>
        <w:t>供应商（电子签章）：</w:t>
      </w:r>
    </w:p>
    <w:p>
      <w:pPr>
        <w:spacing w:line="360" w:lineRule="auto"/>
        <w:ind w:firstLine="4080" w:firstLineChars="1700"/>
        <w:contextualSpacing/>
        <w:rPr>
          <w:rFonts w:ascii="宋体" w:hAnsi="宋体" w:cs="仿宋_GB2312"/>
          <w:color w:val="auto"/>
          <w:sz w:val="24"/>
          <w:highlight w:val="none"/>
        </w:rPr>
      </w:pPr>
      <w:r>
        <w:rPr>
          <w:rFonts w:hint="eastAsia" w:ascii="宋体" w:hAnsi="宋体" w:cs="仿宋_GB2312"/>
          <w:color w:val="auto"/>
          <w:sz w:val="24"/>
          <w:highlight w:val="none"/>
        </w:rPr>
        <w:t>年</w:t>
      </w:r>
      <w:r>
        <w:rPr>
          <w:rFonts w:hint="eastAsia" w:ascii="宋体" w:hAnsi="宋体" w:cs="仿宋_GB2312"/>
          <w:color w:val="auto"/>
          <w:sz w:val="24"/>
          <w:highlight w:val="none"/>
          <w:lang w:val="en-US" w:eastAsia="zh-CN"/>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lang w:val="en-US" w:eastAsia="zh-CN"/>
        </w:rPr>
        <w:t xml:space="preserve">   </w:t>
      </w:r>
      <w:r>
        <w:rPr>
          <w:rFonts w:hint="eastAsia" w:ascii="宋体" w:hAnsi="宋体" w:cs="仿宋_GB2312"/>
          <w:color w:val="auto"/>
          <w:sz w:val="24"/>
          <w:highlight w:val="none"/>
        </w:rPr>
        <w:t>日</w:t>
      </w:r>
    </w:p>
    <w:p>
      <w:pPr>
        <w:spacing w:line="360" w:lineRule="auto"/>
        <w:contextualSpacing/>
        <w:jc w:val="center"/>
        <w:rPr>
          <w:rFonts w:ascii="宋体" w:hAnsi="宋体" w:cs="仿宋_GB2312"/>
          <w:b/>
          <w:color w:val="auto"/>
          <w:sz w:val="24"/>
          <w:highlight w:val="none"/>
        </w:rPr>
      </w:pPr>
    </w:p>
    <w:p>
      <w:pPr>
        <w:spacing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注：自然人竞标的无需提供，联合体竞标的只需牵头人出具。</w:t>
      </w:r>
    </w:p>
    <w:p>
      <w:pPr>
        <w:adjustRightInd w:val="0"/>
        <w:snapToGrid w:val="0"/>
        <w:spacing w:line="300" w:lineRule="auto"/>
        <w:jc w:val="left"/>
        <w:rPr>
          <w:rFonts w:ascii="宋体" w:hAnsi="宋体"/>
          <w:b/>
          <w:color w:val="auto"/>
          <w:szCs w:val="21"/>
          <w:highlight w:val="none"/>
        </w:rPr>
      </w:pPr>
    </w:p>
    <w:p>
      <w:pPr>
        <w:spacing w:line="52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授权委托书</w:t>
      </w:r>
    </w:p>
    <w:p>
      <w:pPr>
        <w:spacing w:line="52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（如有委托时）</w:t>
      </w:r>
    </w:p>
    <w:p>
      <w:pPr>
        <w:spacing w:line="360" w:lineRule="auto"/>
        <w:contextualSpacing/>
        <w:rPr>
          <w:rFonts w:ascii="仿宋_GB2312" w:hAnsi="仿宋_GB2312" w:eastAsia="仿宋_GB2312" w:cs="仿宋_GB2312"/>
          <w:color w:val="auto"/>
          <w:sz w:val="32"/>
          <w:szCs w:val="32"/>
          <w:highlight w:val="none"/>
        </w:rPr>
      </w:pPr>
    </w:p>
    <w:p>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lang w:eastAsia="zh-CN"/>
        </w:rPr>
        <w:t>☑</w:t>
      </w:r>
      <w:r>
        <w:rPr>
          <w:rFonts w:hint="eastAsia" w:ascii="宋体" w:hAnsi="宋体" w:cs="仿宋_GB2312"/>
          <w:color w:val="auto"/>
          <w:sz w:val="24"/>
          <w:highlight w:val="none"/>
          <w:u w:val="single"/>
        </w:rPr>
        <w:t>法定代表人/□负责人/□自然人本人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以我方的名义参加项目的竞标活动，并代表我方全权办理针对上述项目的所有采购程序和环节的具体事务和签署相关文件。</w:t>
      </w:r>
    </w:p>
    <w:p>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    我方对委托代理人的</w:t>
      </w:r>
      <w:r>
        <w:rPr>
          <w:rFonts w:hint="eastAsia" w:ascii="宋体" w:hAnsi="宋体"/>
          <w:color w:val="auto"/>
          <w:sz w:val="24"/>
          <w:highlight w:val="none"/>
        </w:rPr>
        <w:t>签字或者电子签名</w:t>
      </w:r>
      <w:r>
        <w:rPr>
          <w:rFonts w:hint="eastAsia" w:ascii="宋体" w:hAnsi="宋体" w:cs="仿宋_GB2312"/>
          <w:color w:val="auto"/>
          <w:sz w:val="24"/>
          <w:highlight w:val="none"/>
        </w:rPr>
        <w:t>事项负全部责任。</w:t>
      </w:r>
    </w:p>
    <w:p>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pPr>
        <w:spacing w:line="360" w:lineRule="auto"/>
        <w:contextualSpacing/>
        <w:rPr>
          <w:rFonts w:ascii="宋体" w:hAnsi="宋体" w:cs="仿宋_GB2312"/>
          <w:color w:val="auto"/>
          <w:sz w:val="24"/>
          <w:highlight w:val="none"/>
        </w:rPr>
      </w:pPr>
    </w:p>
    <w:p>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委托代理人（</w:t>
      </w:r>
      <w:r>
        <w:rPr>
          <w:rFonts w:hint="eastAsia" w:ascii="宋体" w:hAnsi="宋体"/>
          <w:color w:val="auto"/>
          <w:sz w:val="24"/>
          <w:highlight w:val="none"/>
        </w:rPr>
        <w:t>签字或者电子签名</w:t>
      </w:r>
      <w:r>
        <w:rPr>
          <w:rFonts w:hint="eastAsia" w:ascii="宋体" w:hAnsi="宋体" w:cs="仿宋_GB2312"/>
          <w:color w:val="auto"/>
          <w:sz w:val="24"/>
          <w:highlight w:val="none"/>
        </w:rPr>
        <w:t xml:space="preserve">）：     法定代表人（签字或者盖章或者电子签名）：                    </w:t>
      </w:r>
    </w:p>
    <w:p>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pPr>
        <w:spacing w:line="360" w:lineRule="auto"/>
        <w:contextualSpacing/>
        <w:rPr>
          <w:rFonts w:ascii="宋体" w:hAnsi="宋体" w:cs="仿宋_GB2312"/>
          <w:color w:val="auto"/>
          <w:sz w:val="24"/>
          <w:highlight w:val="none"/>
        </w:rPr>
      </w:pPr>
    </w:p>
    <w:p>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                         供应商（电子签章）：                      </w:t>
      </w:r>
    </w:p>
    <w:p>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                                         年    月    日</w:t>
      </w:r>
    </w:p>
    <w:p>
      <w:pPr>
        <w:spacing w:line="360" w:lineRule="auto"/>
        <w:contextualSpacing/>
        <w:rPr>
          <w:rFonts w:ascii="宋体" w:hAnsi="宋体" w:cs="仿宋_GB2312"/>
          <w:color w:val="auto"/>
          <w:sz w:val="24"/>
          <w:highlight w:val="none"/>
        </w:rPr>
      </w:pPr>
    </w:p>
    <w:p>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注：1. 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否则其响应文件按无效响应处理。</w:t>
      </w:r>
    </w:p>
    <w:p>
      <w:pPr>
        <w:spacing w:line="360" w:lineRule="auto"/>
        <w:ind w:firstLine="480" w:firstLineChars="200"/>
        <w:contextualSpacing/>
        <w:jc w:val="left"/>
        <w:rPr>
          <w:rFonts w:ascii="宋体" w:hAnsi="宋体" w:cs="仿宋_GB2312"/>
          <w:color w:val="auto"/>
          <w:sz w:val="24"/>
          <w:highlight w:val="none"/>
        </w:rPr>
      </w:pPr>
      <w:r>
        <w:rPr>
          <w:rFonts w:ascii="宋体" w:hAnsi="宋体" w:cs="仿宋_GB2312"/>
          <w:color w:val="auto"/>
          <w:sz w:val="24"/>
          <w:highlight w:val="none"/>
        </w:rPr>
        <w:t>2.</w:t>
      </w:r>
      <w:r>
        <w:rPr>
          <w:rFonts w:hint="eastAsia" w:ascii="宋体" w:hAnsi="宋体" w:cs="仿宋_GB2312"/>
          <w:color w:val="auto"/>
          <w:sz w:val="24"/>
          <w:highlight w:val="none"/>
        </w:rPr>
        <w:t>法人、其他组织竞标时“我方”是指“我单位”，自然人竞标时“我方”是指“本人”。</w:t>
      </w:r>
    </w:p>
    <w:p>
      <w:pPr>
        <w:spacing w:line="360" w:lineRule="auto"/>
        <w:ind w:firstLine="420" w:firstLineChars="200"/>
        <w:contextualSpacing/>
        <w:jc w:val="left"/>
        <w:rPr>
          <w:rFonts w:ascii="仿宋_GB2312" w:hAnsi="仿宋_GB2312" w:eastAsia="仿宋_GB2312" w:cs="仿宋_GB2312"/>
          <w:color w:val="auto"/>
          <w:szCs w:val="21"/>
          <w:highlight w:val="none"/>
        </w:rPr>
      </w:pPr>
    </w:p>
    <w:p>
      <w:pPr>
        <w:spacing w:line="500" w:lineRule="exact"/>
        <w:jc w:val="center"/>
        <w:rPr>
          <w:rFonts w:ascii="方正小标宋简体" w:hAnsi="方正小标宋简体" w:eastAsia="方正小标宋简体" w:cs="方正小标宋简体"/>
          <w:bCs/>
          <w:color w:val="auto"/>
          <w:sz w:val="44"/>
          <w:szCs w:val="44"/>
          <w:highlight w:val="none"/>
        </w:rPr>
      </w:pPr>
      <w:r>
        <w:rPr>
          <w:rFonts w:ascii="仿宋_GB2312" w:hAnsi="仿宋_GB2312" w:eastAsia="仿宋_GB2312" w:cs="仿宋_GB2312"/>
          <w:color w:val="auto"/>
          <w:szCs w:val="21"/>
          <w:highlight w:val="none"/>
        </w:rPr>
        <w:br w:type="page"/>
      </w:r>
      <w:r>
        <w:rPr>
          <w:rFonts w:hint="eastAsia" w:ascii="方正小标宋简体" w:hAnsi="方正小标宋简体" w:eastAsia="方正小标宋简体" w:cs="方正小标宋简体"/>
          <w:bCs/>
          <w:color w:val="auto"/>
          <w:sz w:val="44"/>
          <w:szCs w:val="44"/>
          <w:highlight w:val="none"/>
        </w:rPr>
        <w:t>商务要求偏离表格式</w:t>
      </w:r>
    </w:p>
    <w:p>
      <w:pPr>
        <w:spacing w:line="500" w:lineRule="exact"/>
        <w:jc w:val="center"/>
        <w:rPr>
          <w:rFonts w:ascii="宋体" w:hAnsi="宋体"/>
          <w:b/>
          <w:i/>
          <w:color w:val="auto"/>
          <w:sz w:val="32"/>
          <w:szCs w:val="32"/>
          <w:highlight w:val="none"/>
        </w:rPr>
      </w:pPr>
      <w:r>
        <w:rPr>
          <w:rFonts w:hint="eastAsia" w:ascii="方正小标宋简体" w:hAnsi="方正小标宋简体" w:eastAsia="方正小标宋简体" w:cs="方正小标宋简体"/>
          <w:bCs/>
          <w:i/>
          <w:color w:val="auto"/>
          <w:sz w:val="32"/>
          <w:szCs w:val="32"/>
          <w:highlight w:val="none"/>
        </w:rPr>
        <w:t>（注：按采购需求具体条款修改）</w:t>
      </w:r>
    </w:p>
    <w:p>
      <w:pPr>
        <w:snapToGrid w:val="0"/>
        <w:spacing w:before="50"/>
        <w:jc w:val="left"/>
        <w:rPr>
          <w:rFonts w:ascii="宋体" w:hAnsi="宋体"/>
          <w:color w:val="auto"/>
          <w:sz w:val="24"/>
          <w:highlight w:val="none"/>
        </w:rPr>
      </w:pPr>
    </w:p>
    <w:p>
      <w:pPr>
        <w:pStyle w:val="14"/>
        <w:spacing w:line="360" w:lineRule="auto"/>
        <w:rPr>
          <w:rFonts w:hAnsi="宋体" w:cs="仿宋_GB2312"/>
          <w:color w:val="auto"/>
          <w:sz w:val="24"/>
          <w:szCs w:val="24"/>
          <w:highlight w:val="none"/>
        </w:rPr>
      </w:pPr>
      <w:r>
        <w:rPr>
          <w:rFonts w:hint="eastAsia" w:hAnsi="宋体" w:cs="仿宋_GB2312"/>
          <w:color w:val="auto"/>
          <w:sz w:val="24"/>
          <w:szCs w:val="24"/>
          <w:highlight w:val="none"/>
        </w:rPr>
        <w:t>所竞分标：</w:t>
      </w:r>
    </w:p>
    <w:tbl>
      <w:tblPr>
        <w:tblStyle w:val="25"/>
        <w:tblpPr w:leftFromText="180" w:rightFromText="180" w:vertAnchor="text" w:horzAnchor="margin" w:tblpY="311"/>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633"/>
        <w:gridCol w:w="18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仿宋_GB2312"/>
                <w:color w:val="auto"/>
                <w:sz w:val="24"/>
                <w:highlight w:val="none"/>
              </w:rPr>
            </w:pPr>
            <w:r>
              <w:rPr>
                <w:rFonts w:hint="eastAsia" w:ascii="宋体" w:hAnsi="宋体" w:cs="仿宋_GB2312"/>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仿宋_GB2312"/>
                <w:color w:val="auto"/>
                <w:sz w:val="24"/>
                <w:highlight w:val="none"/>
              </w:rPr>
            </w:pPr>
            <w:r>
              <w:rPr>
                <w:rFonts w:hint="eastAsia" w:ascii="宋体" w:hAnsi="宋体" w:cs="仿宋_GB2312"/>
                <w:color w:val="auto"/>
                <w:sz w:val="24"/>
                <w:highlight w:val="none"/>
              </w:rPr>
              <w:t>谈判文件商务要求</w:t>
            </w:r>
          </w:p>
        </w:tc>
        <w:tc>
          <w:tcPr>
            <w:tcW w:w="2633"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仿宋_GB2312"/>
                <w:color w:val="auto"/>
                <w:sz w:val="24"/>
                <w:highlight w:val="none"/>
              </w:rPr>
            </w:pPr>
            <w:r>
              <w:rPr>
                <w:rFonts w:hint="eastAsia" w:ascii="宋体" w:hAnsi="宋体" w:cs="仿宋_GB2312"/>
                <w:color w:val="auto"/>
                <w:sz w:val="24"/>
                <w:highlight w:val="none"/>
              </w:rPr>
              <w:t>供应商的响应</w:t>
            </w:r>
          </w:p>
        </w:tc>
        <w:tc>
          <w:tcPr>
            <w:tcW w:w="182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1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r>
              <w:rPr>
                <w:rFonts w:hint="eastAsia" w:ascii="宋体" w:hAnsi="宋体"/>
                <w:color w:val="auto"/>
                <w:sz w:val="24"/>
                <w:highlight w:val="none"/>
              </w:rPr>
              <w:t>交付（实施）的时间（期限）和地点（范围）</w:t>
            </w:r>
          </w:p>
        </w:tc>
        <w:tc>
          <w:tcPr>
            <w:tcW w:w="2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p>
        </w:tc>
        <w:tc>
          <w:tcPr>
            <w:tcW w:w="2633"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仿宋_GB2312"/>
                <w:color w:val="auto"/>
                <w:sz w:val="24"/>
                <w:highlight w:val="none"/>
              </w:rPr>
            </w:pPr>
          </w:p>
        </w:tc>
        <w:tc>
          <w:tcPr>
            <w:tcW w:w="182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r>
              <w:rPr>
                <w:rFonts w:hint="eastAsia" w:ascii="宋体" w:hAnsi="宋体"/>
                <w:color w:val="auto"/>
                <w:sz w:val="24"/>
                <w:highlight w:val="none"/>
              </w:rPr>
              <w:t>合同签订时间</w:t>
            </w:r>
          </w:p>
        </w:tc>
        <w:tc>
          <w:tcPr>
            <w:tcW w:w="2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p>
        </w:tc>
        <w:tc>
          <w:tcPr>
            <w:tcW w:w="2633"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ind w:left="43"/>
              <w:jc w:val="center"/>
              <w:rPr>
                <w:rFonts w:ascii="宋体" w:hAnsi="宋体" w:cs="仿宋_GB2312"/>
                <w:color w:val="auto"/>
                <w:sz w:val="24"/>
                <w:highlight w:val="none"/>
              </w:rPr>
            </w:pPr>
          </w:p>
        </w:tc>
        <w:tc>
          <w:tcPr>
            <w:tcW w:w="182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ind w:left="43"/>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仿宋_GB2312"/>
                <w:color w:val="auto"/>
                <w:sz w:val="24"/>
                <w:highlight w:val="none"/>
              </w:rPr>
            </w:pPr>
            <w:r>
              <w:rPr>
                <w:rFonts w:hint="eastAsia" w:ascii="宋体" w:hAnsi="宋体" w:cs="仿宋_GB2312"/>
                <w:color w:val="auto"/>
                <w:sz w:val="24"/>
                <w:highlight w:val="none"/>
              </w:rPr>
              <w:t>…</w:t>
            </w:r>
          </w:p>
        </w:tc>
        <w:tc>
          <w:tcPr>
            <w:tcW w:w="2668"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仿宋_GB2312"/>
                <w:color w:val="auto"/>
                <w:sz w:val="24"/>
                <w:highlight w:val="none"/>
              </w:rPr>
            </w:pPr>
          </w:p>
        </w:tc>
        <w:tc>
          <w:tcPr>
            <w:tcW w:w="2633"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仿宋_GB2312"/>
                <w:color w:val="auto"/>
                <w:sz w:val="24"/>
                <w:highlight w:val="none"/>
              </w:rPr>
            </w:pPr>
          </w:p>
        </w:tc>
        <w:tc>
          <w:tcPr>
            <w:tcW w:w="182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仿宋_GB2312"/>
                <w:color w:val="auto"/>
                <w:sz w:val="24"/>
                <w:highlight w:val="none"/>
              </w:rPr>
            </w:pPr>
          </w:p>
        </w:tc>
      </w:tr>
    </w:tbl>
    <w:p>
      <w:pPr>
        <w:pStyle w:val="9"/>
        <w:spacing w:after="0" w:line="360" w:lineRule="auto"/>
        <w:contextualSpacing/>
        <w:rPr>
          <w:rFonts w:ascii="宋体" w:hAnsi="宋体"/>
          <w:color w:val="auto"/>
          <w:kern w:val="0"/>
          <w:sz w:val="24"/>
          <w:szCs w:val="24"/>
          <w:highlight w:val="none"/>
        </w:rPr>
      </w:pPr>
      <w:r>
        <w:rPr>
          <w:rFonts w:hint="eastAsia" w:ascii="宋体" w:hAnsi="宋体"/>
          <w:color w:val="auto"/>
          <w:kern w:val="0"/>
          <w:sz w:val="24"/>
          <w:szCs w:val="24"/>
          <w:highlight w:val="none"/>
        </w:rPr>
        <w:t>注：</w:t>
      </w:r>
    </w:p>
    <w:p>
      <w:pPr>
        <w:pStyle w:val="9"/>
        <w:spacing w:after="0" w:line="360" w:lineRule="auto"/>
        <w:contextualSpacing/>
        <w:rPr>
          <w:rFonts w:ascii="宋体" w:hAnsi="宋体"/>
          <w:color w:val="auto"/>
          <w:kern w:val="0"/>
          <w:sz w:val="24"/>
          <w:szCs w:val="24"/>
          <w:highlight w:val="none"/>
        </w:rPr>
      </w:pPr>
      <w:r>
        <w:rPr>
          <w:rFonts w:hint="eastAsia" w:ascii="宋体" w:hAnsi="宋体"/>
          <w:color w:val="auto"/>
          <w:kern w:val="0"/>
          <w:sz w:val="24"/>
          <w:szCs w:val="24"/>
          <w:highlight w:val="none"/>
        </w:rPr>
        <w:t>1. 说明：应对照谈判文件“第三章 采购需求”中的商务要求逐条明确响应，并作出偏离说明。</w:t>
      </w:r>
    </w:p>
    <w:p>
      <w:pPr>
        <w:pStyle w:val="9"/>
        <w:spacing w:after="0" w:line="360" w:lineRule="auto"/>
        <w:contextualSpacing/>
        <w:rPr>
          <w:rFonts w:ascii="宋体" w:hAnsi="宋体"/>
          <w:color w:val="auto"/>
          <w:kern w:val="0"/>
          <w:sz w:val="24"/>
          <w:szCs w:val="24"/>
          <w:highlight w:val="none"/>
        </w:rPr>
      </w:pPr>
      <w:r>
        <w:rPr>
          <w:rFonts w:hint="eastAsia" w:ascii="宋体" w:hAnsi="宋体"/>
          <w:color w:val="auto"/>
          <w:kern w:val="0"/>
          <w:sz w:val="24"/>
          <w:szCs w:val="24"/>
          <w:highlight w:val="none"/>
        </w:rPr>
        <w:t>2.供应商应根据自身的承诺，对照谈判文件要求在“偏离说明”中注明“正偏离”、“负偏离”或者“无偏离”。既不属于“正偏离”也不属于“负偏离”即为“无偏离”。</w:t>
      </w:r>
    </w:p>
    <w:p>
      <w:pPr>
        <w:spacing w:line="360" w:lineRule="auto"/>
        <w:contextualSpacing/>
        <w:jc w:val="left"/>
        <w:rPr>
          <w:rFonts w:ascii="宋体" w:hAnsi="宋体" w:cs="仿宋_GB2312"/>
          <w:color w:val="auto"/>
          <w:sz w:val="24"/>
          <w:highlight w:val="none"/>
          <w:u w:val="single"/>
        </w:rPr>
      </w:pPr>
    </w:p>
    <w:p>
      <w:pPr>
        <w:spacing w:line="360" w:lineRule="auto"/>
        <w:contextualSpacing/>
        <w:jc w:val="left"/>
        <w:rPr>
          <w:rFonts w:ascii="宋体" w:hAnsi="宋体" w:cs="仿宋_GB2312"/>
          <w:color w:val="auto"/>
          <w:sz w:val="24"/>
          <w:highlight w:val="none"/>
          <w:u w:val="single"/>
        </w:rPr>
      </w:pPr>
    </w:p>
    <w:p>
      <w:pPr>
        <w:spacing w:line="360" w:lineRule="auto"/>
        <w:ind w:right="-817" w:rightChars="-389"/>
        <w:contextualSpacing/>
        <w:rPr>
          <w:rFonts w:ascii="宋体" w:hAnsi="宋体" w:cs="仿宋_GB2312"/>
          <w:color w:val="auto"/>
          <w:sz w:val="24"/>
          <w:highlight w:val="none"/>
        </w:rPr>
      </w:pPr>
    </w:p>
    <w:p>
      <w:pPr>
        <w:spacing w:line="360" w:lineRule="auto"/>
        <w:ind w:right="-817" w:rightChars="-389"/>
        <w:contextualSpacing/>
        <w:jc w:val="center"/>
        <w:rPr>
          <w:rFonts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pPr>
        <w:spacing w:line="360" w:lineRule="auto"/>
        <w:ind w:right="-817" w:rightChars="-389" w:firstLine="2880" w:firstLineChars="12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pPr>
        <w:spacing w:line="360" w:lineRule="auto"/>
        <w:ind w:right="-817" w:rightChars="-389" w:firstLine="2880" w:firstLineChars="12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pPr>
        <w:adjustRightInd w:val="0"/>
        <w:snapToGrid w:val="0"/>
        <w:spacing w:line="520" w:lineRule="exact"/>
        <w:jc w:val="center"/>
        <w:rPr>
          <w:rFonts w:ascii="宋体" w:hAnsi="宋体"/>
          <w:b/>
          <w:color w:val="auto"/>
          <w:sz w:val="32"/>
          <w:szCs w:val="32"/>
          <w:highlight w:val="none"/>
        </w:rPr>
      </w:pPr>
      <w:r>
        <w:rPr>
          <w:rFonts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货物配置清单</w:t>
      </w:r>
    </w:p>
    <w:p>
      <w:pPr>
        <w:spacing w:line="300" w:lineRule="auto"/>
        <w:rPr>
          <w:rFonts w:ascii="宋体" w:hAnsi="宋体"/>
          <w:color w:val="auto"/>
          <w:szCs w:val="21"/>
          <w:highlight w:val="none"/>
        </w:rPr>
      </w:pPr>
    </w:p>
    <w:p>
      <w:pPr>
        <w:spacing w:line="360" w:lineRule="auto"/>
        <w:rPr>
          <w:rFonts w:ascii="宋体" w:hAnsi="宋体" w:cs="仿宋_GB2312"/>
          <w:color w:val="auto"/>
          <w:sz w:val="24"/>
          <w:highlight w:val="none"/>
        </w:rPr>
      </w:pPr>
      <w:r>
        <w:rPr>
          <w:rFonts w:hint="eastAsia" w:ascii="宋体" w:hAnsi="宋体" w:cs="仿宋_GB2312"/>
          <w:color w:val="auto"/>
          <w:sz w:val="24"/>
          <w:highlight w:val="none"/>
        </w:rPr>
        <w:t>项目编号：</w:t>
      </w:r>
    </w:p>
    <w:p>
      <w:pPr>
        <w:spacing w:line="360" w:lineRule="auto"/>
        <w:rPr>
          <w:rFonts w:ascii="宋体" w:hAnsi="宋体" w:cs="仿宋_GB2312"/>
          <w:color w:val="auto"/>
          <w:sz w:val="24"/>
          <w:highlight w:val="none"/>
        </w:rPr>
      </w:pPr>
      <w:r>
        <w:rPr>
          <w:rFonts w:hint="eastAsia" w:ascii="宋体" w:hAnsi="宋体" w:cs="仿宋_GB2312"/>
          <w:color w:val="auto"/>
          <w:sz w:val="24"/>
          <w:highlight w:val="none"/>
        </w:rPr>
        <w:t>项目名称：</w:t>
      </w:r>
    </w:p>
    <w:p>
      <w:pPr>
        <w:spacing w:line="360" w:lineRule="auto"/>
        <w:rPr>
          <w:rFonts w:ascii="宋体" w:hAnsi="宋体" w:cs="仿宋_GB2312"/>
          <w:color w:val="auto"/>
          <w:sz w:val="24"/>
          <w:highlight w:val="none"/>
          <w:u w:val="single"/>
        </w:rPr>
      </w:pPr>
      <w:r>
        <w:rPr>
          <w:rFonts w:hint="eastAsia" w:ascii="宋体" w:hAnsi="宋体" w:cs="仿宋_GB2312"/>
          <w:color w:val="auto"/>
          <w:sz w:val="24"/>
          <w:highlight w:val="none"/>
        </w:rPr>
        <w:t>所竞分标：</w:t>
      </w:r>
    </w:p>
    <w:tbl>
      <w:tblPr>
        <w:tblStyle w:val="2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39"/>
        <w:gridCol w:w="1245"/>
        <w:gridCol w:w="803"/>
        <w:gridCol w:w="895"/>
        <w:gridCol w:w="1786"/>
        <w:gridCol w:w="1245"/>
        <w:gridCol w:w="737"/>
        <w:gridCol w:w="14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r>
              <w:rPr>
                <w:rFonts w:hint="eastAsia" w:ascii="宋体" w:hAnsi="宋体"/>
                <w:color w:val="auto"/>
                <w:sz w:val="24"/>
                <w:highlight w:val="none"/>
              </w:rPr>
              <w:t>序号</w:t>
            </w:r>
          </w:p>
        </w:tc>
        <w:tc>
          <w:tcPr>
            <w:tcW w:w="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r>
              <w:rPr>
                <w:rFonts w:hint="eastAsia" w:ascii="宋体" w:hAnsi="宋体"/>
                <w:color w:val="auto"/>
                <w:sz w:val="24"/>
                <w:highlight w:val="none"/>
              </w:rPr>
              <w:t>货物名称</w:t>
            </w:r>
          </w:p>
        </w:tc>
        <w:tc>
          <w:tcPr>
            <w:tcW w:w="449"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r>
              <w:rPr>
                <w:rFonts w:hint="eastAsia" w:ascii="宋体" w:hAnsi="宋体"/>
                <w:color w:val="auto"/>
                <w:sz w:val="24"/>
                <w:highlight w:val="none"/>
              </w:rPr>
              <w:t>数量及单位</w:t>
            </w:r>
          </w:p>
        </w:tc>
        <w:tc>
          <w:tcPr>
            <w:tcW w:w="500"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r>
              <w:rPr>
                <w:rFonts w:hint="eastAsia" w:ascii="宋体" w:hAnsi="宋体"/>
                <w:color w:val="auto"/>
                <w:sz w:val="24"/>
                <w:highlight w:val="none"/>
              </w:rPr>
              <w:t>品牌</w:t>
            </w:r>
          </w:p>
        </w:tc>
        <w:tc>
          <w:tcPr>
            <w:tcW w:w="998" w:type="pct"/>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olor w:val="auto"/>
                <w:sz w:val="24"/>
                <w:highlight w:val="none"/>
              </w:rPr>
            </w:pPr>
          </w:p>
          <w:p>
            <w:pPr>
              <w:snapToGrid w:val="0"/>
              <w:spacing w:before="50" w:after="50"/>
              <w:jc w:val="center"/>
              <w:rPr>
                <w:rFonts w:ascii="宋体" w:hAnsi="宋体"/>
                <w:color w:val="auto"/>
                <w:sz w:val="24"/>
                <w:highlight w:val="none"/>
              </w:rPr>
            </w:pPr>
            <w:r>
              <w:rPr>
                <w:rFonts w:hint="eastAsia" w:ascii="宋体" w:hAnsi="宋体"/>
                <w:color w:val="auto"/>
                <w:sz w:val="24"/>
                <w:highlight w:val="none"/>
              </w:rPr>
              <w:t>规格型号</w:t>
            </w:r>
          </w:p>
        </w:tc>
        <w:tc>
          <w:tcPr>
            <w:tcW w:w="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r>
              <w:rPr>
                <w:rFonts w:hint="eastAsia" w:ascii="宋体" w:hAnsi="宋体"/>
                <w:color w:val="auto"/>
                <w:sz w:val="24"/>
                <w:highlight w:val="none"/>
              </w:rPr>
              <w:t>制造商</w:t>
            </w:r>
          </w:p>
        </w:tc>
        <w:tc>
          <w:tcPr>
            <w:tcW w:w="412"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r>
              <w:rPr>
                <w:rFonts w:hint="eastAsia" w:ascii="宋体" w:hAnsi="宋体"/>
                <w:color w:val="auto"/>
                <w:sz w:val="24"/>
                <w:highlight w:val="none"/>
              </w:rPr>
              <w:t>原产地</w:t>
            </w:r>
          </w:p>
        </w:tc>
        <w:tc>
          <w:tcPr>
            <w:tcW w:w="83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r>
              <w:rPr>
                <w:rFonts w:hint="eastAsia" w:ascii="宋体" w:hAnsi="宋体"/>
                <w:color w:val="auto"/>
                <w:sz w:val="24"/>
                <w:highlight w:val="none"/>
              </w:rPr>
              <w:t>参数性能、指标及配置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449"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500"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998" w:type="pct"/>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83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449"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500"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998" w:type="pct"/>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83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449"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500"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998" w:type="pct"/>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83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r>
    </w:tbl>
    <w:p>
      <w:pPr>
        <w:spacing w:line="360" w:lineRule="auto"/>
        <w:contextualSpacing/>
        <w:rPr>
          <w:rFonts w:ascii="宋体" w:hAnsi="宋体"/>
          <w:color w:val="auto"/>
          <w:sz w:val="24"/>
          <w:highlight w:val="none"/>
        </w:rPr>
      </w:pPr>
      <w:r>
        <w:rPr>
          <w:rFonts w:hint="eastAsia" w:ascii="宋体" w:hAnsi="宋体"/>
          <w:color w:val="auto"/>
          <w:sz w:val="24"/>
          <w:highlight w:val="none"/>
        </w:rPr>
        <w:t>备注：</w:t>
      </w:r>
    </w:p>
    <w:p>
      <w:pPr>
        <w:tabs>
          <w:tab w:val="left" w:pos="1065"/>
        </w:tabs>
        <w:adjustRightInd w:val="0"/>
        <w:spacing w:line="360" w:lineRule="auto"/>
        <w:contextualSpacing/>
        <w:rPr>
          <w:rFonts w:ascii="宋体" w:hAnsi="宋体" w:cs="仿宋_GB2312"/>
          <w:color w:val="auto"/>
          <w:sz w:val="24"/>
          <w:highlight w:val="none"/>
        </w:rPr>
      </w:pPr>
      <w:r>
        <w:rPr>
          <w:rFonts w:hint="eastAsia" w:ascii="宋体" w:hAnsi="宋体"/>
          <w:b/>
          <w:bCs/>
          <w:color w:val="auto"/>
          <w:sz w:val="24"/>
          <w:highlight w:val="none"/>
        </w:rPr>
        <w:t>以上货物配置清单中“货物名称、数量及单位、品牌、规格型号、制造商、原产地、参数性能、指标及配置”必须如实填写完整，品牌、规格型号没有则填无，填写有缺漏的，响应文件按无效处理</w:t>
      </w:r>
      <w:r>
        <w:rPr>
          <w:rFonts w:hint="eastAsia" w:ascii="宋体" w:hAnsi="宋体"/>
          <w:b/>
          <w:color w:val="auto"/>
          <w:sz w:val="24"/>
          <w:highlight w:val="none"/>
        </w:rPr>
        <w:t>。</w:t>
      </w:r>
      <w:r>
        <w:rPr>
          <w:rFonts w:hint="eastAsia" w:ascii="宋体" w:hAnsi="宋体"/>
          <w:color w:val="auto"/>
          <w:sz w:val="24"/>
          <w:highlight w:val="none"/>
        </w:rPr>
        <w:t>货物名称、数量及单位、品牌必须与“竞标报价表”一致，</w:t>
      </w:r>
      <w:r>
        <w:rPr>
          <w:rFonts w:hint="eastAsia" w:ascii="宋体" w:hAnsi="宋体"/>
          <w:bCs/>
          <w:color w:val="auto"/>
          <w:sz w:val="24"/>
          <w:highlight w:val="none"/>
        </w:rPr>
        <w:t>否则响应文件按无效处理</w:t>
      </w:r>
      <w:r>
        <w:rPr>
          <w:rFonts w:hint="eastAsia" w:ascii="宋体" w:hAnsi="宋体"/>
          <w:b/>
          <w:color w:val="auto"/>
          <w:sz w:val="24"/>
          <w:highlight w:val="none"/>
        </w:rPr>
        <w:t>。</w:t>
      </w:r>
      <w:r>
        <w:rPr>
          <w:rFonts w:hint="eastAsia" w:ascii="宋体" w:hAnsi="宋体" w:cs="仿宋_GB2312"/>
          <w:color w:val="auto"/>
          <w:sz w:val="24"/>
          <w:highlight w:val="none"/>
        </w:rPr>
        <w:tab/>
      </w:r>
    </w:p>
    <w:p>
      <w:pPr>
        <w:adjustRightInd w:val="0"/>
        <w:spacing w:line="360" w:lineRule="auto"/>
        <w:contextualSpacing/>
        <w:jc w:val="left"/>
        <w:rPr>
          <w:rFonts w:ascii="宋体" w:hAnsi="宋体" w:cs="仿宋_GB2312"/>
          <w:color w:val="auto"/>
          <w:sz w:val="24"/>
          <w:highlight w:val="none"/>
        </w:rPr>
      </w:pPr>
    </w:p>
    <w:p>
      <w:pPr>
        <w:adjustRightInd w:val="0"/>
        <w:spacing w:line="360" w:lineRule="auto"/>
        <w:contextualSpacing/>
        <w:jc w:val="left"/>
        <w:rPr>
          <w:rFonts w:ascii="宋体" w:hAnsi="宋体" w:cs="仿宋_GB2312"/>
          <w:color w:val="auto"/>
          <w:sz w:val="24"/>
          <w:highlight w:val="none"/>
        </w:rPr>
      </w:pPr>
    </w:p>
    <w:p>
      <w:pPr>
        <w:adjustRightInd w:val="0"/>
        <w:spacing w:line="360" w:lineRule="auto"/>
        <w:contextualSpacing/>
        <w:jc w:val="left"/>
        <w:rPr>
          <w:rFonts w:ascii="宋体" w:hAnsi="宋体" w:cs="仿宋_GB2312"/>
          <w:color w:val="auto"/>
          <w:sz w:val="24"/>
          <w:highlight w:val="none"/>
        </w:rPr>
      </w:pPr>
    </w:p>
    <w:p>
      <w:pPr>
        <w:spacing w:line="360" w:lineRule="auto"/>
        <w:ind w:right="-817" w:rightChars="-389"/>
        <w:contextualSpacing/>
        <w:jc w:val="center"/>
        <w:rPr>
          <w:rFonts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pPr>
        <w:spacing w:line="360" w:lineRule="auto"/>
        <w:ind w:right="-817" w:rightChars="-389" w:firstLine="2880" w:firstLineChars="12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pPr>
        <w:spacing w:line="360" w:lineRule="auto"/>
        <w:ind w:right="-817" w:rightChars="-389" w:firstLine="2880" w:firstLineChars="1200"/>
        <w:contextualSpacing/>
        <w:rPr>
          <w:rFonts w:ascii="仿宋_GB2312" w:hAnsi="仿宋_GB2312" w:eastAsia="仿宋_GB2312" w:cs="仿宋_GB2312"/>
          <w:b/>
          <w:color w:val="auto"/>
          <w:sz w:val="32"/>
          <w:szCs w:val="32"/>
          <w:highlight w:val="none"/>
        </w:rPr>
      </w:pPr>
      <w:r>
        <w:rPr>
          <w:rFonts w:hint="eastAsia" w:ascii="宋体" w:hAnsi="宋体" w:cs="仿宋_GB2312"/>
          <w:color w:val="auto"/>
          <w:sz w:val="24"/>
          <w:highlight w:val="none"/>
        </w:rPr>
        <w:t>日期：   年   月   日</w:t>
      </w:r>
    </w:p>
    <w:p>
      <w:pPr>
        <w:adjustRightInd w:val="0"/>
        <w:snapToGrid w:val="0"/>
        <w:spacing w:line="300" w:lineRule="auto"/>
        <w:rPr>
          <w:rFonts w:ascii="宋体" w:hAnsi="宋体"/>
          <w:color w:val="auto"/>
          <w:szCs w:val="21"/>
          <w:highlight w:val="none"/>
          <w:u w:val="single"/>
        </w:rPr>
      </w:pPr>
    </w:p>
    <w:p>
      <w:pPr>
        <w:adjustRightInd w:val="0"/>
        <w:snapToGrid w:val="0"/>
        <w:spacing w:line="300" w:lineRule="auto"/>
        <w:rPr>
          <w:rFonts w:ascii="宋体" w:hAnsi="宋体"/>
          <w:color w:val="auto"/>
          <w:szCs w:val="21"/>
          <w:highlight w:val="none"/>
          <w:u w:val="single"/>
        </w:rPr>
      </w:pPr>
    </w:p>
    <w:p>
      <w:pPr>
        <w:adjustRightInd w:val="0"/>
        <w:snapToGrid w:val="0"/>
        <w:spacing w:line="300" w:lineRule="auto"/>
        <w:rPr>
          <w:rFonts w:ascii="宋体" w:hAnsi="宋体"/>
          <w:color w:val="auto"/>
          <w:szCs w:val="21"/>
          <w:highlight w:val="none"/>
          <w:u w:val="single"/>
        </w:rPr>
      </w:pPr>
    </w:p>
    <w:p>
      <w:pPr>
        <w:adjustRightInd w:val="0"/>
        <w:snapToGrid w:val="0"/>
        <w:spacing w:line="300" w:lineRule="auto"/>
        <w:rPr>
          <w:rFonts w:ascii="宋体" w:hAnsi="宋体"/>
          <w:color w:val="auto"/>
          <w:szCs w:val="21"/>
          <w:highlight w:val="none"/>
          <w:u w:val="single"/>
        </w:rPr>
      </w:pPr>
    </w:p>
    <w:p>
      <w:pPr>
        <w:adjustRightInd w:val="0"/>
        <w:snapToGrid w:val="0"/>
        <w:spacing w:line="300" w:lineRule="auto"/>
        <w:rPr>
          <w:rFonts w:ascii="宋体" w:hAnsi="宋体"/>
          <w:color w:val="auto"/>
          <w:szCs w:val="21"/>
          <w:highlight w:val="none"/>
          <w:u w:val="single"/>
        </w:rPr>
      </w:pPr>
    </w:p>
    <w:p>
      <w:pPr>
        <w:adjustRightInd w:val="0"/>
        <w:snapToGrid w:val="0"/>
        <w:spacing w:line="300" w:lineRule="auto"/>
        <w:rPr>
          <w:rFonts w:ascii="宋体" w:hAnsi="宋体"/>
          <w:color w:val="auto"/>
          <w:szCs w:val="21"/>
          <w:highlight w:val="none"/>
          <w:u w:val="single"/>
        </w:rPr>
      </w:pPr>
    </w:p>
    <w:p>
      <w:pPr>
        <w:adjustRightInd w:val="0"/>
        <w:snapToGrid w:val="0"/>
        <w:spacing w:line="300" w:lineRule="auto"/>
        <w:rPr>
          <w:rFonts w:ascii="宋体" w:hAnsi="宋体"/>
          <w:color w:val="auto"/>
          <w:szCs w:val="21"/>
          <w:highlight w:val="none"/>
          <w:u w:val="single"/>
        </w:rPr>
      </w:pPr>
    </w:p>
    <w:p>
      <w:pPr>
        <w:adjustRightInd w:val="0"/>
        <w:snapToGrid w:val="0"/>
        <w:spacing w:line="300" w:lineRule="auto"/>
        <w:rPr>
          <w:rFonts w:ascii="宋体" w:hAnsi="宋体"/>
          <w:color w:val="auto"/>
          <w:szCs w:val="21"/>
          <w:highlight w:val="none"/>
          <w:u w:val="single"/>
        </w:rPr>
      </w:pPr>
    </w:p>
    <w:p>
      <w:pPr>
        <w:adjustRightInd w:val="0"/>
        <w:snapToGrid w:val="0"/>
        <w:spacing w:line="300" w:lineRule="auto"/>
        <w:jc w:val="center"/>
        <w:rPr>
          <w:rFonts w:ascii="方正小标宋简体" w:hAnsi="方正小标宋简体" w:eastAsia="方正小标宋简体" w:cs="方正小标宋简体"/>
          <w:bCs/>
          <w:color w:val="auto"/>
          <w:sz w:val="44"/>
          <w:szCs w:val="44"/>
          <w:highlight w:val="none"/>
        </w:rPr>
      </w:pPr>
      <w:r>
        <w:rPr>
          <w:rFonts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技术要求偏离表</w:t>
      </w:r>
    </w:p>
    <w:p>
      <w:pPr>
        <w:spacing w:line="520" w:lineRule="exact"/>
        <w:rPr>
          <w:rFonts w:ascii="仿宋_GB2312" w:hAnsi="仿宋_GB2312" w:eastAsia="仿宋_GB2312" w:cs="仿宋_GB2312"/>
          <w:color w:val="auto"/>
          <w:sz w:val="32"/>
          <w:szCs w:val="32"/>
          <w:highlight w:val="none"/>
        </w:rPr>
      </w:pPr>
    </w:p>
    <w:p>
      <w:pPr>
        <w:spacing w:line="360" w:lineRule="auto"/>
        <w:rPr>
          <w:rFonts w:ascii="宋体" w:hAnsi="宋体" w:cs="仿宋_GB2312"/>
          <w:color w:val="auto"/>
          <w:sz w:val="24"/>
          <w:highlight w:val="none"/>
          <w:u w:val="single"/>
        </w:rPr>
      </w:pPr>
      <w:r>
        <w:rPr>
          <w:rFonts w:hint="eastAsia" w:ascii="宋体" w:hAnsi="宋体" w:cs="仿宋_GB2312"/>
          <w:color w:val="auto"/>
          <w:sz w:val="24"/>
          <w:highlight w:val="none"/>
        </w:rPr>
        <w:t>采购项目编号：</w:t>
      </w:r>
    </w:p>
    <w:p>
      <w:pPr>
        <w:spacing w:line="360" w:lineRule="auto"/>
        <w:rPr>
          <w:rFonts w:ascii="宋体" w:hAnsi="宋体" w:cs="仿宋_GB2312"/>
          <w:color w:val="auto"/>
          <w:sz w:val="24"/>
          <w:highlight w:val="none"/>
        </w:rPr>
      </w:pPr>
      <w:r>
        <w:rPr>
          <w:rFonts w:hint="eastAsia" w:ascii="宋体" w:hAnsi="宋体" w:cs="仿宋_GB2312"/>
          <w:color w:val="auto"/>
          <w:sz w:val="24"/>
          <w:highlight w:val="none"/>
        </w:rPr>
        <w:t>采购项目名称：</w:t>
      </w:r>
    </w:p>
    <w:p>
      <w:pPr>
        <w:spacing w:line="360" w:lineRule="auto"/>
        <w:rPr>
          <w:rFonts w:hint="eastAsia" w:ascii="宋体" w:hAnsi="宋体" w:eastAsia="宋体" w:cs="仿宋_GB2312"/>
          <w:color w:val="auto"/>
          <w:sz w:val="24"/>
          <w:highlight w:val="none"/>
          <w:u w:val="single"/>
          <w:lang w:eastAsia="zh-CN"/>
        </w:rPr>
      </w:pPr>
      <w:r>
        <w:rPr>
          <w:rFonts w:hint="eastAsia" w:ascii="宋体" w:hAnsi="宋体" w:cs="仿宋_GB2312"/>
          <w:color w:val="auto"/>
          <w:sz w:val="24"/>
          <w:highlight w:val="none"/>
        </w:rPr>
        <w:t>分标号：</w:t>
      </w:r>
      <w:r>
        <w:rPr>
          <w:rFonts w:hint="eastAsia" w:ascii="宋体" w:hAnsi="宋体" w:cs="仿宋_GB2312"/>
          <w:color w:val="auto"/>
          <w:sz w:val="24"/>
          <w:highlight w:val="none"/>
          <w:lang w:eastAsia="zh-CN"/>
        </w:rPr>
        <w:t>（如有）</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00"/>
        <w:gridCol w:w="900"/>
        <w:gridCol w:w="2989"/>
        <w:gridCol w:w="2690"/>
        <w:gridCol w:w="14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pPr>
              <w:pStyle w:val="11"/>
              <w:spacing w:line="360" w:lineRule="auto"/>
              <w:ind w:firstLine="0" w:firstLineChars="0"/>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序号</w:t>
            </w:r>
          </w:p>
        </w:tc>
        <w:tc>
          <w:tcPr>
            <w:tcW w:w="503" w:type="pct"/>
            <w:tcBorders>
              <w:right w:val="single" w:color="auto" w:sz="4" w:space="0"/>
            </w:tcBorders>
            <w:vAlign w:val="center"/>
          </w:tcPr>
          <w:p>
            <w:pPr>
              <w:pStyle w:val="11"/>
              <w:spacing w:line="360" w:lineRule="auto"/>
              <w:ind w:firstLine="0" w:firstLineChars="0"/>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名称</w:t>
            </w:r>
          </w:p>
        </w:tc>
        <w:tc>
          <w:tcPr>
            <w:tcW w:w="1670" w:type="pct"/>
            <w:tcBorders>
              <w:left w:val="single" w:color="auto" w:sz="4" w:space="0"/>
            </w:tcBorders>
            <w:vAlign w:val="center"/>
          </w:tcPr>
          <w:p>
            <w:pPr>
              <w:pStyle w:val="11"/>
              <w:spacing w:line="360" w:lineRule="auto"/>
              <w:ind w:firstLine="0" w:firstLineChars="0"/>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谈判文件要求</w:t>
            </w:r>
          </w:p>
        </w:tc>
        <w:tc>
          <w:tcPr>
            <w:tcW w:w="1503" w:type="pct"/>
            <w:vAlign w:val="center"/>
          </w:tcPr>
          <w:p>
            <w:pPr>
              <w:pStyle w:val="11"/>
              <w:spacing w:line="360" w:lineRule="auto"/>
              <w:ind w:firstLine="0" w:firstLineChars="0"/>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竞标响应</w:t>
            </w:r>
          </w:p>
        </w:tc>
        <w:tc>
          <w:tcPr>
            <w:tcW w:w="820" w:type="pct"/>
            <w:vAlign w:val="center"/>
          </w:tcPr>
          <w:p>
            <w:pPr>
              <w:pStyle w:val="11"/>
              <w:spacing w:line="360" w:lineRule="auto"/>
              <w:ind w:firstLine="0" w:firstLineChars="0"/>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pPr>
              <w:pStyle w:val="11"/>
              <w:spacing w:line="360" w:lineRule="auto"/>
              <w:ind w:firstLine="0" w:firstLineChars="0"/>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1</w:t>
            </w:r>
          </w:p>
        </w:tc>
        <w:tc>
          <w:tcPr>
            <w:tcW w:w="503" w:type="pct"/>
            <w:tcBorders>
              <w:right w:val="single" w:color="auto" w:sz="4" w:space="0"/>
            </w:tcBorders>
            <w:vAlign w:val="center"/>
          </w:tcPr>
          <w:p>
            <w:pPr>
              <w:pStyle w:val="11"/>
              <w:spacing w:line="360" w:lineRule="auto"/>
              <w:ind w:firstLine="0" w:firstLineChars="0"/>
              <w:jc w:val="center"/>
              <w:rPr>
                <w:rFonts w:ascii="宋体" w:hAnsi="宋体" w:eastAsia="宋体" w:cs="仿宋_GB2312"/>
                <w:color w:val="auto"/>
                <w:kern w:val="2"/>
                <w:sz w:val="24"/>
                <w:szCs w:val="24"/>
                <w:highlight w:val="none"/>
              </w:rPr>
            </w:pPr>
          </w:p>
        </w:tc>
        <w:tc>
          <w:tcPr>
            <w:tcW w:w="1670" w:type="pct"/>
            <w:tcBorders>
              <w:left w:val="single" w:color="auto" w:sz="4" w:space="0"/>
            </w:tcBorders>
            <w:vAlign w:val="center"/>
          </w:tcPr>
          <w:p>
            <w:pPr>
              <w:pStyle w:val="11"/>
              <w:spacing w:line="360" w:lineRule="auto"/>
              <w:ind w:firstLine="0" w:firstLineChars="0"/>
              <w:jc w:val="center"/>
              <w:rPr>
                <w:rFonts w:ascii="宋体" w:hAnsi="宋体" w:eastAsia="宋体" w:cs="仿宋_GB2312"/>
                <w:color w:val="auto"/>
                <w:kern w:val="2"/>
                <w:sz w:val="24"/>
                <w:szCs w:val="24"/>
                <w:highlight w:val="none"/>
              </w:rPr>
            </w:pPr>
          </w:p>
        </w:tc>
        <w:tc>
          <w:tcPr>
            <w:tcW w:w="1503" w:type="pct"/>
            <w:vAlign w:val="center"/>
          </w:tcPr>
          <w:p>
            <w:pPr>
              <w:pStyle w:val="11"/>
              <w:spacing w:line="360" w:lineRule="auto"/>
              <w:ind w:firstLine="0" w:firstLineChars="0"/>
              <w:jc w:val="center"/>
              <w:rPr>
                <w:rFonts w:ascii="宋体" w:hAnsi="宋体" w:eastAsia="宋体" w:cs="仿宋_GB2312"/>
                <w:color w:val="auto"/>
                <w:kern w:val="2"/>
                <w:sz w:val="24"/>
                <w:szCs w:val="24"/>
                <w:highlight w:val="none"/>
              </w:rPr>
            </w:pPr>
          </w:p>
        </w:tc>
        <w:tc>
          <w:tcPr>
            <w:tcW w:w="820" w:type="pct"/>
            <w:vAlign w:val="center"/>
          </w:tcPr>
          <w:p>
            <w:pPr>
              <w:pStyle w:val="11"/>
              <w:spacing w:line="360" w:lineRule="auto"/>
              <w:ind w:firstLine="0" w:firstLineChars="0"/>
              <w:jc w:val="center"/>
              <w:rPr>
                <w:rFonts w:ascii="宋体" w:hAnsi="宋体" w:eastAsia="宋体" w:cs="仿宋_GB2312"/>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pPr>
              <w:pStyle w:val="11"/>
              <w:spacing w:line="360" w:lineRule="auto"/>
              <w:ind w:firstLine="0" w:firstLineChars="0"/>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2</w:t>
            </w:r>
          </w:p>
        </w:tc>
        <w:tc>
          <w:tcPr>
            <w:tcW w:w="503" w:type="pct"/>
            <w:tcBorders>
              <w:right w:val="single" w:color="auto" w:sz="4" w:space="0"/>
            </w:tcBorders>
            <w:vAlign w:val="center"/>
          </w:tcPr>
          <w:p>
            <w:pPr>
              <w:pStyle w:val="11"/>
              <w:spacing w:line="360" w:lineRule="auto"/>
              <w:ind w:firstLine="0" w:firstLineChars="0"/>
              <w:jc w:val="center"/>
              <w:rPr>
                <w:rFonts w:ascii="宋体" w:hAnsi="宋体" w:eastAsia="宋体" w:cs="仿宋_GB2312"/>
                <w:color w:val="auto"/>
                <w:kern w:val="2"/>
                <w:sz w:val="24"/>
                <w:szCs w:val="24"/>
                <w:highlight w:val="none"/>
              </w:rPr>
            </w:pPr>
          </w:p>
        </w:tc>
        <w:tc>
          <w:tcPr>
            <w:tcW w:w="1670" w:type="pct"/>
            <w:tcBorders>
              <w:left w:val="single" w:color="auto" w:sz="4" w:space="0"/>
            </w:tcBorders>
            <w:vAlign w:val="center"/>
          </w:tcPr>
          <w:p>
            <w:pPr>
              <w:pStyle w:val="11"/>
              <w:spacing w:line="360" w:lineRule="auto"/>
              <w:ind w:firstLine="0" w:firstLineChars="0"/>
              <w:jc w:val="center"/>
              <w:rPr>
                <w:rFonts w:ascii="宋体" w:hAnsi="宋体" w:eastAsia="宋体" w:cs="仿宋_GB2312"/>
                <w:color w:val="auto"/>
                <w:kern w:val="2"/>
                <w:sz w:val="24"/>
                <w:szCs w:val="24"/>
                <w:highlight w:val="none"/>
              </w:rPr>
            </w:pPr>
          </w:p>
        </w:tc>
        <w:tc>
          <w:tcPr>
            <w:tcW w:w="1503" w:type="pct"/>
            <w:vAlign w:val="center"/>
          </w:tcPr>
          <w:p>
            <w:pPr>
              <w:pStyle w:val="11"/>
              <w:spacing w:line="360" w:lineRule="auto"/>
              <w:ind w:firstLine="0" w:firstLineChars="0"/>
              <w:jc w:val="center"/>
              <w:rPr>
                <w:rFonts w:ascii="宋体" w:hAnsi="宋体" w:eastAsia="宋体" w:cs="仿宋_GB2312"/>
                <w:color w:val="auto"/>
                <w:kern w:val="2"/>
                <w:sz w:val="24"/>
                <w:szCs w:val="24"/>
                <w:highlight w:val="none"/>
              </w:rPr>
            </w:pPr>
          </w:p>
        </w:tc>
        <w:tc>
          <w:tcPr>
            <w:tcW w:w="820" w:type="pct"/>
            <w:vAlign w:val="center"/>
          </w:tcPr>
          <w:p>
            <w:pPr>
              <w:pStyle w:val="11"/>
              <w:spacing w:line="360" w:lineRule="auto"/>
              <w:ind w:firstLine="0" w:firstLineChars="0"/>
              <w:jc w:val="center"/>
              <w:rPr>
                <w:rFonts w:ascii="宋体" w:hAnsi="宋体" w:eastAsia="宋体" w:cs="仿宋_GB2312"/>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pPr>
              <w:pStyle w:val="11"/>
              <w:spacing w:line="360" w:lineRule="auto"/>
              <w:ind w:firstLine="0" w:firstLineChars="0"/>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3</w:t>
            </w:r>
          </w:p>
        </w:tc>
        <w:tc>
          <w:tcPr>
            <w:tcW w:w="503" w:type="pct"/>
            <w:tcBorders>
              <w:right w:val="single" w:color="auto" w:sz="4" w:space="0"/>
            </w:tcBorders>
            <w:vAlign w:val="center"/>
          </w:tcPr>
          <w:p>
            <w:pPr>
              <w:pStyle w:val="11"/>
              <w:spacing w:line="360" w:lineRule="auto"/>
              <w:ind w:firstLine="0" w:firstLineChars="0"/>
              <w:jc w:val="center"/>
              <w:rPr>
                <w:rFonts w:ascii="宋体" w:hAnsi="宋体" w:eastAsia="宋体" w:cs="仿宋_GB2312"/>
                <w:color w:val="auto"/>
                <w:kern w:val="2"/>
                <w:sz w:val="24"/>
                <w:szCs w:val="24"/>
                <w:highlight w:val="none"/>
              </w:rPr>
            </w:pPr>
          </w:p>
        </w:tc>
        <w:tc>
          <w:tcPr>
            <w:tcW w:w="1670" w:type="pct"/>
            <w:tcBorders>
              <w:left w:val="single" w:color="auto" w:sz="4" w:space="0"/>
            </w:tcBorders>
            <w:vAlign w:val="center"/>
          </w:tcPr>
          <w:p>
            <w:pPr>
              <w:pStyle w:val="11"/>
              <w:spacing w:line="360" w:lineRule="auto"/>
              <w:ind w:firstLine="0" w:firstLineChars="0"/>
              <w:jc w:val="center"/>
              <w:rPr>
                <w:rFonts w:ascii="宋体" w:hAnsi="宋体" w:eastAsia="宋体" w:cs="仿宋_GB2312"/>
                <w:color w:val="auto"/>
                <w:kern w:val="2"/>
                <w:sz w:val="24"/>
                <w:szCs w:val="24"/>
                <w:highlight w:val="none"/>
              </w:rPr>
            </w:pPr>
          </w:p>
        </w:tc>
        <w:tc>
          <w:tcPr>
            <w:tcW w:w="1503" w:type="pct"/>
            <w:vAlign w:val="center"/>
          </w:tcPr>
          <w:p>
            <w:pPr>
              <w:pStyle w:val="11"/>
              <w:spacing w:line="360" w:lineRule="auto"/>
              <w:ind w:firstLine="0" w:firstLineChars="0"/>
              <w:jc w:val="center"/>
              <w:rPr>
                <w:rFonts w:ascii="宋体" w:hAnsi="宋体" w:eastAsia="宋体" w:cs="仿宋_GB2312"/>
                <w:color w:val="auto"/>
                <w:kern w:val="2"/>
                <w:sz w:val="24"/>
                <w:szCs w:val="24"/>
                <w:highlight w:val="none"/>
              </w:rPr>
            </w:pPr>
          </w:p>
        </w:tc>
        <w:tc>
          <w:tcPr>
            <w:tcW w:w="820" w:type="pct"/>
            <w:vAlign w:val="center"/>
          </w:tcPr>
          <w:p>
            <w:pPr>
              <w:pStyle w:val="11"/>
              <w:spacing w:line="360" w:lineRule="auto"/>
              <w:ind w:firstLine="0" w:firstLineChars="0"/>
              <w:jc w:val="center"/>
              <w:rPr>
                <w:rFonts w:ascii="宋体" w:hAnsi="宋体" w:eastAsia="宋体" w:cs="仿宋_GB2312"/>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pPr>
              <w:pStyle w:val="11"/>
              <w:spacing w:line="360" w:lineRule="auto"/>
              <w:ind w:firstLine="0" w:firstLineChars="0"/>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4</w:t>
            </w:r>
          </w:p>
        </w:tc>
        <w:tc>
          <w:tcPr>
            <w:tcW w:w="503" w:type="pct"/>
            <w:tcBorders>
              <w:right w:val="single" w:color="auto" w:sz="4" w:space="0"/>
            </w:tcBorders>
            <w:vAlign w:val="center"/>
          </w:tcPr>
          <w:p>
            <w:pPr>
              <w:pStyle w:val="11"/>
              <w:spacing w:line="360" w:lineRule="auto"/>
              <w:ind w:firstLine="0" w:firstLineChars="0"/>
              <w:jc w:val="center"/>
              <w:rPr>
                <w:rFonts w:ascii="宋体" w:hAnsi="宋体" w:eastAsia="宋体" w:cs="仿宋_GB2312"/>
                <w:color w:val="auto"/>
                <w:kern w:val="2"/>
                <w:sz w:val="24"/>
                <w:szCs w:val="24"/>
                <w:highlight w:val="none"/>
              </w:rPr>
            </w:pPr>
          </w:p>
        </w:tc>
        <w:tc>
          <w:tcPr>
            <w:tcW w:w="1670" w:type="pct"/>
            <w:tcBorders>
              <w:left w:val="single" w:color="auto" w:sz="4" w:space="0"/>
            </w:tcBorders>
            <w:vAlign w:val="center"/>
          </w:tcPr>
          <w:p>
            <w:pPr>
              <w:pStyle w:val="11"/>
              <w:spacing w:line="360" w:lineRule="auto"/>
              <w:ind w:firstLine="0" w:firstLineChars="0"/>
              <w:jc w:val="center"/>
              <w:rPr>
                <w:rFonts w:ascii="宋体" w:hAnsi="宋体" w:eastAsia="宋体" w:cs="仿宋_GB2312"/>
                <w:color w:val="auto"/>
                <w:kern w:val="2"/>
                <w:sz w:val="24"/>
                <w:szCs w:val="24"/>
                <w:highlight w:val="none"/>
              </w:rPr>
            </w:pPr>
          </w:p>
        </w:tc>
        <w:tc>
          <w:tcPr>
            <w:tcW w:w="1503" w:type="pct"/>
            <w:vAlign w:val="center"/>
          </w:tcPr>
          <w:p>
            <w:pPr>
              <w:pStyle w:val="11"/>
              <w:spacing w:line="360" w:lineRule="auto"/>
              <w:ind w:firstLine="0" w:firstLineChars="0"/>
              <w:jc w:val="center"/>
              <w:rPr>
                <w:rFonts w:ascii="宋体" w:hAnsi="宋体" w:eastAsia="宋体" w:cs="仿宋_GB2312"/>
                <w:color w:val="auto"/>
                <w:kern w:val="2"/>
                <w:sz w:val="24"/>
                <w:szCs w:val="24"/>
                <w:highlight w:val="none"/>
              </w:rPr>
            </w:pPr>
          </w:p>
        </w:tc>
        <w:tc>
          <w:tcPr>
            <w:tcW w:w="820" w:type="pct"/>
            <w:vAlign w:val="center"/>
          </w:tcPr>
          <w:p>
            <w:pPr>
              <w:pStyle w:val="11"/>
              <w:spacing w:line="360" w:lineRule="auto"/>
              <w:ind w:firstLine="0" w:firstLineChars="0"/>
              <w:jc w:val="center"/>
              <w:rPr>
                <w:rFonts w:ascii="宋体" w:hAnsi="宋体" w:eastAsia="宋体" w:cs="仿宋_GB2312"/>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pPr>
              <w:pStyle w:val="11"/>
              <w:spacing w:line="360" w:lineRule="auto"/>
              <w:ind w:firstLine="0" w:firstLineChars="0"/>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5</w:t>
            </w:r>
          </w:p>
        </w:tc>
        <w:tc>
          <w:tcPr>
            <w:tcW w:w="503" w:type="pct"/>
            <w:tcBorders>
              <w:right w:val="single" w:color="auto" w:sz="4" w:space="0"/>
            </w:tcBorders>
            <w:vAlign w:val="center"/>
          </w:tcPr>
          <w:p>
            <w:pPr>
              <w:pStyle w:val="11"/>
              <w:spacing w:line="360" w:lineRule="auto"/>
              <w:ind w:firstLine="0" w:firstLineChars="0"/>
              <w:jc w:val="center"/>
              <w:rPr>
                <w:rFonts w:ascii="宋体" w:hAnsi="宋体" w:eastAsia="宋体" w:cs="仿宋_GB2312"/>
                <w:color w:val="auto"/>
                <w:kern w:val="2"/>
                <w:sz w:val="24"/>
                <w:szCs w:val="24"/>
                <w:highlight w:val="none"/>
              </w:rPr>
            </w:pPr>
          </w:p>
        </w:tc>
        <w:tc>
          <w:tcPr>
            <w:tcW w:w="1670" w:type="pct"/>
            <w:tcBorders>
              <w:left w:val="single" w:color="auto" w:sz="4" w:space="0"/>
            </w:tcBorders>
            <w:vAlign w:val="center"/>
          </w:tcPr>
          <w:p>
            <w:pPr>
              <w:pStyle w:val="11"/>
              <w:spacing w:line="360" w:lineRule="auto"/>
              <w:ind w:firstLine="0" w:firstLineChars="0"/>
              <w:jc w:val="center"/>
              <w:rPr>
                <w:rFonts w:ascii="宋体" w:hAnsi="宋体" w:eastAsia="宋体" w:cs="仿宋_GB2312"/>
                <w:color w:val="auto"/>
                <w:kern w:val="2"/>
                <w:sz w:val="24"/>
                <w:szCs w:val="24"/>
                <w:highlight w:val="none"/>
              </w:rPr>
            </w:pPr>
          </w:p>
        </w:tc>
        <w:tc>
          <w:tcPr>
            <w:tcW w:w="1503" w:type="pct"/>
            <w:vAlign w:val="center"/>
          </w:tcPr>
          <w:p>
            <w:pPr>
              <w:pStyle w:val="11"/>
              <w:spacing w:line="360" w:lineRule="auto"/>
              <w:ind w:firstLine="0" w:firstLineChars="0"/>
              <w:jc w:val="center"/>
              <w:rPr>
                <w:rFonts w:ascii="宋体" w:hAnsi="宋体" w:eastAsia="宋体" w:cs="仿宋_GB2312"/>
                <w:color w:val="auto"/>
                <w:kern w:val="2"/>
                <w:sz w:val="24"/>
                <w:szCs w:val="24"/>
                <w:highlight w:val="none"/>
              </w:rPr>
            </w:pPr>
          </w:p>
        </w:tc>
        <w:tc>
          <w:tcPr>
            <w:tcW w:w="820" w:type="pct"/>
            <w:vAlign w:val="center"/>
          </w:tcPr>
          <w:p>
            <w:pPr>
              <w:pStyle w:val="11"/>
              <w:spacing w:line="360" w:lineRule="auto"/>
              <w:ind w:firstLine="0" w:firstLineChars="0"/>
              <w:jc w:val="center"/>
              <w:rPr>
                <w:rFonts w:ascii="宋体" w:hAnsi="宋体" w:eastAsia="宋体" w:cs="仿宋_GB2312"/>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3" w:type="pct"/>
            <w:vAlign w:val="center"/>
          </w:tcPr>
          <w:p>
            <w:pPr>
              <w:pStyle w:val="11"/>
              <w:spacing w:line="360" w:lineRule="auto"/>
              <w:ind w:firstLine="0" w:firstLineChars="0"/>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w:t>
            </w:r>
          </w:p>
        </w:tc>
        <w:tc>
          <w:tcPr>
            <w:tcW w:w="503" w:type="pct"/>
            <w:tcBorders>
              <w:right w:val="single" w:color="auto" w:sz="4" w:space="0"/>
            </w:tcBorders>
            <w:vAlign w:val="center"/>
          </w:tcPr>
          <w:p>
            <w:pPr>
              <w:pStyle w:val="11"/>
              <w:spacing w:line="360" w:lineRule="auto"/>
              <w:ind w:firstLine="0" w:firstLineChars="0"/>
              <w:jc w:val="center"/>
              <w:rPr>
                <w:rFonts w:ascii="宋体" w:hAnsi="宋体" w:eastAsia="宋体" w:cs="仿宋_GB2312"/>
                <w:color w:val="auto"/>
                <w:kern w:val="2"/>
                <w:sz w:val="24"/>
                <w:szCs w:val="24"/>
                <w:highlight w:val="none"/>
              </w:rPr>
            </w:pPr>
          </w:p>
        </w:tc>
        <w:tc>
          <w:tcPr>
            <w:tcW w:w="1670" w:type="pct"/>
            <w:tcBorders>
              <w:left w:val="single" w:color="auto" w:sz="4" w:space="0"/>
            </w:tcBorders>
            <w:vAlign w:val="center"/>
          </w:tcPr>
          <w:p>
            <w:pPr>
              <w:pStyle w:val="11"/>
              <w:spacing w:line="360" w:lineRule="auto"/>
              <w:ind w:firstLine="0" w:firstLineChars="0"/>
              <w:jc w:val="center"/>
              <w:rPr>
                <w:rFonts w:ascii="宋体" w:hAnsi="宋体" w:eastAsia="宋体" w:cs="仿宋_GB2312"/>
                <w:color w:val="auto"/>
                <w:kern w:val="2"/>
                <w:sz w:val="24"/>
                <w:szCs w:val="24"/>
                <w:highlight w:val="none"/>
              </w:rPr>
            </w:pPr>
          </w:p>
        </w:tc>
        <w:tc>
          <w:tcPr>
            <w:tcW w:w="1503" w:type="pct"/>
            <w:vAlign w:val="center"/>
          </w:tcPr>
          <w:p>
            <w:pPr>
              <w:pStyle w:val="11"/>
              <w:spacing w:line="360" w:lineRule="auto"/>
              <w:ind w:firstLine="0" w:firstLineChars="0"/>
              <w:jc w:val="center"/>
              <w:rPr>
                <w:rFonts w:ascii="宋体" w:hAnsi="宋体" w:eastAsia="宋体" w:cs="仿宋_GB2312"/>
                <w:color w:val="auto"/>
                <w:kern w:val="2"/>
                <w:sz w:val="24"/>
                <w:szCs w:val="24"/>
                <w:highlight w:val="none"/>
              </w:rPr>
            </w:pPr>
          </w:p>
        </w:tc>
        <w:tc>
          <w:tcPr>
            <w:tcW w:w="820" w:type="pct"/>
            <w:tcBorders>
              <w:right w:val="single" w:color="auto" w:sz="4" w:space="0"/>
            </w:tcBorders>
            <w:vAlign w:val="center"/>
          </w:tcPr>
          <w:p>
            <w:pPr>
              <w:pStyle w:val="11"/>
              <w:spacing w:line="360" w:lineRule="auto"/>
              <w:ind w:firstLine="0" w:firstLineChars="0"/>
              <w:jc w:val="center"/>
              <w:rPr>
                <w:rFonts w:ascii="宋体" w:hAnsi="宋体" w:eastAsia="宋体" w:cs="仿宋_GB2312"/>
                <w:color w:val="auto"/>
                <w:kern w:val="2"/>
                <w:sz w:val="24"/>
                <w:szCs w:val="24"/>
                <w:highlight w:val="none"/>
              </w:rPr>
            </w:pPr>
          </w:p>
        </w:tc>
      </w:tr>
    </w:tbl>
    <w:p>
      <w:pPr>
        <w:pStyle w:val="11"/>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w:t>
      </w:r>
    </w:p>
    <w:p>
      <w:pPr>
        <w:pStyle w:val="11"/>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 说明：应对照谈判文件“第三章 采购需求”中的技术要求逐条实质性响应，并作出偏离说明。</w:t>
      </w:r>
    </w:p>
    <w:p>
      <w:pPr>
        <w:pStyle w:val="11"/>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2.供应商应根据竞标设备的性能指标，对照谈判文件要求，在“偏离说明”中注明“正偏离”、“负偏离”或者“无偏离”。既不属于“正偏离”也不属于“负偏离”即为“无偏离”。</w:t>
      </w:r>
    </w:p>
    <w:p>
      <w:pPr>
        <w:pStyle w:val="11"/>
        <w:spacing w:line="360" w:lineRule="auto"/>
        <w:ind w:firstLine="0" w:firstLineChars="0"/>
        <w:contextualSpacing/>
        <w:rPr>
          <w:rFonts w:ascii="宋体" w:hAnsi="宋体" w:eastAsia="宋体"/>
          <w:color w:val="auto"/>
          <w:sz w:val="24"/>
          <w:szCs w:val="24"/>
          <w:highlight w:val="none"/>
        </w:rPr>
      </w:pPr>
      <w:r>
        <w:rPr>
          <w:rFonts w:hint="eastAsia" w:ascii="宋体" w:hAnsi="宋体" w:eastAsia="宋体"/>
          <w:color w:val="auto"/>
          <w:sz w:val="24"/>
          <w:szCs w:val="24"/>
          <w:highlight w:val="none"/>
        </w:rPr>
        <w:t>3.供应商认为其竞标响应有正偏离的，请在技术要求偏离表中列明，且在响应文件中提供竞标产品的彩页或</w:t>
      </w:r>
      <w:r>
        <w:rPr>
          <w:rFonts w:ascii="宋体" w:hAnsi="宋体" w:eastAsia="宋体"/>
          <w:color w:val="auto"/>
          <w:sz w:val="24"/>
          <w:szCs w:val="24"/>
          <w:highlight w:val="none"/>
        </w:rPr>
        <w:t>国家认可有资质的第三方检测机构出具的检测报告复印件</w:t>
      </w:r>
      <w:r>
        <w:rPr>
          <w:rFonts w:hint="eastAsia" w:ascii="宋体" w:hAnsi="宋体" w:eastAsia="宋体"/>
          <w:color w:val="auto"/>
          <w:sz w:val="24"/>
          <w:szCs w:val="24"/>
          <w:highlight w:val="none"/>
        </w:rPr>
        <w:t>或产品生产厂家出具的技术参数说明证明作为佐证，以上佐证材料均需加盖生产厂家或代理商（附生产厂家授权资料）公章。</w:t>
      </w:r>
    </w:p>
    <w:p>
      <w:pPr>
        <w:pStyle w:val="11"/>
        <w:spacing w:line="360" w:lineRule="auto"/>
        <w:ind w:firstLine="0" w:firstLineChars="0"/>
        <w:contextualSpacing/>
        <w:rPr>
          <w:rFonts w:ascii="宋体" w:hAnsi="宋体" w:eastAsia="宋体"/>
          <w:color w:val="auto"/>
          <w:sz w:val="24"/>
          <w:szCs w:val="24"/>
          <w:highlight w:val="none"/>
        </w:rPr>
      </w:pPr>
      <w:r>
        <w:rPr>
          <w:rFonts w:hint="eastAsia" w:ascii="宋体" w:hAnsi="宋体" w:eastAsia="宋体"/>
          <w:color w:val="auto"/>
          <w:sz w:val="24"/>
          <w:szCs w:val="24"/>
          <w:highlight w:val="none"/>
        </w:rPr>
        <w:t>4</w:t>
      </w:r>
      <w:r>
        <w:rPr>
          <w:rFonts w:ascii="宋体" w:hAnsi="宋体" w:eastAsia="宋体"/>
          <w:color w:val="auto"/>
          <w:sz w:val="24"/>
          <w:szCs w:val="24"/>
          <w:highlight w:val="none"/>
        </w:rPr>
        <w:t>.</w:t>
      </w:r>
      <w:r>
        <w:rPr>
          <w:rFonts w:hint="eastAsia" w:ascii="宋体" w:hAnsi="宋体" w:eastAsia="宋体"/>
          <w:color w:val="auto"/>
          <w:sz w:val="24"/>
          <w:szCs w:val="24"/>
          <w:highlight w:val="none"/>
        </w:rPr>
        <w:t xml:space="preserve"> 如技术要求偏离表中的竞标响应与佐证材料不一致的，以佐证材料为准。</w:t>
      </w:r>
    </w:p>
    <w:p>
      <w:pPr>
        <w:pStyle w:val="11"/>
        <w:spacing w:line="360" w:lineRule="auto"/>
        <w:ind w:firstLine="0" w:firstLineChars="0"/>
        <w:contextualSpacing/>
        <w:rPr>
          <w:rFonts w:ascii="宋体" w:hAnsi="宋体" w:eastAsia="宋体" w:cs="仿宋_GB2312"/>
          <w:color w:val="auto"/>
          <w:sz w:val="24"/>
          <w:szCs w:val="24"/>
          <w:highlight w:val="none"/>
        </w:rPr>
      </w:pPr>
    </w:p>
    <w:p>
      <w:pPr>
        <w:spacing w:line="360" w:lineRule="auto"/>
        <w:ind w:right="-817" w:rightChars="-389"/>
        <w:contextualSpacing/>
        <w:rPr>
          <w:rFonts w:ascii="宋体" w:hAnsi="宋体" w:cs="仿宋_GB2312"/>
          <w:color w:val="auto"/>
          <w:sz w:val="24"/>
          <w:highlight w:val="none"/>
        </w:rPr>
      </w:pPr>
    </w:p>
    <w:p>
      <w:pPr>
        <w:spacing w:line="360" w:lineRule="auto"/>
        <w:ind w:right="-817" w:rightChars="-389"/>
        <w:contextualSpacing/>
        <w:jc w:val="center"/>
        <w:rPr>
          <w:rFonts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pPr>
        <w:spacing w:line="360" w:lineRule="auto"/>
        <w:ind w:right="-817" w:rightChars="-389" w:firstLine="2880" w:firstLineChars="12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pPr>
        <w:spacing w:line="360" w:lineRule="auto"/>
        <w:ind w:right="-817" w:rightChars="-389" w:firstLine="2880" w:firstLineChars="1200"/>
        <w:contextualSpacing/>
        <w:rPr>
          <w:rFonts w:ascii="仿宋_GB2312" w:hAnsi="仿宋_GB2312" w:eastAsia="仿宋_GB2312" w:cs="仿宋_GB2312"/>
          <w:color w:val="auto"/>
          <w:sz w:val="32"/>
          <w:szCs w:val="32"/>
          <w:highlight w:val="none"/>
        </w:rPr>
      </w:pPr>
      <w:r>
        <w:rPr>
          <w:rFonts w:hint="eastAsia" w:ascii="宋体" w:hAnsi="宋体" w:cs="仿宋_GB2312"/>
          <w:color w:val="auto"/>
          <w:sz w:val="24"/>
          <w:highlight w:val="none"/>
        </w:rPr>
        <w:t>日期：   年   月   日</w:t>
      </w:r>
    </w:p>
    <w:p>
      <w:pPr>
        <w:spacing w:line="300" w:lineRule="auto"/>
        <w:rPr>
          <w:rFonts w:ascii="宋体" w:hAnsi="宋体"/>
          <w:color w:val="auto"/>
          <w:szCs w:val="21"/>
          <w:highlight w:val="none"/>
        </w:rPr>
      </w:pPr>
      <w:r>
        <w:rPr>
          <w:rFonts w:ascii="宋体" w:hAnsi="宋体"/>
          <w:b/>
          <w:bCs/>
          <w:color w:val="auto"/>
          <w:sz w:val="24"/>
          <w:highlight w:val="none"/>
        </w:rPr>
        <w:br w:type="page"/>
      </w:r>
      <w:r>
        <w:rPr>
          <w:rFonts w:hint="eastAsia" w:ascii="宋体" w:hAnsi="宋体"/>
          <w:b/>
          <w:bCs/>
          <w:color w:val="auto"/>
          <w:sz w:val="24"/>
          <w:highlight w:val="none"/>
        </w:rPr>
        <w:t>其他文书、文件格式</w:t>
      </w:r>
    </w:p>
    <w:p>
      <w:pPr>
        <w:adjustRightInd w:val="0"/>
        <w:snapToGrid w:val="0"/>
        <w:spacing w:line="300" w:lineRule="auto"/>
        <w:jc w:val="center"/>
        <w:rPr>
          <w:rFonts w:ascii="方正小标宋简体" w:hAnsi="方正小标宋简体" w:eastAsia="方正小标宋简体" w:cs="方正小标宋简体"/>
          <w:bCs/>
          <w:color w:val="auto"/>
          <w:sz w:val="44"/>
          <w:szCs w:val="44"/>
          <w:highlight w:val="none"/>
        </w:rPr>
      </w:pPr>
      <w:bookmarkStart w:id="80" w:name="_Toc71366061"/>
      <w:bookmarkStart w:id="81" w:name="_Toc71365383"/>
      <w:r>
        <w:rPr>
          <w:rFonts w:hint="eastAsia" w:ascii="方正小标宋简体" w:hAnsi="方正小标宋简体" w:eastAsia="方正小标宋简体" w:cs="方正小标宋简体"/>
          <w:bCs/>
          <w:color w:val="auto"/>
          <w:sz w:val="44"/>
          <w:szCs w:val="44"/>
          <w:highlight w:val="none"/>
        </w:rPr>
        <w:t>中小企业声明函（货物）</w:t>
      </w:r>
      <w:bookmarkEnd w:id="80"/>
      <w:bookmarkEnd w:id="81"/>
    </w:p>
    <w:p>
      <w:pPr>
        <w:rPr>
          <w:color w:val="auto"/>
          <w:highlight w:val="none"/>
        </w:rPr>
      </w:pPr>
    </w:p>
    <w:p>
      <w:pPr>
        <w:pStyle w:val="10"/>
        <w:spacing w:after="0" w:line="360" w:lineRule="auto"/>
        <w:ind w:left="-426" w:right="142" w:firstLine="640"/>
        <w:contextualSpacing/>
        <w:rPr>
          <w:rFonts w:ascii="宋体" w:hAnsi="宋体"/>
          <w:color w:val="auto"/>
          <w:sz w:val="24"/>
          <w:highlight w:val="none"/>
        </w:rPr>
      </w:pPr>
      <w:r>
        <w:rPr>
          <w:rFonts w:ascii="宋体" w:hAnsi="宋体"/>
          <w:color w:val="auto"/>
          <w:sz w:val="24"/>
          <w:highlight w:val="none"/>
        </w:rPr>
        <w:t>本公司（联合体）郑重声明，根据《政府采购促进中小企业发展管理办法》（财库﹝2020﹞46号）的规定，本公司（联合体）参加</w:t>
      </w:r>
      <w:r>
        <w:rPr>
          <w:rFonts w:ascii="宋体" w:hAnsi="宋体"/>
          <w:color w:val="auto"/>
          <w:sz w:val="24"/>
          <w:highlight w:val="none"/>
          <w:u w:val="single"/>
        </w:rPr>
        <w:t>（单位名称）</w:t>
      </w:r>
      <w:r>
        <w:rPr>
          <w:rFonts w:ascii="宋体" w:hAnsi="宋体"/>
          <w:color w:val="auto"/>
          <w:sz w:val="24"/>
          <w:highlight w:val="none"/>
        </w:rPr>
        <w:t>的</w:t>
      </w:r>
      <w:r>
        <w:rPr>
          <w:rFonts w:ascii="宋体" w:hAnsi="宋体"/>
          <w:color w:val="auto"/>
          <w:sz w:val="24"/>
          <w:highlight w:val="none"/>
          <w:u w:val="single"/>
        </w:rPr>
        <w:t>（项目名称）</w:t>
      </w:r>
      <w:r>
        <w:rPr>
          <w:rFonts w:ascii="宋体" w:hAnsi="宋体"/>
          <w:color w:val="auto"/>
          <w:sz w:val="24"/>
          <w:highlight w:val="none"/>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（采购文件中明确的所属行业）</w:t>
      </w:r>
      <w:r>
        <w:rPr>
          <w:rFonts w:ascii="宋体" w:hAnsi="宋体"/>
          <w:color w:val="auto"/>
          <w:sz w:val="24"/>
          <w:highlight w:val="none"/>
        </w:rPr>
        <w:t>行业；制造商为</w:t>
      </w:r>
      <w:r>
        <w:rPr>
          <w:rFonts w:ascii="宋体" w:hAnsi="宋体"/>
          <w:color w:val="auto"/>
          <w:sz w:val="24"/>
          <w:highlight w:val="none"/>
          <w:u w:val="single"/>
        </w:rPr>
        <w:t>（企业名称）</w:t>
      </w:r>
      <w:r>
        <w:rPr>
          <w:rFonts w:ascii="宋体" w:hAnsi="宋体"/>
          <w:color w:val="auto"/>
          <w:sz w:val="24"/>
          <w:highlight w:val="none"/>
        </w:rPr>
        <w:t>，从业人员人，营业收入为万元，资产总额为万元，属于</w:t>
      </w:r>
      <w:r>
        <w:rPr>
          <w:rFonts w:ascii="宋体" w:hAnsi="宋体"/>
          <w:color w:val="auto"/>
          <w:sz w:val="24"/>
          <w:highlight w:val="none"/>
          <w:u w:val="single"/>
        </w:rPr>
        <w:t>（中型企业、小型企业、微型企业）</w:t>
      </w:r>
      <w:r>
        <w:rPr>
          <w:rFonts w:ascii="宋体" w:hAnsi="宋体"/>
          <w:color w:val="auto"/>
          <w:sz w:val="24"/>
          <w:highlight w:val="none"/>
        </w:rPr>
        <w:t>；</w:t>
      </w:r>
    </w:p>
    <w:p>
      <w:pPr>
        <w:tabs>
          <w:tab w:val="left" w:pos="1065"/>
          <w:tab w:val="left" w:pos="6477"/>
        </w:tabs>
        <w:spacing w:line="360" w:lineRule="auto"/>
        <w:ind w:left="-426" w:right="-58" w:firstLine="655"/>
        <w:contextualSpacing/>
        <w:rPr>
          <w:rFonts w:ascii="宋体" w:hAnsi="宋体"/>
          <w:color w:val="auto"/>
          <w:sz w:val="24"/>
          <w:highlight w:val="none"/>
        </w:rPr>
      </w:pPr>
      <w:r>
        <w:rPr>
          <w:rFonts w:ascii="宋体" w:hAnsi="宋体"/>
          <w:color w:val="auto"/>
          <w:sz w:val="24"/>
          <w:highlight w:val="none"/>
        </w:rPr>
        <w:t>2.</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（采购文件中明确的所属行业）</w:t>
      </w:r>
      <w:r>
        <w:rPr>
          <w:rFonts w:ascii="宋体" w:hAnsi="宋体"/>
          <w:color w:val="auto"/>
          <w:sz w:val="24"/>
          <w:highlight w:val="none"/>
        </w:rPr>
        <w:t>行业；制造商为</w:t>
      </w:r>
      <w:r>
        <w:rPr>
          <w:rFonts w:ascii="宋体" w:hAnsi="宋体"/>
          <w:color w:val="auto"/>
          <w:sz w:val="24"/>
          <w:highlight w:val="none"/>
          <w:u w:val="single"/>
        </w:rPr>
        <w:t>（企业名称）</w:t>
      </w:r>
      <w:r>
        <w:rPr>
          <w:rFonts w:ascii="宋体" w:hAnsi="宋体"/>
          <w:color w:val="auto"/>
          <w:sz w:val="24"/>
          <w:highlight w:val="none"/>
        </w:rPr>
        <w:t>，从业人员人，营业收入为万元，资产总额为万元，属于</w:t>
      </w:r>
      <w:r>
        <w:rPr>
          <w:rFonts w:ascii="宋体" w:hAnsi="宋体"/>
          <w:color w:val="auto"/>
          <w:sz w:val="24"/>
          <w:highlight w:val="none"/>
          <w:u w:val="single"/>
        </w:rPr>
        <w:t>（中型企业、小型企业、微型企业）</w:t>
      </w:r>
      <w:r>
        <w:rPr>
          <w:rFonts w:ascii="宋体" w:hAnsi="宋体"/>
          <w:color w:val="auto"/>
          <w:sz w:val="24"/>
          <w:highlight w:val="none"/>
        </w:rPr>
        <w:t>；</w:t>
      </w:r>
    </w:p>
    <w:p>
      <w:pPr>
        <w:pStyle w:val="10"/>
        <w:spacing w:after="0" w:line="360" w:lineRule="auto"/>
        <w:ind w:left="142" w:right="142"/>
        <w:contextualSpacing/>
        <w:rPr>
          <w:rFonts w:ascii="宋体" w:hAnsi="宋体"/>
          <w:color w:val="auto"/>
          <w:sz w:val="24"/>
          <w:highlight w:val="none"/>
        </w:rPr>
      </w:pPr>
      <w:r>
        <w:rPr>
          <w:rFonts w:ascii="宋体" w:hAnsi="宋体"/>
          <w:color w:val="auto"/>
          <w:sz w:val="24"/>
          <w:highlight w:val="none"/>
        </w:rPr>
        <w:t xml:space="preserve">…… </w:t>
      </w:r>
    </w:p>
    <w:p>
      <w:pPr>
        <w:pStyle w:val="10"/>
        <w:spacing w:after="0" w:line="360" w:lineRule="auto"/>
        <w:ind w:left="-405" w:leftChars="-193" w:right="142" w:firstLine="453" w:firstLineChars="189"/>
        <w:contextualSpacing/>
        <w:rPr>
          <w:rFonts w:ascii="宋体" w:hAnsi="宋体"/>
          <w:color w:val="auto"/>
          <w:sz w:val="24"/>
          <w:highlight w:val="none"/>
        </w:rPr>
      </w:pPr>
      <w:r>
        <w:rPr>
          <w:rFonts w:ascii="宋体" w:hAnsi="宋体"/>
          <w:color w:val="auto"/>
          <w:sz w:val="24"/>
          <w:highlight w:val="none"/>
        </w:rPr>
        <w:t>以上企业，不属于大企业的分支机构，不存在控股股东为大企业的情形，也不存在与大企业的负责人为同一人的情形。</w:t>
      </w:r>
    </w:p>
    <w:p>
      <w:pPr>
        <w:pStyle w:val="10"/>
        <w:spacing w:after="0" w:line="360" w:lineRule="auto"/>
        <w:ind w:left="-426" w:right="142" w:firstLine="567"/>
        <w:contextualSpacing/>
        <w:rPr>
          <w:rFonts w:ascii="宋体" w:hAnsi="宋体"/>
          <w:color w:val="auto"/>
          <w:sz w:val="24"/>
          <w:highlight w:val="none"/>
        </w:rPr>
      </w:pPr>
      <w:r>
        <w:rPr>
          <w:rFonts w:ascii="宋体" w:hAnsi="宋体"/>
          <w:color w:val="auto"/>
          <w:sz w:val="24"/>
          <w:highlight w:val="none"/>
        </w:rPr>
        <w:t>本企业对上述声明内容的真实性负责。如有虚假，将依法承担相应责任。</w:t>
      </w:r>
    </w:p>
    <w:p>
      <w:pPr>
        <w:pStyle w:val="10"/>
        <w:spacing w:after="0" w:line="360" w:lineRule="auto"/>
        <w:ind w:left="3960" w:right="1808"/>
        <w:contextualSpacing/>
        <w:rPr>
          <w:rFonts w:ascii="宋体" w:hAnsi="宋体"/>
          <w:color w:val="auto"/>
          <w:sz w:val="24"/>
          <w:highlight w:val="none"/>
        </w:rPr>
      </w:pPr>
    </w:p>
    <w:p>
      <w:pPr>
        <w:pStyle w:val="10"/>
        <w:spacing w:after="0" w:line="360" w:lineRule="auto"/>
        <w:ind w:left="3960" w:right="1808"/>
        <w:contextualSpacing/>
        <w:rPr>
          <w:rFonts w:ascii="宋体" w:hAnsi="宋体"/>
          <w:color w:val="auto"/>
          <w:sz w:val="24"/>
          <w:highlight w:val="none"/>
        </w:rPr>
      </w:pPr>
      <w:r>
        <w:rPr>
          <w:rFonts w:ascii="宋体" w:hAnsi="宋体"/>
          <w:color w:val="auto"/>
          <w:sz w:val="24"/>
          <w:highlight w:val="none"/>
        </w:rPr>
        <w:t xml:space="preserve">企业名称（章）： </w:t>
      </w:r>
    </w:p>
    <w:p>
      <w:pPr>
        <w:pStyle w:val="10"/>
        <w:spacing w:after="0" w:line="360" w:lineRule="auto"/>
        <w:ind w:left="3960" w:right="1808"/>
        <w:contextualSpacing/>
        <w:rPr>
          <w:rFonts w:ascii="宋体" w:hAnsi="宋体"/>
          <w:color w:val="auto"/>
          <w:sz w:val="24"/>
          <w:highlight w:val="none"/>
        </w:rPr>
      </w:pPr>
      <w:r>
        <w:rPr>
          <w:rFonts w:ascii="宋体" w:hAnsi="宋体"/>
          <w:color w:val="auto"/>
          <w:sz w:val="24"/>
          <w:highlight w:val="none"/>
        </w:rPr>
        <w:t>日期：</w:t>
      </w:r>
    </w:p>
    <w:p>
      <w:pPr>
        <w:pStyle w:val="10"/>
        <w:spacing w:after="0" w:line="360" w:lineRule="auto"/>
        <w:ind w:left="3960" w:right="1808"/>
        <w:contextualSpacing/>
        <w:rPr>
          <w:color w:val="auto"/>
          <w:highlight w:val="none"/>
        </w:rPr>
      </w:pPr>
    </w:p>
    <w:p>
      <w:pPr>
        <w:spacing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pPr>
        <w:spacing w:line="360" w:lineRule="auto"/>
        <w:contextualSpacing/>
        <w:jc w:val="center"/>
        <w:rPr>
          <w:rFonts w:ascii="仿宋_GB2312" w:hAnsi="仿宋_GB2312" w:eastAsia="仿宋_GB2312" w:cs="仿宋_GB2312"/>
          <w:color w:val="auto"/>
          <w:sz w:val="32"/>
          <w:szCs w:val="32"/>
          <w:highlight w:val="none"/>
        </w:rPr>
      </w:pPr>
      <w:r>
        <w:rPr>
          <w:rFonts w:ascii="宋体" w:hAnsi="宋体"/>
          <w:color w:val="auto"/>
          <w:sz w:val="24"/>
          <w:highlight w:val="none"/>
        </w:rPr>
        <w:br w:type="page"/>
      </w:r>
      <w:r>
        <w:rPr>
          <w:rFonts w:hint="eastAsia" w:ascii="方正小标宋简体" w:hAnsi="方正小标宋简体" w:eastAsia="方正小标宋简体" w:cs="方正小标宋简体"/>
          <w:color w:val="auto"/>
          <w:sz w:val="44"/>
          <w:szCs w:val="44"/>
          <w:highlight w:val="none"/>
        </w:rPr>
        <w:t>残疾人福利性单位声明函</w:t>
      </w:r>
    </w:p>
    <w:p>
      <w:pPr>
        <w:spacing w:line="520" w:lineRule="exact"/>
        <w:rPr>
          <w:rFonts w:ascii="仿宋_GB2312" w:hAnsi="仿宋_GB2312" w:eastAsia="仿宋_GB2312" w:cs="仿宋_GB2312"/>
          <w:color w:val="auto"/>
          <w:sz w:val="32"/>
          <w:szCs w:val="32"/>
          <w:highlight w:val="none"/>
        </w:rPr>
      </w:pPr>
    </w:p>
    <w:p>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pPr>
        <w:spacing w:line="360" w:lineRule="auto"/>
        <w:contextualSpacing/>
        <w:rPr>
          <w:rFonts w:ascii="宋体" w:hAnsi="宋体" w:cs="仿宋_GB2312"/>
          <w:color w:val="auto"/>
          <w:sz w:val="24"/>
          <w:highlight w:val="none"/>
        </w:rPr>
      </w:pPr>
    </w:p>
    <w:p>
      <w:pPr>
        <w:spacing w:line="360" w:lineRule="auto"/>
        <w:contextualSpacing/>
        <w:rPr>
          <w:rFonts w:ascii="宋体" w:hAnsi="宋体" w:cs="仿宋_GB2312"/>
          <w:color w:val="auto"/>
          <w:sz w:val="24"/>
          <w:highlight w:val="none"/>
        </w:rPr>
      </w:pPr>
    </w:p>
    <w:p>
      <w:pPr>
        <w:spacing w:line="360" w:lineRule="auto"/>
        <w:contextualSpacing/>
        <w:rPr>
          <w:rFonts w:ascii="宋体" w:hAnsi="宋体" w:cs="仿宋_GB2312"/>
          <w:color w:val="auto"/>
          <w:sz w:val="24"/>
          <w:highlight w:val="none"/>
        </w:rPr>
      </w:pPr>
    </w:p>
    <w:p>
      <w:pPr>
        <w:spacing w:line="360" w:lineRule="auto"/>
        <w:ind w:firstLine="2400" w:firstLineChars="1000"/>
        <w:contextualSpacing/>
        <w:rPr>
          <w:rFonts w:ascii="宋体" w:hAnsi="宋体" w:cs="仿宋_GB2312"/>
          <w:color w:val="auto"/>
          <w:sz w:val="24"/>
          <w:highlight w:val="none"/>
        </w:rPr>
      </w:pPr>
      <w:r>
        <w:rPr>
          <w:rFonts w:hint="eastAsia" w:ascii="宋体" w:hAnsi="宋体" w:cs="仿宋_GB2312"/>
          <w:color w:val="auto"/>
          <w:sz w:val="24"/>
          <w:highlight w:val="none"/>
        </w:rPr>
        <w:t>单位名称（盖章）：</w:t>
      </w:r>
    </w:p>
    <w:p>
      <w:pPr>
        <w:spacing w:line="360" w:lineRule="auto"/>
        <w:ind w:firstLine="3600" w:firstLineChars="1500"/>
        <w:contextualSpacing/>
        <w:rPr>
          <w:rFonts w:ascii="宋体" w:hAnsi="宋体" w:cs="仿宋_GB2312"/>
          <w:color w:val="auto"/>
          <w:sz w:val="24"/>
          <w:highlight w:val="none"/>
        </w:rPr>
      </w:pPr>
      <w:r>
        <w:rPr>
          <w:rFonts w:hint="eastAsia" w:ascii="宋体" w:hAnsi="宋体" w:cs="仿宋_GB2312"/>
          <w:color w:val="auto"/>
          <w:sz w:val="24"/>
          <w:highlight w:val="none"/>
        </w:rPr>
        <w:t>日  期：</w:t>
      </w:r>
    </w:p>
    <w:p>
      <w:pPr>
        <w:spacing w:line="360" w:lineRule="auto"/>
        <w:contextualSpacing/>
        <w:rPr>
          <w:rFonts w:ascii="宋体" w:hAnsi="宋体" w:cs="仿宋_GB2312"/>
          <w:color w:val="auto"/>
          <w:sz w:val="24"/>
          <w:highlight w:val="none"/>
        </w:rPr>
      </w:pPr>
    </w:p>
    <w:p>
      <w:pPr>
        <w:spacing w:line="360" w:lineRule="auto"/>
        <w:contextualSpacing/>
        <w:rPr>
          <w:rFonts w:ascii="宋体" w:hAnsi="宋体" w:cs="仿宋_GB2312"/>
          <w:color w:val="auto"/>
          <w:sz w:val="24"/>
          <w:highlight w:val="none"/>
        </w:rPr>
      </w:pPr>
    </w:p>
    <w:p>
      <w:pPr>
        <w:spacing w:line="360" w:lineRule="auto"/>
        <w:contextualSpacing/>
        <w:rPr>
          <w:rFonts w:ascii="宋体" w:hAnsi="宋体" w:cs="仿宋_GB2312"/>
          <w:color w:val="auto"/>
          <w:sz w:val="24"/>
          <w:highlight w:val="none"/>
        </w:rPr>
      </w:pPr>
    </w:p>
    <w:p>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pPr>
        <w:spacing w:line="360" w:lineRule="auto"/>
        <w:jc w:val="center"/>
        <w:rPr>
          <w:rFonts w:ascii="宋体" w:hAnsi="宋体"/>
          <w:b/>
          <w:bCs/>
          <w:color w:val="auto"/>
          <w:sz w:val="32"/>
          <w:szCs w:val="32"/>
          <w:highlight w:val="none"/>
        </w:rPr>
      </w:pPr>
      <w:r>
        <w:rPr>
          <w:rFonts w:ascii="宋体" w:hAnsi="宋体" w:cs="仿宋_GB2312"/>
          <w:color w:val="auto"/>
          <w:sz w:val="24"/>
          <w:highlight w:val="none"/>
        </w:rPr>
        <w:br w:type="page"/>
      </w:r>
      <w:r>
        <w:rPr>
          <w:rFonts w:hint="eastAsia" w:ascii="方正小标宋简体" w:hAnsi="方正小标宋简体" w:eastAsia="方正小标宋简体" w:cs="方正小标宋简体"/>
          <w:color w:val="auto"/>
          <w:sz w:val="44"/>
          <w:szCs w:val="44"/>
          <w:highlight w:val="none"/>
        </w:rPr>
        <w:t>质疑函（格式）</w:t>
      </w:r>
    </w:p>
    <w:p>
      <w:pPr>
        <w:spacing w:line="360" w:lineRule="auto"/>
        <w:jc w:val="center"/>
        <w:rPr>
          <w:rFonts w:ascii="宋体" w:hAnsi="宋体"/>
          <w:b/>
          <w:bCs/>
          <w:color w:val="auto"/>
          <w:sz w:val="32"/>
          <w:szCs w:val="32"/>
          <w:highlight w:val="none"/>
        </w:rPr>
      </w:pPr>
    </w:p>
    <w:p>
      <w:pPr>
        <w:pStyle w:val="14"/>
        <w:spacing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一、质疑供应商基本信息：</w:t>
      </w:r>
    </w:p>
    <w:p>
      <w:pPr>
        <w:pStyle w:val="14"/>
        <w:spacing w:line="360" w:lineRule="auto"/>
        <w:ind w:firstLine="480" w:firstLineChars="200"/>
        <w:contextualSpacing/>
        <w:rPr>
          <w:rFonts w:hAnsi="宋体"/>
          <w:bCs/>
          <w:color w:val="auto"/>
          <w:sz w:val="24"/>
          <w:szCs w:val="24"/>
          <w:highlight w:val="none"/>
          <w:u w:val="single"/>
        </w:rPr>
      </w:pPr>
      <w:r>
        <w:rPr>
          <w:rFonts w:hint="eastAsia" w:hAnsi="宋体"/>
          <w:bCs/>
          <w:color w:val="auto"/>
          <w:sz w:val="24"/>
          <w:szCs w:val="24"/>
          <w:highlight w:val="none"/>
        </w:rPr>
        <w:t>质疑供应商：</w:t>
      </w:r>
    </w:p>
    <w:p>
      <w:pPr>
        <w:pStyle w:val="14"/>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pPr>
        <w:pStyle w:val="14"/>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Ansi="宋体"/>
          <w:bCs/>
          <w:color w:val="auto"/>
          <w:sz w:val="24"/>
          <w:szCs w:val="24"/>
          <w:highlight w:val="none"/>
        </w:rPr>
        <w:t>联系电话</w:t>
      </w:r>
      <w:r>
        <w:rPr>
          <w:rFonts w:hint="eastAsia" w:hAnsi="宋体"/>
          <w:bCs/>
          <w:color w:val="auto"/>
          <w:sz w:val="24"/>
          <w:szCs w:val="24"/>
          <w:highlight w:val="none"/>
        </w:rPr>
        <w:t>：</w:t>
      </w:r>
    </w:p>
    <w:p>
      <w:pPr>
        <w:pStyle w:val="14"/>
        <w:spacing w:line="360" w:lineRule="auto"/>
        <w:ind w:firstLine="480" w:firstLineChars="200"/>
        <w:contextualSpacing/>
        <w:rPr>
          <w:rFonts w:hAnsi="宋体"/>
          <w:bCs/>
          <w:color w:val="auto"/>
          <w:sz w:val="24"/>
          <w:szCs w:val="24"/>
          <w:highlight w:val="none"/>
        </w:rPr>
      </w:pPr>
      <w:r>
        <w:rPr>
          <w:rFonts w:hint="eastAsia" w:hAnsi="宋体"/>
          <w:bCs/>
          <w:color w:val="auto"/>
          <w:sz w:val="24"/>
          <w:szCs w:val="24"/>
          <w:highlight w:val="none"/>
        </w:rPr>
        <w:t>授权代表：</w:t>
      </w:r>
    </w:p>
    <w:p>
      <w:pPr>
        <w:pStyle w:val="14"/>
        <w:spacing w:line="360" w:lineRule="auto"/>
        <w:ind w:firstLine="480" w:firstLineChars="200"/>
        <w:contextualSpacing/>
        <w:rPr>
          <w:rFonts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p>
    <w:p>
      <w:pPr>
        <w:pStyle w:val="14"/>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pPr>
        <w:pStyle w:val="14"/>
        <w:spacing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二、质疑项目基本情况：</w:t>
      </w:r>
    </w:p>
    <w:p>
      <w:pPr>
        <w:pStyle w:val="14"/>
        <w:spacing w:line="360" w:lineRule="auto"/>
        <w:ind w:left="25" w:leftChars="12" w:firstLine="472" w:firstLineChars="197"/>
        <w:contextualSpacing/>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p>
    <w:p>
      <w:pPr>
        <w:pStyle w:val="14"/>
        <w:spacing w:line="360" w:lineRule="auto"/>
        <w:ind w:left="25" w:leftChars="12" w:firstLine="472" w:firstLineChars="197"/>
        <w:contextualSpacing/>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p>
    <w:p>
      <w:pPr>
        <w:pStyle w:val="14"/>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采购人名称：</w:t>
      </w:r>
    </w:p>
    <w:p>
      <w:pPr>
        <w:pStyle w:val="14"/>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w:t>
      </w:r>
    </w:p>
    <w:p>
      <w:pPr>
        <w:pStyle w:val="14"/>
        <w:spacing w:line="360" w:lineRule="auto"/>
        <w:ind w:left="25" w:leftChars="12" w:firstLine="352" w:firstLineChars="147"/>
        <w:contextualSpacing/>
        <w:rPr>
          <w:rFonts w:hAnsi="宋体"/>
          <w:color w:val="auto"/>
          <w:sz w:val="24"/>
          <w:szCs w:val="24"/>
          <w:highlight w:val="none"/>
        </w:rPr>
      </w:pPr>
      <w:r>
        <w:rPr>
          <w:rFonts w:hint="eastAsia" w:hAnsi="宋体"/>
          <w:color w:val="auto"/>
          <w:sz w:val="24"/>
          <w:szCs w:val="24"/>
          <w:highlight w:val="none"/>
        </w:rPr>
        <w:t>□采购文件   采购文件获取日期：</w:t>
      </w:r>
    </w:p>
    <w:p>
      <w:pPr>
        <w:pStyle w:val="14"/>
        <w:spacing w:line="360" w:lineRule="auto"/>
        <w:ind w:left="25" w:leftChars="12" w:firstLine="352" w:firstLineChars="147"/>
        <w:contextualSpacing/>
        <w:rPr>
          <w:rFonts w:hAnsi="宋体"/>
          <w:color w:val="auto"/>
          <w:sz w:val="24"/>
          <w:szCs w:val="24"/>
          <w:highlight w:val="none"/>
        </w:rPr>
      </w:pPr>
      <w:r>
        <w:rPr>
          <w:rFonts w:hint="eastAsia" w:hAnsi="宋体"/>
          <w:color w:val="auto"/>
          <w:sz w:val="24"/>
          <w:szCs w:val="24"/>
          <w:highlight w:val="none"/>
        </w:rPr>
        <w:t xml:space="preserve">□采购过程   </w:t>
      </w:r>
    </w:p>
    <w:p>
      <w:pPr>
        <w:pStyle w:val="14"/>
        <w:spacing w:line="360" w:lineRule="auto"/>
        <w:ind w:left="25" w:leftChars="12" w:firstLine="352" w:firstLineChars="147"/>
        <w:contextualSpacing/>
        <w:rPr>
          <w:rFonts w:hAnsi="宋体"/>
          <w:bCs/>
          <w:color w:val="auto"/>
          <w:sz w:val="24"/>
          <w:szCs w:val="24"/>
          <w:highlight w:val="none"/>
          <w:u w:val="single"/>
        </w:rPr>
      </w:pPr>
      <w:r>
        <w:rPr>
          <w:rFonts w:hint="eastAsia" w:hAnsi="宋体"/>
          <w:color w:val="auto"/>
          <w:sz w:val="24"/>
          <w:szCs w:val="24"/>
          <w:highlight w:val="none"/>
        </w:rPr>
        <w:t xml:space="preserve">□成交结果   </w:t>
      </w:r>
    </w:p>
    <w:p>
      <w:pPr>
        <w:pStyle w:val="14"/>
        <w:spacing w:line="360" w:lineRule="auto"/>
        <w:ind w:left="25" w:leftChars="12" w:firstLine="472" w:firstLineChars="196"/>
        <w:contextualSpacing/>
        <w:rPr>
          <w:rFonts w:hAnsi="宋体"/>
          <w:b/>
          <w:color w:val="auto"/>
          <w:sz w:val="24"/>
          <w:szCs w:val="24"/>
          <w:highlight w:val="none"/>
        </w:rPr>
      </w:pPr>
      <w:r>
        <w:rPr>
          <w:rFonts w:hint="eastAsia" w:hAnsi="宋体"/>
          <w:b/>
          <w:color w:val="auto"/>
          <w:sz w:val="24"/>
          <w:szCs w:val="24"/>
          <w:highlight w:val="none"/>
        </w:rPr>
        <w:t>三、质疑事项具体内容</w:t>
      </w:r>
    </w:p>
    <w:p>
      <w:pPr>
        <w:pStyle w:val="14"/>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质疑事项1：</w:t>
      </w:r>
    </w:p>
    <w:p>
      <w:pPr>
        <w:pStyle w:val="14"/>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事实依据：</w:t>
      </w:r>
    </w:p>
    <w:p>
      <w:pPr>
        <w:pStyle w:val="14"/>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法律依据：</w:t>
      </w:r>
    </w:p>
    <w:p>
      <w:pPr>
        <w:pStyle w:val="14"/>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质疑事项2</w:t>
      </w:r>
    </w:p>
    <w:p>
      <w:pPr>
        <w:pStyle w:val="14"/>
        <w:spacing w:line="360" w:lineRule="auto"/>
        <w:ind w:left="25" w:leftChars="12" w:firstLine="472" w:firstLineChars="197"/>
        <w:contextualSpacing/>
        <w:rPr>
          <w:rFonts w:hAnsi="宋体"/>
          <w:color w:val="auto"/>
          <w:sz w:val="24"/>
          <w:szCs w:val="24"/>
          <w:highlight w:val="none"/>
        </w:rPr>
      </w:pPr>
      <w:r>
        <w:rPr>
          <w:rFonts w:hAnsi="宋体"/>
          <w:color w:val="auto"/>
          <w:sz w:val="24"/>
          <w:szCs w:val="24"/>
          <w:highlight w:val="none"/>
        </w:rPr>
        <w:t>……</w:t>
      </w:r>
    </w:p>
    <w:p>
      <w:pPr>
        <w:pStyle w:val="14"/>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四、与质疑事项相关的质疑请求：</w:t>
      </w:r>
    </w:p>
    <w:p>
      <w:pPr>
        <w:pStyle w:val="14"/>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请求：</w:t>
      </w:r>
    </w:p>
    <w:p>
      <w:pPr>
        <w:pStyle w:val="14"/>
        <w:spacing w:line="360" w:lineRule="auto"/>
        <w:ind w:left="25" w:leftChars="12" w:firstLine="352" w:firstLineChars="147"/>
        <w:contextualSpacing/>
        <w:rPr>
          <w:rFonts w:hAnsi="宋体"/>
          <w:color w:val="auto"/>
          <w:sz w:val="24"/>
          <w:szCs w:val="24"/>
          <w:highlight w:val="none"/>
        </w:rPr>
      </w:pPr>
    </w:p>
    <w:p>
      <w:pPr>
        <w:pStyle w:val="14"/>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签字（签章）：                                       公章：</w:t>
      </w:r>
    </w:p>
    <w:p>
      <w:pPr>
        <w:pStyle w:val="14"/>
        <w:spacing w:line="360" w:lineRule="auto"/>
        <w:ind w:left="25" w:leftChars="12" w:firstLine="352" w:firstLineChars="147"/>
        <w:contextualSpacing/>
        <w:rPr>
          <w:rFonts w:hAnsi="宋体"/>
          <w:color w:val="auto"/>
          <w:sz w:val="24"/>
          <w:szCs w:val="24"/>
          <w:highlight w:val="none"/>
        </w:rPr>
      </w:pPr>
    </w:p>
    <w:p>
      <w:pPr>
        <w:pStyle w:val="14"/>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日期：</w:t>
      </w:r>
    </w:p>
    <w:p>
      <w:pPr>
        <w:pStyle w:val="14"/>
        <w:spacing w:line="360" w:lineRule="auto"/>
        <w:contextualSpacing/>
        <w:rPr>
          <w:rFonts w:hAnsi="宋体"/>
          <w:b/>
          <w:color w:val="auto"/>
          <w:sz w:val="24"/>
          <w:szCs w:val="24"/>
          <w:highlight w:val="none"/>
        </w:rPr>
      </w:pPr>
    </w:p>
    <w:p>
      <w:pPr>
        <w:pStyle w:val="14"/>
        <w:spacing w:line="360" w:lineRule="auto"/>
        <w:contextualSpacing/>
        <w:rPr>
          <w:rFonts w:hAnsi="宋体"/>
          <w:b/>
          <w:color w:val="auto"/>
          <w:sz w:val="24"/>
          <w:szCs w:val="24"/>
          <w:highlight w:val="none"/>
        </w:rPr>
      </w:pPr>
      <w:r>
        <w:rPr>
          <w:rFonts w:hint="eastAsia" w:hAnsi="宋体"/>
          <w:b/>
          <w:color w:val="auto"/>
          <w:sz w:val="24"/>
          <w:szCs w:val="24"/>
          <w:highlight w:val="none"/>
        </w:rPr>
        <w:t>说明：</w:t>
      </w:r>
    </w:p>
    <w:p>
      <w:pPr>
        <w:pStyle w:val="14"/>
        <w:spacing w:line="360" w:lineRule="auto"/>
        <w:ind w:left="25" w:leftChars="12" w:firstLine="354" w:firstLineChars="147"/>
        <w:contextualSpacing/>
        <w:rPr>
          <w:rFonts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pPr>
        <w:pStyle w:val="14"/>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4"/>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pPr>
        <w:pStyle w:val="14"/>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4.质疑函的质疑请求应与质疑事项相关。</w:t>
      </w:r>
    </w:p>
    <w:p>
      <w:pPr>
        <w:pStyle w:val="14"/>
        <w:spacing w:line="360" w:lineRule="auto"/>
        <w:ind w:left="25" w:leftChars="12" w:firstLine="354" w:firstLineChars="147"/>
        <w:contextualSpacing/>
        <w:rPr>
          <w:rFonts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pPr>
        <w:pStyle w:val="14"/>
        <w:snapToGrid w:val="0"/>
        <w:rPr>
          <w:b/>
          <w:color w:val="auto"/>
          <w:sz w:val="24"/>
          <w:szCs w:val="24"/>
          <w:highlight w:val="none"/>
        </w:rPr>
      </w:pPr>
    </w:p>
    <w:p>
      <w:pPr>
        <w:rPr>
          <w:color w:val="auto"/>
          <w:highlight w:val="none"/>
        </w:rPr>
      </w:pPr>
      <w:r>
        <w:rPr>
          <w:color w:val="auto"/>
          <w:highlight w:val="none"/>
        </w:rPr>
        <w:br w:type="page"/>
      </w:r>
    </w:p>
    <w:p>
      <w:pPr>
        <w:spacing w:line="360" w:lineRule="auto"/>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投诉书（格式）</w:t>
      </w:r>
    </w:p>
    <w:p>
      <w:pPr>
        <w:pStyle w:val="14"/>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pPr>
        <w:pStyle w:val="14"/>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供应商：</w:t>
      </w:r>
    </w:p>
    <w:p>
      <w:pPr>
        <w:pStyle w:val="14"/>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pPr>
        <w:pStyle w:val="14"/>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法定代表人/主要负责人：</w:t>
      </w:r>
    </w:p>
    <w:p>
      <w:pPr>
        <w:pStyle w:val="14"/>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p>
    <w:p>
      <w:pPr>
        <w:pStyle w:val="14"/>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授权代表：</w:t>
      </w:r>
      <w:r>
        <w:rPr>
          <w:rFonts w:hAnsi="宋体"/>
          <w:bCs/>
          <w:color w:val="auto"/>
          <w:sz w:val="24"/>
          <w:szCs w:val="24"/>
          <w:highlight w:val="none"/>
        </w:rPr>
        <w:t>联系</w:t>
      </w:r>
      <w:r>
        <w:rPr>
          <w:rFonts w:hint="eastAsia" w:hAnsi="宋体"/>
          <w:bCs/>
          <w:color w:val="auto"/>
          <w:sz w:val="24"/>
          <w:szCs w:val="24"/>
          <w:highlight w:val="none"/>
        </w:rPr>
        <w:t>电话：</w:t>
      </w:r>
    </w:p>
    <w:p>
      <w:pPr>
        <w:pStyle w:val="14"/>
        <w:snapToGrid w:val="0"/>
        <w:spacing w:line="360" w:lineRule="auto"/>
        <w:ind w:firstLine="480" w:firstLineChars="200"/>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p>
    <w:p>
      <w:pPr>
        <w:pStyle w:val="14"/>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p>
    <w:p>
      <w:pPr>
        <w:pStyle w:val="14"/>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被投诉人1：</w:t>
      </w:r>
    </w:p>
    <w:p>
      <w:pPr>
        <w:pStyle w:val="14"/>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地址：</w:t>
      </w:r>
    </w:p>
    <w:p>
      <w:pPr>
        <w:pStyle w:val="14"/>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p>
    <w:p>
      <w:pPr>
        <w:pStyle w:val="14"/>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联系人：</w:t>
      </w:r>
      <w:r>
        <w:rPr>
          <w:rFonts w:hAnsi="宋体"/>
          <w:bCs/>
          <w:color w:val="auto"/>
          <w:sz w:val="24"/>
          <w:szCs w:val="24"/>
          <w:highlight w:val="none"/>
        </w:rPr>
        <w:t>联系</w:t>
      </w:r>
      <w:r>
        <w:rPr>
          <w:rFonts w:hint="eastAsia" w:hAnsi="宋体"/>
          <w:bCs/>
          <w:color w:val="auto"/>
          <w:sz w:val="24"/>
          <w:szCs w:val="24"/>
          <w:highlight w:val="none"/>
        </w:rPr>
        <w:t>电话：</w:t>
      </w:r>
    </w:p>
    <w:p>
      <w:pPr>
        <w:pStyle w:val="14"/>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被投诉人2：</w:t>
      </w:r>
    </w:p>
    <w:p>
      <w:pPr>
        <w:pStyle w:val="14"/>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w:t>
      </w:r>
    </w:p>
    <w:p>
      <w:pPr>
        <w:pStyle w:val="14"/>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相关供应商：</w:t>
      </w:r>
    </w:p>
    <w:p>
      <w:pPr>
        <w:pStyle w:val="14"/>
        <w:snapToGrid w:val="0"/>
        <w:spacing w:line="360" w:lineRule="auto"/>
        <w:ind w:firstLine="480" w:firstLineChars="200"/>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pPr>
        <w:pStyle w:val="14"/>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联系人：</w:t>
      </w:r>
      <w:r>
        <w:rPr>
          <w:rFonts w:hAnsi="宋体"/>
          <w:bCs/>
          <w:color w:val="auto"/>
          <w:sz w:val="24"/>
          <w:szCs w:val="24"/>
          <w:highlight w:val="none"/>
        </w:rPr>
        <w:t>联系</w:t>
      </w:r>
      <w:r>
        <w:rPr>
          <w:rFonts w:hint="eastAsia" w:hAnsi="宋体"/>
          <w:bCs/>
          <w:color w:val="auto"/>
          <w:sz w:val="24"/>
          <w:szCs w:val="24"/>
          <w:highlight w:val="none"/>
        </w:rPr>
        <w:t>电话：</w:t>
      </w:r>
    </w:p>
    <w:p>
      <w:pPr>
        <w:pStyle w:val="14"/>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二、投诉项目基本情况：</w:t>
      </w:r>
    </w:p>
    <w:p>
      <w:pPr>
        <w:pStyle w:val="14"/>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p>
    <w:p>
      <w:pPr>
        <w:pStyle w:val="14"/>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p>
    <w:p>
      <w:pPr>
        <w:pStyle w:val="14"/>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采购人名称：</w:t>
      </w:r>
    </w:p>
    <w:p>
      <w:pPr>
        <w:pStyle w:val="14"/>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代理机构名称：</w:t>
      </w:r>
    </w:p>
    <w:p>
      <w:pPr>
        <w:pStyle w:val="14"/>
        <w:spacing w:line="360" w:lineRule="auto"/>
        <w:ind w:left="25" w:leftChars="12" w:firstLine="472" w:firstLineChars="197"/>
        <w:rPr>
          <w:rFonts w:hAnsi="宋体"/>
          <w:bCs/>
          <w:color w:val="auto"/>
          <w:sz w:val="24"/>
          <w:szCs w:val="24"/>
          <w:highlight w:val="none"/>
          <w:u w:val="single"/>
        </w:rPr>
      </w:pPr>
      <w:r>
        <w:rPr>
          <w:rFonts w:hint="eastAsia" w:hAnsi="宋体"/>
          <w:bCs/>
          <w:color w:val="auto"/>
          <w:sz w:val="24"/>
          <w:szCs w:val="24"/>
          <w:highlight w:val="none"/>
        </w:rPr>
        <w:t>采购文件公告：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p>
    <w:p>
      <w:pPr>
        <w:pStyle w:val="14"/>
        <w:spacing w:line="360" w:lineRule="auto"/>
        <w:ind w:left="25" w:leftChars="12" w:firstLine="472" w:firstLineChars="197"/>
        <w:rPr>
          <w:rFonts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p>
    <w:p>
      <w:pPr>
        <w:pStyle w:val="14"/>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三、质疑基本情况</w:t>
      </w:r>
    </w:p>
    <w:p>
      <w:pPr>
        <w:pStyle w:val="14"/>
        <w:spacing w:line="360" w:lineRule="auto"/>
        <w:ind w:left="23" w:leftChars="11" w:firstLine="540" w:firstLineChars="225"/>
        <w:rPr>
          <w:rFonts w:hAnsi="宋体"/>
          <w:color w:val="auto"/>
          <w:sz w:val="24"/>
          <w:szCs w:val="24"/>
          <w:highlight w:val="none"/>
        </w:rPr>
      </w:pPr>
      <w:r>
        <w:rPr>
          <w:rFonts w:hint="eastAsia" w:hAnsi="宋体"/>
          <w:color w:val="auto"/>
          <w:sz w:val="24"/>
          <w:szCs w:val="24"/>
          <w:highlight w:val="none"/>
        </w:rPr>
        <w:t>投诉人于年月日，向提出质疑，质疑事项为：</w:t>
      </w:r>
    </w:p>
    <w:p>
      <w:pPr>
        <w:pStyle w:val="14"/>
        <w:spacing w:line="360" w:lineRule="auto"/>
        <w:ind w:left="23" w:leftChars="11" w:firstLine="540" w:firstLineChars="225"/>
        <w:rPr>
          <w:rFonts w:hAnsi="宋体"/>
          <w:bCs/>
          <w:color w:val="auto"/>
          <w:sz w:val="24"/>
          <w:szCs w:val="24"/>
          <w:highlight w:val="none"/>
          <w:u w:val="single"/>
        </w:rPr>
      </w:pPr>
    </w:p>
    <w:p>
      <w:pPr>
        <w:pStyle w:val="14"/>
        <w:spacing w:line="360" w:lineRule="auto"/>
        <w:ind w:left="23" w:leftChars="11" w:firstLine="540" w:firstLineChars="225"/>
        <w:rPr>
          <w:rFonts w:hAnsi="宋体"/>
          <w:bCs/>
          <w:color w:val="auto"/>
          <w:sz w:val="24"/>
          <w:szCs w:val="24"/>
          <w:highlight w:val="none"/>
          <w:u w:val="single"/>
        </w:rPr>
      </w:pPr>
    </w:p>
    <w:p>
      <w:pPr>
        <w:pStyle w:val="14"/>
        <w:spacing w:line="360" w:lineRule="auto"/>
        <w:ind w:left="23" w:leftChars="11" w:firstLine="540" w:firstLineChars="225"/>
        <w:rPr>
          <w:rFonts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rPr>
        <w:t>年月日，</w:t>
      </w:r>
      <w:r>
        <w:rPr>
          <w:rFonts w:hint="eastAsia" w:hAnsi="宋体"/>
          <w:bCs/>
          <w:color w:val="auto"/>
          <w:sz w:val="24"/>
          <w:szCs w:val="24"/>
          <w:highlight w:val="none"/>
        </w:rPr>
        <w:t xml:space="preserve">就质疑事项作出了答复/没有在法定期限内作出答复。                                                                                             </w:t>
      </w:r>
    </w:p>
    <w:p>
      <w:pPr>
        <w:pStyle w:val="14"/>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四、投诉事项具体内容</w:t>
      </w:r>
    </w:p>
    <w:p>
      <w:pPr>
        <w:pStyle w:val="14"/>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投诉事项1：</w:t>
      </w:r>
    </w:p>
    <w:p>
      <w:pPr>
        <w:pStyle w:val="14"/>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事实依据：</w:t>
      </w:r>
    </w:p>
    <w:p>
      <w:pPr>
        <w:pStyle w:val="14"/>
        <w:spacing w:line="360" w:lineRule="auto"/>
        <w:ind w:left="25" w:leftChars="12" w:firstLine="472" w:firstLineChars="197"/>
        <w:rPr>
          <w:rFonts w:hAnsi="宋体"/>
          <w:color w:val="auto"/>
          <w:sz w:val="24"/>
          <w:szCs w:val="24"/>
          <w:highlight w:val="none"/>
        </w:rPr>
      </w:pPr>
    </w:p>
    <w:p>
      <w:pPr>
        <w:pStyle w:val="14"/>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法律依据：</w:t>
      </w:r>
    </w:p>
    <w:p>
      <w:pPr>
        <w:pStyle w:val="14"/>
        <w:spacing w:line="360" w:lineRule="auto"/>
        <w:ind w:left="25" w:leftChars="12" w:firstLine="352" w:firstLineChars="147"/>
        <w:rPr>
          <w:rFonts w:hAnsi="宋体"/>
          <w:bCs/>
          <w:color w:val="auto"/>
          <w:sz w:val="24"/>
          <w:szCs w:val="24"/>
          <w:highlight w:val="none"/>
          <w:u w:val="single"/>
        </w:rPr>
      </w:pPr>
    </w:p>
    <w:p>
      <w:pPr>
        <w:pStyle w:val="14"/>
        <w:spacing w:line="360" w:lineRule="auto"/>
        <w:ind w:left="25" w:leftChars="12" w:firstLine="472" w:firstLineChars="197"/>
        <w:rPr>
          <w:rFonts w:hAnsi="宋体"/>
          <w:bCs/>
          <w:color w:val="auto"/>
          <w:sz w:val="24"/>
          <w:szCs w:val="24"/>
          <w:highlight w:val="none"/>
        </w:rPr>
      </w:pPr>
      <w:r>
        <w:rPr>
          <w:rFonts w:hint="eastAsia" w:hAnsi="宋体"/>
          <w:color w:val="auto"/>
          <w:sz w:val="24"/>
          <w:szCs w:val="24"/>
          <w:highlight w:val="none"/>
        </w:rPr>
        <w:t xml:space="preserve">投诉事项2  </w:t>
      </w:r>
    </w:p>
    <w:p>
      <w:pPr>
        <w:pStyle w:val="14"/>
        <w:spacing w:line="360" w:lineRule="auto"/>
        <w:ind w:left="25" w:leftChars="12" w:firstLine="472" w:firstLineChars="197"/>
        <w:rPr>
          <w:rFonts w:hAnsi="宋体"/>
          <w:bCs/>
          <w:color w:val="auto"/>
          <w:sz w:val="24"/>
          <w:szCs w:val="24"/>
          <w:highlight w:val="none"/>
        </w:rPr>
      </w:pPr>
      <w:r>
        <w:rPr>
          <w:rFonts w:hAnsi="宋体"/>
          <w:bCs/>
          <w:color w:val="auto"/>
          <w:sz w:val="24"/>
          <w:szCs w:val="24"/>
          <w:highlight w:val="none"/>
        </w:rPr>
        <w:t>……</w:t>
      </w:r>
    </w:p>
    <w:p>
      <w:pPr>
        <w:pStyle w:val="14"/>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五、与投诉事项相关的投诉请求：</w:t>
      </w:r>
    </w:p>
    <w:p>
      <w:pPr>
        <w:pStyle w:val="14"/>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请求：</w:t>
      </w:r>
    </w:p>
    <w:p>
      <w:pPr>
        <w:pStyle w:val="14"/>
        <w:spacing w:line="360" w:lineRule="auto"/>
        <w:ind w:left="25" w:leftChars="12" w:firstLine="352" w:firstLineChars="147"/>
        <w:rPr>
          <w:rFonts w:hAnsi="宋体"/>
          <w:color w:val="auto"/>
          <w:sz w:val="24"/>
          <w:szCs w:val="24"/>
          <w:highlight w:val="none"/>
        </w:rPr>
      </w:pPr>
    </w:p>
    <w:p>
      <w:pPr>
        <w:pStyle w:val="14"/>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签字（签章）：                                       公章：</w:t>
      </w:r>
    </w:p>
    <w:p>
      <w:pPr>
        <w:pStyle w:val="14"/>
        <w:spacing w:line="360" w:lineRule="auto"/>
        <w:ind w:left="25" w:leftChars="12" w:firstLine="352" w:firstLineChars="147"/>
        <w:rPr>
          <w:rFonts w:hAnsi="宋体"/>
          <w:color w:val="auto"/>
          <w:sz w:val="24"/>
          <w:szCs w:val="24"/>
          <w:highlight w:val="none"/>
        </w:rPr>
      </w:pPr>
    </w:p>
    <w:p>
      <w:pPr>
        <w:pStyle w:val="14"/>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日期：</w:t>
      </w:r>
    </w:p>
    <w:p>
      <w:pPr>
        <w:pStyle w:val="14"/>
        <w:spacing w:line="360" w:lineRule="auto"/>
        <w:ind w:left="25" w:leftChars="12" w:firstLine="472" w:firstLineChars="197"/>
        <w:rPr>
          <w:rFonts w:hAnsi="宋体"/>
          <w:color w:val="auto"/>
          <w:sz w:val="24"/>
          <w:szCs w:val="24"/>
          <w:highlight w:val="none"/>
        </w:rPr>
      </w:pPr>
    </w:p>
    <w:p>
      <w:pPr>
        <w:pStyle w:val="14"/>
        <w:snapToGrid w:val="0"/>
        <w:spacing w:line="360" w:lineRule="auto"/>
        <w:rPr>
          <w:rFonts w:hAnsi="宋体"/>
          <w:b/>
          <w:color w:val="auto"/>
          <w:sz w:val="24"/>
          <w:szCs w:val="24"/>
          <w:highlight w:val="none"/>
        </w:rPr>
      </w:pPr>
    </w:p>
    <w:p>
      <w:pPr>
        <w:pStyle w:val="14"/>
        <w:snapToGrid w:val="0"/>
        <w:spacing w:line="360" w:lineRule="auto"/>
        <w:rPr>
          <w:rFonts w:hAnsi="宋体"/>
          <w:b/>
          <w:color w:val="auto"/>
          <w:sz w:val="24"/>
          <w:szCs w:val="24"/>
          <w:highlight w:val="none"/>
        </w:rPr>
      </w:pPr>
      <w:r>
        <w:rPr>
          <w:rFonts w:hint="eastAsia" w:hAnsi="宋体"/>
          <w:b/>
          <w:color w:val="auto"/>
          <w:sz w:val="24"/>
          <w:szCs w:val="24"/>
          <w:highlight w:val="none"/>
        </w:rPr>
        <w:t>说明：</w:t>
      </w:r>
    </w:p>
    <w:p>
      <w:pPr>
        <w:pStyle w:val="14"/>
        <w:spacing w:line="360" w:lineRule="auto"/>
        <w:ind w:left="25" w:leftChars="12" w:firstLine="354" w:firstLineChars="147"/>
        <w:rPr>
          <w:rFonts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pPr>
        <w:pStyle w:val="14"/>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4"/>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pPr>
        <w:pStyle w:val="14"/>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pPr>
        <w:pStyle w:val="14"/>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5.投诉书的投诉请求应与投诉事项相关。</w:t>
      </w:r>
    </w:p>
    <w:p>
      <w:pPr>
        <w:pStyle w:val="14"/>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p>
      <w:pPr>
        <w:pStyle w:val="3"/>
        <w:jc w:val="center"/>
        <w:rPr>
          <w:color w:val="auto"/>
          <w:highlight w:val="none"/>
        </w:rPr>
      </w:pPr>
      <w:r>
        <w:rPr>
          <w:color w:val="auto"/>
          <w:highlight w:val="none"/>
        </w:rPr>
        <w:br w:type="page"/>
      </w:r>
      <w:bookmarkStart w:id="82" w:name="_Toc74322013"/>
    </w:p>
    <w:p>
      <w:pPr>
        <w:pStyle w:val="3"/>
        <w:jc w:val="center"/>
        <w:rPr>
          <w:color w:val="auto"/>
          <w:highlight w:val="none"/>
        </w:rPr>
      </w:pPr>
    </w:p>
    <w:p>
      <w:pPr>
        <w:pStyle w:val="3"/>
        <w:jc w:val="center"/>
        <w:rPr>
          <w:color w:val="auto"/>
          <w:highlight w:val="none"/>
        </w:rPr>
      </w:pPr>
    </w:p>
    <w:p>
      <w:pPr>
        <w:pStyle w:val="3"/>
        <w:jc w:val="center"/>
        <w:rPr>
          <w:color w:val="auto"/>
          <w:highlight w:val="none"/>
        </w:rPr>
      </w:pPr>
      <w:r>
        <w:rPr>
          <w:rFonts w:hint="eastAsia"/>
          <w:color w:val="auto"/>
          <w:highlight w:val="none"/>
        </w:rPr>
        <w:t>第六章 合同文本</w:t>
      </w:r>
      <w:bookmarkEnd w:id="82"/>
    </w:p>
    <w:p>
      <w:pPr>
        <w:adjustRightInd w:val="0"/>
        <w:snapToGrid w:val="0"/>
        <w:spacing w:line="380" w:lineRule="exact"/>
        <w:ind w:firstLine="420" w:firstLineChars="200"/>
        <w:rPr>
          <w:rFonts w:ascii="宋体" w:hAnsi="宋体"/>
          <w:color w:val="auto"/>
          <w:szCs w:val="21"/>
          <w:highlight w:val="none"/>
        </w:rPr>
      </w:pPr>
    </w:p>
    <w:p>
      <w:pPr>
        <w:adjustRightInd w:val="0"/>
        <w:snapToGrid w:val="0"/>
        <w:spacing w:line="380" w:lineRule="exact"/>
        <w:ind w:firstLine="420" w:firstLineChars="200"/>
        <w:rPr>
          <w:rFonts w:ascii="宋体" w:hAnsi="宋体"/>
          <w:color w:val="auto"/>
          <w:szCs w:val="21"/>
          <w:highlight w:val="none"/>
        </w:rPr>
      </w:pPr>
    </w:p>
    <w:p>
      <w:pPr>
        <w:adjustRightInd w:val="0"/>
        <w:snapToGrid w:val="0"/>
        <w:spacing w:line="380" w:lineRule="exact"/>
        <w:ind w:firstLine="420" w:firstLineChars="200"/>
        <w:rPr>
          <w:rFonts w:ascii="宋体" w:hAnsi="宋体"/>
          <w:color w:val="auto"/>
          <w:szCs w:val="21"/>
          <w:highlight w:val="none"/>
        </w:rPr>
      </w:pPr>
    </w:p>
    <w:p>
      <w:pPr>
        <w:adjustRightInd w:val="0"/>
        <w:snapToGrid w:val="0"/>
        <w:spacing w:line="380" w:lineRule="exact"/>
        <w:ind w:firstLine="420" w:firstLineChars="200"/>
        <w:rPr>
          <w:rFonts w:ascii="宋体" w:hAnsi="宋体"/>
          <w:color w:val="auto"/>
          <w:szCs w:val="21"/>
          <w:highlight w:val="none"/>
        </w:rPr>
      </w:pPr>
    </w:p>
    <w:p>
      <w:pPr>
        <w:adjustRightInd w:val="0"/>
        <w:snapToGrid w:val="0"/>
        <w:spacing w:line="380" w:lineRule="exact"/>
        <w:ind w:firstLine="420" w:firstLineChars="200"/>
        <w:rPr>
          <w:rFonts w:ascii="宋体" w:hAnsi="宋体"/>
          <w:color w:val="auto"/>
          <w:szCs w:val="21"/>
          <w:highlight w:val="none"/>
        </w:rPr>
      </w:pPr>
    </w:p>
    <w:p>
      <w:pPr>
        <w:adjustRightInd w:val="0"/>
        <w:snapToGrid w:val="0"/>
        <w:spacing w:line="380" w:lineRule="exact"/>
        <w:ind w:firstLine="420" w:firstLineChars="200"/>
        <w:rPr>
          <w:rFonts w:ascii="宋体" w:hAnsi="宋体"/>
          <w:color w:val="auto"/>
          <w:szCs w:val="21"/>
          <w:highlight w:val="none"/>
        </w:rPr>
      </w:pPr>
    </w:p>
    <w:p>
      <w:pPr>
        <w:adjustRightInd w:val="0"/>
        <w:snapToGrid w:val="0"/>
        <w:spacing w:line="380" w:lineRule="exact"/>
        <w:ind w:firstLine="420" w:firstLineChars="200"/>
        <w:rPr>
          <w:rFonts w:ascii="宋体" w:hAnsi="宋体"/>
          <w:color w:val="auto"/>
          <w:szCs w:val="21"/>
          <w:highlight w:val="none"/>
        </w:rPr>
      </w:pPr>
    </w:p>
    <w:p>
      <w:pPr>
        <w:adjustRightInd w:val="0"/>
        <w:snapToGrid w:val="0"/>
        <w:spacing w:line="380" w:lineRule="exact"/>
        <w:ind w:firstLine="420" w:firstLineChars="200"/>
        <w:rPr>
          <w:rFonts w:ascii="宋体" w:hAnsi="宋体"/>
          <w:color w:val="auto"/>
          <w:szCs w:val="21"/>
          <w:highlight w:val="none"/>
        </w:rPr>
      </w:pPr>
    </w:p>
    <w:p>
      <w:pPr>
        <w:adjustRightInd w:val="0"/>
        <w:snapToGrid w:val="0"/>
        <w:spacing w:line="380" w:lineRule="exact"/>
        <w:ind w:firstLine="420" w:firstLineChars="200"/>
        <w:rPr>
          <w:rFonts w:ascii="宋体" w:hAnsi="宋体"/>
          <w:color w:val="auto"/>
          <w:szCs w:val="21"/>
          <w:highlight w:val="none"/>
        </w:rPr>
      </w:pPr>
    </w:p>
    <w:p>
      <w:pPr>
        <w:adjustRightInd w:val="0"/>
        <w:snapToGrid w:val="0"/>
        <w:spacing w:line="380" w:lineRule="exact"/>
        <w:ind w:firstLine="420" w:firstLineChars="200"/>
        <w:rPr>
          <w:rFonts w:ascii="宋体" w:hAnsi="宋体"/>
          <w:color w:val="auto"/>
          <w:szCs w:val="21"/>
          <w:highlight w:val="none"/>
        </w:rPr>
      </w:pPr>
    </w:p>
    <w:p>
      <w:pPr>
        <w:adjustRightInd w:val="0"/>
        <w:snapToGrid w:val="0"/>
        <w:spacing w:line="380" w:lineRule="exact"/>
        <w:ind w:firstLine="420" w:firstLineChars="200"/>
        <w:rPr>
          <w:rFonts w:ascii="宋体" w:hAnsi="宋体"/>
          <w:color w:val="auto"/>
          <w:szCs w:val="21"/>
          <w:highlight w:val="none"/>
        </w:rPr>
      </w:pPr>
    </w:p>
    <w:p>
      <w:pPr>
        <w:adjustRightInd w:val="0"/>
        <w:snapToGrid w:val="0"/>
        <w:spacing w:line="380" w:lineRule="exact"/>
        <w:ind w:firstLine="420" w:firstLineChars="200"/>
        <w:rPr>
          <w:rFonts w:ascii="宋体" w:hAnsi="宋体"/>
          <w:color w:val="auto"/>
          <w:szCs w:val="21"/>
          <w:highlight w:val="none"/>
        </w:rPr>
      </w:pPr>
    </w:p>
    <w:p>
      <w:pPr>
        <w:adjustRightInd w:val="0"/>
        <w:snapToGrid w:val="0"/>
        <w:spacing w:line="380" w:lineRule="exact"/>
        <w:ind w:firstLine="420" w:firstLineChars="200"/>
        <w:rPr>
          <w:rFonts w:ascii="宋体" w:hAnsi="宋体"/>
          <w:color w:val="auto"/>
          <w:szCs w:val="21"/>
          <w:highlight w:val="none"/>
        </w:rPr>
      </w:pPr>
    </w:p>
    <w:p>
      <w:pPr>
        <w:adjustRightInd w:val="0"/>
        <w:snapToGrid w:val="0"/>
        <w:spacing w:line="380" w:lineRule="exact"/>
        <w:ind w:firstLine="420" w:firstLineChars="200"/>
        <w:rPr>
          <w:rFonts w:ascii="宋体" w:hAnsi="宋体"/>
          <w:color w:val="auto"/>
          <w:szCs w:val="21"/>
          <w:highlight w:val="none"/>
        </w:rPr>
      </w:pPr>
    </w:p>
    <w:p>
      <w:pPr>
        <w:adjustRightInd w:val="0"/>
        <w:snapToGrid w:val="0"/>
        <w:spacing w:line="380" w:lineRule="exact"/>
        <w:ind w:firstLine="420" w:firstLineChars="200"/>
        <w:rPr>
          <w:rFonts w:ascii="宋体" w:hAnsi="宋体"/>
          <w:color w:val="auto"/>
          <w:szCs w:val="21"/>
          <w:highlight w:val="none"/>
        </w:rPr>
      </w:pPr>
    </w:p>
    <w:p>
      <w:pPr>
        <w:adjustRightInd w:val="0"/>
        <w:snapToGrid w:val="0"/>
        <w:spacing w:line="380" w:lineRule="exact"/>
        <w:ind w:firstLine="420" w:firstLineChars="200"/>
        <w:rPr>
          <w:rFonts w:ascii="宋体" w:hAnsi="宋体"/>
          <w:color w:val="auto"/>
          <w:szCs w:val="21"/>
          <w:highlight w:val="none"/>
        </w:rPr>
      </w:pPr>
    </w:p>
    <w:p>
      <w:pPr>
        <w:adjustRightInd w:val="0"/>
        <w:snapToGrid w:val="0"/>
        <w:spacing w:line="380" w:lineRule="exact"/>
        <w:ind w:firstLine="420" w:firstLineChars="200"/>
        <w:rPr>
          <w:rFonts w:ascii="宋体" w:hAnsi="宋体"/>
          <w:color w:val="auto"/>
          <w:szCs w:val="21"/>
          <w:highlight w:val="none"/>
        </w:rPr>
      </w:pPr>
    </w:p>
    <w:p>
      <w:pPr>
        <w:adjustRightInd w:val="0"/>
        <w:snapToGrid w:val="0"/>
        <w:spacing w:line="380" w:lineRule="exact"/>
        <w:ind w:firstLine="420" w:firstLineChars="200"/>
        <w:rPr>
          <w:rFonts w:ascii="宋体" w:hAnsi="宋体"/>
          <w:color w:val="auto"/>
          <w:szCs w:val="21"/>
          <w:highlight w:val="none"/>
        </w:rPr>
      </w:pPr>
    </w:p>
    <w:p>
      <w:pPr>
        <w:adjustRightInd w:val="0"/>
        <w:snapToGrid w:val="0"/>
        <w:spacing w:line="380" w:lineRule="exact"/>
        <w:ind w:firstLine="420" w:firstLineChars="200"/>
        <w:rPr>
          <w:rFonts w:ascii="宋体" w:hAnsi="宋体"/>
          <w:color w:val="auto"/>
          <w:szCs w:val="21"/>
          <w:highlight w:val="none"/>
        </w:rPr>
      </w:pPr>
    </w:p>
    <w:p>
      <w:pPr>
        <w:adjustRightInd w:val="0"/>
        <w:snapToGrid w:val="0"/>
        <w:spacing w:line="380" w:lineRule="exact"/>
        <w:ind w:firstLine="420" w:firstLineChars="200"/>
        <w:rPr>
          <w:rFonts w:ascii="宋体" w:hAnsi="宋体"/>
          <w:color w:val="auto"/>
          <w:szCs w:val="21"/>
          <w:highlight w:val="none"/>
        </w:rPr>
      </w:pPr>
    </w:p>
    <w:p>
      <w:pPr>
        <w:adjustRightInd w:val="0"/>
        <w:snapToGrid w:val="0"/>
        <w:spacing w:line="380" w:lineRule="exact"/>
        <w:ind w:firstLine="420" w:firstLineChars="200"/>
        <w:rPr>
          <w:rFonts w:ascii="宋体" w:hAnsi="宋体"/>
          <w:color w:val="auto"/>
          <w:szCs w:val="21"/>
          <w:highlight w:val="none"/>
        </w:rPr>
      </w:pPr>
    </w:p>
    <w:p>
      <w:pPr>
        <w:adjustRightInd w:val="0"/>
        <w:snapToGrid w:val="0"/>
        <w:spacing w:line="380" w:lineRule="exact"/>
        <w:ind w:firstLine="420" w:firstLineChars="200"/>
        <w:rPr>
          <w:rFonts w:ascii="宋体" w:hAnsi="宋体"/>
          <w:color w:val="auto"/>
          <w:szCs w:val="21"/>
          <w:highlight w:val="none"/>
        </w:rPr>
      </w:pPr>
    </w:p>
    <w:p>
      <w:pPr>
        <w:adjustRightInd w:val="0"/>
        <w:snapToGrid w:val="0"/>
        <w:spacing w:line="380" w:lineRule="exact"/>
        <w:ind w:firstLine="420" w:firstLineChars="200"/>
        <w:rPr>
          <w:rFonts w:ascii="宋体" w:hAnsi="宋体"/>
          <w:color w:val="auto"/>
          <w:szCs w:val="21"/>
          <w:highlight w:val="none"/>
        </w:rPr>
      </w:pPr>
    </w:p>
    <w:p>
      <w:pPr>
        <w:snapToGrid w:val="0"/>
        <w:spacing w:line="360" w:lineRule="auto"/>
        <w:jc w:val="center"/>
        <w:rPr>
          <w:rFonts w:ascii="宋体" w:hAnsi="宋体"/>
          <w:b/>
          <w:bCs/>
          <w:color w:val="auto"/>
          <w:sz w:val="32"/>
          <w:szCs w:val="32"/>
          <w:highlight w:val="none"/>
        </w:rPr>
      </w:pPr>
    </w:p>
    <w:p>
      <w:pPr>
        <w:snapToGrid w:val="0"/>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政府采购合同</w:t>
      </w:r>
    </w:p>
    <w:p>
      <w:pPr>
        <w:snapToGrid w:val="0"/>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（货物类）</w:t>
      </w:r>
    </w:p>
    <w:p>
      <w:pPr>
        <w:snapToGrid w:val="0"/>
        <w:spacing w:line="360" w:lineRule="auto"/>
        <w:jc w:val="center"/>
        <w:rPr>
          <w:rFonts w:ascii="宋体" w:hAnsi="宋体"/>
          <w:b/>
          <w:bCs/>
          <w:color w:val="auto"/>
          <w:sz w:val="32"/>
          <w:szCs w:val="32"/>
          <w:highlight w:val="none"/>
        </w:rPr>
      </w:pPr>
    </w:p>
    <w:p>
      <w:pPr>
        <w:snapToGrid w:val="0"/>
        <w:spacing w:line="360" w:lineRule="auto"/>
        <w:ind w:right="480" w:firstLine="5250" w:firstLineChars="2500"/>
        <w:rPr>
          <w:rFonts w:ascii="宋体" w:hAnsi="宋体"/>
          <w:bCs/>
          <w:color w:val="auto"/>
          <w:szCs w:val="21"/>
          <w:highlight w:val="none"/>
          <w:u w:val="single"/>
        </w:rPr>
      </w:pPr>
      <w:r>
        <w:rPr>
          <w:rFonts w:hint="eastAsia" w:ascii="宋体" w:hAnsi="宋体"/>
          <w:bCs/>
          <w:color w:val="auto"/>
          <w:szCs w:val="21"/>
          <w:highlight w:val="none"/>
        </w:rPr>
        <w:t>合同编号：</w:t>
      </w:r>
    </w:p>
    <w:p>
      <w:pPr>
        <w:snapToGrid w:val="0"/>
        <w:spacing w:line="360" w:lineRule="auto"/>
        <w:rPr>
          <w:rFonts w:ascii="宋体" w:hAnsi="宋体"/>
          <w:color w:val="auto"/>
          <w:szCs w:val="21"/>
          <w:highlight w:val="none"/>
        </w:rPr>
      </w:pPr>
    </w:p>
    <w:p>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采购人（甲方）：</w:t>
      </w:r>
    </w:p>
    <w:p>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供应商（乙方）：</w:t>
      </w:r>
    </w:p>
    <w:p>
      <w:pPr>
        <w:snapToGrid w:val="0"/>
        <w:spacing w:line="360" w:lineRule="auto"/>
        <w:rPr>
          <w:rFonts w:ascii="宋体" w:hAnsi="宋体"/>
          <w:color w:val="auto"/>
          <w:szCs w:val="21"/>
          <w:highlight w:val="none"/>
        </w:rPr>
      </w:pPr>
      <w:r>
        <w:rPr>
          <w:rFonts w:hint="eastAsia" w:ascii="宋体" w:hAnsi="宋体"/>
          <w:color w:val="auto"/>
          <w:spacing w:val="-20"/>
          <w:szCs w:val="21"/>
          <w:highlight w:val="none"/>
        </w:rPr>
        <w:t>采 购 计 划 号：</w:t>
      </w:r>
    </w:p>
    <w:p>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项目名称：项目编号：</w:t>
      </w:r>
    </w:p>
    <w:p>
      <w:pPr>
        <w:snapToGrid w:val="0"/>
        <w:spacing w:line="360" w:lineRule="auto"/>
        <w:rPr>
          <w:rFonts w:ascii="宋体" w:hAnsi="宋体"/>
          <w:color w:val="auto"/>
          <w:szCs w:val="21"/>
          <w:highlight w:val="none"/>
        </w:rPr>
      </w:pPr>
      <w:r>
        <w:rPr>
          <w:rFonts w:hint="eastAsia" w:ascii="宋体" w:hAnsi="宋体"/>
          <w:color w:val="auto"/>
          <w:szCs w:val="21"/>
          <w:highlight w:val="none"/>
        </w:rPr>
        <w:t>合同类型：</w:t>
      </w:r>
      <w:r>
        <w:rPr>
          <w:rFonts w:hint="eastAsia" w:ascii="宋体" w:hAnsi="宋体"/>
          <w:color w:val="auto"/>
          <w:szCs w:val="21"/>
          <w:highlight w:val="none"/>
          <w:u w:val="single"/>
        </w:rPr>
        <w:t>买卖合同</w:t>
      </w:r>
    </w:p>
    <w:p>
      <w:pPr>
        <w:spacing w:line="360" w:lineRule="auto"/>
        <w:rPr>
          <w:rFonts w:ascii="宋体" w:hAnsi="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i/>
          <w:color w:val="auto"/>
          <w:szCs w:val="21"/>
          <w:highlight w:val="none"/>
          <w:u w:val="single"/>
        </w:rPr>
        <w:t>（是/否）</w:t>
      </w:r>
      <w:r>
        <w:rPr>
          <w:rFonts w:hint="eastAsia" w:ascii="宋体" w:hAnsi="宋体" w:cs="宋体"/>
          <w:color w:val="auto"/>
          <w:szCs w:val="21"/>
          <w:highlight w:val="none"/>
        </w:rPr>
        <w:t>。</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根据《中华人民共和国政府采购法》、《中华人民共和国民法典》等法律、法规规定，按照采购文件规定条款和乙方投标（竞标）承诺，甲乙双方签订本合同。</w:t>
      </w:r>
    </w:p>
    <w:p>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第一条　合同标的</w:t>
      </w:r>
    </w:p>
    <w:tbl>
      <w:tblPr>
        <w:tblStyle w:val="25"/>
        <w:tblW w:w="915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86"/>
        <w:gridCol w:w="1190"/>
        <w:gridCol w:w="1166"/>
        <w:gridCol w:w="1089"/>
        <w:gridCol w:w="907"/>
        <w:gridCol w:w="668"/>
        <w:gridCol w:w="946"/>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28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标的的名称</w:t>
            </w:r>
          </w:p>
        </w:tc>
        <w:tc>
          <w:tcPr>
            <w:tcW w:w="11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商标品牌</w:t>
            </w:r>
          </w:p>
        </w:tc>
        <w:tc>
          <w:tcPr>
            <w:tcW w:w="116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规格型号</w:t>
            </w:r>
          </w:p>
        </w:tc>
        <w:tc>
          <w:tcPr>
            <w:tcW w:w="10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生产厂家</w:t>
            </w:r>
          </w:p>
        </w:tc>
        <w:tc>
          <w:tcPr>
            <w:tcW w:w="9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数  量</w:t>
            </w:r>
          </w:p>
        </w:tc>
        <w:tc>
          <w:tcPr>
            <w:tcW w:w="6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单位</w:t>
            </w:r>
          </w:p>
        </w:tc>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单  价</w:t>
            </w:r>
          </w:p>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（元）</w:t>
            </w:r>
          </w:p>
        </w:tc>
        <w:tc>
          <w:tcPr>
            <w:tcW w:w="118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金  额</w:t>
            </w:r>
          </w:p>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28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10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6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118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128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10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6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118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128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10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6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118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128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10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6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c>
          <w:tcPr>
            <w:tcW w:w="118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156" w:type="dxa"/>
            <w:gridSpan w:val="9"/>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合计金额（人民币）：</w:t>
            </w:r>
            <w:r>
              <w:rPr>
                <w:rFonts w:hint="eastAsia" w:ascii="宋体" w:hAnsi="宋体"/>
                <w:color w:val="auto"/>
                <w:szCs w:val="21"/>
                <w:highlight w:val="none"/>
                <w:u w:val="single"/>
              </w:rPr>
              <w:t xml:space="preserve">（大写）                          （小写）                 </w:t>
            </w:r>
          </w:p>
        </w:tc>
      </w:tr>
    </w:tbl>
    <w:p>
      <w:pPr>
        <w:snapToGrid w:val="0"/>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第二条　标的质量</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1.乙方所提供标的的名称、商标品牌、生产厂家、规格型号、技术参数等内容必须与乙方投标（响应）文件及有关承诺相一致，且满足项目实施要求。</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2.乙方所提供的货物必须是全新、未使用的原装产品，且在正常安装、使用和保养条件下，其使用寿命期内各项指标均达到投标（响应）文件的承诺。</w:t>
      </w:r>
    </w:p>
    <w:p>
      <w:pPr>
        <w:snapToGrid w:val="0"/>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第三条　</w:t>
      </w:r>
      <w:r>
        <w:rPr>
          <w:rFonts w:hint="eastAsia" w:ascii="宋体" w:hAnsi="宋体"/>
          <w:color w:val="auto"/>
          <w:szCs w:val="21"/>
          <w:highlight w:val="none"/>
        </w:rPr>
        <w:t>履行时间（期限）、地点和方式</w:t>
      </w:r>
    </w:p>
    <w:p>
      <w:pPr>
        <w:snapToGrid w:val="0"/>
        <w:spacing w:line="360" w:lineRule="auto"/>
        <w:ind w:firstLine="420" w:firstLineChars="200"/>
        <w:rPr>
          <w:rFonts w:ascii="宋体" w:hAnsi="宋体"/>
          <w:i/>
          <w:color w:val="auto"/>
          <w:szCs w:val="21"/>
          <w:highlight w:val="none"/>
        </w:rPr>
      </w:pPr>
      <w:r>
        <w:rPr>
          <w:rFonts w:hint="eastAsia" w:ascii="宋体" w:hAnsi="宋体" w:cs="宋体"/>
          <w:color w:val="auto"/>
          <w:szCs w:val="21"/>
          <w:highlight w:val="none"/>
        </w:rPr>
        <w:t>1.履行时间（期限）：</w:t>
      </w:r>
      <w:r>
        <w:rPr>
          <w:rFonts w:hint="eastAsia" w:ascii="宋体" w:hAnsi="宋体" w:cs="宋体"/>
          <w:b/>
          <w:color w:val="auto"/>
          <w:szCs w:val="21"/>
          <w:highlight w:val="none"/>
        </w:rPr>
        <w:t>自签订合同之日起</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0天内交货并安装调试完毕交付使用。</w:t>
      </w:r>
      <w:r>
        <w:rPr>
          <w:rFonts w:ascii="宋体" w:hAnsi="宋体"/>
          <w:i/>
          <w:color w:val="auto"/>
          <w:szCs w:val="21"/>
          <w:highlight w:val="none"/>
        </w:rPr>
        <w:t xml:space="preserve"> </w:t>
      </w:r>
    </w:p>
    <w:p>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2.履行地点：</w:t>
      </w:r>
      <w:r>
        <w:rPr>
          <w:rFonts w:hint="eastAsia" w:ascii="宋体" w:hAnsi="宋体" w:cs="宋体"/>
          <w:color w:val="auto"/>
          <w:szCs w:val="21"/>
          <w:highlight w:val="none"/>
          <w:u w:val="single"/>
        </w:rPr>
        <w:t xml:space="preserve"> 采购人指定地点          </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3.履行方式</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乙方负责货物运输，</w:t>
      </w:r>
      <w:r>
        <w:rPr>
          <w:rFonts w:hint="eastAsia" w:ascii="宋体" w:hAnsi="宋体" w:cs="宋体"/>
          <w:color w:val="auto"/>
          <w:szCs w:val="21"/>
          <w:highlight w:val="none"/>
        </w:rPr>
        <w:t>货物的运输方式：</w:t>
      </w:r>
      <w:r>
        <w:rPr>
          <w:rFonts w:hint="eastAsia" w:ascii="宋体" w:hAnsi="宋体" w:cs="宋体"/>
          <w:color w:val="auto"/>
          <w:szCs w:val="21"/>
          <w:highlight w:val="none"/>
          <w:u w:val="single"/>
        </w:rPr>
        <w:t xml:space="preserve">  不限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（2）交货方式</w:t>
      </w:r>
    </w:p>
    <w:p>
      <w:pPr>
        <w:snapToGrid w:val="0"/>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乙方将货物送到甲方指定地点。</w:t>
      </w:r>
    </w:p>
    <w:p>
      <w:pPr>
        <w:snapToGrid w:val="0"/>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甲方自行到乙方指定地点提货。</w:t>
      </w:r>
    </w:p>
    <w:p>
      <w:pPr>
        <w:snapToGrid w:val="0"/>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其他：。</w:t>
      </w:r>
    </w:p>
    <w:p>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第四条　包装方式</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1.乙方提供的货物均应按投标（响应）文件承诺的要求的包装材料、包装标准、包装方式进行包装。</w:t>
      </w:r>
    </w:p>
    <w:p>
      <w:pPr>
        <w:pStyle w:val="14"/>
        <w:snapToGrid w:val="0"/>
        <w:spacing w:line="360" w:lineRule="auto"/>
        <w:ind w:firstLine="420" w:firstLineChars="200"/>
        <w:rPr>
          <w:rFonts w:hAnsi="宋体"/>
          <w:color w:val="auto"/>
          <w:sz w:val="21"/>
          <w:highlight w:val="none"/>
        </w:rPr>
      </w:pPr>
      <w:r>
        <w:rPr>
          <w:rFonts w:hint="eastAsia" w:hAnsi="宋体"/>
          <w:color w:val="auto"/>
          <w:sz w:val="21"/>
          <w:highlight w:val="none"/>
        </w:rPr>
        <w:t>2.乙方应在货物发运前对其进行满足运输距离、防水、防潮、防震、防锈和防破损装卸等要求包装，以保证货物安全运达甲方指定地点。</w:t>
      </w:r>
    </w:p>
    <w:p>
      <w:pPr>
        <w:pStyle w:val="10"/>
        <w:spacing w:line="360" w:lineRule="auto"/>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货物的使用说明书（货物属于进口产品的，供货时应同时附上中文使用说明书）、质量检验证明书、质量合格证、随配附件和工具以及清单一并附于货物包装内。</w:t>
      </w:r>
    </w:p>
    <w:p>
      <w:pPr>
        <w:snapToGrid w:val="0"/>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第五条　安装和培训</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1.安装时间：</w:t>
      </w:r>
      <w:r>
        <w:rPr>
          <w:rFonts w:hint="eastAsia" w:ascii="宋体" w:hAnsi="宋体"/>
          <w:i w:val="0"/>
          <w:iCs/>
          <w:color w:val="auto"/>
          <w:szCs w:val="21"/>
          <w:highlight w:val="none"/>
          <w:u w:val="single"/>
        </w:rPr>
        <w:t>乙方应当按甲方要求进行安装</w:t>
      </w:r>
      <w:r>
        <w:rPr>
          <w:rFonts w:hint="eastAsia" w:ascii="宋体" w:hAnsi="宋体"/>
          <w:color w:val="auto"/>
          <w:szCs w:val="21"/>
          <w:highlight w:val="none"/>
        </w:rPr>
        <w:t>；安装地点：</w:t>
      </w:r>
      <w:r>
        <w:rPr>
          <w:rFonts w:hint="eastAsia" w:ascii="宋体" w:hAnsi="宋体"/>
          <w:i w:val="0"/>
          <w:iCs/>
          <w:color w:val="auto"/>
          <w:szCs w:val="21"/>
          <w:highlight w:val="none"/>
          <w:u w:val="single"/>
        </w:rPr>
        <w:t>乙方应当按甲方要求进行安装</w:t>
      </w:r>
      <w:r>
        <w:rPr>
          <w:rFonts w:hint="eastAsia" w:ascii="宋体" w:hAnsi="宋体"/>
          <w:color w:val="auto"/>
          <w:szCs w:val="21"/>
          <w:highlight w:val="none"/>
        </w:rPr>
        <w:t>。</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2.安装要求：</w:t>
      </w:r>
      <w:r>
        <w:rPr>
          <w:rFonts w:hint="eastAsia" w:ascii="宋体" w:hAnsi="宋体"/>
          <w:i w:val="0"/>
          <w:iCs/>
          <w:color w:val="auto"/>
          <w:szCs w:val="21"/>
          <w:highlight w:val="none"/>
          <w:u w:val="single"/>
        </w:rPr>
        <w:t>乙方应当按甲方要求进行安装</w:t>
      </w:r>
      <w:r>
        <w:rPr>
          <w:rFonts w:hint="eastAsia" w:ascii="宋体" w:hAnsi="宋体"/>
          <w:color w:val="auto"/>
          <w:szCs w:val="21"/>
          <w:highlight w:val="none"/>
        </w:rPr>
        <w:t>。</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3.甲方应提供必要安装条件（如场地、电源、水源等）。</w:t>
      </w:r>
    </w:p>
    <w:p>
      <w:pPr>
        <w:pStyle w:val="10"/>
        <w:spacing w:line="360" w:lineRule="auto"/>
        <w:ind w:firstLine="420" w:firstLineChars="200"/>
        <w:rPr>
          <w:rFonts w:ascii="宋体" w:hAnsi="宋体"/>
          <w:i w:val="0"/>
          <w:iCs/>
          <w:color w:val="auto"/>
          <w:szCs w:val="21"/>
          <w:highlight w:val="none"/>
        </w:rPr>
      </w:pPr>
      <w:r>
        <w:rPr>
          <w:rFonts w:hint="eastAsia" w:ascii="宋体" w:hAnsi="宋体"/>
          <w:color w:val="auto"/>
          <w:szCs w:val="21"/>
          <w:highlight w:val="none"/>
        </w:rPr>
        <w:t>4.乙方应当按照投标（响应）文件的承诺对甲方有关人员进行培训。培训时间：</w:t>
      </w:r>
      <w:r>
        <w:rPr>
          <w:rFonts w:hint="eastAsia" w:ascii="宋体" w:hAnsi="宋体"/>
          <w:i w:val="0"/>
          <w:iCs/>
          <w:color w:val="auto"/>
          <w:szCs w:val="21"/>
          <w:highlight w:val="none"/>
          <w:u w:val="single"/>
        </w:rPr>
        <w:t>乙方应当按甲方要求进行培训</w:t>
      </w:r>
      <w:r>
        <w:rPr>
          <w:rFonts w:hint="eastAsia" w:ascii="宋体" w:hAnsi="宋体"/>
          <w:i w:val="0"/>
          <w:iCs/>
          <w:color w:val="auto"/>
          <w:szCs w:val="21"/>
          <w:highlight w:val="none"/>
        </w:rPr>
        <w:t>；培训地点：</w:t>
      </w:r>
      <w:r>
        <w:rPr>
          <w:rFonts w:hint="eastAsia" w:ascii="宋体" w:hAnsi="宋体"/>
          <w:i w:val="0"/>
          <w:iCs/>
          <w:color w:val="auto"/>
          <w:szCs w:val="21"/>
          <w:highlight w:val="none"/>
          <w:u w:val="single"/>
        </w:rPr>
        <w:t>乙方应当按甲方要求进行培训</w:t>
      </w:r>
      <w:r>
        <w:rPr>
          <w:rFonts w:hint="eastAsia" w:ascii="宋体" w:hAnsi="宋体"/>
          <w:i w:val="0"/>
          <w:iCs/>
          <w:color w:val="auto"/>
          <w:szCs w:val="21"/>
          <w:highlight w:val="none"/>
        </w:rPr>
        <w:t>。</w:t>
      </w:r>
    </w:p>
    <w:p>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第六条　合同价款及支付</w:t>
      </w:r>
    </w:p>
    <w:p>
      <w:pPr>
        <w:snapToGrid w:val="0"/>
        <w:spacing w:line="360" w:lineRule="auto"/>
        <w:jc w:val="left"/>
        <w:rPr>
          <w:color w:val="auto"/>
          <w:highlight w:val="none"/>
        </w:rPr>
      </w:pPr>
      <w:r>
        <w:rPr>
          <w:rFonts w:hint="eastAsia" w:hAnsi="宋体"/>
          <w:color w:val="auto"/>
          <w:sz w:val="21"/>
          <w:highlight w:val="none"/>
        </w:rPr>
        <w:t>1.本合同以人民币付款，</w:t>
      </w:r>
      <w:r>
        <w:rPr>
          <w:rFonts w:hint="eastAsia" w:hAnsi="宋体"/>
          <w:color w:val="auto"/>
          <w:highlight w:val="none"/>
        </w:rPr>
        <w:t>合同价款包括</w:t>
      </w:r>
      <w:r>
        <w:rPr>
          <w:rFonts w:hint="eastAsia" w:hAnsi="宋体"/>
          <w:color w:val="auto"/>
          <w:highlight w:val="none"/>
          <w:lang w:eastAsia="zh-CN"/>
        </w:rPr>
        <w:t>：</w:t>
      </w:r>
      <w:r>
        <w:rPr>
          <w:rFonts w:hint="eastAsia"/>
          <w:color w:val="auto"/>
          <w:highlight w:val="none"/>
        </w:rPr>
        <w:t>竞标报</w:t>
      </w:r>
      <w:r>
        <w:rPr>
          <w:rFonts w:hint="eastAsia"/>
          <w:color w:val="auto"/>
          <w:highlight w:val="none"/>
          <w:lang w:eastAsia="zh-CN"/>
        </w:rPr>
        <w:t>价是</w:t>
      </w:r>
      <w:r>
        <w:rPr>
          <w:rFonts w:hint="eastAsia" w:eastAsia="宋体"/>
          <w:color w:val="auto"/>
          <w:highlight w:val="none"/>
        </w:rPr>
        <w:t>履行合同的最终价格</w:t>
      </w:r>
      <w:r>
        <w:rPr>
          <w:rFonts w:hint="eastAsia" w:eastAsia="宋体"/>
          <w:color w:val="auto"/>
          <w:highlight w:val="none"/>
          <w:lang w:eastAsia="zh-CN"/>
        </w:rPr>
        <w:t>，必须</w:t>
      </w:r>
      <w:r>
        <w:rPr>
          <w:rFonts w:hint="eastAsia"/>
          <w:color w:val="auto"/>
          <w:highlight w:val="none"/>
        </w:rPr>
        <w:t>包含竞标货物（包括备品备件、专用工具等）的价格（包括已在中国境内的进口货物完税后的仓库交货价、展室交货价或者货架交货价），竞标货物运输（含保险）、</w:t>
      </w:r>
      <w:r>
        <w:rPr>
          <w:rFonts w:hint="eastAsia" w:ascii="宋体" w:hAnsi="宋体" w:cs="宋体"/>
          <w:color w:val="auto"/>
          <w:szCs w:val="21"/>
          <w:highlight w:val="none"/>
        </w:rPr>
        <w:t>全程运输、装卸、搬运以及货物运送到采购单位指定地点后的接货、装卸、搬运</w:t>
      </w:r>
      <w:r>
        <w:rPr>
          <w:rFonts w:hint="eastAsia" w:ascii="宋体" w:hAnsi="宋体" w:cs="宋体"/>
          <w:color w:val="auto"/>
          <w:szCs w:val="21"/>
          <w:highlight w:val="none"/>
          <w:lang w:eastAsia="zh-CN"/>
        </w:rPr>
        <w:t>、</w:t>
      </w:r>
      <w:r>
        <w:rPr>
          <w:rFonts w:hint="eastAsia"/>
          <w:color w:val="auto"/>
          <w:highlight w:val="none"/>
        </w:rPr>
        <w:t>安装、调试、检验、</w:t>
      </w:r>
      <w:r>
        <w:rPr>
          <w:rFonts w:hint="eastAsia"/>
          <w:color w:val="auto"/>
          <w:highlight w:val="none"/>
          <w:lang w:eastAsia="zh-CN"/>
        </w:rPr>
        <w:t>验收、</w:t>
      </w:r>
      <w:r>
        <w:rPr>
          <w:rFonts w:hint="eastAsia"/>
          <w:color w:val="auto"/>
          <w:highlight w:val="none"/>
        </w:rPr>
        <w:t>技术服务、</w:t>
      </w:r>
      <w:r>
        <w:rPr>
          <w:rFonts w:hint="eastAsia" w:ascii="宋体" w:hAnsi="宋体" w:cs="宋体"/>
          <w:color w:val="auto"/>
          <w:szCs w:val="21"/>
          <w:highlight w:val="none"/>
        </w:rPr>
        <w:t>配合</w:t>
      </w:r>
      <w:r>
        <w:rPr>
          <w:rFonts w:hint="eastAsia" w:ascii="宋体" w:hAnsi="宋体" w:cs="宋体"/>
          <w:color w:val="auto"/>
          <w:szCs w:val="21"/>
          <w:highlight w:val="none"/>
          <w:lang w:eastAsia="zh-CN"/>
        </w:rPr>
        <w:t>工作</w:t>
      </w:r>
      <w:r>
        <w:rPr>
          <w:rFonts w:hint="eastAsia" w:ascii="宋体" w:hAnsi="宋体" w:cs="宋体"/>
          <w:color w:val="auto"/>
          <w:szCs w:val="21"/>
          <w:highlight w:val="none"/>
        </w:rPr>
        <w:t>费</w:t>
      </w:r>
      <w:r>
        <w:rPr>
          <w:rFonts w:hint="eastAsia" w:ascii="宋体" w:hAnsi="宋体" w:cs="宋体"/>
          <w:color w:val="auto"/>
          <w:szCs w:val="21"/>
          <w:highlight w:val="none"/>
          <w:lang w:eastAsia="zh-CN"/>
        </w:rPr>
        <w:t>、</w:t>
      </w:r>
      <w:r>
        <w:rPr>
          <w:rFonts w:hint="eastAsia"/>
          <w:color w:val="auto"/>
          <w:highlight w:val="none"/>
          <w:lang w:val="en-US" w:eastAsia="zh-CN"/>
        </w:rPr>
        <w:t>差旅费用、设计费用</w:t>
      </w:r>
      <w:r>
        <w:rPr>
          <w:rFonts w:hint="eastAsia"/>
          <w:color w:val="auto"/>
          <w:highlight w:val="none"/>
          <w:lang w:eastAsia="zh-CN"/>
        </w:rPr>
        <w:t>（如有）</w:t>
      </w:r>
      <w:r>
        <w:rPr>
          <w:rFonts w:hint="eastAsia"/>
          <w:color w:val="auto"/>
          <w:highlight w:val="none"/>
        </w:rPr>
        <w:t>、</w:t>
      </w:r>
      <w:r>
        <w:rPr>
          <w:rFonts w:hint="eastAsia"/>
          <w:color w:val="auto"/>
          <w:highlight w:val="none"/>
          <w:lang w:eastAsia="zh-CN"/>
        </w:rPr>
        <w:t>制造（如有）、销售前、销售中、售后服务、</w:t>
      </w:r>
      <w:r>
        <w:rPr>
          <w:rFonts w:hint="eastAsia"/>
          <w:color w:val="auto"/>
          <w:highlight w:val="none"/>
        </w:rPr>
        <w:t>培训</w:t>
      </w:r>
      <w:r>
        <w:rPr>
          <w:rFonts w:hint="eastAsia"/>
          <w:color w:val="auto"/>
          <w:highlight w:val="none"/>
          <w:lang w:eastAsia="zh-CN"/>
        </w:rPr>
        <w:t>、驻点服务</w:t>
      </w:r>
      <w:r>
        <w:rPr>
          <w:rFonts w:hint="eastAsia"/>
          <w:color w:val="auto"/>
          <w:highlight w:val="none"/>
        </w:rPr>
        <w:t>和谈判文件要求提供的所有伴随服务、工程等费用和</w:t>
      </w:r>
      <w:r>
        <w:rPr>
          <w:rFonts w:hint="eastAsia"/>
          <w:color w:val="auto"/>
          <w:highlight w:val="none"/>
          <w:lang w:eastAsia="zh-CN"/>
        </w:rPr>
        <w:t>相关</w:t>
      </w:r>
      <w:r>
        <w:rPr>
          <w:rFonts w:hint="eastAsia"/>
          <w:color w:val="auto"/>
          <w:highlight w:val="none"/>
        </w:rPr>
        <w:t>税费</w:t>
      </w:r>
      <w:r>
        <w:rPr>
          <w:rFonts w:hint="eastAsia" w:ascii="宋体" w:hAnsi="宋体"/>
          <w:color w:val="auto"/>
          <w:szCs w:val="21"/>
          <w:highlight w:val="none"/>
        </w:rPr>
        <w:t>（采购需求另有约定的，从其约定）</w:t>
      </w:r>
    </w:p>
    <w:p>
      <w:pPr>
        <w:snapToGrid w:val="0"/>
        <w:spacing w:line="360" w:lineRule="auto"/>
        <w:ind w:firstLine="420" w:firstLineChars="200"/>
        <w:rPr>
          <w:color w:val="auto"/>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color w:val="auto"/>
          <w:highlight w:val="none"/>
        </w:rPr>
        <w:t>付款方式：</w:t>
      </w:r>
      <w:r>
        <w:rPr>
          <w:rFonts w:hint="default" w:ascii="Calibri" w:hAnsi="Calibri" w:cs="Calibri"/>
          <w:color w:val="auto"/>
          <w:highlight w:val="none"/>
          <w:lang w:val="en-US" w:eastAsia="zh-CN"/>
        </w:rPr>
        <w:t>总体原则上，签订合同后预付同价款的50%作为预付款。其它进度支付为，货物全部到位验收合格并试车调试合格，支付至合同价款的100%。</w:t>
      </w:r>
    </w:p>
    <w:p>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第七条　验收、交付标准和方法</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1.验收标准和方法</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（1）验收标准： </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①验收过程中所产生的一切费用均由乙方承担。报价时应考虑相关费用。</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②乙方在货物验收时由甲方对照谈判文件的功能目标及技术指标全面核对检验，对所有要求出具的证明文件的原件进行核查，如不符合谈判文件的技术需求及要求以及提供虚假承诺的，按相关规定做不接受货物处理及违约处理，乙方承担所有责任和费用，甲方保留进一步追究责任的权利。</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③合同条款有其他要求的按其要求。</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（2）验收程序及方法：</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1）乙方履行完合同义务后，书面向甲方提交验收申请。</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2）甲方收到乙方验收申请之日起7个工作日内组织验收，并提出验收意见，逾期不验收的，视同验收合格。甲方委托第三方机构组织项目验收的，其验收时间以该项目验收方案确定的验收时间为准。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3）本项目验收由验收小组按照采购合同约定对每一项技术和商务要求的履约情况进行确认。</w:t>
      </w:r>
    </w:p>
    <w:p>
      <w:pPr>
        <w:spacing w:line="360" w:lineRule="auto"/>
        <w:ind w:firstLine="420" w:firstLineChars="200"/>
        <w:rPr>
          <w:rFonts w:ascii="宋体" w:hAnsi="宋体" w:cs="宋体"/>
          <w:color w:val="auto"/>
          <w:kern w:val="0"/>
          <w:szCs w:val="21"/>
          <w:highlight w:val="none"/>
        </w:rPr>
      </w:pPr>
      <w:r>
        <w:rPr>
          <w:rFonts w:hint="eastAsia" w:ascii="宋体" w:hAnsi="宋体"/>
          <w:color w:val="auto"/>
          <w:szCs w:val="21"/>
          <w:highlight w:val="none"/>
        </w:rPr>
        <w:t>4）验收结束后，验收小组出具采购验收书，验收书应当包括每一项技术和商务要求的履约情况，并列明项目总体评价，由验收小组、甲方和乙方共同签署。甲方委托第三方机构组织项目验收的，其验收结果以第三方机构出具验收书结论为准，甲方和乙方共同签署确认。</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5）验收过程中所产生的一切费用均由乙方承担。</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6）验收书一式份，甲乙双方各执份、受托第三方机构一份（如有）。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7）验收结论不合格的，乙方应自收到验收书后日内及时予以解决。经乙方对验收结论不合格的货物进行整改后，仍然达不到要求的，经双方协商，可按以下办法处理：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①更换：由乙方承担所发生的全部费用。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②贬值处理：由甲乙双方合议定价。</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2.交付标准和方法</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（1）除售后服务验收外，验收结论合格的，乙方应自收到验收书后日内向甲方交付使用。</w:t>
      </w:r>
    </w:p>
    <w:p>
      <w:pPr>
        <w:snapToGrid w:val="0"/>
        <w:spacing w:line="360" w:lineRule="auto"/>
        <w:ind w:firstLine="420" w:firstLineChars="200"/>
        <w:rPr>
          <w:rFonts w:ascii="宋体" w:hAnsi="宋体"/>
          <w:b/>
          <w:color w:val="auto"/>
          <w:szCs w:val="21"/>
          <w:highlight w:val="none"/>
        </w:rPr>
      </w:pPr>
      <w:r>
        <w:rPr>
          <w:rFonts w:hint="eastAsia" w:ascii="宋体" w:hAnsi="宋体"/>
          <w:color w:val="auto"/>
          <w:szCs w:val="21"/>
          <w:highlight w:val="none"/>
        </w:rPr>
        <w:t>（2）货物的所有权和风险自交付时起由乙方转移至甲方，货物交付给甲方之前所有风险均由乙方承担。</w:t>
      </w:r>
    </w:p>
    <w:p>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第八条  售后服务</w:t>
      </w:r>
    </w:p>
    <w:p>
      <w:pPr>
        <w:pStyle w:val="14"/>
        <w:snapToGrid w:val="0"/>
        <w:spacing w:line="360" w:lineRule="auto"/>
        <w:ind w:firstLine="420" w:firstLineChars="200"/>
        <w:rPr>
          <w:rFonts w:hint="eastAsia" w:ascii="宋体" w:hAnsi="宋体" w:eastAsia="宋体" w:cs="Times New Roman"/>
          <w:color w:val="auto"/>
          <w:sz w:val="21"/>
          <w:highlight w:val="none"/>
        </w:rPr>
      </w:pPr>
      <w:r>
        <w:rPr>
          <w:rFonts w:hint="eastAsia" w:ascii="宋体" w:hAnsi="宋体" w:eastAsia="宋体" w:cs="Times New Roman"/>
          <w:color w:val="auto"/>
          <w:sz w:val="21"/>
          <w:highlight w:val="none"/>
        </w:rPr>
        <w:t>1.乙方应按照国家有关法律法规和“三包”规定以及本合同所附的《服务承诺》，为甲方提供售后服务。</w:t>
      </w:r>
    </w:p>
    <w:p>
      <w:pPr>
        <w:pStyle w:val="14"/>
        <w:snapToGrid w:val="0"/>
        <w:spacing w:line="360" w:lineRule="auto"/>
        <w:ind w:firstLine="420" w:firstLineChars="200"/>
        <w:rPr>
          <w:rFonts w:hint="eastAsia" w:ascii="宋体" w:hAnsi="宋体" w:eastAsia="宋体" w:cs="Times New Roman"/>
          <w:color w:val="auto"/>
          <w:sz w:val="21"/>
          <w:highlight w:val="none"/>
        </w:rPr>
      </w:pPr>
      <w:r>
        <w:rPr>
          <w:rFonts w:hint="eastAsia" w:ascii="宋体" w:hAnsi="宋体" w:eastAsia="宋体" w:cs="Times New Roman"/>
          <w:color w:val="auto"/>
          <w:sz w:val="21"/>
          <w:highlight w:val="none"/>
        </w:rPr>
        <w:t>2.货物质保期：（原则按投标承诺）                        。</w:t>
      </w:r>
    </w:p>
    <w:p>
      <w:pPr>
        <w:pStyle w:val="14"/>
        <w:snapToGrid w:val="0"/>
        <w:spacing w:line="360" w:lineRule="auto"/>
        <w:ind w:firstLine="420" w:firstLineChars="200"/>
        <w:rPr>
          <w:rFonts w:hint="eastAsia" w:ascii="宋体" w:hAnsi="宋体" w:eastAsia="宋体" w:cs="Times New Roman"/>
          <w:color w:val="auto"/>
          <w:sz w:val="21"/>
          <w:highlight w:val="none"/>
        </w:rPr>
      </w:pPr>
      <w:r>
        <w:rPr>
          <w:rFonts w:hint="eastAsia" w:ascii="宋体" w:hAnsi="宋体" w:eastAsia="宋体" w:cs="Times New Roman"/>
          <w:color w:val="auto"/>
          <w:sz w:val="21"/>
          <w:highlight w:val="none"/>
        </w:rPr>
        <w:t>3.乙方提供的服务承诺和售后服务及保修期责任等其它具体约定事项。（见合同附件）</w:t>
      </w:r>
    </w:p>
    <w:p>
      <w:pPr>
        <w:pStyle w:val="14"/>
        <w:snapToGrid w:val="0"/>
        <w:spacing w:line="360" w:lineRule="auto"/>
        <w:ind w:firstLine="420" w:firstLineChars="200"/>
        <w:rPr>
          <w:rFonts w:hint="eastAsia" w:ascii="宋体" w:hAnsi="宋体" w:eastAsia="宋体" w:cs="Times New Roman"/>
          <w:color w:val="auto"/>
          <w:sz w:val="21"/>
          <w:highlight w:val="none"/>
        </w:rPr>
      </w:pPr>
      <w:r>
        <w:rPr>
          <w:rFonts w:hint="eastAsia" w:ascii="宋体" w:hAnsi="宋体" w:eastAsia="宋体" w:cs="Times New Roman"/>
          <w:color w:val="auto"/>
          <w:sz w:val="21"/>
          <w:highlight w:val="none"/>
        </w:rPr>
        <w:t>4.质保期内乙方必须对所提供的产品进行全方位保修更换配件等，并保证</w:t>
      </w:r>
      <w:r>
        <w:rPr>
          <w:rFonts w:hint="eastAsia" w:ascii="宋体" w:hAnsi="宋体" w:eastAsia="宋体" w:cs="Times New Roman"/>
          <w:color w:val="auto"/>
          <w:sz w:val="21"/>
          <w:highlight w:val="none"/>
          <w:lang w:eastAsia="zh-CN"/>
        </w:rPr>
        <w:t>本次采购的所有货物、设备</w:t>
      </w:r>
      <w:r>
        <w:rPr>
          <w:rFonts w:hint="eastAsia" w:ascii="宋体" w:hAnsi="宋体" w:eastAsia="宋体" w:cs="Times New Roman"/>
          <w:color w:val="auto"/>
          <w:sz w:val="21"/>
          <w:highlight w:val="none"/>
        </w:rPr>
        <w:t>正常运行，如有</w:t>
      </w:r>
      <w:r>
        <w:rPr>
          <w:rFonts w:hint="eastAsia" w:ascii="宋体" w:hAnsi="宋体" w:eastAsia="宋体" w:cs="Times New Roman"/>
          <w:color w:val="auto"/>
          <w:sz w:val="21"/>
          <w:highlight w:val="none"/>
          <w:lang w:eastAsia="zh-CN"/>
        </w:rPr>
        <w:t>质量</w:t>
      </w:r>
      <w:r>
        <w:rPr>
          <w:rFonts w:hint="eastAsia" w:ascii="宋体" w:hAnsi="宋体" w:eastAsia="宋体" w:cs="Times New Roman"/>
          <w:color w:val="auto"/>
          <w:sz w:val="21"/>
          <w:highlight w:val="none"/>
        </w:rPr>
        <w:t>问题均由乙方</w:t>
      </w:r>
      <w:r>
        <w:rPr>
          <w:rFonts w:hint="eastAsia" w:ascii="宋体" w:hAnsi="宋体" w:eastAsia="宋体" w:cs="Times New Roman"/>
          <w:color w:val="auto"/>
          <w:sz w:val="21"/>
          <w:highlight w:val="none"/>
          <w:lang w:eastAsia="zh-CN"/>
        </w:rPr>
        <w:t>免费</w:t>
      </w:r>
      <w:r>
        <w:rPr>
          <w:rFonts w:hint="eastAsia" w:ascii="宋体" w:hAnsi="宋体" w:eastAsia="宋体" w:cs="Times New Roman"/>
          <w:color w:val="auto"/>
          <w:sz w:val="21"/>
          <w:highlight w:val="none"/>
        </w:rPr>
        <w:t>负责更换</w:t>
      </w:r>
      <w:r>
        <w:rPr>
          <w:rFonts w:hint="eastAsia" w:ascii="宋体" w:hAnsi="宋体" w:eastAsia="宋体" w:cs="Times New Roman"/>
          <w:color w:val="auto"/>
          <w:sz w:val="21"/>
          <w:highlight w:val="none"/>
          <w:lang w:eastAsia="zh-CN"/>
        </w:rPr>
        <w:t>保修</w:t>
      </w:r>
      <w:r>
        <w:rPr>
          <w:rFonts w:hint="eastAsia" w:ascii="宋体" w:hAnsi="宋体" w:eastAsia="宋体" w:cs="Times New Roman"/>
          <w:color w:val="auto"/>
          <w:sz w:val="21"/>
          <w:highlight w:val="none"/>
        </w:rPr>
        <w:t>。</w:t>
      </w:r>
    </w:p>
    <w:p>
      <w:pPr>
        <w:pStyle w:val="14"/>
        <w:snapToGrid w:val="0"/>
        <w:spacing w:line="360" w:lineRule="auto"/>
        <w:ind w:firstLine="420" w:firstLineChars="200"/>
        <w:rPr>
          <w:rFonts w:hint="eastAsia" w:ascii="宋体" w:hAnsi="宋体" w:eastAsia="宋体" w:cs="Times New Roman"/>
          <w:color w:val="auto"/>
          <w:sz w:val="21"/>
          <w:highlight w:val="none"/>
        </w:rPr>
      </w:pPr>
      <w:r>
        <w:rPr>
          <w:rFonts w:hint="eastAsia" w:ascii="宋体" w:hAnsi="宋体" w:eastAsia="宋体" w:cs="Times New Roman"/>
          <w:color w:val="auto"/>
          <w:sz w:val="21"/>
          <w:highlight w:val="none"/>
        </w:rPr>
        <w:t>5. 质保期结束后，非产品质量问题造成</w:t>
      </w:r>
      <w:r>
        <w:rPr>
          <w:rFonts w:hint="eastAsia" w:ascii="宋体" w:hAnsi="宋体" w:eastAsia="宋体" w:cs="Times New Roman"/>
          <w:color w:val="auto"/>
          <w:sz w:val="21"/>
          <w:highlight w:val="none"/>
          <w:lang w:eastAsia="zh-CN"/>
        </w:rPr>
        <w:t>本次采购的所有货物、设备</w:t>
      </w:r>
      <w:r>
        <w:rPr>
          <w:rFonts w:hint="eastAsia" w:ascii="宋体" w:hAnsi="宋体" w:eastAsia="宋体" w:cs="Times New Roman"/>
          <w:color w:val="auto"/>
          <w:sz w:val="21"/>
          <w:highlight w:val="none"/>
        </w:rPr>
        <w:t>有故障</w:t>
      </w:r>
      <w:r>
        <w:rPr>
          <w:rFonts w:hint="eastAsia" w:ascii="宋体" w:hAnsi="宋体" w:eastAsia="宋体" w:cs="Times New Roman"/>
          <w:color w:val="auto"/>
          <w:sz w:val="21"/>
          <w:highlight w:val="none"/>
          <w:lang w:eastAsia="zh-CN"/>
        </w:rPr>
        <w:t>不能正常运行</w:t>
      </w:r>
      <w:r>
        <w:rPr>
          <w:rFonts w:hint="eastAsia" w:ascii="宋体" w:hAnsi="宋体" w:eastAsia="宋体" w:cs="Times New Roman"/>
          <w:color w:val="auto"/>
          <w:sz w:val="21"/>
          <w:highlight w:val="none"/>
        </w:rPr>
        <w:t>，甲方可联系乙方提供对等配置或高于投标配置的</w:t>
      </w:r>
      <w:r>
        <w:rPr>
          <w:rFonts w:hint="eastAsia" w:ascii="宋体" w:hAnsi="宋体" w:eastAsia="宋体" w:cs="Times New Roman"/>
          <w:color w:val="auto"/>
          <w:sz w:val="21"/>
          <w:highlight w:val="none"/>
          <w:lang w:eastAsia="zh-CN"/>
        </w:rPr>
        <w:t>易损耗</w:t>
      </w:r>
      <w:r>
        <w:rPr>
          <w:rFonts w:hint="eastAsia" w:ascii="宋体" w:hAnsi="宋体" w:eastAsia="宋体" w:cs="Times New Roman"/>
          <w:color w:val="auto"/>
          <w:sz w:val="21"/>
          <w:highlight w:val="none"/>
        </w:rPr>
        <w:t>配件，但其价格最高不能超过投标时的</w:t>
      </w:r>
      <w:r>
        <w:rPr>
          <w:rFonts w:hint="eastAsia" w:ascii="宋体" w:hAnsi="宋体" w:eastAsia="宋体" w:cs="Times New Roman"/>
          <w:color w:val="auto"/>
          <w:sz w:val="21"/>
          <w:highlight w:val="none"/>
          <w:lang w:eastAsia="zh-CN"/>
        </w:rPr>
        <w:t>易损耗</w:t>
      </w:r>
      <w:r>
        <w:rPr>
          <w:rFonts w:hint="eastAsia" w:ascii="宋体" w:hAnsi="宋体" w:eastAsia="宋体" w:cs="Times New Roman"/>
          <w:color w:val="auto"/>
          <w:sz w:val="21"/>
          <w:highlight w:val="none"/>
        </w:rPr>
        <w:t>配件报价，同时甲方也可通过市场询价再</w:t>
      </w:r>
      <w:r>
        <w:rPr>
          <w:rFonts w:hint="eastAsia" w:ascii="宋体" w:hAnsi="宋体" w:eastAsia="宋体" w:cs="Times New Roman"/>
          <w:color w:val="auto"/>
          <w:sz w:val="21"/>
          <w:highlight w:val="none"/>
          <w:lang w:eastAsia="zh-CN"/>
        </w:rPr>
        <w:t>与</w:t>
      </w:r>
      <w:r>
        <w:rPr>
          <w:rFonts w:hint="eastAsia" w:ascii="宋体" w:hAnsi="宋体" w:eastAsia="宋体" w:cs="Times New Roman"/>
          <w:color w:val="auto"/>
          <w:sz w:val="21"/>
          <w:highlight w:val="none"/>
        </w:rPr>
        <w:t>乙方协商取得最优惠的价格。</w:t>
      </w:r>
    </w:p>
    <w:p>
      <w:pPr>
        <w:snapToGrid w:val="0"/>
        <w:spacing w:line="360" w:lineRule="auto"/>
        <w:ind w:left="-61" w:leftChars="-29" w:firstLine="517" w:firstLineChars="245"/>
        <w:rPr>
          <w:rFonts w:ascii="宋体" w:hAnsi="宋体"/>
          <w:b/>
          <w:color w:val="auto"/>
          <w:szCs w:val="21"/>
          <w:highlight w:val="none"/>
        </w:rPr>
      </w:pPr>
      <w:r>
        <w:rPr>
          <w:rFonts w:hint="eastAsia" w:ascii="宋体" w:hAnsi="宋体"/>
          <w:b/>
          <w:color w:val="auto"/>
          <w:szCs w:val="21"/>
          <w:highlight w:val="none"/>
        </w:rPr>
        <w:t>第九条　履约保证金：无</w:t>
      </w:r>
    </w:p>
    <w:p>
      <w:pPr>
        <w:snapToGrid w:val="0"/>
        <w:spacing w:line="360" w:lineRule="auto"/>
        <w:ind w:left="-61" w:leftChars="-29" w:firstLine="517" w:firstLineChars="245"/>
        <w:rPr>
          <w:rFonts w:ascii="宋体" w:hAnsi="宋体"/>
          <w:b/>
          <w:color w:val="auto"/>
          <w:szCs w:val="21"/>
          <w:highlight w:val="none"/>
        </w:rPr>
      </w:pPr>
      <w:r>
        <w:rPr>
          <w:rFonts w:hint="eastAsia" w:ascii="宋体" w:hAnsi="宋体"/>
          <w:b/>
          <w:color w:val="auto"/>
          <w:szCs w:val="21"/>
          <w:highlight w:val="none"/>
        </w:rPr>
        <w:t>第十条　违约责任</w:t>
      </w:r>
    </w:p>
    <w:p>
      <w:pPr>
        <w:pStyle w:val="1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1.合同一方不履行合同义务、履行合同义务不符合约定或者违反合同项下所作保证的， 应向对方承担继续履行、采取修理、更换、退货等补救措施或者赔偿损失等违约责任。</w:t>
      </w:r>
    </w:p>
    <w:p>
      <w:pPr>
        <w:pStyle w:val="14"/>
        <w:snapToGrid w:val="0"/>
        <w:spacing w:line="360" w:lineRule="auto"/>
        <w:ind w:firstLine="420" w:firstLineChars="200"/>
        <w:rPr>
          <w:rFonts w:hint="eastAsia" w:ascii="宋体" w:hAnsi="宋体" w:eastAsia="宋体" w:cs="Times New Roman"/>
          <w:color w:val="auto"/>
          <w:sz w:val="21"/>
          <w:highlight w:val="none"/>
        </w:rPr>
      </w:pPr>
      <w:r>
        <w:rPr>
          <w:rFonts w:hint="eastAsia" w:ascii="宋体" w:hAnsi="宋体" w:eastAsia="宋体" w:cs="Times New Roman"/>
          <w:color w:val="auto"/>
          <w:sz w:val="21"/>
          <w:highlight w:val="none"/>
          <w:lang w:val="en-US" w:eastAsia="zh-CN"/>
        </w:rPr>
        <w:t>2.</w:t>
      </w:r>
      <w:r>
        <w:rPr>
          <w:rFonts w:hint="eastAsia" w:ascii="宋体" w:hAnsi="宋体" w:eastAsia="宋体" w:cs="Times New Roman"/>
          <w:color w:val="auto"/>
          <w:sz w:val="21"/>
          <w:highlight w:val="none"/>
        </w:rPr>
        <w:t>乙方所提供的产品名称、商标品牌、生产厂家、规格型号、技术参数等质量不合格的，应及时更换，更换不及时</w:t>
      </w:r>
      <w:r>
        <w:rPr>
          <w:rFonts w:hint="eastAsia" w:ascii="宋体" w:hAnsi="宋体" w:eastAsia="宋体" w:cs="Times New Roman"/>
          <w:color w:val="auto"/>
          <w:sz w:val="21"/>
          <w:highlight w:val="none"/>
          <w:lang w:eastAsia="zh-CN"/>
        </w:rPr>
        <w:t>造成</w:t>
      </w:r>
      <w:r>
        <w:rPr>
          <w:rFonts w:hint="eastAsia" w:ascii="宋体" w:hAnsi="宋体" w:eastAsia="宋体" w:cs="Times New Roman"/>
          <w:color w:val="auto"/>
          <w:sz w:val="21"/>
          <w:highlight w:val="none"/>
        </w:rPr>
        <w:t>乙方未能按时交付货物的，应向甲方支付延迟交付违约金。延迟交付违约金的计算方法如下：</w:t>
      </w:r>
    </w:p>
    <w:p>
      <w:pPr>
        <w:pStyle w:val="14"/>
        <w:snapToGrid w:val="0"/>
        <w:spacing w:line="360" w:lineRule="auto"/>
        <w:ind w:firstLine="420" w:firstLineChars="200"/>
        <w:rPr>
          <w:rFonts w:hint="eastAsia" w:ascii="宋体" w:hAnsi="宋体" w:eastAsia="宋体" w:cs="Times New Roman"/>
          <w:color w:val="auto"/>
          <w:sz w:val="21"/>
          <w:highlight w:val="none"/>
        </w:rPr>
      </w:pPr>
      <w:r>
        <w:rPr>
          <w:rFonts w:hint="eastAsia" w:ascii="宋体" w:hAnsi="宋体" w:eastAsia="宋体" w:cs="Times New Roman"/>
          <w:color w:val="auto"/>
          <w:sz w:val="21"/>
          <w:highlight w:val="none"/>
        </w:rPr>
        <w:t>从</w:t>
      </w:r>
      <w:r>
        <w:rPr>
          <w:rFonts w:hint="eastAsia" w:ascii="宋体" w:hAnsi="宋体" w:eastAsia="宋体" w:cs="Times New Roman"/>
          <w:color w:val="auto"/>
          <w:sz w:val="21"/>
          <w:highlight w:val="none"/>
          <w:lang w:eastAsia="zh-CN"/>
        </w:rPr>
        <w:t>延</w:t>
      </w:r>
      <w:r>
        <w:rPr>
          <w:rFonts w:hint="eastAsia" w:ascii="宋体" w:hAnsi="宋体" w:eastAsia="宋体" w:cs="Times New Roman"/>
          <w:color w:val="auto"/>
          <w:sz w:val="21"/>
          <w:highlight w:val="none"/>
        </w:rPr>
        <w:t>迟交</w:t>
      </w:r>
      <w:r>
        <w:rPr>
          <w:rFonts w:hint="eastAsia" w:ascii="宋体" w:hAnsi="宋体" w:eastAsia="宋体" w:cs="Times New Roman"/>
          <w:color w:val="auto"/>
          <w:sz w:val="21"/>
          <w:highlight w:val="none"/>
          <w:lang w:eastAsia="zh-CN"/>
        </w:rPr>
        <w:t>付</w:t>
      </w:r>
      <w:r>
        <w:rPr>
          <w:rFonts w:hint="eastAsia" w:ascii="宋体" w:hAnsi="宋体" w:eastAsia="宋体" w:cs="Times New Roman"/>
          <w:color w:val="auto"/>
          <w:sz w:val="21"/>
          <w:highlight w:val="none"/>
        </w:rPr>
        <w:t>的第一周</w:t>
      </w:r>
      <w:r>
        <w:rPr>
          <w:rFonts w:hint="eastAsia" w:ascii="宋体" w:hAnsi="宋体" w:eastAsia="宋体" w:cs="Times New Roman"/>
          <w:color w:val="auto"/>
          <w:sz w:val="21"/>
          <w:highlight w:val="none"/>
          <w:lang w:eastAsia="zh-CN"/>
        </w:rPr>
        <w:t>起</w:t>
      </w:r>
      <w:r>
        <w:rPr>
          <w:rFonts w:hint="eastAsia" w:ascii="宋体" w:hAnsi="宋体" w:eastAsia="宋体" w:cs="Times New Roman"/>
          <w:color w:val="auto"/>
          <w:sz w:val="21"/>
          <w:highlight w:val="none"/>
        </w:rPr>
        <w:t>，每延迟</w:t>
      </w:r>
      <w:r>
        <w:rPr>
          <w:rFonts w:hint="eastAsia" w:ascii="宋体" w:hAnsi="宋体" w:eastAsia="宋体" w:cs="Times New Roman"/>
          <w:color w:val="auto"/>
          <w:sz w:val="21"/>
          <w:highlight w:val="none"/>
          <w:lang w:eastAsia="zh-CN"/>
        </w:rPr>
        <w:t>一天</w:t>
      </w:r>
      <w:r>
        <w:rPr>
          <w:rFonts w:hint="eastAsia" w:ascii="宋体" w:hAnsi="宋体" w:eastAsia="宋体" w:cs="Times New Roman"/>
          <w:color w:val="auto"/>
          <w:sz w:val="21"/>
          <w:highlight w:val="none"/>
        </w:rPr>
        <w:t>交付</w:t>
      </w:r>
      <w:r>
        <w:rPr>
          <w:rFonts w:hint="eastAsia" w:ascii="宋体" w:hAnsi="宋体" w:eastAsia="宋体" w:cs="Times New Roman"/>
          <w:color w:val="auto"/>
          <w:sz w:val="21"/>
          <w:highlight w:val="none"/>
          <w:lang w:eastAsia="zh-CN"/>
        </w:rPr>
        <w:t>，</w:t>
      </w:r>
      <w:r>
        <w:rPr>
          <w:rFonts w:hint="eastAsia" w:ascii="宋体" w:hAnsi="宋体" w:eastAsia="宋体" w:cs="Times New Roman"/>
          <w:color w:val="auto"/>
          <w:sz w:val="21"/>
          <w:highlight w:val="none"/>
        </w:rPr>
        <w:t>违约金为合同价款的 0.5% ；从</w:t>
      </w:r>
      <w:r>
        <w:rPr>
          <w:rFonts w:hint="eastAsia" w:ascii="宋体" w:hAnsi="宋体" w:eastAsia="宋体" w:cs="Times New Roman"/>
          <w:color w:val="auto"/>
          <w:sz w:val="21"/>
          <w:highlight w:val="none"/>
          <w:lang w:eastAsia="zh-CN"/>
        </w:rPr>
        <w:t>延</w:t>
      </w:r>
      <w:r>
        <w:rPr>
          <w:rFonts w:hint="eastAsia" w:ascii="宋体" w:hAnsi="宋体" w:eastAsia="宋体" w:cs="Times New Roman"/>
          <w:color w:val="auto"/>
          <w:sz w:val="21"/>
          <w:highlight w:val="none"/>
        </w:rPr>
        <w:t>迟交</w:t>
      </w:r>
      <w:r>
        <w:rPr>
          <w:rFonts w:hint="eastAsia" w:ascii="宋体" w:hAnsi="宋体" w:eastAsia="宋体" w:cs="Times New Roman"/>
          <w:color w:val="auto"/>
          <w:sz w:val="21"/>
          <w:highlight w:val="none"/>
          <w:lang w:eastAsia="zh-CN"/>
        </w:rPr>
        <w:t>付</w:t>
      </w:r>
      <w:r>
        <w:rPr>
          <w:rFonts w:hint="eastAsia" w:ascii="宋体" w:hAnsi="宋体" w:eastAsia="宋体" w:cs="Times New Roman"/>
          <w:color w:val="auto"/>
          <w:sz w:val="21"/>
          <w:highlight w:val="none"/>
        </w:rPr>
        <w:t>的第</w:t>
      </w:r>
      <w:r>
        <w:rPr>
          <w:rFonts w:hint="eastAsia" w:ascii="宋体" w:hAnsi="宋体" w:eastAsia="宋体" w:cs="Times New Roman"/>
          <w:color w:val="auto"/>
          <w:sz w:val="21"/>
          <w:highlight w:val="none"/>
          <w:lang w:eastAsia="zh-CN"/>
        </w:rPr>
        <w:t>二</w:t>
      </w:r>
      <w:r>
        <w:rPr>
          <w:rFonts w:hint="eastAsia" w:ascii="宋体" w:hAnsi="宋体" w:eastAsia="宋体" w:cs="Times New Roman"/>
          <w:color w:val="auto"/>
          <w:sz w:val="21"/>
          <w:highlight w:val="none"/>
        </w:rPr>
        <w:t>周</w:t>
      </w:r>
      <w:r>
        <w:rPr>
          <w:rFonts w:hint="eastAsia" w:ascii="宋体" w:hAnsi="宋体" w:eastAsia="宋体" w:cs="Times New Roman"/>
          <w:color w:val="auto"/>
          <w:sz w:val="21"/>
          <w:highlight w:val="none"/>
          <w:lang w:eastAsia="zh-CN"/>
        </w:rPr>
        <w:t>起</w:t>
      </w:r>
      <w:r>
        <w:rPr>
          <w:rFonts w:hint="eastAsia" w:ascii="宋体" w:hAnsi="宋体" w:eastAsia="宋体" w:cs="Times New Roman"/>
          <w:color w:val="auto"/>
          <w:sz w:val="21"/>
          <w:highlight w:val="none"/>
        </w:rPr>
        <w:t>，每延迟</w:t>
      </w:r>
      <w:r>
        <w:rPr>
          <w:rFonts w:hint="eastAsia" w:ascii="宋体" w:hAnsi="宋体" w:eastAsia="宋体" w:cs="Times New Roman"/>
          <w:color w:val="auto"/>
          <w:sz w:val="21"/>
          <w:highlight w:val="none"/>
          <w:lang w:eastAsia="zh-CN"/>
        </w:rPr>
        <w:t>一天</w:t>
      </w:r>
      <w:r>
        <w:rPr>
          <w:rFonts w:hint="eastAsia" w:ascii="宋体" w:hAnsi="宋体" w:eastAsia="宋体" w:cs="Times New Roman"/>
          <w:color w:val="auto"/>
          <w:sz w:val="21"/>
          <w:highlight w:val="none"/>
        </w:rPr>
        <w:t>交付</w:t>
      </w:r>
      <w:r>
        <w:rPr>
          <w:rFonts w:hint="eastAsia" w:ascii="宋体" w:hAnsi="宋体" w:eastAsia="宋体" w:cs="Times New Roman"/>
          <w:color w:val="auto"/>
          <w:sz w:val="21"/>
          <w:highlight w:val="none"/>
          <w:lang w:eastAsia="zh-CN"/>
        </w:rPr>
        <w:t>，</w:t>
      </w:r>
      <w:r>
        <w:rPr>
          <w:rFonts w:hint="eastAsia" w:ascii="宋体" w:hAnsi="宋体" w:eastAsia="宋体" w:cs="Times New Roman"/>
          <w:color w:val="auto"/>
          <w:sz w:val="21"/>
          <w:highlight w:val="none"/>
        </w:rPr>
        <w:t>违约金为合同价款的 1% ；从</w:t>
      </w:r>
      <w:r>
        <w:rPr>
          <w:rFonts w:hint="eastAsia" w:ascii="宋体" w:hAnsi="宋体" w:eastAsia="宋体" w:cs="Times New Roman"/>
          <w:color w:val="auto"/>
          <w:sz w:val="21"/>
          <w:highlight w:val="none"/>
          <w:lang w:eastAsia="zh-CN"/>
        </w:rPr>
        <w:t>延</w:t>
      </w:r>
      <w:r>
        <w:rPr>
          <w:rFonts w:hint="eastAsia" w:ascii="宋体" w:hAnsi="宋体" w:eastAsia="宋体" w:cs="Times New Roman"/>
          <w:color w:val="auto"/>
          <w:sz w:val="21"/>
          <w:highlight w:val="none"/>
        </w:rPr>
        <w:t>迟交</w:t>
      </w:r>
      <w:r>
        <w:rPr>
          <w:rFonts w:hint="eastAsia" w:ascii="宋体" w:hAnsi="宋体" w:eastAsia="宋体" w:cs="Times New Roman"/>
          <w:color w:val="auto"/>
          <w:sz w:val="21"/>
          <w:highlight w:val="none"/>
          <w:lang w:eastAsia="zh-CN"/>
        </w:rPr>
        <w:t>付</w:t>
      </w:r>
      <w:r>
        <w:rPr>
          <w:rFonts w:hint="eastAsia" w:ascii="宋体" w:hAnsi="宋体" w:eastAsia="宋体" w:cs="Times New Roman"/>
          <w:color w:val="auto"/>
          <w:sz w:val="21"/>
          <w:highlight w:val="none"/>
        </w:rPr>
        <w:t>的第</w:t>
      </w:r>
      <w:r>
        <w:rPr>
          <w:rFonts w:hint="eastAsia" w:ascii="宋体" w:hAnsi="宋体" w:eastAsia="宋体" w:cs="Times New Roman"/>
          <w:color w:val="auto"/>
          <w:sz w:val="21"/>
          <w:highlight w:val="none"/>
          <w:lang w:eastAsia="zh-CN"/>
        </w:rPr>
        <w:t>三</w:t>
      </w:r>
      <w:r>
        <w:rPr>
          <w:rFonts w:hint="eastAsia" w:ascii="宋体" w:hAnsi="宋体" w:eastAsia="宋体" w:cs="Times New Roman"/>
          <w:color w:val="auto"/>
          <w:sz w:val="21"/>
          <w:highlight w:val="none"/>
        </w:rPr>
        <w:t>周</w:t>
      </w:r>
      <w:r>
        <w:rPr>
          <w:rFonts w:hint="eastAsia" w:ascii="宋体" w:hAnsi="宋体" w:eastAsia="宋体" w:cs="Times New Roman"/>
          <w:color w:val="auto"/>
          <w:sz w:val="21"/>
          <w:highlight w:val="none"/>
          <w:lang w:eastAsia="zh-CN"/>
        </w:rPr>
        <w:t>起</w:t>
      </w:r>
      <w:r>
        <w:rPr>
          <w:rFonts w:hint="eastAsia" w:ascii="宋体" w:hAnsi="宋体" w:eastAsia="宋体" w:cs="Times New Roman"/>
          <w:color w:val="auto"/>
          <w:sz w:val="21"/>
          <w:highlight w:val="none"/>
        </w:rPr>
        <w:t>，每延迟</w:t>
      </w:r>
      <w:r>
        <w:rPr>
          <w:rFonts w:hint="eastAsia" w:ascii="宋体" w:hAnsi="宋体" w:eastAsia="宋体" w:cs="Times New Roman"/>
          <w:color w:val="auto"/>
          <w:sz w:val="21"/>
          <w:highlight w:val="none"/>
          <w:lang w:eastAsia="zh-CN"/>
        </w:rPr>
        <w:t>一天</w:t>
      </w:r>
      <w:r>
        <w:rPr>
          <w:rFonts w:hint="eastAsia" w:ascii="宋体" w:hAnsi="宋体" w:eastAsia="宋体" w:cs="Times New Roman"/>
          <w:color w:val="auto"/>
          <w:sz w:val="21"/>
          <w:highlight w:val="none"/>
        </w:rPr>
        <w:t>交付</w:t>
      </w:r>
      <w:r>
        <w:rPr>
          <w:rFonts w:hint="eastAsia" w:ascii="宋体" w:hAnsi="宋体" w:eastAsia="宋体" w:cs="Times New Roman"/>
          <w:color w:val="auto"/>
          <w:sz w:val="21"/>
          <w:highlight w:val="none"/>
          <w:lang w:eastAsia="zh-CN"/>
        </w:rPr>
        <w:t>，</w:t>
      </w:r>
      <w:r>
        <w:rPr>
          <w:rFonts w:hint="eastAsia" w:ascii="宋体" w:hAnsi="宋体" w:eastAsia="宋体" w:cs="Times New Roman"/>
          <w:color w:val="auto"/>
          <w:sz w:val="21"/>
          <w:highlight w:val="none"/>
        </w:rPr>
        <w:t>违约金为合同价款的 1</w:t>
      </w:r>
      <w:r>
        <w:rPr>
          <w:rFonts w:hint="eastAsia" w:ascii="宋体" w:hAnsi="宋体" w:eastAsia="宋体" w:cs="Times New Roman"/>
          <w:color w:val="auto"/>
          <w:sz w:val="21"/>
          <w:highlight w:val="none"/>
          <w:lang w:val="en-US" w:eastAsia="zh-CN"/>
        </w:rPr>
        <w:t>.5</w:t>
      </w:r>
      <w:r>
        <w:rPr>
          <w:rFonts w:hint="eastAsia" w:ascii="宋体" w:hAnsi="宋体" w:eastAsia="宋体" w:cs="Times New Roman"/>
          <w:color w:val="auto"/>
          <w:sz w:val="21"/>
          <w:highlight w:val="none"/>
        </w:rPr>
        <w:t>% ；</w:t>
      </w:r>
      <w:r>
        <w:rPr>
          <w:rFonts w:hint="eastAsia" w:ascii="宋体" w:hAnsi="宋体" w:eastAsia="宋体" w:cs="Times New Roman"/>
          <w:color w:val="auto"/>
          <w:sz w:val="21"/>
          <w:highlight w:val="none"/>
          <w:lang w:eastAsia="zh-CN"/>
        </w:rPr>
        <w:t>延</w:t>
      </w:r>
      <w:r>
        <w:rPr>
          <w:rFonts w:hint="eastAsia" w:ascii="宋体" w:hAnsi="宋体" w:eastAsia="宋体" w:cs="Times New Roman"/>
          <w:color w:val="auto"/>
          <w:sz w:val="21"/>
          <w:highlight w:val="none"/>
        </w:rPr>
        <w:t>迟</w:t>
      </w:r>
      <w:r>
        <w:rPr>
          <w:rFonts w:hint="eastAsia" w:ascii="宋体" w:hAnsi="宋体" w:eastAsia="宋体" w:cs="Times New Roman"/>
          <w:color w:val="auto"/>
          <w:sz w:val="21"/>
          <w:highlight w:val="none"/>
          <w:lang w:eastAsia="zh-CN"/>
        </w:rPr>
        <w:t>交付至第四周结束，甲方有权在要求乙方支付违约金的同时，可书面通知乙方解除本合同，如解除合同乙方应在</w:t>
      </w:r>
      <w:r>
        <w:rPr>
          <w:rFonts w:hint="eastAsia" w:ascii="宋体" w:hAnsi="宋体" w:eastAsia="宋体" w:cs="Times New Roman"/>
          <w:color w:val="auto"/>
          <w:sz w:val="21"/>
          <w:highlight w:val="none"/>
          <w:lang w:val="en-US" w:eastAsia="zh-CN"/>
        </w:rPr>
        <w:t>10个工作日内</w:t>
      </w:r>
      <w:r>
        <w:rPr>
          <w:rFonts w:hint="eastAsia" w:ascii="宋体" w:hAnsi="宋体" w:eastAsia="宋体" w:cs="Times New Roman"/>
          <w:color w:val="auto"/>
          <w:sz w:val="21"/>
          <w:highlight w:val="none"/>
          <w:lang w:eastAsia="zh-CN"/>
        </w:rPr>
        <w:t>退回甲方已支付的全部合同价款。甲方</w:t>
      </w:r>
      <w:r>
        <w:rPr>
          <w:rFonts w:hint="eastAsia" w:ascii="宋体" w:hAnsi="宋体" w:eastAsia="宋体" w:cs="Times New Roman"/>
          <w:color w:val="auto"/>
          <w:sz w:val="21"/>
          <w:highlight w:val="none"/>
          <w:lang w:val="en-US" w:eastAsia="zh-CN"/>
        </w:rPr>
        <w:t>向政府采购监督管理部门报告供应商的违约情况。延迟交付违约金的总额不得超过合同价款的 20%。</w:t>
      </w:r>
      <w:r>
        <w:rPr>
          <w:rFonts w:hint="eastAsia" w:ascii="宋体" w:hAnsi="宋体" w:eastAsia="宋体" w:cs="Times New Roman"/>
          <w:color w:val="auto"/>
          <w:sz w:val="21"/>
          <w:highlight w:val="none"/>
          <w:lang w:eastAsia="zh-CN"/>
        </w:rPr>
        <w:t>如不解除合同，</w:t>
      </w:r>
      <w:r>
        <w:rPr>
          <w:rFonts w:hint="eastAsia" w:ascii="宋体" w:hAnsi="宋体" w:eastAsia="宋体" w:cs="Times New Roman"/>
          <w:color w:val="auto"/>
          <w:sz w:val="21"/>
          <w:highlight w:val="none"/>
        </w:rPr>
        <w:t>迟延交付违约金的支付不能免除乙方继续交付相关合同货物的义务，但如迟延交付必然导致合同货物安装、调试、验收等工作推迟的，相关工作应相应顺延。</w:t>
      </w:r>
    </w:p>
    <w:p>
      <w:pPr>
        <w:pStyle w:val="14"/>
        <w:snapToGrid w:val="0"/>
        <w:spacing w:line="360" w:lineRule="auto"/>
        <w:ind w:firstLine="420" w:firstLineChars="200"/>
        <w:rPr>
          <w:rFonts w:hint="eastAsia" w:ascii="宋体" w:hAnsi="宋体" w:eastAsia="宋体" w:cs="Times New Roman"/>
          <w:color w:val="auto"/>
          <w:sz w:val="21"/>
          <w:highlight w:val="none"/>
        </w:rPr>
      </w:pPr>
      <w:r>
        <w:rPr>
          <w:rFonts w:hint="eastAsia" w:ascii="宋体" w:hAnsi="宋体" w:eastAsia="宋体" w:cs="Times New Roman"/>
          <w:color w:val="auto"/>
          <w:sz w:val="21"/>
          <w:highlight w:val="none"/>
          <w:lang w:val="en-US" w:eastAsia="zh-CN"/>
        </w:rPr>
        <w:t>3.</w:t>
      </w:r>
      <w:r>
        <w:rPr>
          <w:rFonts w:hint="eastAsia" w:ascii="宋体" w:hAnsi="宋体" w:eastAsia="宋体" w:cs="Times New Roman"/>
          <w:color w:val="auto"/>
          <w:sz w:val="21"/>
          <w:highlight w:val="none"/>
        </w:rPr>
        <w:t>乙方提供的货物如侵犯了第三方合法权益而引发的任何纠纷或者诉讼，均由乙方负责交涉并承担全部责任。</w:t>
      </w:r>
    </w:p>
    <w:p>
      <w:pPr>
        <w:pStyle w:val="14"/>
        <w:snapToGrid w:val="0"/>
        <w:spacing w:line="360" w:lineRule="auto"/>
        <w:ind w:firstLine="420" w:firstLineChars="200"/>
        <w:rPr>
          <w:rFonts w:hint="eastAsia" w:ascii="宋体" w:hAnsi="宋体" w:eastAsia="宋体" w:cs="Times New Roman"/>
          <w:color w:val="auto"/>
          <w:sz w:val="21"/>
          <w:highlight w:val="none"/>
        </w:rPr>
      </w:pPr>
      <w:r>
        <w:rPr>
          <w:rFonts w:hint="eastAsia" w:ascii="宋体" w:hAnsi="宋体" w:eastAsia="宋体" w:cs="Times New Roman"/>
          <w:color w:val="auto"/>
          <w:sz w:val="21"/>
          <w:highlight w:val="none"/>
          <w:lang w:val="en-US" w:eastAsia="zh-CN"/>
        </w:rPr>
        <w:t>4.</w:t>
      </w:r>
      <w:r>
        <w:rPr>
          <w:rFonts w:hint="eastAsia" w:ascii="宋体" w:hAnsi="宋体" w:eastAsia="宋体" w:cs="Times New Roman"/>
          <w:color w:val="auto"/>
          <w:sz w:val="21"/>
          <w:highlight w:val="none"/>
        </w:rPr>
        <w:t>因包装、运输引起的货物损坏，按质量不合格处罚。</w:t>
      </w:r>
    </w:p>
    <w:p>
      <w:pPr>
        <w:pStyle w:val="14"/>
        <w:snapToGrid w:val="0"/>
        <w:spacing w:line="360" w:lineRule="auto"/>
        <w:ind w:firstLine="420" w:firstLineChars="200"/>
        <w:rPr>
          <w:rFonts w:hint="eastAsia" w:ascii="宋体" w:hAnsi="宋体" w:eastAsia="宋体" w:cs="Times New Roman"/>
          <w:color w:val="auto"/>
          <w:sz w:val="21"/>
          <w:highlight w:val="none"/>
        </w:rPr>
      </w:pPr>
      <w:r>
        <w:rPr>
          <w:rFonts w:hint="eastAsia" w:ascii="宋体" w:hAnsi="宋体" w:eastAsia="宋体" w:cs="Times New Roman"/>
          <w:color w:val="auto"/>
          <w:sz w:val="21"/>
          <w:highlight w:val="none"/>
          <w:lang w:val="en-US" w:eastAsia="zh-CN"/>
        </w:rPr>
        <w:t>5</w:t>
      </w:r>
      <w:r>
        <w:rPr>
          <w:rFonts w:hint="eastAsia" w:ascii="宋体" w:hAnsi="宋体" w:eastAsia="宋体" w:cs="Times New Roman"/>
          <w:color w:val="auto"/>
          <w:sz w:val="21"/>
          <w:highlight w:val="none"/>
          <w:lang w:eastAsia="zh-CN"/>
        </w:rPr>
        <w:t>.除不可抗力外，</w:t>
      </w:r>
      <w:r>
        <w:rPr>
          <w:rFonts w:hint="eastAsia" w:ascii="宋体" w:hAnsi="宋体" w:eastAsia="宋体" w:cs="Times New Roman"/>
          <w:color w:val="auto"/>
          <w:sz w:val="21"/>
          <w:highlight w:val="none"/>
        </w:rPr>
        <w:t>甲方无故延期接收货物乙方交货的，每天向对方偿付违约货款额3‰违约金，但违约金累计不得超过违约货款额5%，超过</w:t>
      </w:r>
      <w:r>
        <w:rPr>
          <w:rFonts w:hint="eastAsia" w:hAnsi="宋体" w:cs="Times New Roman"/>
          <w:color w:val="auto"/>
          <w:sz w:val="21"/>
          <w:highlight w:val="none"/>
          <w:lang w:val="en-US" w:eastAsia="zh-CN"/>
        </w:rPr>
        <w:t>90</w:t>
      </w:r>
      <w:r>
        <w:rPr>
          <w:rFonts w:hint="eastAsia" w:ascii="宋体" w:hAnsi="宋体" w:eastAsia="宋体" w:cs="Times New Roman"/>
          <w:color w:val="auto"/>
          <w:sz w:val="21"/>
          <w:highlight w:val="none"/>
        </w:rPr>
        <w:t>天对方有权解除合同，违约方承担因此给对方造成经济损失；甲方延期付货款的，每天向乙方偿付延期货款额</w:t>
      </w:r>
      <w:r>
        <w:rPr>
          <w:rFonts w:hint="eastAsia" w:hAnsi="宋体" w:cs="Times New Roman"/>
          <w:color w:val="auto"/>
          <w:sz w:val="21"/>
          <w:highlight w:val="none"/>
          <w:lang w:val="en-US" w:eastAsia="zh-CN"/>
        </w:rPr>
        <w:t>1</w:t>
      </w:r>
      <w:r>
        <w:rPr>
          <w:rFonts w:hint="eastAsia" w:ascii="宋体" w:hAnsi="宋体" w:eastAsia="宋体" w:cs="Times New Roman"/>
          <w:color w:val="auto"/>
          <w:sz w:val="21"/>
          <w:highlight w:val="none"/>
        </w:rPr>
        <w:t>‰滞纳金，但滞纳金累计不得超过延期货款额5%。</w:t>
      </w:r>
    </w:p>
    <w:p>
      <w:pPr>
        <w:pStyle w:val="14"/>
        <w:snapToGrid w:val="0"/>
        <w:spacing w:line="360" w:lineRule="auto"/>
        <w:ind w:firstLine="420" w:firstLineChars="200"/>
        <w:rPr>
          <w:rFonts w:hAnsi="宋体"/>
          <w:color w:val="auto"/>
          <w:sz w:val="21"/>
          <w:highlight w:val="none"/>
        </w:rPr>
      </w:pPr>
      <w:r>
        <w:rPr>
          <w:rFonts w:hint="eastAsia" w:hAnsi="宋体"/>
          <w:color w:val="auto"/>
          <w:sz w:val="21"/>
          <w:highlight w:val="none"/>
          <w:lang w:val="en-US" w:eastAsia="zh-CN"/>
        </w:rPr>
        <w:t>6</w:t>
      </w:r>
      <w:r>
        <w:rPr>
          <w:rFonts w:hint="eastAsia" w:hAnsi="宋体"/>
          <w:color w:val="auto"/>
          <w:sz w:val="21"/>
          <w:highlight w:val="none"/>
        </w:rPr>
        <w:t>.乙方未按本合同和投标（响应）文件承诺提供售后服务的，乙方应按本合同价款的</w:t>
      </w:r>
      <w:r>
        <w:rPr>
          <w:rFonts w:hint="eastAsia" w:hAnsi="宋体"/>
          <w:color w:val="auto"/>
          <w:sz w:val="21"/>
          <w:highlight w:val="none"/>
          <w:u w:val="single"/>
          <w:lang w:val="en-US" w:eastAsia="zh-CN"/>
        </w:rPr>
        <w:t>5</w:t>
      </w:r>
      <w:r>
        <w:rPr>
          <w:rFonts w:hint="eastAsia" w:hAnsi="宋体"/>
          <w:color w:val="auto"/>
          <w:sz w:val="21"/>
          <w:highlight w:val="none"/>
        </w:rPr>
        <w:t>%向甲方支付违约金。</w:t>
      </w:r>
    </w:p>
    <w:p>
      <w:pPr>
        <w:pStyle w:val="14"/>
        <w:snapToGrid w:val="0"/>
        <w:spacing w:line="360" w:lineRule="auto"/>
        <w:ind w:firstLine="420" w:firstLineChars="200"/>
        <w:rPr>
          <w:rFonts w:hAnsi="宋体"/>
          <w:color w:val="auto"/>
          <w:sz w:val="21"/>
          <w:highlight w:val="none"/>
        </w:rPr>
      </w:pPr>
      <w:r>
        <w:rPr>
          <w:rFonts w:hint="eastAsia" w:hAnsi="宋体"/>
          <w:color w:val="auto"/>
          <w:sz w:val="21"/>
          <w:highlight w:val="none"/>
          <w:lang w:val="en-US" w:eastAsia="zh-CN"/>
        </w:rPr>
        <w:t>7</w:t>
      </w:r>
      <w:r>
        <w:rPr>
          <w:rFonts w:hint="eastAsia" w:hAnsi="宋体"/>
          <w:color w:val="auto"/>
          <w:sz w:val="21"/>
          <w:highlight w:val="none"/>
        </w:rPr>
        <w:t>.因某一方原因导致变更、中止或者终止政府采购合同的，该方应当对另一方受到的损失予以赔偿或者补偿。</w:t>
      </w:r>
    </w:p>
    <w:p>
      <w:pPr>
        <w:pStyle w:val="14"/>
        <w:snapToGrid w:val="0"/>
        <w:spacing w:line="360" w:lineRule="auto"/>
        <w:ind w:firstLine="420" w:firstLineChars="200"/>
        <w:rPr>
          <w:rFonts w:hint="eastAsia" w:ascii="宋体" w:hAnsi="宋体" w:eastAsia="宋体" w:cs="Times New Roman"/>
          <w:color w:val="auto"/>
          <w:sz w:val="21"/>
          <w:highlight w:val="none"/>
        </w:rPr>
      </w:pPr>
      <w:r>
        <w:rPr>
          <w:rFonts w:hint="eastAsia" w:hAnsi="宋体" w:cs="Times New Roman"/>
          <w:color w:val="auto"/>
          <w:sz w:val="21"/>
          <w:highlight w:val="none"/>
          <w:lang w:val="en-US" w:eastAsia="zh-CN"/>
        </w:rPr>
        <w:t>8</w:t>
      </w:r>
      <w:r>
        <w:rPr>
          <w:rFonts w:hint="eastAsia" w:ascii="宋体" w:hAnsi="宋体" w:eastAsia="宋体" w:cs="Times New Roman"/>
          <w:color w:val="auto"/>
          <w:sz w:val="21"/>
          <w:highlight w:val="none"/>
        </w:rPr>
        <w:t>.乙方提供的货物在保修期内，因设计、工艺或者材料的缺陷和其它质量原因造成的问题，由乙方负责，费用从余款或者履约保证金中扣除，不足另补。</w:t>
      </w:r>
    </w:p>
    <w:p>
      <w:pPr>
        <w:pStyle w:val="14"/>
        <w:snapToGrid w:val="0"/>
        <w:spacing w:line="360" w:lineRule="auto"/>
        <w:ind w:firstLine="420" w:firstLineChars="200"/>
        <w:rPr>
          <w:rFonts w:hint="eastAsia" w:hAnsi="宋体" w:cs="宋体"/>
          <w:color w:val="auto"/>
          <w:sz w:val="24"/>
          <w:szCs w:val="24"/>
          <w:highlight w:val="none"/>
        </w:rPr>
      </w:pPr>
      <w:r>
        <w:rPr>
          <w:rFonts w:hint="eastAsia" w:hAnsi="宋体" w:cs="Times New Roman"/>
          <w:color w:val="auto"/>
          <w:sz w:val="21"/>
          <w:highlight w:val="none"/>
          <w:lang w:val="en-US" w:eastAsia="zh-CN"/>
        </w:rPr>
        <w:t>9</w:t>
      </w:r>
      <w:r>
        <w:rPr>
          <w:rFonts w:hint="eastAsia" w:ascii="宋体" w:hAnsi="宋体" w:eastAsia="宋体" w:cs="Times New Roman"/>
          <w:color w:val="auto"/>
          <w:sz w:val="21"/>
          <w:highlight w:val="none"/>
        </w:rPr>
        <w:t>.甲乙双方有其它违约行为的，由违约方向对方支付违约内容涉及货款额的5%，违约内容涉及货款额的5%不足以赔偿经济损失的按实际赔偿。</w:t>
      </w:r>
    </w:p>
    <w:p>
      <w:pPr>
        <w:pStyle w:val="14"/>
        <w:snapToGrid w:val="0"/>
        <w:spacing w:line="360" w:lineRule="auto"/>
        <w:ind w:firstLine="420" w:firstLineChars="200"/>
        <w:rPr>
          <w:rFonts w:hint="eastAsia" w:hAnsi="宋体"/>
          <w:color w:val="auto"/>
          <w:sz w:val="21"/>
          <w:highlight w:val="none"/>
        </w:rPr>
      </w:pPr>
      <w:r>
        <w:rPr>
          <w:rFonts w:hint="eastAsia" w:hAnsi="宋体"/>
          <w:color w:val="auto"/>
          <w:sz w:val="21"/>
          <w:highlight w:val="none"/>
          <w:lang w:val="en-US" w:eastAsia="zh-CN"/>
        </w:rPr>
        <w:t>10</w:t>
      </w:r>
      <w:r>
        <w:rPr>
          <w:rFonts w:hint="eastAsia" w:hAnsi="宋体"/>
          <w:color w:val="auto"/>
          <w:sz w:val="21"/>
          <w:highlight w:val="none"/>
        </w:rPr>
        <w:t>.其它违约责任按《中华人民共和国民法典》处理。</w:t>
      </w:r>
    </w:p>
    <w:p>
      <w:pPr>
        <w:rPr>
          <w:color w:val="auto"/>
          <w:highlight w:val="none"/>
        </w:rPr>
      </w:pPr>
    </w:p>
    <w:p>
      <w:pPr>
        <w:pStyle w:val="14"/>
        <w:snapToGrid w:val="0"/>
        <w:spacing w:line="360" w:lineRule="auto"/>
        <w:ind w:firstLine="413" w:firstLineChars="196"/>
        <w:rPr>
          <w:rFonts w:hAnsi="宋体"/>
          <w:b/>
          <w:color w:val="auto"/>
          <w:sz w:val="21"/>
          <w:highlight w:val="none"/>
        </w:rPr>
      </w:pPr>
      <w:r>
        <w:rPr>
          <w:rFonts w:hint="eastAsia" w:hAnsi="宋体"/>
          <w:b/>
          <w:color w:val="auto"/>
          <w:sz w:val="21"/>
          <w:highlight w:val="none"/>
        </w:rPr>
        <w:t>第十一条  不可抗力事件处理</w:t>
      </w:r>
    </w:p>
    <w:p>
      <w:pPr>
        <w:pStyle w:val="14"/>
        <w:snapToGrid w:val="0"/>
        <w:spacing w:line="360" w:lineRule="auto"/>
        <w:ind w:firstLine="420" w:firstLineChars="200"/>
        <w:rPr>
          <w:rFonts w:hAnsi="宋体"/>
          <w:color w:val="auto"/>
          <w:sz w:val="21"/>
          <w:highlight w:val="none"/>
        </w:rPr>
      </w:pPr>
      <w:r>
        <w:rPr>
          <w:rFonts w:hint="eastAsia" w:hAnsi="宋体"/>
          <w:color w:val="auto"/>
          <w:sz w:val="21"/>
          <w:highlight w:val="none"/>
        </w:rPr>
        <w:t>1.在合同有效期内，任何一方因不可抗力事件导致不能履行合同，则合同履行期可延长，其延长期与不可抗力影响期相同。</w:t>
      </w:r>
    </w:p>
    <w:p>
      <w:pPr>
        <w:pStyle w:val="14"/>
        <w:snapToGrid w:val="0"/>
        <w:spacing w:line="360" w:lineRule="auto"/>
        <w:ind w:firstLine="420" w:firstLineChars="200"/>
        <w:rPr>
          <w:rFonts w:hAnsi="宋体"/>
          <w:color w:val="auto"/>
          <w:sz w:val="21"/>
          <w:highlight w:val="none"/>
        </w:rPr>
      </w:pPr>
      <w:r>
        <w:rPr>
          <w:rFonts w:hint="eastAsia" w:hAnsi="宋体"/>
          <w:color w:val="auto"/>
          <w:sz w:val="21"/>
          <w:highlight w:val="none"/>
        </w:rPr>
        <w:t>2.不可抗力事件发生后，应立即通知对方，并寄送有关权威机构出具的证明。</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3.不可抗力事件延续一百二十天以上，双方应通过友好协商，确定是否继续履行合同。</w:t>
      </w:r>
    </w:p>
    <w:p>
      <w:pPr>
        <w:snapToGrid w:val="0"/>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第十二条  合同争议解决</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1.因货物质量问题发生争议的，应邀请国家认可的质量检测机构对货物质量进行鉴定。货物符合标准的，鉴定费由甲方承担；货物不符合标准的，鉴定费由乙方承担。</w:t>
      </w:r>
    </w:p>
    <w:p>
      <w:pPr>
        <w:autoSpaceDE w:val="0"/>
        <w:autoSpaceDN w:val="0"/>
        <w:adjustRightInd w:val="0"/>
        <w:spacing w:line="360" w:lineRule="auto"/>
        <w:ind w:left="100" w:right="42" w:firstLine="420"/>
        <w:rPr>
          <w:rFonts w:ascii="宋体" w:hAnsi="宋体"/>
          <w:color w:val="auto"/>
          <w:szCs w:val="21"/>
          <w:highlight w:val="none"/>
        </w:rPr>
      </w:pPr>
      <w:r>
        <w:rPr>
          <w:rFonts w:hint="eastAsia" w:ascii="宋体" w:hAnsi="宋体"/>
          <w:color w:val="auto"/>
          <w:szCs w:val="21"/>
          <w:highlight w:val="none"/>
        </w:rPr>
        <w:t>2.因履行本合同引起的或者与本合同有关的争议，甲乙双方应首先通过友好协商解决，如果协商不能解决，按下列</w:t>
      </w:r>
      <w:r>
        <w:rPr>
          <w:rFonts w:hint="eastAsia" w:ascii="宋体" w:hAnsi="宋体"/>
          <w:color w:val="auto"/>
          <w:szCs w:val="21"/>
          <w:highlight w:val="none"/>
          <w:u w:val="single"/>
        </w:rPr>
        <w:t xml:space="preserve"> （2）</w:t>
      </w:r>
      <w:r>
        <w:rPr>
          <w:rFonts w:hint="eastAsia" w:ascii="宋体" w:hAnsi="宋体"/>
          <w:color w:val="auto"/>
          <w:szCs w:val="21"/>
          <w:highlight w:val="none"/>
        </w:rPr>
        <w:t>方式解决：</w:t>
      </w:r>
    </w:p>
    <w:p>
      <w:pPr>
        <w:autoSpaceDE w:val="0"/>
        <w:autoSpaceDN w:val="0"/>
        <w:adjustRightInd w:val="0"/>
        <w:spacing w:line="360" w:lineRule="auto"/>
        <w:ind w:right="40" w:firstLine="420"/>
        <w:rPr>
          <w:rFonts w:ascii="宋体" w:hAnsi="宋体"/>
          <w:color w:val="auto"/>
          <w:szCs w:val="21"/>
          <w:highlight w:val="none"/>
        </w:rPr>
      </w:pPr>
      <w:r>
        <w:rPr>
          <w:rFonts w:hint="eastAsia" w:ascii="宋体" w:hAnsi="宋体"/>
          <w:color w:val="auto"/>
          <w:szCs w:val="21"/>
          <w:highlight w:val="none"/>
        </w:rPr>
        <w:t>（1）向</w:t>
      </w:r>
      <w:r>
        <w:rPr>
          <w:rFonts w:hint="eastAsia" w:ascii="宋体" w:hAnsi="宋体"/>
          <w:color w:val="auto"/>
          <w:szCs w:val="21"/>
          <w:highlight w:val="none"/>
          <w:u w:val="single"/>
          <w:lang w:eastAsia="zh-CN"/>
        </w:rPr>
        <w:t>百色</w:t>
      </w:r>
      <w:r>
        <w:rPr>
          <w:rFonts w:hint="eastAsia" w:ascii="宋体" w:hAnsi="宋体"/>
          <w:color w:val="auto"/>
          <w:szCs w:val="21"/>
          <w:highlight w:val="none"/>
          <w:u w:val="single"/>
        </w:rPr>
        <w:t>市</w:t>
      </w:r>
      <w:r>
        <w:rPr>
          <w:rFonts w:hint="eastAsia" w:ascii="宋体" w:hAnsi="宋体"/>
          <w:color w:val="auto"/>
          <w:szCs w:val="21"/>
          <w:highlight w:val="none"/>
        </w:rPr>
        <w:t>仲裁委员会申请仲裁；</w:t>
      </w:r>
    </w:p>
    <w:p>
      <w:pPr>
        <w:autoSpaceDE w:val="0"/>
        <w:autoSpaceDN w:val="0"/>
        <w:adjustRightInd w:val="0"/>
        <w:spacing w:line="360" w:lineRule="auto"/>
        <w:ind w:right="40" w:firstLine="420"/>
        <w:rPr>
          <w:rFonts w:ascii="宋体" w:hAnsi="宋体"/>
          <w:color w:val="auto"/>
          <w:szCs w:val="21"/>
          <w:highlight w:val="none"/>
        </w:rPr>
      </w:pPr>
      <w:r>
        <w:rPr>
          <w:rFonts w:hint="eastAsia" w:ascii="宋体" w:hAnsi="宋体"/>
          <w:color w:val="auto"/>
          <w:szCs w:val="21"/>
          <w:highlight w:val="none"/>
        </w:rPr>
        <w:t>（2）向有管辖权的人民法院提起诉讼。</w:t>
      </w:r>
    </w:p>
    <w:p>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第十三条　合同的变更、中止或者终止</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除《中华人民共和国政府采购法》第五十条规定的情形外，本合同一经签订，甲乙双方不得擅自变更、中止或者终止合同。</w:t>
      </w:r>
    </w:p>
    <w:p>
      <w:pPr>
        <w:pStyle w:val="1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2.采购合同继续履行将损害国家利益和社会公共利益的，双方当事人应当变更、中止或者终止合同。有过错的一方应当承担赔偿责任，双方都有过错的，各自承担相应的责任。</w:t>
      </w:r>
    </w:p>
    <w:p>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第十四条　</w:t>
      </w:r>
      <w:r>
        <w:rPr>
          <w:rFonts w:hint="eastAsia" w:ascii="宋体" w:hAnsi="宋体" w:cs="微软雅黑"/>
          <w:b/>
          <w:color w:val="auto"/>
          <w:kern w:val="0"/>
          <w:szCs w:val="21"/>
          <w:highlight w:val="none"/>
        </w:rPr>
        <w:t>合</w:t>
      </w:r>
      <w:r>
        <w:rPr>
          <w:rFonts w:hint="eastAsia" w:ascii="宋体" w:hAnsi="宋体" w:cs="微软雅黑"/>
          <w:b/>
          <w:color w:val="auto"/>
          <w:spacing w:val="-2"/>
          <w:kern w:val="0"/>
          <w:szCs w:val="21"/>
          <w:highlight w:val="none"/>
        </w:rPr>
        <w:t>同</w:t>
      </w:r>
      <w:r>
        <w:rPr>
          <w:rFonts w:hint="eastAsia" w:ascii="宋体" w:hAnsi="宋体" w:cs="微软雅黑"/>
          <w:b/>
          <w:color w:val="auto"/>
          <w:kern w:val="0"/>
          <w:szCs w:val="21"/>
          <w:highlight w:val="none"/>
        </w:rPr>
        <w:t>文</w:t>
      </w:r>
      <w:r>
        <w:rPr>
          <w:rFonts w:hint="eastAsia" w:ascii="宋体" w:hAnsi="宋体" w:cs="微软雅黑"/>
          <w:b/>
          <w:color w:val="auto"/>
          <w:spacing w:val="-2"/>
          <w:kern w:val="0"/>
          <w:szCs w:val="21"/>
          <w:highlight w:val="none"/>
        </w:rPr>
        <w:t>件构成</w:t>
      </w:r>
    </w:p>
    <w:p>
      <w:pPr>
        <w:pStyle w:val="14"/>
        <w:snapToGrid w:val="0"/>
        <w:spacing w:line="360" w:lineRule="auto"/>
        <w:ind w:left="420" w:leftChars="200"/>
        <w:rPr>
          <w:rFonts w:hAnsi="宋体"/>
          <w:color w:val="auto"/>
          <w:sz w:val="21"/>
          <w:highlight w:val="none"/>
        </w:rPr>
      </w:pPr>
      <w:r>
        <w:rPr>
          <w:rFonts w:hint="eastAsia" w:hAnsi="宋体"/>
          <w:color w:val="auto"/>
          <w:sz w:val="21"/>
          <w:highlight w:val="none"/>
        </w:rPr>
        <w:t>1.政府采购合同</w:t>
      </w:r>
    </w:p>
    <w:p>
      <w:pPr>
        <w:pStyle w:val="14"/>
        <w:snapToGrid w:val="0"/>
        <w:spacing w:line="360" w:lineRule="auto"/>
        <w:ind w:left="420" w:leftChars="200"/>
        <w:rPr>
          <w:rFonts w:hAnsi="宋体"/>
          <w:color w:val="auto"/>
          <w:sz w:val="21"/>
          <w:highlight w:val="none"/>
        </w:rPr>
      </w:pPr>
      <w:r>
        <w:rPr>
          <w:rFonts w:hint="eastAsia" w:hAnsi="宋体"/>
          <w:color w:val="auto"/>
          <w:sz w:val="21"/>
          <w:highlight w:val="none"/>
        </w:rPr>
        <w:t>2.中标（成交）通知书；</w:t>
      </w:r>
    </w:p>
    <w:p>
      <w:pPr>
        <w:pStyle w:val="14"/>
        <w:snapToGrid w:val="0"/>
        <w:spacing w:line="360" w:lineRule="auto"/>
        <w:ind w:left="420" w:leftChars="200"/>
        <w:rPr>
          <w:rFonts w:hAnsi="宋体"/>
          <w:color w:val="auto"/>
          <w:sz w:val="21"/>
          <w:highlight w:val="none"/>
        </w:rPr>
      </w:pPr>
      <w:r>
        <w:rPr>
          <w:rFonts w:hint="eastAsia" w:hAnsi="宋体"/>
          <w:color w:val="auto"/>
          <w:sz w:val="21"/>
          <w:highlight w:val="none"/>
        </w:rPr>
        <w:t>3.投标（响应）文件；</w:t>
      </w:r>
    </w:p>
    <w:p>
      <w:pPr>
        <w:pStyle w:val="14"/>
        <w:snapToGrid w:val="0"/>
        <w:spacing w:line="360" w:lineRule="auto"/>
        <w:ind w:left="420" w:leftChars="200"/>
        <w:rPr>
          <w:rFonts w:hAnsi="宋体"/>
          <w:color w:val="auto"/>
          <w:sz w:val="21"/>
          <w:highlight w:val="none"/>
        </w:rPr>
      </w:pPr>
      <w:r>
        <w:rPr>
          <w:rFonts w:hint="eastAsia" w:hAnsi="宋体"/>
          <w:color w:val="auto"/>
          <w:sz w:val="21"/>
          <w:highlight w:val="none"/>
        </w:rPr>
        <w:t>4.采购文件及更正公告（澄清或补充通知）；</w:t>
      </w:r>
    </w:p>
    <w:p>
      <w:pPr>
        <w:pStyle w:val="14"/>
        <w:snapToGrid w:val="0"/>
        <w:spacing w:line="360" w:lineRule="auto"/>
        <w:ind w:left="420" w:leftChars="200"/>
        <w:rPr>
          <w:rFonts w:hAnsi="宋体"/>
          <w:color w:val="auto"/>
          <w:sz w:val="21"/>
          <w:highlight w:val="none"/>
        </w:rPr>
      </w:pPr>
      <w:r>
        <w:rPr>
          <w:rFonts w:hint="eastAsia" w:hAnsi="宋体"/>
          <w:color w:val="auto"/>
          <w:sz w:val="21"/>
          <w:highlight w:val="none"/>
        </w:rPr>
        <w:t>5.标准、规范及有关技术文件；</w:t>
      </w:r>
    </w:p>
    <w:p>
      <w:pPr>
        <w:pStyle w:val="14"/>
        <w:snapToGrid w:val="0"/>
        <w:spacing w:line="360" w:lineRule="auto"/>
        <w:ind w:left="420" w:leftChars="200"/>
        <w:rPr>
          <w:rFonts w:hAnsi="宋体"/>
          <w:color w:val="auto"/>
          <w:sz w:val="21"/>
          <w:highlight w:val="none"/>
        </w:rPr>
      </w:pPr>
      <w:r>
        <w:rPr>
          <w:rFonts w:hint="eastAsia" w:hAnsi="宋体"/>
          <w:color w:val="auto"/>
          <w:sz w:val="21"/>
          <w:highlight w:val="none"/>
        </w:rPr>
        <w:t>6.双方约定的其他合同文件。</w:t>
      </w:r>
    </w:p>
    <w:p>
      <w:pPr>
        <w:pStyle w:val="14"/>
        <w:snapToGrid w:val="0"/>
        <w:spacing w:line="360" w:lineRule="auto"/>
        <w:ind w:firstLine="420" w:firstLineChars="200"/>
        <w:rPr>
          <w:rFonts w:hAnsi="宋体"/>
          <w:color w:val="auto"/>
          <w:sz w:val="21"/>
          <w:highlight w:val="none"/>
        </w:rPr>
      </w:pPr>
      <w:r>
        <w:rPr>
          <w:rFonts w:hint="eastAsia" w:hAnsi="宋体"/>
          <w:color w:val="auto"/>
          <w:sz w:val="21"/>
          <w:highlight w:val="none"/>
        </w:rPr>
        <w:t>上述合同文件互相补充和解释。如果合同文件之间存在矛盾或者不一致之处，以上述文件的排列顺序在先者为准。</w:t>
      </w:r>
    </w:p>
    <w:p>
      <w:pPr>
        <w:snapToGrid w:val="0"/>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第十五条　知识产权和保密要求</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1.甲方在履行合同过程中提供给乙方的全部图纸、文件和其他含有数据和信息的资料，其知识产权属于甲方。</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2.除采购文件采购需求另有约定外，甲方不因签署和履行合同而享有乙方在履行合同过程中提供给甲方的图纸、文件、配套软件、电子辅助程序和其他含有数据和信息的资料的知识产权。</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乙方应保证所提供货物在使用时不会侵犯任何第三方的知识产权或者其他权利。如合同货物涉及知识产权，则乙方保证甲方在使用合同货物过程中免于受到第三方提出的有关知识产权侵权的主张、索赔或诉讼的伤害。</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4.如果甲方收到任何第三方有关知识产权的主张、索赔或诉讼，乙方在收到甲方通知后， 应以甲方名义并在甲方的协助下，自负费用处理与第三方的索赔或诉讼，并赔偿甲方因此发生的费用和遭受的损失。如果乙方拒绝处理前述索赔或诉讼或在收到甲方通知后28日内未作表示，甲方可以自己的名义进行这些索赔或诉讼，因此发生的费用和遭受的损失均应由乙方承担。</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未经甲方书面同意，乙方不得将由甲方提供的有关合同或者任何合同条款、规格、计划、图纸、样品或者资料提供给与履行本合同无关的任何其他人。即使向履行本合同有关的其他人员提供，也应注意保密并限于履行合同的必需范围。</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6.乙方保证将要交付的货物的所有权完全属于乙方且无任何抵押、质押、查封等产权瑕疵。</w:t>
      </w:r>
    </w:p>
    <w:p>
      <w:pPr>
        <w:pStyle w:val="14"/>
        <w:snapToGrid w:val="0"/>
        <w:spacing w:line="360" w:lineRule="auto"/>
        <w:ind w:firstLine="413" w:firstLineChars="196"/>
        <w:rPr>
          <w:rFonts w:hAnsi="宋体"/>
          <w:b/>
          <w:color w:val="auto"/>
          <w:sz w:val="21"/>
          <w:highlight w:val="none"/>
        </w:rPr>
      </w:pPr>
      <w:r>
        <w:rPr>
          <w:rFonts w:hint="eastAsia" w:hAnsi="宋体"/>
          <w:b/>
          <w:color w:val="auto"/>
          <w:sz w:val="21"/>
          <w:highlight w:val="none"/>
        </w:rPr>
        <w:t>第十六条  合同生效及其它</w:t>
      </w:r>
    </w:p>
    <w:p>
      <w:pPr>
        <w:pStyle w:val="14"/>
        <w:snapToGrid w:val="0"/>
        <w:spacing w:line="360" w:lineRule="auto"/>
        <w:ind w:firstLine="420" w:firstLineChars="200"/>
        <w:rPr>
          <w:rFonts w:hAnsi="宋体"/>
          <w:color w:val="auto"/>
          <w:sz w:val="21"/>
          <w:highlight w:val="none"/>
        </w:rPr>
      </w:pPr>
      <w:r>
        <w:rPr>
          <w:rFonts w:hint="eastAsia" w:hAnsi="宋体"/>
          <w:color w:val="auto"/>
          <w:sz w:val="21"/>
          <w:highlight w:val="none"/>
        </w:rPr>
        <w:t>1.合同经双方法定代表人或者委托代理人签字并加盖单位公章后生效（委托代理人签字的需后附授权委托书，格式自拟）。</w:t>
      </w:r>
    </w:p>
    <w:p>
      <w:pPr>
        <w:pStyle w:val="1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2.合同执行中涉及采购资金和采购内容修改或者补充的，并签书面补充协议报财政部门备案，方可作为主合同不可分割的一部分。</w:t>
      </w:r>
    </w:p>
    <w:p>
      <w:pPr>
        <w:pStyle w:val="1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3.合同生效后，甲乙双方不得因姓名、名称的变更或者法定代表人、负责人、承办人的变动而不履行合同义务。</w:t>
      </w:r>
    </w:p>
    <w:p>
      <w:pPr>
        <w:pStyle w:val="14"/>
        <w:snapToGrid w:val="0"/>
        <w:spacing w:line="360" w:lineRule="auto"/>
        <w:ind w:left="420" w:leftChars="200"/>
        <w:rPr>
          <w:rFonts w:hAnsi="宋体"/>
          <w:color w:val="auto"/>
          <w:sz w:val="21"/>
          <w:highlight w:val="none"/>
        </w:rPr>
      </w:pPr>
      <w:r>
        <w:rPr>
          <w:rFonts w:hint="eastAsia" w:hAnsi="宋体"/>
          <w:color w:val="auto"/>
          <w:sz w:val="21"/>
          <w:highlight w:val="none"/>
        </w:rPr>
        <w:t>4.本合同未尽事宜，遵照《中华人民共和国民法典》有关条文执行。</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5.本合同一式六份，具有同等法律效力，采购代理机构一份，甲方三份，乙方二份</w:t>
      </w:r>
    </w:p>
    <w:p>
      <w:pPr>
        <w:snapToGrid w:val="0"/>
        <w:spacing w:line="360" w:lineRule="auto"/>
        <w:rPr>
          <w:rFonts w:ascii="宋体" w:hAnsi="宋体"/>
          <w:color w:val="auto"/>
          <w:szCs w:val="21"/>
          <w:highlight w:val="none"/>
        </w:rPr>
      </w:pPr>
    </w:p>
    <w:p>
      <w:pPr>
        <w:tabs>
          <w:tab w:val="left" w:pos="4395"/>
        </w:tabs>
        <w:spacing w:line="360" w:lineRule="auto"/>
        <w:rPr>
          <w:rFonts w:ascii="宋体" w:hAnsi="宋体"/>
          <w:b/>
          <w:color w:val="auto"/>
          <w:szCs w:val="21"/>
          <w:highlight w:val="none"/>
        </w:rPr>
      </w:pPr>
      <w:r>
        <w:rPr>
          <w:rFonts w:hint="eastAsia" w:ascii="宋体" w:hAnsi="宋体"/>
          <w:b/>
          <w:color w:val="auto"/>
          <w:szCs w:val="21"/>
          <w:highlight w:val="none"/>
        </w:rPr>
        <w:t>甲方（盖章）：</w:t>
      </w:r>
      <w:r>
        <w:rPr>
          <w:rFonts w:hint="eastAsia" w:ascii="宋体" w:hAnsi="宋体"/>
          <w:b/>
          <w:color w:val="auto"/>
          <w:szCs w:val="21"/>
          <w:highlight w:val="none"/>
        </w:rPr>
        <w:tab/>
      </w:r>
      <w:r>
        <w:rPr>
          <w:rFonts w:hint="eastAsia" w:ascii="宋体" w:hAnsi="宋体"/>
          <w:b/>
          <w:color w:val="auto"/>
          <w:szCs w:val="21"/>
          <w:highlight w:val="none"/>
        </w:rPr>
        <w:t>乙方（盖章）：</w:t>
      </w:r>
    </w:p>
    <w:p>
      <w:pPr>
        <w:tabs>
          <w:tab w:val="left" w:pos="4395"/>
        </w:tabs>
        <w:spacing w:line="360" w:lineRule="auto"/>
        <w:rPr>
          <w:rFonts w:ascii="宋体" w:hAnsi="宋体"/>
          <w:b/>
          <w:color w:val="auto"/>
          <w:szCs w:val="21"/>
          <w:highlight w:val="none"/>
        </w:rPr>
      </w:pPr>
      <w:r>
        <w:rPr>
          <w:rFonts w:hint="eastAsia" w:ascii="宋体" w:hAnsi="宋体"/>
          <w:bCs/>
          <w:color w:val="auto"/>
          <w:szCs w:val="21"/>
          <w:highlight w:val="none"/>
        </w:rPr>
        <w:t>法定代表人或者委托代理人（签字）</w:t>
      </w:r>
      <w:r>
        <w:rPr>
          <w:rFonts w:hint="eastAsia" w:ascii="宋体" w:hAnsi="宋体"/>
          <w:b/>
          <w:color w:val="auto"/>
          <w:szCs w:val="21"/>
          <w:highlight w:val="none"/>
        </w:rPr>
        <w:t>：</w:t>
      </w:r>
      <w:r>
        <w:rPr>
          <w:rFonts w:hint="eastAsia" w:ascii="宋体" w:hAnsi="宋体"/>
          <w:b/>
          <w:color w:val="auto"/>
          <w:szCs w:val="21"/>
          <w:highlight w:val="none"/>
        </w:rPr>
        <w:tab/>
      </w:r>
      <w:r>
        <w:rPr>
          <w:rFonts w:hint="eastAsia" w:ascii="宋体" w:hAnsi="宋体"/>
          <w:bCs/>
          <w:color w:val="auto"/>
          <w:szCs w:val="21"/>
          <w:highlight w:val="none"/>
        </w:rPr>
        <w:t>法定代表人或者委托代理人（签字）</w:t>
      </w:r>
      <w:r>
        <w:rPr>
          <w:rFonts w:hint="eastAsia" w:ascii="宋体" w:hAnsi="宋体"/>
          <w:b/>
          <w:color w:val="auto"/>
          <w:szCs w:val="21"/>
          <w:highlight w:val="none"/>
        </w:rPr>
        <w:t xml:space="preserve">： </w:t>
      </w:r>
    </w:p>
    <w:p>
      <w:pPr>
        <w:tabs>
          <w:tab w:val="left" w:pos="4395"/>
        </w:tabs>
        <w:spacing w:line="360" w:lineRule="auto"/>
        <w:rPr>
          <w:rFonts w:ascii="宋体" w:hAnsi="宋体"/>
          <w:color w:val="auto"/>
          <w:szCs w:val="21"/>
          <w:highlight w:val="none"/>
        </w:rPr>
      </w:pPr>
    </w:p>
    <w:p>
      <w:pPr>
        <w:tabs>
          <w:tab w:val="left" w:pos="4395"/>
        </w:tabs>
        <w:spacing w:line="360" w:lineRule="auto"/>
        <w:rPr>
          <w:rFonts w:ascii="宋体" w:hAnsi="宋体"/>
          <w:color w:val="auto"/>
          <w:szCs w:val="21"/>
          <w:highlight w:val="none"/>
        </w:rPr>
      </w:pPr>
      <w:r>
        <w:rPr>
          <w:rFonts w:hint="eastAsia" w:ascii="宋体" w:hAnsi="宋体"/>
          <w:color w:val="auto"/>
          <w:szCs w:val="21"/>
          <w:highlight w:val="none"/>
        </w:rPr>
        <w:t>签定日期：　　　年　　月　　日</w:t>
      </w:r>
      <w:r>
        <w:rPr>
          <w:rFonts w:hint="eastAsia" w:ascii="宋体" w:hAnsi="宋体"/>
          <w:color w:val="auto"/>
          <w:szCs w:val="21"/>
          <w:highlight w:val="none"/>
        </w:rPr>
        <w:tab/>
      </w:r>
      <w:r>
        <w:rPr>
          <w:rFonts w:hint="eastAsia" w:ascii="宋体" w:hAnsi="宋体"/>
          <w:color w:val="auto"/>
          <w:szCs w:val="21"/>
          <w:highlight w:val="none"/>
        </w:rPr>
        <w:t>签定日期：　　　年　　月　　日</w:t>
      </w:r>
    </w:p>
    <w:p>
      <w:pPr>
        <w:tabs>
          <w:tab w:val="left" w:pos="4395"/>
        </w:tabs>
        <w:spacing w:line="360" w:lineRule="auto"/>
        <w:rPr>
          <w:rFonts w:ascii="宋体" w:hAnsi="宋体"/>
          <w:color w:val="auto"/>
          <w:szCs w:val="21"/>
          <w:highlight w:val="none"/>
        </w:rPr>
      </w:pPr>
      <w:r>
        <w:rPr>
          <w:rFonts w:hint="eastAsia" w:ascii="宋体" w:hAnsi="宋体"/>
          <w:color w:val="auto"/>
          <w:szCs w:val="21"/>
          <w:highlight w:val="none"/>
        </w:rPr>
        <w:tab/>
      </w:r>
      <w:r>
        <w:rPr>
          <w:rFonts w:hint="eastAsia" w:ascii="宋体" w:hAnsi="宋体"/>
          <w:color w:val="auto"/>
          <w:szCs w:val="21"/>
          <w:highlight w:val="none"/>
        </w:rPr>
        <w:t>开户名称：</w:t>
      </w:r>
    </w:p>
    <w:p>
      <w:pPr>
        <w:tabs>
          <w:tab w:val="left" w:pos="4395"/>
        </w:tabs>
        <w:spacing w:line="360" w:lineRule="auto"/>
        <w:rPr>
          <w:rFonts w:ascii="宋体" w:hAnsi="宋体"/>
          <w:color w:val="auto"/>
          <w:szCs w:val="21"/>
          <w:highlight w:val="none"/>
        </w:rPr>
      </w:pPr>
      <w:r>
        <w:rPr>
          <w:rFonts w:hint="eastAsia" w:ascii="宋体" w:hAnsi="宋体"/>
          <w:color w:val="auto"/>
          <w:szCs w:val="21"/>
          <w:highlight w:val="none"/>
        </w:rPr>
        <w:tab/>
      </w:r>
      <w:r>
        <w:rPr>
          <w:rFonts w:hint="eastAsia" w:ascii="宋体" w:hAnsi="宋体"/>
          <w:color w:val="auto"/>
          <w:szCs w:val="21"/>
          <w:highlight w:val="none"/>
        </w:rPr>
        <w:t>银行帐号：</w:t>
      </w:r>
    </w:p>
    <w:p>
      <w:pPr>
        <w:tabs>
          <w:tab w:val="left" w:pos="4395"/>
        </w:tabs>
        <w:spacing w:line="360" w:lineRule="auto"/>
        <w:rPr>
          <w:rFonts w:ascii="宋体" w:hAnsi="宋体"/>
          <w:bCs/>
          <w:color w:val="auto"/>
          <w:szCs w:val="21"/>
          <w:highlight w:val="none"/>
        </w:rPr>
      </w:pPr>
      <w:r>
        <w:rPr>
          <w:rFonts w:hint="eastAsia" w:ascii="宋体" w:hAnsi="宋体"/>
          <w:color w:val="auto"/>
          <w:szCs w:val="21"/>
          <w:highlight w:val="none"/>
        </w:rPr>
        <w:tab/>
      </w:r>
      <w:r>
        <w:rPr>
          <w:rFonts w:hint="eastAsia" w:ascii="宋体" w:hAnsi="宋体"/>
          <w:color w:val="auto"/>
          <w:szCs w:val="21"/>
          <w:highlight w:val="none"/>
        </w:rPr>
        <w:t>开 户 行：</w:t>
      </w:r>
    </w:p>
    <w:p>
      <w:pPr>
        <w:pStyle w:val="10"/>
        <w:rPr>
          <w:color w:val="auto"/>
          <w:highlight w:val="none"/>
        </w:rPr>
      </w:pPr>
    </w:p>
    <w:sectPr>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 PAGE   \* MERGEFORMAT </w:instrText>
    </w:r>
    <w:r>
      <w:fldChar w:fldCharType="separate"/>
    </w:r>
    <w:r>
      <w:rPr>
        <w:lang w:val="zh-CN"/>
      </w:rPr>
      <w:t>9</w:t>
    </w:r>
    <w:r>
      <w:rPr>
        <w:lang w:val="zh-CN"/>
      </w:rP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k5/6rbIB&#10;AABOAwAADgAAAAAAAAABACAAAAAeAQAAZHJzL2Uyb0RvYy54bWxQSwUGAAAAAAYABgBZAQAAQgUA&#10;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D1234"/>
    <w:multiLevelType w:val="singleLevel"/>
    <w:tmpl w:val="4E6D123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bordersDoNotSurroundHeader w:val="0"/>
  <w:bordersDoNotSurroundFooter w:val="0"/>
  <w:documentProtection w:edit="forms" w:enforcement="1" w:cryptProviderType="rsaFull" w:cryptAlgorithmClass="hash" w:cryptAlgorithmType="typeAny" w:cryptAlgorithmSid="4" w:cryptSpinCount="0" w:hash="lJdKObjviRP6lUTlYMwu7TSl58c=" w:salt="JLZH2da6FvSUN9GNPcw6tQ=="/>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3,4,5,6,7"/>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wNDliMGY1OTU3YzY0ZmM2MTg4MjJlYTYzOTUxODQifQ=="/>
  </w:docVars>
  <w:rsids>
    <w:rsidRoot w:val="00F34B14"/>
    <w:rsid w:val="00000672"/>
    <w:rsid w:val="00001799"/>
    <w:rsid w:val="00002D29"/>
    <w:rsid w:val="000040C5"/>
    <w:rsid w:val="00004514"/>
    <w:rsid w:val="00004A8A"/>
    <w:rsid w:val="00005E55"/>
    <w:rsid w:val="00005FDF"/>
    <w:rsid w:val="00006586"/>
    <w:rsid w:val="00010D39"/>
    <w:rsid w:val="000112BB"/>
    <w:rsid w:val="0001149B"/>
    <w:rsid w:val="0001172C"/>
    <w:rsid w:val="00012854"/>
    <w:rsid w:val="00012EA6"/>
    <w:rsid w:val="000139DC"/>
    <w:rsid w:val="00013D8C"/>
    <w:rsid w:val="00013DFE"/>
    <w:rsid w:val="000141EA"/>
    <w:rsid w:val="00014385"/>
    <w:rsid w:val="00014B02"/>
    <w:rsid w:val="000166C4"/>
    <w:rsid w:val="00016960"/>
    <w:rsid w:val="00017287"/>
    <w:rsid w:val="00017396"/>
    <w:rsid w:val="000177DB"/>
    <w:rsid w:val="00020227"/>
    <w:rsid w:val="000203E4"/>
    <w:rsid w:val="00020455"/>
    <w:rsid w:val="00022731"/>
    <w:rsid w:val="00022792"/>
    <w:rsid w:val="0002392D"/>
    <w:rsid w:val="00024B43"/>
    <w:rsid w:val="00024E98"/>
    <w:rsid w:val="00025382"/>
    <w:rsid w:val="00025636"/>
    <w:rsid w:val="00025E36"/>
    <w:rsid w:val="00026627"/>
    <w:rsid w:val="00026886"/>
    <w:rsid w:val="00030496"/>
    <w:rsid w:val="000329A1"/>
    <w:rsid w:val="000329E0"/>
    <w:rsid w:val="000333A0"/>
    <w:rsid w:val="000352E9"/>
    <w:rsid w:val="00036A07"/>
    <w:rsid w:val="00036E33"/>
    <w:rsid w:val="00037E2D"/>
    <w:rsid w:val="00040571"/>
    <w:rsid w:val="0004156E"/>
    <w:rsid w:val="00041597"/>
    <w:rsid w:val="0004440C"/>
    <w:rsid w:val="00045880"/>
    <w:rsid w:val="000462CB"/>
    <w:rsid w:val="00046B5E"/>
    <w:rsid w:val="0004783A"/>
    <w:rsid w:val="000509D9"/>
    <w:rsid w:val="000552A6"/>
    <w:rsid w:val="00055D41"/>
    <w:rsid w:val="00057CEC"/>
    <w:rsid w:val="00060DCE"/>
    <w:rsid w:val="000623B4"/>
    <w:rsid w:val="000634A7"/>
    <w:rsid w:val="00063E85"/>
    <w:rsid w:val="00063F81"/>
    <w:rsid w:val="00064847"/>
    <w:rsid w:val="0006484B"/>
    <w:rsid w:val="00065BBC"/>
    <w:rsid w:val="000673E2"/>
    <w:rsid w:val="000711E4"/>
    <w:rsid w:val="00072AED"/>
    <w:rsid w:val="00073F47"/>
    <w:rsid w:val="00075B7E"/>
    <w:rsid w:val="00077C70"/>
    <w:rsid w:val="00080B57"/>
    <w:rsid w:val="000817D1"/>
    <w:rsid w:val="00081BA3"/>
    <w:rsid w:val="00081D2E"/>
    <w:rsid w:val="0008267B"/>
    <w:rsid w:val="00082D02"/>
    <w:rsid w:val="00083B91"/>
    <w:rsid w:val="0008520B"/>
    <w:rsid w:val="000871B8"/>
    <w:rsid w:val="00087DB6"/>
    <w:rsid w:val="00090639"/>
    <w:rsid w:val="000913BE"/>
    <w:rsid w:val="000918F8"/>
    <w:rsid w:val="00092442"/>
    <w:rsid w:val="0009588E"/>
    <w:rsid w:val="000959EE"/>
    <w:rsid w:val="00095B2F"/>
    <w:rsid w:val="00095B51"/>
    <w:rsid w:val="00097DA0"/>
    <w:rsid w:val="000A0D6B"/>
    <w:rsid w:val="000A0EEE"/>
    <w:rsid w:val="000A1389"/>
    <w:rsid w:val="000A166E"/>
    <w:rsid w:val="000A17D0"/>
    <w:rsid w:val="000A2B0E"/>
    <w:rsid w:val="000A398F"/>
    <w:rsid w:val="000A4AEE"/>
    <w:rsid w:val="000A509C"/>
    <w:rsid w:val="000A6007"/>
    <w:rsid w:val="000A65A6"/>
    <w:rsid w:val="000A7275"/>
    <w:rsid w:val="000A7A12"/>
    <w:rsid w:val="000A7CA5"/>
    <w:rsid w:val="000B039A"/>
    <w:rsid w:val="000B1801"/>
    <w:rsid w:val="000B19B3"/>
    <w:rsid w:val="000B1D0C"/>
    <w:rsid w:val="000B2D03"/>
    <w:rsid w:val="000B3815"/>
    <w:rsid w:val="000B3C7B"/>
    <w:rsid w:val="000B6C95"/>
    <w:rsid w:val="000C0C58"/>
    <w:rsid w:val="000C1679"/>
    <w:rsid w:val="000C2898"/>
    <w:rsid w:val="000C2F89"/>
    <w:rsid w:val="000C435F"/>
    <w:rsid w:val="000C4635"/>
    <w:rsid w:val="000C548E"/>
    <w:rsid w:val="000C6DE4"/>
    <w:rsid w:val="000D01EB"/>
    <w:rsid w:val="000D056E"/>
    <w:rsid w:val="000D0675"/>
    <w:rsid w:val="000D0A89"/>
    <w:rsid w:val="000D1389"/>
    <w:rsid w:val="000D1798"/>
    <w:rsid w:val="000D1A2A"/>
    <w:rsid w:val="000D2626"/>
    <w:rsid w:val="000D4A06"/>
    <w:rsid w:val="000D54D4"/>
    <w:rsid w:val="000D73DD"/>
    <w:rsid w:val="000D75B8"/>
    <w:rsid w:val="000D7D9B"/>
    <w:rsid w:val="000E18E2"/>
    <w:rsid w:val="000E28AB"/>
    <w:rsid w:val="000E2E3E"/>
    <w:rsid w:val="000E33C5"/>
    <w:rsid w:val="000E3583"/>
    <w:rsid w:val="000E3AF0"/>
    <w:rsid w:val="000E3D53"/>
    <w:rsid w:val="000E4E04"/>
    <w:rsid w:val="000E6EC9"/>
    <w:rsid w:val="000E70B4"/>
    <w:rsid w:val="000F0E62"/>
    <w:rsid w:val="000F3281"/>
    <w:rsid w:val="000F3733"/>
    <w:rsid w:val="000F4D88"/>
    <w:rsid w:val="000F5B1B"/>
    <w:rsid w:val="000F64AA"/>
    <w:rsid w:val="000F7AF4"/>
    <w:rsid w:val="000F7C33"/>
    <w:rsid w:val="000F7F0C"/>
    <w:rsid w:val="00100246"/>
    <w:rsid w:val="001004D6"/>
    <w:rsid w:val="00100D90"/>
    <w:rsid w:val="00103918"/>
    <w:rsid w:val="00104324"/>
    <w:rsid w:val="00104889"/>
    <w:rsid w:val="00104897"/>
    <w:rsid w:val="00104EDE"/>
    <w:rsid w:val="00105372"/>
    <w:rsid w:val="00106BEE"/>
    <w:rsid w:val="00113134"/>
    <w:rsid w:val="00113AC0"/>
    <w:rsid w:val="00113E75"/>
    <w:rsid w:val="00114851"/>
    <w:rsid w:val="00115E11"/>
    <w:rsid w:val="00115F56"/>
    <w:rsid w:val="00117CBD"/>
    <w:rsid w:val="0012006A"/>
    <w:rsid w:val="00120990"/>
    <w:rsid w:val="001217B5"/>
    <w:rsid w:val="00121979"/>
    <w:rsid w:val="00122064"/>
    <w:rsid w:val="00125004"/>
    <w:rsid w:val="001263B8"/>
    <w:rsid w:val="00126763"/>
    <w:rsid w:val="00130217"/>
    <w:rsid w:val="00130783"/>
    <w:rsid w:val="001312CB"/>
    <w:rsid w:val="00131B75"/>
    <w:rsid w:val="00132B47"/>
    <w:rsid w:val="00132E64"/>
    <w:rsid w:val="001351CB"/>
    <w:rsid w:val="001359A2"/>
    <w:rsid w:val="00135E37"/>
    <w:rsid w:val="00136020"/>
    <w:rsid w:val="00136445"/>
    <w:rsid w:val="00140132"/>
    <w:rsid w:val="001417A5"/>
    <w:rsid w:val="00141C9C"/>
    <w:rsid w:val="001434BE"/>
    <w:rsid w:val="0014479F"/>
    <w:rsid w:val="001452B4"/>
    <w:rsid w:val="0014550E"/>
    <w:rsid w:val="00146EC6"/>
    <w:rsid w:val="001478D2"/>
    <w:rsid w:val="00150CC9"/>
    <w:rsid w:val="00152A87"/>
    <w:rsid w:val="00153562"/>
    <w:rsid w:val="00154486"/>
    <w:rsid w:val="00156D0E"/>
    <w:rsid w:val="0016086E"/>
    <w:rsid w:val="00160D0C"/>
    <w:rsid w:val="00161172"/>
    <w:rsid w:val="0016139E"/>
    <w:rsid w:val="00161E65"/>
    <w:rsid w:val="00162597"/>
    <w:rsid w:val="001629AF"/>
    <w:rsid w:val="001637DD"/>
    <w:rsid w:val="0016428A"/>
    <w:rsid w:val="001647C9"/>
    <w:rsid w:val="001661A3"/>
    <w:rsid w:val="0016782B"/>
    <w:rsid w:val="00173256"/>
    <w:rsid w:val="001733E1"/>
    <w:rsid w:val="00173F74"/>
    <w:rsid w:val="00175086"/>
    <w:rsid w:val="00175BA6"/>
    <w:rsid w:val="00176CA7"/>
    <w:rsid w:val="001778C5"/>
    <w:rsid w:val="00177E56"/>
    <w:rsid w:val="00177F0A"/>
    <w:rsid w:val="00180669"/>
    <w:rsid w:val="00182B6B"/>
    <w:rsid w:val="00183088"/>
    <w:rsid w:val="00185617"/>
    <w:rsid w:val="0019171E"/>
    <w:rsid w:val="00192044"/>
    <w:rsid w:val="0019220F"/>
    <w:rsid w:val="001928B1"/>
    <w:rsid w:val="00194ED5"/>
    <w:rsid w:val="00195424"/>
    <w:rsid w:val="001955FF"/>
    <w:rsid w:val="00197EDD"/>
    <w:rsid w:val="001A02B3"/>
    <w:rsid w:val="001A04BB"/>
    <w:rsid w:val="001A08D0"/>
    <w:rsid w:val="001A14B1"/>
    <w:rsid w:val="001A1B39"/>
    <w:rsid w:val="001A2492"/>
    <w:rsid w:val="001A2E69"/>
    <w:rsid w:val="001A3377"/>
    <w:rsid w:val="001A3C34"/>
    <w:rsid w:val="001A3EDE"/>
    <w:rsid w:val="001A4222"/>
    <w:rsid w:val="001A50EA"/>
    <w:rsid w:val="001A5AB8"/>
    <w:rsid w:val="001A5E24"/>
    <w:rsid w:val="001A6D8B"/>
    <w:rsid w:val="001A6ED2"/>
    <w:rsid w:val="001B079E"/>
    <w:rsid w:val="001B0CDA"/>
    <w:rsid w:val="001B0E26"/>
    <w:rsid w:val="001B125A"/>
    <w:rsid w:val="001B1E05"/>
    <w:rsid w:val="001B1EBA"/>
    <w:rsid w:val="001B2142"/>
    <w:rsid w:val="001B26CF"/>
    <w:rsid w:val="001B2F2B"/>
    <w:rsid w:val="001B327A"/>
    <w:rsid w:val="001B35DE"/>
    <w:rsid w:val="001B3A13"/>
    <w:rsid w:val="001B59FF"/>
    <w:rsid w:val="001B636D"/>
    <w:rsid w:val="001B65D7"/>
    <w:rsid w:val="001B6752"/>
    <w:rsid w:val="001B6768"/>
    <w:rsid w:val="001B6F1F"/>
    <w:rsid w:val="001B7ECC"/>
    <w:rsid w:val="001C1AED"/>
    <w:rsid w:val="001C25A7"/>
    <w:rsid w:val="001C318C"/>
    <w:rsid w:val="001C4287"/>
    <w:rsid w:val="001C4479"/>
    <w:rsid w:val="001C76B7"/>
    <w:rsid w:val="001C76FB"/>
    <w:rsid w:val="001D2764"/>
    <w:rsid w:val="001D3697"/>
    <w:rsid w:val="001D51DE"/>
    <w:rsid w:val="001D540E"/>
    <w:rsid w:val="001D58A1"/>
    <w:rsid w:val="001D5A8A"/>
    <w:rsid w:val="001D709B"/>
    <w:rsid w:val="001D735E"/>
    <w:rsid w:val="001D73C8"/>
    <w:rsid w:val="001D74D4"/>
    <w:rsid w:val="001D7E1F"/>
    <w:rsid w:val="001E0756"/>
    <w:rsid w:val="001E0A8D"/>
    <w:rsid w:val="001E0FFB"/>
    <w:rsid w:val="001E129E"/>
    <w:rsid w:val="001E1DD6"/>
    <w:rsid w:val="001E2B9F"/>
    <w:rsid w:val="001E4A8D"/>
    <w:rsid w:val="001E5A94"/>
    <w:rsid w:val="001E7648"/>
    <w:rsid w:val="001F127B"/>
    <w:rsid w:val="001F2A2E"/>
    <w:rsid w:val="001F2E3D"/>
    <w:rsid w:val="001F3B72"/>
    <w:rsid w:val="001F3C63"/>
    <w:rsid w:val="001F4460"/>
    <w:rsid w:val="001F5DAF"/>
    <w:rsid w:val="001F637C"/>
    <w:rsid w:val="001F6A09"/>
    <w:rsid w:val="001F6B6C"/>
    <w:rsid w:val="001F711A"/>
    <w:rsid w:val="001F75B0"/>
    <w:rsid w:val="001F7686"/>
    <w:rsid w:val="00200CE5"/>
    <w:rsid w:val="002014DB"/>
    <w:rsid w:val="00201E12"/>
    <w:rsid w:val="002031E2"/>
    <w:rsid w:val="002033B5"/>
    <w:rsid w:val="0020382C"/>
    <w:rsid w:val="00203CB0"/>
    <w:rsid w:val="0020437A"/>
    <w:rsid w:val="00204B5F"/>
    <w:rsid w:val="0020532C"/>
    <w:rsid w:val="00205A13"/>
    <w:rsid w:val="00205D23"/>
    <w:rsid w:val="0021064F"/>
    <w:rsid w:val="002114C7"/>
    <w:rsid w:val="002118F3"/>
    <w:rsid w:val="00212756"/>
    <w:rsid w:val="0021302C"/>
    <w:rsid w:val="00213045"/>
    <w:rsid w:val="00213483"/>
    <w:rsid w:val="00213B1C"/>
    <w:rsid w:val="00214202"/>
    <w:rsid w:val="002146F3"/>
    <w:rsid w:val="002148E3"/>
    <w:rsid w:val="00215373"/>
    <w:rsid w:val="0021552D"/>
    <w:rsid w:val="002156AE"/>
    <w:rsid w:val="00217861"/>
    <w:rsid w:val="002204C9"/>
    <w:rsid w:val="0022054D"/>
    <w:rsid w:val="0022290A"/>
    <w:rsid w:val="00224DE1"/>
    <w:rsid w:val="00225664"/>
    <w:rsid w:val="002269DC"/>
    <w:rsid w:val="00227F2D"/>
    <w:rsid w:val="0023089D"/>
    <w:rsid w:val="00231851"/>
    <w:rsid w:val="002319FB"/>
    <w:rsid w:val="00231B89"/>
    <w:rsid w:val="002355BE"/>
    <w:rsid w:val="00236DE9"/>
    <w:rsid w:val="00237D5A"/>
    <w:rsid w:val="00237EA9"/>
    <w:rsid w:val="00241300"/>
    <w:rsid w:val="00241D3C"/>
    <w:rsid w:val="0024274D"/>
    <w:rsid w:val="002439AB"/>
    <w:rsid w:val="002450D5"/>
    <w:rsid w:val="00245587"/>
    <w:rsid w:val="00245F2B"/>
    <w:rsid w:val="00246F95"/>
    <w:rsid w:val="00247F3A"/>
    <w:rsid w:val="00250122"/>
    <w:rsid w:val="00250755"/>
    <w:rsid w:val="00250AE3"/>
    <w:rsid w:val="00251C4A"/>
    <w:rsid w:val="0025271C"/>
    <w:rsid w:val="002527ED"/>
    <w:rsid w:val="00252A91"/>
    <w:rsid w:val="002533CD"/>
    <w:rsid w:val="002544C1"/>
    <w:rsid w:val="00254EAB"/>
    <w:rsid w:val="002557AF"/>
    <w:rsid w:val="002561FA"/>
    <w:rsid w:val="00256474"/>
    <w:rsid w:val="002566B1"/>
    <w:rsid w:val="002575E3"/>
    <w:rsid w:val="002603C1"/>
    <w:rsid w:val="002609A1"/>
    <w:rsid w:val="002612B1"/>
    <w:rsid w:val="00266165"/>
    <w:rsid w:val="0027125E"/>
    <w:rsid w:val="00271767"/>
    <w:rsid w:val="00272293"/>
    <w:rsid w:val="002723C8"/>
    <w:rsid w:val="00272676"/>
    <w:rsid w:val="00273CBE"/>
    <w:rsid w:val="00277441"/>
    <w:rsid w:val="002802D7"/>
    <w:rsid w:val="0028232C"/>
    <w:rsid w:val="002827F1"/>
    <w:rsid w:val="00282EC3"/>
    <w:rsid w:val="002835B0"/>
    <w:rsid w:val="0028407E"/>
    <w:rsid w:val="0028410F"/>
    <w:rsid w:val="00286603"/>
    <w:rsid w:val="00286A98"/>
    <w:rsid w:val="00286FB5"/>
    <w:rsid w:val="00287763"/>
    <w:rsid w:val="00290606"/>
    <w:rsid w:val="00290F9D"/>
    <w:rsid w:val="002918A7"/>
    <w:rsid w:val="00291D6D"/>
    <w:rsid w:val="00291FF1"/>
    <w:rsid w:val="002923F6"/>
    <w:rsid w:val="00293361"/>
    <w:rsid w:val="00293770"/>
    <w:rsid w:val="00295287"/>
    <w:rsid w:val="002952B1"/>
    <w:rsid w:val="00295D11"/>
    <w:rsid w:val="00295FA0"/>
    <w:rsid w:val="00297A7A"/>
    <w:rsid w:val="002A0C3A"/>
    <w:rsid w:val="002A1130"/>
    <w:rsid w:val="002A14D3"/>
    <w:rsid w:val="002A1880"/>
    <w:rsid w:val="002A1D47"/>
    <w:rsid w:val="002A23B7"/>
    <w:rsid w:val="002A3A57"/>
    <w:rsid w:val="002A6D22"/>
    <w:rsid w:val="002A6DEF"/>
    <w:rsid w:val="002A7411"/>
    <w:rsid w:val="002A7C24"/>
    <w:rsid w:val="002B013E"/>
    <w:rsid w:val="002B058D"/>
    <w:rsid w:val="002B0C16"/>
    <w:rsid w:val="002B11C9"/>
    <w:rsid w:val="002B169E"/>
    <w:rsid w:val="002B2621"/>
    <w:rsid w:val="002B2AC5"/>
    <w:rsid w:val="002B3528"/>
    <w:rsid w:val="002B3539"/>
    <w:rsid w:val="002B3B2B"/>
    <w:rsid w:val="002B6D17"/>
    <w:rsid w:val="002C0C1C"/>
    <w:rsid w:val="002C184E"/>
    <w:rsid w:val="002C29C1"/>
    <w:rsid w:val="002C54C2"/>
    <w:rsid w:val="002C58F6"/>
    <w:rsid w:val="002C5D34"/>
    <w:rsid w:val="002C5EA7"/>
    <w:rsid w:val="002C661A"/>
    <w:rsid w:val="002C730C"/>
    <w:rsid w:val="002D01A2"/>
    <w:rsid w:val="002D0AF5"/>
    <w:rsid w:val="002D1C54"/>
    <w:rsid w:val="002D2231"/>
    <w:rsid w:val="002D25ED"/>
    <w:rsid w:val="002D25FC"/>
    <w:rsid w:val="002D318B"/>
    <w:rsid w:val="002D3380"/>
    <w:rsid w:val="002D4925"/>
    <w:rsid w:val="002D4AC6"/>
    <w:rsid w:val="002D5C7B"/>
    <w:rsid w:val="002D6DFC"/>
    <w:rsid w:val="002D7648"/>
    <w:rsid w:val="002D7909"/>
    <w:rsid w:val="002D7E56"/>
    <w:rsid w:val="002E109C"/>
    <w:rsid w:val="002E115E"/>
    <w:rsid w:val="002E193E"/>
    <w:rsid w:val="002E1D76"/>
    <w:rsid w:val="002E2245"/>
    <w:rsid w:val="002E243C"/>
    <w:rsid w:val="002E26C4"/>
    <w:rsid w:val="002E4B37"/>
    <w:rsid w:val="002E4BF9"/>
    <w:rsid w:val="002E6F5B"/>
    <w:rsid w:val="002F0631"/>
    <w:rsid w:val="002F16DD"/>
    <w:rsid w:val="002F199D"/>
    <w:rsid w:val="002F23B2"/>
    <w:rsid w:val="002F2AC5"/>
    <w:rsid w:val="002F4084"/>
    <w:rsid w:val="002F4672"/>
    <w:rsid w:val="002F4A08"/>
    <w:rsid w:val="002F4ADB"/>
    <w:rsid w:val="002F50E5"/>
    <w:rsid w:val="002F531E"/>
    <w:rsid w:val="002F5ACC"/>
    <w:rsid w:val="002F6C2C"/>
    <w:rsid w:val="002F704B"/>
    <w:rsid w:val="002F70A6"/>
    <w:rsid w:val="002F72C3"/>
    <w:rsid w:val="002F768C"/>
    <w:rsid w:val="002F7D1E"/>
    <w:rsid w:val="00300F92"/>
    <w:rsid w:val="00301839"/>
    <w:rsid w:val="00302929"/>
    <w:rsid w:val="00302F0F"/>
    <w:rsid w:val="00303243"/>
    <w:rsid w:val="00303BCC"/>
    <w:rsid w:val="00303F2B"/>
    <w:rsid w:val="00303F8D"/>
    <w:rsid w:val="00304541"/>
    <w:rsid w:val="00304580"/>
    <w:rsid w:val="0030586A"/>
    <w:rsid w:val="003074C5"/>
    <w:rsid w:val="00307A3C"/>
    <w:rsid w:val="00307FA4"/>
    <w:rsid w:val="00310CC1"/>
    <w:rsid w:val="0031202C"/>
    <w:rsid w:val="00313026"/>
    <w:rsid w:val="0031421F"/>
    <w:rsid w:val="00314B31"/>
    <w:rsid w:val="00314B36"/>
    <w:rsid w:val="00315158"/>
    <w:rsid w:val="00315346"/>
    <w:rsid w:val="00315A65"/>
    <w:rsid w:val="00316CEC"/>
    <w:rsid w:val="00317BA7"/>
    <w:rsid w:val="00320BE2"/>
    <w:rsid w:val="00321886"/>
    <w:rsid w:val="00321902"/>
    <w:rsid w:val="00322F03"/>
    <w:rsid w:val="00323694"/>
    <w:rsid w:val="00324D63"/>
    <w:rsid w:val="003255AF"/>
    <w:rsid w:val="003256EB"/>
    <w:rsid w:val="003259DB"/>
    <w:rsid w:val="003274AD"/>
    <w:rsid w:val="00331060"/>
    <w:rsid w:val="00331A48"/>
    <w:rsid w:val="003330C9"/>
    <w:rsid w:val="0033364C"/>
    <w:rsid w:val="00334415"/>
    <w:rsid w:val="00334F92"/>
    <w:rsid w:val="0033691E"/>
    <w:rsid w:val="00336CCB"/>
    <w:rsid w:val="0033745F"/>
    <w:rsid w:val="00337631"/>
    <w:rsid w:val="00337F44"/>
    <w:rsid w:val="003411D1"/>
    <w:rsid w:val="003416BA"/>
    <w:rsid w:val="00341BD6"/>
    <w:rsid w:val="00342A8A"/>
    <w:rsid w:val="00342F99"/>
    <w:rsid w:val="00344726"/>
    <w:rsid w:val="003454A4"/>
    <w:rsid w:val="00350E6C"/>
    <w:rsid w:val="003518A6"/>
    <w:rsid w:val="00351CB0"/>
    <w:rsid w:val="00351E7F"/>
    <w:rsid w:val="00352953"/>
    <w:rsid w:val="00354062"/>
    <w:rsid w:val="00355C0D"/>
    <w:rsid w:val="003566A9"/>
    <w:rsid w:val="00356988"/>
    <w:rsid w:val="00356B20"/>
    <w:rsid w:val="00356E94"/>
    <w:rsid w:val="00357128"/>
    <w:rsid w:val="0035755E"/>
    <w:rsid w:val="00357A80"/>
    <w:rsid w:val="00357C88"/>
    <w:rsid w:val="00361B8B"/>
    <w:rsid w:val="00361B95"/>
    <w:rsid w:val="00363F39"/>
    <w:rsid w:val="00364AB0"/>
    <w:rsid w:val="003667B0"/>
    <w:rsid w:val="003667DD"/>
    <w:rsid w:val="00366B48"/>
    <w:rsid w:val="00367764"/>
    <w:rsid w:val="00370316"/>
    <w:rsid w:val="00370DC7"/>
    <w:rsid w:val="0037156C"/>
    <w:rsid w:val="00371CBD"/>
    <w:rsid w:val="00373CBE"/>
    <w:rsid w:val="003740CC"/>
    <w:rsid w:val="0037435E"/>
    <w:rsid w:val="00374E79"/>
    <w:rsid w:val="00375388"/>
    <w:rsid w:val="00375FB9"/>
    <w:rsid w:val="00376851"/>
    <w:rsid w:val="00376FA2"/>
    <w:rsid w:val="00377A3B"/>
    <w:rsid w:val="00377E3C"/>
    <w:rsid w:val="00380BBE"/>
    <w:rsid w:val="00381775"/>
    <w:rsid w:val="00381D70"/>
    <w:rsid w:val="00382128"/>
    <w:rsid w:val="0038235E"/>
    <w:rsid w:val="003829D0"/>
    <w:rsid w:val="00382FBA"/>
    <w:rsid w:val="0038444F"/>
    <w:rsid w:val="00384E83"/>
    <w:rsid w:val="00385FA5"/>
    <w:rsid w:val="00387051"/>
    <w:rsid w:val="00387712"/>
    <w:rsid w:val="00387ECF"/>
    <w:rsid w:val="0039021B"/>
    <w:rsid w:val="00390429"/>
    <w:rsid w:val="00392A7A"/>
    <w:rsid w:val="0039327C"/>
    <w:rsid w:val="003933A2"/>
    <w:rsid w:val="0039366C"/>
    <w:rsid w:val="003938F3"/>
    <w:rsid w:val="00393EC8"/>
    <w:rsid w:val="00394BC6"/>
    <w:rsid w:val="00395E42"/>
    <w:rsid w:val="00396052"/>
    <w:rsid w:val="00396A2D"/>
    <w:rsid w:val="00396FC3"/>
    <w:rsid w:val="003A0B61"/>
    <w:rsid w:val="003A1554"/>
    <w:rsid w:val="003A1A94"/>
    <w:rsid w:val="003A204E"/>
    <w:rsid w:val="003A2D25"/>
    <w:rsid w:val="003A39B2"/>
    <w:rsid w:val="003A4DDB"/>
    <w:rsid w:val="003A60E7"/>
    <w:rsid w:val="003A6E03"/>
    <w:rsid w:val="003B0B6A"/>
    <w:rsid w:val="003B0F79"/>
    <w:rsid w:val="003B1483"/>
    <w:rsid w:val="003B1CFD"/>
    <w:rsid w:val="003B29CF"/>
    <w:rsid w:val="003B41B5"/>
    <w:rsid w:val="003B54DF"/>
    <w:rsid w:val="003B5F96"/>
    <w:rsid w:val="003B6659"/>
    <w:rsid w:val="003B7733"/>
    <w:rsid w:val="003C0166"/>
    <w:rsid w:val="003C350C"/>
    <w:rsid w:val="003C3903"/>
    <w:rsid w:val="003C3BA0"/>
    <w:rsid w:val="003C4580"/>
    <w:rsid w:val="003C52D8"/>
    <w:rsid w:val="003C5C5E"/>
    <w:rsid w:val="003C6746"/>
    <w:rsid w:val="003C7133"/>
    <w:rsid w:val="003C7555"/>
    <w:rsid w:val="003C7898"/>
    <w:rsid w:val="003D010A"/>
    <w:rsid w:val="003D0FF5"/>
    <w:rsid w:val="003D205F"/>
    <w:rsid w:val="003D2D1B"/>
    <w:rsid w:val="003D30AB"/>
    <w:rsid w:val="003D3D94"/>
    <w:rsid w:val="003D48C7"/>
    <w:rsid w:val="003D4B26"/>
    <w:rsid w:val="003D4C08"/>
    <w:rsid w:val="003D51ED"/>
    <w:rsid w:val="003D7CE8"/>
    <w:rsid w:val="003E1032"/>
    <w:rsid w:val="003E1904"/>
    <w:rsid w:val="003E285E"/>
    <w:rsid w:val="003E3300"/>
    <w:rsid w:val="003E65AC"/>
    <w:rsid w:val="003E6E24"/>
    <w:rsid w:val="003E72B9"/>
    <w:rsid w:val="003E7ED4"/>
    <w:rsid w:val="003F0E52"/>
    <w:rsid w:val="003F0EF2"/>
    <w:rsid w:val="003F0F6B"/>
    <w:rsid w:val="003F1F40"/>
    <w:rsid w:val="003F1FE3"/>
    <w:rsid w:val="003F3865"/>
    <w:rsid w:val="003F3A0A"/>
    <w:rsid w:val="003F4632"/>
    <w:rsid w:val="003F47BA"/>
    <w:rsid w:val="003F6617"/>
    <w:rsid w:val="00402332"/>
    <w:rsid w:val="004025C2"/>
    <w:rsid w:val="00403E55"/>
    <w:rsid w:val="00404532"/>
    <w:rsid w:val="00404681"/>
    <w:rsid w:val="0040496D"/>
    <w:rsid w:val="00405010"/>
    <w:rsid w:val="0040595A"/>
    <w:rsid w:val="00406923"/>
    <w:rsid w:val="0040713A"/>
    <w:rsid w:val="0040763D"/>
    <w:rsid w:val="004105B0"/>
    <w:rsid w:val="00410624"/>
    <w:rsid w:val="00410EC5"/>
    <w:rsid w:val="0041250F"/>
    <w:rsid w:val="004133A8"/>
    <w:rsid w:val="00413821"/>
    <w:rsid w:val="00413D43"/>
    <w:rsid w:val="004141A3"/>
    <w:rsid w:val="00414909"/>
    <w:rsid w:val="00415E66"/>
    <w:rsid w:val="00416112"/>
    <w:rsid w:val="00416DF0"/>
    <w:rsid w:val="00417AE0"/>
    <w:rsid w:val="00417BAA"/>
    <w:rsid w:val="00420BA9"/>
    <w:rsid w:val="00420D7A"/>
    <w:rsid w:val="004223DE"/>
    <w:rsid w:val="0042293E"/>
    <w:rsid w:val="00422A10"/>
    <w:rsid w:val="00423D86"/>
    <w:rsid w:val="00424D17"/>
    <w:rsid w:val="00425DFD"/>
    <w:rsid w:val="004263A3"/>
    <w:rsid w:val="00427713"/>
    <w:rsid w:val="00427CCC"/>
    <w:rsid w:val="0043013A"/>
    <w:rsid w:val="00430421"/>
    <w:rsid w:val="00430B4F"/>
    <w:rsid w:val="004314B1"/>
    <w:rsid w:val="00431E65"/>
    <w:rsid w:val="00432589"/>
    <w:rsid w:val="00432A94"/>
    <w:rsid w:val="0043366D"/>
    <w:rsid w:val="00433827"/>
    <w:rsid w:val="004360C8"/>
    <w:rsid w:val="0044006B"/>
    <w:rsid w:val="0044033F"/>
    <w:rsid w:val="00440630"/>
    <w:rsid w:val="00441123"/>
    <w:rsid w:val="00442095"/>
    <w:rsid w:val="00442965"/>
    <w:rsid w:val="00444157"/>
    <w:rsid w:val="0044417C"/>
    <w:rsid w:val="00444DB3"/>
    <w:rsid w:val="004452B9"/>
    <w:rsid w:val="00445A2F"/>
    <w:rsid w:val="00446328"/>
    <w:rsid w:val="00446341"/>
    <w:rsid w:val="00446648"/>
    <w:rsid w:val="0044684E"/>
    <w:rsid w:val="004479CA"/>
    <w:rsid w:val="004503A4"/>
    <w:rsid w:val="00450555"/>
    <w:rsid w:val="00450DC6"/>
    <w:rsid w:val="004516A5"/>
    <w:rsid w:val="00451FE8"/>
    <w:rsid w:val="00452179"/>
    <w:rsid w:val="00452E99"/>
    <w:rsid w:val="004535AE"/>
    <w:rsid w:val="00453C42"/>
    <w:rsid w:val="0045463A"/>
    <w:rsid w:val="00454AC9"/>
    <w:rsid w:val="00454E26"/>
    <w:rsid w:val="004554A3"/>
    <w:rsid w:val="00455A6E"/>
    <w:rsid w:val="00456758"/>
    <w:rsid w:val="004569CD"/>
    <w:rsid w:val="004578EB"/>
    <w:rsid w:val="00460303"/>
    <w:rsid w:val="00460697"/>
    <w:rsid w:val="0046204A"/>
    <w:rsid w:val="00462593"/>
    <w:rsid w:val="00465EEF"/>
    <w:rsid w:val="00466D03"/>
    <w:rsid w:val="0046711B"/>
    <w:rsid w:val="00467312"/>
    <w:rsid w:val="00471156"/>
    <w:rsid w:val="00472429"/>
    <w:rsid w:val="004725E5"/>
    <w:rsid w:val="004726FE"/>
    <w:rsid w:val="00472751"/>
    <w:rsid w:val="00473128"/>
    <w:rsid w:val="00475078"/>
    <w:rsid w:val="00475226"/>
    <w:rsid w:val="004779A0"/>
    <w:rsid w:val="004808E3"/>
    <w:rsid w:val="00481016"/>
    <w:rsid w:val="004814D3"/>
    <w:rsid w:val="0048204C"/>
    <w:rsid w:val="004821BB"/>
    <w:rsid w:val="00482233"/>
    <w:rsid w:val="0048261A"/>
    <w:rsid w:val="004826FE"/>
    <w:rsid w:val="004827D5"/>
    <w:rsid w:val="004830C9"/>
    <w:rsid w:val="00483347"/>
    <w:rsid w:val="00483E2E"/>
    <w:rsid w:val="00484B69"/>
    <w:rsid w:val="00485406"/>
    <w:rsid w:val="0048590F"/>
    <w:rsid w:val="004867A5"/>
    <w:rsid w:val="00486D60"/>
    <w:rsid w:val="00487C87"/>
    <w:rsid w:val="00490BB8"/>
    <w:rsid w:val="00492A25"/>
    <w:rsid w:val="0049474A"/>
    <w:rsid w:val="004961EA"/>
    <w:rsid w:val="00496350"/>
    <w:rsid w:val="00496F91"/>
    <w:rsid w:val="00497274"/>
    <w:rsid w:val="00497708"/>
    <w:rsid w:val="0049797C"/>
    <w:rsid w:val="00497C2C"/>
    <w:rsid w:val="00497E9D"/>
    <w:rsid w:val="004A07AC"/>
    <w:rsid w:val="004A120E"/>
    <w:rsid w:val="004A1405"/>
    <w:rsid w:val="004A1FC6"/>
    <w:rsid w:val="004A3C03"/>
    <w:rsid w:val="004A3DB7"/>
    <w:rsid w:val="004A3FB3"/>
    <w:rsid w:val="004A5088"/>
    <w:rsid w:val="004A5255"/>
    <w:rsid w:val="004A6097"/>
    <w:rsid w:val="004A6CB0"/>
    <w:rsid w:val="004A70FF"/>
    <w:rsid w:val="004A7CCC"/>
    <w:rsid w:val="004B1B84"/>
    <w:rsid w:val="004B29AC"/>
    <w:rsid w:val="004B35DF"/>
    <w:rsid w:val="004B3627"/>
    <w:rsid w:val="004B3F3A"/>
    <w:rsid w:val="004B4779"/>
    <w:rsid w:val="004B4922"/>
    <w:rsid w:val="004B57DF"/>
    <w:rsid w:val="004C03A0"/>
    <w:rsid w:val="004C04AB"/>
    <w:rsid w:val="004C2138"/>
    <w:rsid w:val="004C2ED0"/>
    <w:rsid w:val="004C32D4"/>
    <w:rsid w:val="004C3940"/>
    <w:rsid w:val="004C51FD"/>
    <w:rsid w:val="004C534B"/>
    <w:rsid w:val="004C65A8"/>
    <w:rsid w:val="004C6F74"/>
    <w:rsid w:val="004C786C"/>
    <w:rsid w:val="004C7963"/>
    <w:rsid w:val="004D2F63"/>
    <w:rsid w:val="004D35BA"/>
    <w:rsid w:val="004D4701"/>
    <w:rsid w:val="004D47C7"/>
    <w:rsid w:val="004D618D"/>
    <w:rsid w:val="004D62A9"/>
    <w:rsid w:val="004D6AEE"/>
    <w:rsid w:val="004D6FC3"/>
    <w:rsid w:val="004D7476"/>
    <w:rsid w:val="004E0306"/>
    <w:rsid w:val="004E0572"/>
    <w:rsid w:val="004E25A8"/>
    <w:rsid w:val="004E2AA0"/>
    <w:rsid w:val="004E3930"/>
    <w:rsid w:val="004E3ED9"/>
    <w:rsid w:val="004E5866"/>
    <w:rsid w:val="004E5D94"/>
    <w:rsid w:val="004E6097"/>
    <w:rsid w:val="004E61EF"/>
    <w:rsid w:val="004E6772"/>
    <w:rsid w:val="004E76A7"/>
    <w:rsid w:val="004E7736"/>
    <w:rsid w:val="004E7B03"/>
    <w:rsid w:val="004F0064"/>
    <w:rsid w:val="004F06AC"/>
    <w:rsid w:val="004F1AE6"/>
    <w:rsid w:val="004F243F"/>
    <w:rsid w:val="004F299A"/>
    <w:rsid w:val="004F3E0C"/>
    <w:rsid w:val="004F6A2D"/>
    <w:rsid w:val="004F7160"/>
    <w:rsid w:val="00500258"/>
    <w:rsid w:val="0050175E"/>
    <w:rsid w:val="00501A99"/>
    <w:rsid w:val="00503180"/>
    <w:rsid w:val="0050417C"/>
    <w:rsid w:val="00505450"/>
    <w:rsid w:val="005100B7"/>
    <w:rsid w:val="005113C9"/>
    <w:rsid w:val="0051280C"/>
    <w:rsid w:val="00512842"/>
    <w:rsid w:val="005128BE"/>
    <w:rsid w:val="00512B7B"/>
    <w:rsid w:val="00512E6C"/>
    <w:rsid w:val="0051356F"/>
    <w:rsid w:val="00513E7C"/>
    <w:rsid w:val="005140BB"/>
    <w:rsid w:val="005143C2"/>
    <w:rsid w:val="0051454F"/>
    <w:rsid w:val="00514FD9"/>
    <w:rsid w:val="0051608F"/>
    <w:rsid w:val="005210F7"/>
    <w:rsid w:val="00521753"/>
    <w:rsid w:val="00521A44"/>
    <w:rsid w:val="00521D16"/>
    <w:rsid w:val="005222BE"/>
    <w:rsid w:val="005224EE"/>
    <w:rsid w:val="00523BB1"/>
    <w:rsid w:val="0052451A"/>
    <w:rsid w:val="00524737"/>
    <w:rsid w:val="005257EE"/>
    <w:rsid w:val="00526265"/>
    <w:rsid w:val="0052652D"/>
    <w:rsid w:val="0052655D"/>
    <w:rsid w:val="005265E0"/>
    <w:rsid w:val="00526BC3"/>
    <w:rsid w:val="00530F9E"/>
    <w:rsid w:val="0053274E"/>
    <w:rsid w:val="0053358A"/>
    <w:rsid w:val="00534668"/>
    <w:rsid w:val="00534DDD"/>
    <w:rsid w:val="00535291"/>
    <w:rsid w:val="00535A94"/>
    <w:rsid w:val="00537874"/>
    <w:rsid w:val="00540204"/>
    <w:rsid w:val="00540578"/>
    <w:rsid w:val="005407D2"/>
    <w:rsid w:val="00540808"/>
    <w:rsid w:val="0054080E"/>
    <w:rsid w:val="00540EA1"/>
    <w:rsid w:val="00541913"/>
    <w:rsid w:val="00541F62"/>
    <w:rsid w:val="00542AD8"/>
    <w:rsid w:val="0054358E"/>
    <w:rsid w:val="00543AF4"/>
    <w:rsid w:val="00544191"/>
    <w:rsid w:val="00544F39"/>
    <w:rsid w:val="0054515D"/>
    <w:rsid w:val="00547EFB"/>
    <w:rsid w:val="00552563"/>
    <w:rsid w:val="005531DF"/>
    <w:rsid w:val="00553874"/>
    <w:rsid w:val="00553ACC"/>
    <w:rsid w:val="00554AD8"/>
    <w:rsid w:val="00554F78"/>
    <w:rsid w:val="005556A5"/>
    <w:rsid w:val="00556BF7"/>
    <w:rsid w:val="00562149"/>
    <w:rsid w:val="005630D8"/>
    <w:rsid w:val="00563FFD"/>
    <w:rsid w:val="00565855"/>
    <w:rsid w:val="00567141"/>
    <w:rsid w:val="005677CE"/>
    <w:rsid w:val="00567B5D"/>
    <w:rsid w:val="00573733"/>
    <w:rsid w:val="00574554"/>
    <w:rsid w:val="00576089"/>
    <w:rsid w:val="005764B1"/>
    <w:rsid w:val="00576A56"/>
    <w:rsid w:val="00576D06"/>
    <w:rsid w:val="005779E4"/>
    <w:rsid w:val="00580AC5"/>
    <w:rsid w:val="00580EB3"/>
    <w:rsid w:val="00581A2A"/>
    <w:rsid w:val="0058289C"/>
    <w:rsid w:val="00582C35"/>
    <w:rsid w:val="00582DC6"/>
    <w:rsid w:val="005836C7"/>
    <w:rsid w:val="00583E30"/>
    <w:rsid w:val="0058408E"/>
    <w:rsid w:val="00585374"/>
    <w:rsid w:val="00586F3C"/>
    <w:rsid w:val="00590B77"/>
    <w:rsid w:val="005913A3"/>
    <w:rsid w:val="00591DCD"/>
    <w:rsid w:val="00591E6C"/>
    <w:rsid w:val="00594A7B"/>
    <w:rsid w:val="00594AFA"/>
    <w:rsid w:val="0059580E"/>
    <w:rsid w:val="00596A6F"/>
    <w:rsid w:val="005976E1"/>
    <w:rsid w:val="005A0541"/>
    <w:rsid w:val="005A1525"/>
    <w:rsid w:val="005A1EC3"/>
    <w:rsid w:val="005A252B"/>
    <w:rsid w:val="005A2A71"/>
    <w:rsid w:val="005A3204"/>
    <w:rsid w:val="005A3341"/>
    <w:rsid w:val="005A3FA1"/>
    <w:rsid w:val="005A46EC"/>
    <w:rsid w:val="005A4847"/>
    <w:rsid w:val="005A494F"/>
    <w:rsid w:val="005B0160"/>
    <w:rsid w:val="005B0185"/>
    <w:rsid w:val="005B07EC"/>
    <w:rsid w:val="005B09D8"/>
    <w:rsid w:val="005B120C"/>
    <w:rsid w:val="005B24F3"/>
    <w:rsid w:val="005B2B11"/>
    <w:rsid w:val="005B2E00"/>
    <w:rsid w:val="005B370E"/>
    <w:rsid w:val="005B4DA3"/>
    <w:rsid w:val="005B5BEE"/>
    <w:rsid w:val="005B77D2"/>
    <w:rsid w:val="005C019B"/>
    <w:rsid w:val="005C144E"/>
    <w:rsid w:val="005C14A8"/>
    <w:rsid w:val="005C30F5"/>
    <w:rsid w:val="005C357E"/>
    <w:rsid w:val="005C3951"/>
    <w:rsid w:val="005C51A5"/>
    <w:rsid w:val="005C557A"/>
    <w:rsid w:val="005C61DD"/>
    <w:rsid w:val="005C6438"/>
    <w:rsid w:val="005C6B8B"/>
    <w:rsid w:val="005D02E3"/>
    <w:rsid w:val="005D0310"/>
    <w:rsid w:val="005D039C"/>
    <w:rsid w:val="005D1F34"/>
    <w:rsid w:val="005D2529"/>
    <w:rsid w:val="005D2C1F"/>
    <w:rsid w:val="005D34B2"/>
    <w:rsid w:val="005D3B54"/>
    <w:rsid w:val="005D40CD"/>
    <w:rsid w:val="005D6B59"/>
    <w:rsid w:val="005D7037"/>
    <w:rsid w:val="005E03E4"/>
    <w:rsid w:val="005E0454"/>
    <w:rsid w:val="005E171D"/>
    <w:rsid w:val="005E34C2"/>
    <w:rsid w:val="005E35C6"/>
    <w:rsid w:val="005E5B01"/>
    <w:rsid w:val="005E7933"/>
    <w:rsid w:val="005E797C"/>
    <w:rsid w:val="005E7E0B"/>
    <w:rsid w:val="005F009E"/>
    <w:rsid w:val="005F0A88"/>
    <w:rsid w:val="005F0DF1"/>
    <w:rsid w:val="005F1516"/>
    <w:rsid w:val="005F1936"/>
    <w:rsid w:val="005F229E"/>
    <w:rsid w:val="005F2564"/>
    <w:rsid w:val="005F3822"/>
    <w:rsid w:val="005F3E0B"/>
    <w:rsid w:val="005F4D16"/>
    <w:rsid w:val="005F4E52"/>
    <w:rsid w:val="005F5590"/>
    <w:rsid w:val="005F5967"/>
    <w:rsid w:val="005F6A62"/>
    <w:rsid w:val="005F77C8"/>
    <w:rsid w:val="0060058E"/>
    <w:rsid w:val="00602A3C"/>
    <w:rsid w:val="00603EFD"/>
    <w:rsid w:val="006041DF"/>
    <w:rsid w:val="0060475B"/>
    <w:rsid w:val="00604FB6"/>
    <w:rsid w:val="00605387"/>
    <w:rsid w:val="00606302"/>
    <w:rsid w:val="006072EF"/>
    <w:rsid w:val="006076FD"/>
    <w:rsid w:val="00607BA3"/>
    <w:rsid w:val="0061143F"/>
    <w:rsid w:val="006114D8"/>
    <w:rsid w:val="00611585"/>
    <w:rsid w:val="00612931"/>
    <w:rsid w:val="00613601"/>
    <w:rsid w:val="00613791"/>
    <w:rsid w:val="00613AAB"/>
    <w:rsid w:val="00614505"/>
    <w:rsid w:val="006148C7"/>
    <w:rsid w:val="006150D6"/>
    <w:rsid w:val="00617EEE"/>
    <w:rsid w:val="006210FE"/>
    <w:rsid w:val="00622811"/>
    <w:rsid w:val="00622894"/>
    <w:rsid w:val="00622BB7"/>
    <w:rsid w:val="00622F3B"/>
    <w:rsid w:val="00623389"/>
    <w:rsid w:val="0062352A"/>
    <w:rsid w:val="0062398A"/>
    <w:rsid w:val="00625E45"/>
    <w:rsid w:val="006265C4"/>
    <w:rsid w:val="00627383"/>
    <w:rsid w:val="00627733"/>
    <w:rsid w:val="006301BB"/>
    <w:rsid w:val="00632605"/>
    <w:rsid w:val="00633F8D"/>
    <w:rsid w:val="006341EF"/>
    <w:rsid w:val="00634BED"/>
    <w:rsid w:val="00635A4A"/>
    <w:rsid w:val="00635FB9"/>
    <w:rsid w:val="00636148"/>
    <w:rsid w:val="00637774"/>
    <w:rsid w:val="0064024C"/>
    <w:rsid w:val="00640291"/>
    <w:rsid w:val="00641FAC"/>
    <w:rsid w:val="006432A5"/>
    <w:rsid w:val="00643664"/>
    <w:rsid w:val="00643CAA"/>
    <w:rsid w:val="00652137"/>
    <w:rsid w:val="00652680"/>
    <w:rsid w:val="00652A09"/>
    <w:rsid w:val="006530A1"/>
    <w:rsid w:val="00653CDE"/>
    <w:rsid w:val="006540B4"/>
    <w:rsid w:val="0065636A"/>
    <w:rsid w:val="00656C3C"/>
    <w:rsid w:val="00657003"/>
    <w:rsid w:val="00657126"/>
    <w:rsid w:val="006572C1"/>
    <w:rsid w:val="00657930"/>
    <w:rsid w:val="00660238"/>
    <w:rsid w:val="006602EF"/>
    <w:rsid w:val="00660F41"/>
    <w:rsid w:val="00661277"/>
    <w:rsid w:val="006616FE"/>
    <w:rsid w:val="006619D1"/>
    <w:rsid w:val="00663FEA"/>
    <w:rsid w:val="00664253"/>
    <w:rsid w:val="006647AE"/>
    <w:rsid w:val="00664803"/>
    <w:rsid w:val="006661A4"/>
    <w:rsid w:val="006670E0"/>
    <w:rsid w:val="00667532"/>
    <w:rsid w:val="006704FD"/>
    <w:rsid w:val="0067294B"/>
    <w:rsid w:val="00673AA4"/>
    <w:rsid w:val="00674187"/>
    <w:rsid w:val="0067508F"/>
    <w:rsid w:val="00675349"/>
    <w:rsid w:val="00675E7E"/>
    <w:rsid w:val="0068051E"/>
    <w:rsid w:val="00680B9D"/>
    <w:rsid w:val="00681F13"/>
    <w:rsid w:val="0068231C"/>
    <w:rsid w:val="00682344"/>
    <w:rsid w:val="00682F28"/>
    <w:rsid w:val="00684842"/>
    <w:rsid w:val="00685BD6"/>
    <w:rsid w:val="006878A6"/>
    <w:rsid w:val="00690437"/>
    <w:rsid w:val="00690E65"/>
    <w:rsid w:val="0069188E"/>
    <w:rsid w:val="00691974"/>
    <w:rsid w:val="00692CE6"/>
    <w:rsid w:val="00693B6C"/>
    <w:rsid w:val="00694202"/>
    <w:rsid w:val="006942AE"/>
    <w:rsid w:val="0069483C"/>
    <w:rsid w:val="00695421"/>
    <w:rsid w:val="00696D4B"/>
    <w:rsid w:val="00697BD3"/>
    <w:rsid w:val="00697DFA"/>
    <w:rsid w:val="006A0C53"/>
    <w:rsid w:val="006A10F3"/>
    <w:rsid w:val="006A16D5"/>
    <w:rsid w:val="006A1772"/>
    <w:rsid w:val="006A1780"/>
    <w:rsid w:val="006A25A5"/>
    <w:rsid w:val="006A2790"/>
    <w:rsid w:val="006A3CEC"/>
    <w:rsid w:val="006A3F75"/>
    <w:rsid w:val="006A4FB3"/>
    <w:rsid w:val="006A5A3E"/>
    <w:rsid w:val="006A6CA7"/>
    <w:rsid w:val="006A703E"/>
    <w:rsid w:val="006A7BE3"/>
    <w:rsid w:val="006B01D1"/>
    <w:rsid w:val="006B16EA"/>
    <w:rsid w:val="006B1780"/>
    <w:rsid w:val="006B224E"/>
    <w:rsid w:val="006B376E"/>
    <w:rsid w:val="006B4589"/>
    <w:rsid w:val="006B6805"/>
    <w:rsid w:val="006B6BBE"/>
    <w:rsid w:val="006B6DE0"/>
    <w:rsid w:val="006B7D5F"/>
    <w:rsid w:val="006C32F4"/>
    <w:rsid w:val="006C3C54"/>
    <w:rsid w:val="006C40F4"/>
    <w:rsid w:val="006C427B"/>
    <w:rsid w:val="006C4D5D"/>
    <w:rsid w:val="006C4E5A"/>
    <w:rsid w:val="006C4F9F"/>
    <w:rsid w:val="006C61AB"/>
    <w:rsid w:val="006C650D"/>
    <w:rsid w:val="006C748D"/>
    <w:rsid w:val="006C74E2"/>
    <w:rsid w:val="006D0C1D"/>
    <w:rsid w:val="006D0CE1"/>
    <w:rsid w:val="006D2004"/>
    <w:rsid w:val="006D2A8C"/>
    <w:rsid w:val="006D2E9D"/>
    <w:rsid w:val="006D4C1E"/>
    <w:rsid w:val="006D4C42"/>
    <w:rsid w:val="006D5809"/>
    <w:rsid w:val="006D630A"/>
    <w:rsid w:val="006D668D"/>
    <w:rsid w:val="006D6D1E"/>
    <w:rsid w:val="006D7363"/>
    <w:rsid w:val="006D74F2"/>
    <w:rsid w:val="006E04C8"/>
    <w:rsid w:val="006E0712"/>
    <w:rsid w:val="006E0754"/>
    <w:rsid w:val="006E2668"/>
    <w:rsid w:val="006E2D39"/>
    <w:rsid w:val="006E32B0"/>
    <w:rsid w:val="006E36D8"/>
    <w:rsid w:val="006E396A"/>
    <w:rsid w:val="006E3A73"/>
    <w:rsid w:val="006E5DD8"/>
    <w:rsid w:val="006E5EA1"/>
    <w:rsid w:val="006E7ABC"/>
    <w:rsid w:val="006F0760"/>
    <w:rsid w:val="006F0FF1"/>
    <w:rsid w:val="006F11E2"/>
    <w:rsid w:val="006F12F5"/>
    <w:rsid w:val="006F2574"/>
    <w:rsid w:val="006F3231"/>
    <w:rsid w:val="006F3DE3"/>
    <w:rsid w:val="006F511F"/>
    <w:rsid w:val="006F54B3"/>
    <w:rsid w:val="006F61D8"/>
    <w:rsid w:val="006F62B7"/>
    <w:rsid w:val="006F70BC"/>
    <w:rsid w:val="006F713A"/>
    <w:rsid w:val="006F76BF"/>
    <w:rsid w:val="00700077"/>
    <w:rsid w:val="00703B68"/>
    <w:rsid w:val="007066A4"/>
    <w:rsid w:val="00706F37"/>
    <w:rsid w:val="00707D09"/>
    <w:rsid w:val="00711208"/>
    <w:rsid w:val="00711BA9"/>
    <w:rsid w:val="0071209F"/>
    <w:rsid w:val="007125A2"/>
    <w:rsid w:val="00712DA3"/>
    <w:rsid w:val="00713F79"/>
    <w:rsid w:val="007148A8"/>
    <w:rsid w:val="00714AA4"/>
    <w:rsid w:val="007171E0"/>
    <w:rsid w:val="0072033C"/>
    <w:rsid w:val="00720B1B"/>
    <w:rsid w:val="00720EC1"/>
    <w:rsid w:val="00721062"/>
    <w:rsid w:val="00721E5D"/>
    <w:rsid w:val="007229D4"/>
    <w:rsid w:val="00722CD9"/>
    <w:rsid w:val="007230F8"/>
    <w:rsid w:val="007233F4"/>
    <w:rsid w:val="00724044"/>
    <w:rsid w:val="007244E1"/>
    <w:rsid w:val="007248D3"/>
    <w:rsid w:val="00725137"/>
    <w:rsid w:val="007263ED"/>
    <w:rsid w:val="00727A43"/>
    <w:rsid w:val="00727FF2"/>
    <w:rsid w:val="007323E0"/>
    <w:rsid w:val="00733791"/>
    <w:rsid w:val="0073391B"/>
    <w:rsid w:val="00733DE2"/>
    <w:rsid w:val="007352EA"/>
    <w:rsid w:val="00735CD2"/>
    <w:rsid w:val="007364E5"/>
    <w:rsid w:val="0073792F"/>
    <w:rsid w:val="00740DA6"/>
    <w:rsid w:val="00741A0E"/>
    <w:rsid w:val="00741D1E"/>
    <w:rsid w:val="00741EE2"/>
    <w:rsid w:val="00742367"/>
    <w:rsid w:val="00742EAA"/>
    <w:rsid w:val="00743818"/>
    <w:rsid w:val="0074394E"/>
    <w:rsid w:val="007439E2"/>
    <w:rsid w:val="00743D6F"/>
    <w:rsid w:val="00743DD8"/>
    <w:rsid w:val="007441FB"/>
    <w:rsid w:val="00744517"/>
    <w:rsid w:val="00744810"/>
    <w:rsid w:val="00747DE2"/>
    <w:rsid w:val="007504BF"/>
    <w:rsid w:val="007506CD"/>
    <w:rsid w:val="0075267F"/>
    <w:rsid w:val="007526EC"/>
    <w:rsid w:val="0075310C"/>
    <w:rsid w:val="00753347"/>
    <w:rsid w:val="00753C48"/>
    <w:rsid w:val="00754C97"/>
    <w:rsid w:val="00754FE4"/>
    <w:rsid w:val="00755538"/>
    <w:rsid w:val="00756236"/>
    <w:rsid w:val="00756271"/>
    <w:rsid w:val="00756521"/>
    <w:rsid w:val="00756AB7"/>
    <w:rsid w:val="00760477"/>
    <w:rsid w:val="00761AF4"/>
    <w:rsid w:val="00762071"/>
    <w:rsid w:val="007623FB"/>
    <w:rsid w:val="0076376A"/>
    <w:rsid w:val="0076500F"/>
    <w:rsid w:val="0076504E"/>
    <w:rsid w:val="00765E6A"/>
    <w:rsid w:val="00767EA0"/>
    <w:rsid w:val="0077068F"/>
    <w:rsid w:val="0077408D"/>
    <w:rsid w:val="00774270"/>
    <w:rsid w:val="00775679"/>
    <w:rsid w:val="00775803"/>
    <w:rsid w:val="00777B32"/>
    <w:rsid w:val="0078051E"/>
    <w:rsid w:val="00781FDD"/>
    <w:rsid w:val="00782A9F"/>
    <w:rsid w:val="0078508A"/>
    <w:rsid w:val="00786D5C"/>
    <w:rsid w:val="00786E96"/>
    <w:rsid w:val="00787F93"/>
    <w:rsid w:val="007907CA"/>
    <w:rsid w:val="007913A1"/>
    <w:rsid w:val="00791E6D"/>
    <w:rsid w:val="007928DC"/>
    <w:rsid w:val="007939CC"/>
    <w:rsid w:val="00794AD7"/>
    <w:rsid w:val="00796FB8"/>
    <w:rsid w:val="007A03CC"/>
    <w:rsid w:val="007A0A5E"/>
    <w:rsid w:val="007A11C2"/>
    <w:rsid w:val="007A2367"/>
    <w:rsid w:val="007A41BF"/>
    <w:rsid w:val="007A490A"/>
    <w:rsid w:val="007A4DBD"/>
    <w:rsid w:val="007A581D"/>
    <w:rsid w:val="007A7B95"/>
    <w:rsid w:val="007B0297"/>
    <w:rsid w:val="007B0F53"/>
    <w:rsid w:val="007B1DD8"/>
    <w:rsid w:val="007B21AE"/>
    <w:rsid w:val="007B2570"/>
    <w:rsid w:val="007B3113"/>
    <w:rsid w:val="007B3304"/>
    <w:rsid w:val="007B332B"/>
    <w:rsid w:val="007B394D"/>
    <w:rsid w:val="007B7490"/>
    <w:rsid w:val="007B774A"/>
    <w:rsid w:val="007C0525"/>
    <w:rsid w:val="007C0B56"/>
    <w:rsid w:val="007C13F7"/>
    <w:rsid w:val="007C218D"/>
    <w:rsid w:val="007C2D28"/>
    <w:rsid w:val="007C3E22"/>
    <w:rsid w:val="007C5153"/>
    <w:rsid w:val="007C67C6"/>
    <w:rsid w:val="007C707A"/>
    <w:rsid w:val="007C7E59"/>
    <w:rsid w:val="007D0B91"/>
    <w:rsid w:val="007D0F53"/>
    <w:rsid w:val="007D1452"/>
    <w:rsid w:val="007D1E29"/>
    <w:rsid w:val="007D460C"/>
    <w:rsid w:val="007D4AD3"/>
    <w:rsid w:val="007D4C8D"/>
    <w:rsid w:val="007D5D19"/>
    <w:rsid w:val="007D5FDC"/>
    <w:rsid w:val="007D6232"/>
    <w:rsid w:val="007D6D68"/>
    <w:rsid w:val="007E01DA"/>
    <w:rsid w:val="007E1603"/>
    <w:rsid w:val="007E32DA"/>
    <w:rsid w:val="007E4998"/>
    <w:rsid w:val="007E4A9C"/>
    <w:rsid w:val="007E68E4"/>
    <w:rsid w:val="007E6914"/>
    <w:rsid w:val="007E7F78"/>
    <w:rsid w:val="007F0C8B"/>
    <w:rsid w:val="007F1517"/>
    <w:rsid w:val="007F1D44"/>
    <w:rsid w:val="007F2C13"/>
    <w:rsid w:val="007F2CEC"/>
    <w:rsid w:val="007F557F"/>
    <w:rsid w:val="007F55DE"/>
    <w:rsid w:val="007F5605"/>
    <w:rsid w:val="007F6147"/>
    <w:rsid w:val="007F6FCD"/>
    <w:rsid w:val="007F78FF"/>
    <w:rsid w:val="00800F6C"/>
    <w:rsid w:val="008025BE"/>
    <w:rsid w:val="00804C86"/>
    <w:rsid w:val="008051FC"/>
    <w:rsid w:val="008055A9"/>
    <w:rsid w:val="008070EB"/>
    <w:rsid w:val="00807376"/>
    <w:rsid w:val="00810E8E"/>
    <w:rsid w:val="0081142D"/>
    <w:rsid w:val="00812462"/>
    <w:rsid w:val="008131C3"/>
    <w:rsid w:val="008140A5"/>
    <w:rsid w:val="0081481D"/>
    <w:rsid w:val="00814BE8"/>
    <w:rsid w:val="00814F6E"/>
    <w:rsid w:val="00815B84"/>
    <w:rsid w:val="00821A3D"/>
    <w:rsid w:val="00821B36"/>
    <w:rsid w:val="00822037"/>
    <w:rsid w:val="00823E0A"/>
    <w:rsid w:val="00823FC6"/>
    <w:rsid w:val="00823FFC"/>
    <w:rsid w:val="00824811"/>
    <w:rsid w:val="00825C74"/>
    <w:rsid w:val="00826AB9"/>
    <w:rsid w:val="00826E0E"/>
    <w:rsid w:val="0082731F"/>
    <w:rsid w:val="00827BC1"/>
    <w:rsid w:val="00827D11"/>
    <w:rsid w:val="00827E0F"/>
    <w:rsid w:val="00827F6E"/>
    <w:rsid w:val="00831758"/>
    <w:rsid w:val="0083279F"/>
    <w:rsid w:val="00833B7F"/>
    <w:rsid w:val="00834906"/>
    <w:rsid w:val="00836075"/>
    <w:rsid w:val="00836417"/>
    <w:rsid w:val="008411F9"/>
    <w:rsid w:val="008413AB"/>
    <w:rsid w:val="00842D10"/>
    <w:rsid w:val="0084322B"/>
    <w:rsid w:val="00843B93"/>
    <w:rsid w:val="00843F81"/>
    <w:rsid w:val="00844087"/>
    <w:rsid w:val="0084519E"/>
    <w:rsid w:val="00846370"/>
    <w:rsid w:val="00847C2B"/>
    <w:rsid w:val="0085270D"/>
    <w:rsid w:val="008532BF"/>
    <w:rsid w:val="00853BF4"/>
    <w:rsid w:val="00854294"/>
    <w:rsid w:val="0085595B"/>
    <w:rsid w:val="00855F80"/>
    <w:rsid w:val="008566B8"/>
    <w:rsid w:val="0085788B"/>
    <w:rsid w:val="00857A9E"/>
    <w:rsid w:val="00857DE2"/>
    <w:rsid w:val="00863333"/>
    <w:rsid w:val="0086353C"/>
    <w:rsid w:val="0086407F"/>
    <w:rsid w:val="00864E79"/>
    <w:rsid w:val="00865D08"/>
    <w:rsid w:val="00866111"/>
    <w:rsid w:val="0086661F"/>
    <w:rsid w:val="00866A0D"/>
    <w:rsid w:val="00866DB5"/>
    <w:rsid w:val="0086784E"/>
    <w:rsid w:val="00867AF1"/>
    <w:rsid w:val="00870445"/>
    <w:rsid w:val="00872118"/>
    <w:rsid w:val="00872827"/>
    <w:rsid w:val="00872888"/>
    <w:rsid w:val="00872A32"/>
    <w:rsid w:val="00872D92"/>
    <w:rsid w:val="00872E21"/>
    <w:rsid w:val="00874ECA"/>
    <w:rsid w:val="00876EAE"/>
    <w:rsid w:val="00880F95"/>
    <w:rsid w:val="008819C6"/>
    <w:rsid w:val="00882B44"/>
    <w:rsid w:val="00882FE5"/>
    <w:rsid w:val="008845A4"/>
    <w:rsid w:val="00886138"/>
    <w:rsid w:val="00886E66"/>
    <w:rsid w:val="008871B0"/>
    <w:rsid w:val="0089217C"/>
    <w:rsid w:val="008928A1"/>
    <w:rsid w:val="00893671"/>
    <w:rsid w:val="008936B1"/>
    <w:rsid w:val="00895838"/>
    <w:rsid w:val="00895A72"/>
    <w:rsid w:val="00895CDF"/>
    <w:rsid w:val="008968C7"/>
    <w:rsid w:val="00897A55"/>
    <w:rsid w:val="008A0FC9"/>
    <w:rsid w:val="008A1956"/>
    <w:rsid w:val="008A40D3"/>
    <w:rsid w:val="008A469C"/>
    <w:rsid w:val="008A484A"/>
    <w:rsid w:val="008A5877"/>
    <w:rsid w:val="008A6539"/>
    <w:rsid w:val="008A701C"/>
    <w:rsid w:val="008B05DD"/>
    <w:rsid w:val="008B17E8"/>
    <w:rsid w:val="008B1925"/>
    <w:rsid w:val="008B266C"/>
    <w:rsid w:val="008B2D03"/>
    <w:rsid w:val="008B2E7C"/>
    <w:rsid w:val="008B42EB"/>
    <w:rsid w:val="008B45A7"/>
    <w:rsid w:val="008B4A70"/>
    <w:rsid w:val="008B502F"/>
    <w:rsid w:val="008B5A88"/>
    <w:rsid w:val="008B6AFE"/>
    <w:rsid w:val="008B7034"/>
    <w:rsid w:val="008B7227"/>
    <w:rsid w:val="008C191C"/>
    <w:rsid w:val="008C1DA4"/>
    <w:rsid w:val="008C2CD5"/>
    <w:rsid w:val="008C3618"/>
    <w:rsid w:val="008C37C2"/>
    <w:rsid w:val="008C3F20"/>
    <w:rsid w:val="008C43AD"/>
    <w:rsid w:val="008C59FB"/>
    <w:rsid w:val="008C605A"/>
    <w:rsid w:val="008C6687"/>
    <w:rsid w:val="008C6793"/>
    <w:rsid w:val="008C68F0"/>
    <w:rsid w:val="008C6F92"/>
    <w:rsid w:val="008C731F"/>
    <w:rsid w:val="008C74D9"/>
    <w:rsid w:val="008D01FF"/>
    <w:rsid w:val="008D1052"/>
    <w:rsid w:val="008D124C"/>
    <w:rsid w:val="008D1BB3"/>
    <w:rsid w:val="008D22AE"/>
    <w:rsid w:val="008D234A"/>
    <w:rsid w:val="008D2600"/>
    <w:rsid w:val="008D566C"/>
    <w:rsid w:val="008D58D9"/>
    <w:rsid w:val="008D6426"/>
    <w:rsid w:val="008D66EA"/>
    <w:rsid w:val="008D6E59"/>
    <w:rsid w:val="008D7155"/>
    <w:rsid w:val="008D7DE4"/>
    <w:rsid w:val="008E09B3"/>
    <w:rsid w:val="008E141A"/>
    <w:rsid w:val="008E1A44"/>
    <w:rsid w:val="008E28E6"/>
    <w:rsid w:val="008E2B60"/>
    <w:rsid w:val="008E3232"/>
    <w:rsid w:val="008E3674"/>
    <w:rsid w:val="008E3B6C"/>
    <w:rsid w:val="008E68BB"/>
    <w:rsid w:val="008E6C9B"/>
    <w:rsid w:val="008E77D4"/>
    <w:rsid w:val="008F0981"/>
    <w:rsid w:val="008F0AFD"/>
    <w:rsid w:val="008F17B2"/>
    <w:rsid w:val="008F28EE"/>
    <w:rsid w:val="008F357B"/>
    <w:rsid w:val="008F44CA"/>
    <w:rsid w:val="008F49B9"/>
    <w:rsid w:val="008F49D3"/>
    <w:rsid w:val="008F6519"/>
    <w:rsid w:val="008F7012"/>
    <w:rsid w:val="008F7B17"/>
    <w:rsid w:val="00900042"/>
    <w:rsid w:val="0090034B"/>
    <w:rsid w:val="00902623"/>
    <w:rsid w:val="00902890"/>
    <w:rsid w:val="00904BE4"/>
    <w:rsid w:val="0090504A"/>
    <w:rsid w:val="00905D7E"/>
    <w:rsid w:val="009063B7"/>
    <w:rsid w:val="00906B83"/>
    <w:rsid w:val="00907037"/>
    <w:rsid w:val="0091114B"/>
    <w:rsid w:val="0091160A"/>
    <w:rsid w:val="00913258"/>
    <w:rsid w:val="0091564D"/>
    <w:rsid w:val="009156DA"/>
    <w:rsid w:val="00916BC5"/>
    <w:rsid w:val="0091726A"/>
    <w:rsid w:val="00920184"/>
    <w:rsid w:val="00920A19"/>
    <w:rsid w:val="00920EA4"/>
    <w:rsid w:val="00921792"/>
    <w:rsid w:val="00921BEA"/>
    <w:rsid w:val="00923998"/>
    <w:rsid w:val="00923DB4"/>
    <w:rsid w:val="0092430E"/>
    <w:rsid w:val="009249D7"/>
    <w:rsid w:val="0092625F"/>
    <w:rsid w:val="009268A9"/>
    <w:rsid w:val="00927B37"/>
    <w:rsid w:val="009301B2"/>
    <w:rsid w:val="009313DD"/>
    <w:rsid w:val="00931BDE"/>
    <w:rsid w:val="009321B1"/>
    <w:rsid w:val="00932ED7"/>
    <w:rsid w:val="0093357E"/>
    <w:rsid w:val="0093422D"/>
    <w:rsid w:val="00934325"/>
    <w:rsid w:val="00934DD7"/>
    <w:rsid w:val="009369A9"/>
    <w:rsid w:val="00936CF7"/>
    <w:rsid w:val="00937201"/>
    <w:rsid w:val="0093734A"/>
    <w:rsid w:val="00937783"/>
    <w:rsid w:val="00940FE1"/>
    <w:rsid w:val="00942306"/>
    <w:rsid w:val="009424B8"/>
    <w:rsid w:val="009433A4"/>
    <w:rsid w:val="0094435B"/>
    <w:rsid w:val="00944668"/>
    <w:rsid w:val="00944DC6"/>
    <w:rsid w:val="0094515F"/>
    <w:rsid w:val="0094537D"/>
    <w:rsid w:val="0094573F"/>
    <w:rsid w:val="009458B0"/>
    <w:rsid w:val="00945B52"/>
    <w:rsid w:val="00945DC0"/>
    <w:rsid w:val="00945F05"/>
    <w:rsid w:val="00946348"/>
    <w:rsid w:val="009471AD"/>
    <w:rsid w:val="009478A2"/>
    <w:rsid w:val="00950404"/>
    <w:rsid w:val="00952060"/>
    <w:rsid w:val="00954800"/>
    <w:rsid w:val="00955643"/>
    <w:rsid w:val="00955FBB"/>
    <w:rsid w:val="0095694B"/>
    <w:rsid w:val="00956BD5"/>
    <w:rsid w:val="009574BB"/>
    <w:rsid w:val="009577B5"/>
    <w:rsid w:val="009608E6"/>
    <w:rsid w:val="00961779"/>
    <w:rsid w:val="00962EB1"/>
    <w:rsid w:val="00966522"/>
    <w:rsid w:val="00967D3F"/>
    <w:rsid w:val="00967E78"/>
    <w:rsid w:val="00970D7E"/>
    <w:rsid w:val="00970F18"/>
    <w:rsid w:val="00971CF1"/>
    <w:rsid w:val="009721E9"/>
    <w:rsid w:val="00972A58"/>
    <w:rsid w:val="00973772"/>
    <w:rsid w:val="009738FC"/>
    <w:rsid w:val="00975E1E"/>
    <w:rsid w:val="00975E70"/>
    <w:rsid w:val="00977CD6"/>
    <w:rsid w:val="00982481"/>
    <w:rsid w:val="00982D26"/>
    <w:rsid w:val="0098330E"/>
    <w:rsid w:val="009833DD"/>
    <w:rsid w:val="009840AB"/>
    <w:rsid w:val="009849E9"/>
    <w:rsid w:val="009866F3"/>
    <w:rsid w:val="00986F34"/>
    <w:rsid w:val="00987812"/>
    <w:rsid w:val="00990225"/>
    <w:rsid w:val="0099244B"/>
    <w:rsid w:val="00993186"/>
    <w:rsid w:val="009947B6"/>
    <w:rsid w:val="00994FCC"/>
    <w:rsid w:val="00995150"/>
    <w:rsid w:val="009957F3"/>
    <w:rsid w:val="00995D67"/>
    <w:rsid w:val="009970BF"/>
    <w:rsid w:val="009A013B"/>
    <w:rsid w:val="009A02F4"/>
    <w:rsid w:val="009A1844"/>
    <w:rsid w:val="009A1F12"/>
    <w:rsid w:val="009A2494"/>
    <w:rsid w:val="009A26CA"/>
    <w:rsid w:val="009A36F2"/>
    <w:rsid w:val="009A5749"/>
    <w:rsid w:val="009A57D0"/>
    <w:rsid w:val="009A6559"/>
    <w:rsid w:val="009A68FC"/>
    <w:rsid w:val="009A7514"/>
    <w:rsid w:val="009A7E7A"/>
    <w:rsid w:val="009B1584"/>
    <w:rsid w:val="009B1585"/>
    <w:rsid w:val="009B2469"/>
    <w:rsid w:val="009B314F"/>
    <w:rsid w:val="009B439C"/>
    <w:rsid w:val="009B4A6C"/>
    <w:rsid w:val="009B5777"/>
    <w:rsid w:val="009B5779"/>
    <w:rsid w:val="009B6753"/>
    <w:rsid w:val="009B6A26"/>
    <w:rsid w:val="009C079D"/>
    <w:rsid w:val="009C0D70"/>
    <w:rsid w:val="009C13D1"/>
    <w:rsid w:val="009C2913"/>
    <w:rsid w:val="009C3008"/>
    <w:rsid w:val="009C5AFE"/>
    <w:rsid w:val="009C6606"/>
    <w:rsid w:val="009C6CE5"/>
    <w:rsid w:val="009C6D50"/>
    <w:rsid w:val="009C7547"/>
    <w:rsid w:val="009D1678"/>
    <w:rsid w:val="009D1693"/>
    <w:rsid w:val="009D2721"/>
    <w:rsid w:val="009D2F60"/>
    <w:rsid w:val="009D338C"/>
    <w:rsid w:val="009D3D0D"/>
    <w:rsid w:val="009D5BAC"/>
    <w:rsid w:val="009D64BD"/>
    <w:rsid w:val="009E0D0A"/>
    <w:rsid w:val="009E0D1A"/>
    <w:rsid w:val="009E153F"/>
    <w:rsid w:val="009E2D6C"/>
    <w:rsid w:val="009E388B"/>
    <w:rsid w:val="009E393E"/>
    <w:rsid w:val="009E444E"/>
    <w:rsid w:val="009E4968"/>
    <w:rsid w:val="009E663C"/>
    <w:rsid w:val="009E6BB1"/>
    <w:rsid w:val="009F0092"/>
    <w:rsid w:val="009F0CD9"/>
    <w:rsid w:val="009F1A79"/>
    <w:rsid w:val="009F1F57"/>
    <w:rsid w:val="009F2E26"/>
    <w:rsid w:val="009F4FCF"/>
    <w:rsid w:val="009F5DE2"/>
    <w:rsid w:val="009F65F4"/>
    <w:rsid w:val="009F676B"/>
    <w:rsid w:val="009F6EA6"/>
    <w:rsid w:val="00A004DF"/>
    <w:rsid w:val="00A00D29"/>
    <w:rsid w:val="00A00FD5"/>
    <w:rsid w:val="00A019A8"/>
    <w:rsid w:val="00A01B03"/>
    <w:rsid w:val="00A02C66"/>
    <w:rsid w:val="00A03861"/>
    <w:rsid w:val="00A0464C"/>
    <w:rsid w:val="00A04D48"/>
    <w:rsid w:val="00A054E0"/>
    <w:rsid w:val="00A05ABE"/>
    <w:rsid w:val="00A0663F"/>
    <w:rsid w:val="00A066CE"/>
    <w:rsid w:val="00A0740B"/>
    <w:rsid w:val="00A075A9"/>
    <w:rsid w:val="00A11042"/>
    <w:rsid w:val="00A133D8"/>
    <w:rsid w:val="00A14E97"/>
    <w:rsid w:val="00A20069"/>
    <w:rsid w:val="00A20280"/>
    <w:rsid w:val="00A21890"/>
    <w:rsid w:val="00A2244D"/>
    <w:rsid w:val="00A2253D"/>
    <w:rsid w:val="00A22AEC"/>
    <w:rsid w:val="00A2418A"/>
    <w:rsid w:val="00A247B8"/>
    <w:rsid w:val="00A24D39"/>
    <w:rsid w:val="00A24D8F"/>
    <w:rsid w:val="00A252D3"/>
    <w:rsid w:val="00A25B8B"/>
    <w:rsid w:val="00A26130"/>
    <w:rsid w:val="00A269AF"/>
    <w:rsid w:val="00A269C3"/>
    <w:rsid w:val="00A26ECA"/>
    <w:rsid w:val="00A3142C"/>
    <w:rsid w:val="00A324C1"/>
    <w:rsid w:val="00A337DB"/>
    <w:rsid w:val="00A3467F"/>
    <w:rsid w:val="00A3551A"/>
    <w:rsid w:val="00A376E8"/>
    <w:rsid w:val="00A37E69"/>
    <w:rsid w:val="00A37F8E"/>
    <w:rsid w:val="00A41737"/>
    <w:rsid w:val="00A42B8F"/>
    <w:rsid w:val="00A43254"/>
    <w:rsid w:val="00A43896"/>
    <w:rsid w:val="00A43A26"/>
    <w:rsid w:val="00A447A0"/>
    <w:rsid w:val="00A4598B"/>
    <w:rsid w:val="00A459F5"/>
    <w:rsid w:val="00A45FC0"/>
    <w:rsid w:val="00A46B32"/>
    <w:rsid w:val="00A47301"/>
    <w:rsid w:val="00A47448"/>
    <w:rsid w:val="00A47ECC"/>
    <w:rsid w:val="00A5008C"/>
    <w:rsid w:val="00A50171"/>
    <w:rsid w:val="00A5102E"/>
    <w:rsid w:val="00A51083"/>
    <w:rsid w:val="00A5132E"/>
    <w:rsid w:val="00A51533"/>
    <w:rsid w:val="00A51547"/>
    <w:rsid w:val="00A51E68"/>
    <w:rsid w:val="00A52F3B"/>
    <w:rsid w:val="00A531D4"/>
    <w:rsid w:val="00A55ACD"/>
    <w:rsid w:val="00A55CFA"/>
    <w:rsid w:val="00A575B8"/>
    <w:rsid w:val="00A647B1"/>
    <w:rsid w:val="00A64DEF"/>
    <w:rsid w:val="00A65E4E"/>
    <w:rsid w:val="00A665DF"/>
    <w:rsid w:val="00A67F1B"/>
    <w:rsid w:val="00A67FCC"/>
    <w:rsid w:val="00A716DC"/>
    <w:rsid w:val="00A71ABE"/>
    <w:rsid w:val="00A7217B"/>
    <w:rsid w:val="00A7293E"/>
    <w:rsid w:val="00A72EE4"/>
    <w:rsid w:val="00A73067"/>
    <w:rsid w:val="00A737C4"/>
    <w:rsid w:val="00A7384D"/>
    <w:rsid w:val="00A739A6"/>
    <w:rsid w:val="00A73BB5"/>
    <w:rsid w:val="00A75EF9"/>
    <w:rsid w:val="00A76BC9"/>
    <w:rsid w:val="00A76FD8"/>
    <w:rsid w:val="00A77566"/>
    <w:rsid w:val="00A80563"/>
    <w:rsid w:val="00A8311C"/>
    <w:rsid w:val="00A84BC8"/>
    <w:rsid w:val="00A84C5F"/>
    <w:rsid w:val="00A86973"/>
    <w:rsid w:val="00A8721F"/>
    <w:rsid w:val="00A8740B"/>
    <w:rsid w:val="00A87519"/>
    <w:rsid w:val="00A90DE4"/>
    <w:rsid w:val="00A9246D"/>
    <w:rsid w:val="00A93644"/>
    <w:rsid w:val="00A93BD0"/>
    <w:rsid w:val="00A95D69"/>
    <w:rsid w:val="00A975A4"/>
    <w:rsid w:val="00AA2001"/>
    <w:rsid w:val="00AA2B5C"/>
    <w:rsid w:val="00AA4E59"/>
    <w:rsid w:val="00AA5328"/>
    <w:rsid w:val="00AA5393"/>
    <w:rsid w:val="00AA5771"/>
    <w:rsid w:val="00AA63D4"/>
    <w:rsid w:val="00AA6767"/>
    <w:rsid w:val="00AB03FD"/>
    <w:rsid w:val="00AB38CB"/>
    <w:rsid w:val="00AB3BEC"/>
    <w:rsid w:val="00AB44E4"/>
    <w:rsid w:val="00AB4AEB"/>
    <w:rsid w:val="00AB5352"/>
    <w:rsid w:val="00AB56AE"/>
    <w:rsid w:val="00AB62D5"/>
    <w:rsid w:val="00AB65B5"/>
    <w:rsid w:val="00AB6DCD"/>
    <w:rsid w:val="00AB6EE0"/>
    <w:rsid w:val="00AB7D91"/>
    <w:rsid w:val="00AC2DFD"/>
    <w:rsid w:val="00AC352D"/>
    <w:rsid w:val="00AC39B7"/>
    <w:rsid w:val="00AC40B7"/>
    <w:rsid w:val="00AC531F"/>
    <w:rsid w:val="00AC6121"/>
    <w:rsid w:val="00AC626D"/>
    <w:rsid w:val="00AC6CB1"/>
    <w:rsid w:val="00AD0091"/>
    <w:rsid w:val="00AD23D8"/>
    <w:rsid w:val="00AD23EF"/>
    <w:rsid w:val="00AD307B"/>
    <w:rsid w:val="00AD41B3"/>
    <w:rsid w:val="00AD4C48"/>
    <w:rsid w:val="00AD57AF"/>
    <w:rsid w:val="00AD6267"/>
    <w:rsid w:val="00AD7317"/>
    <w:rsid w:val="00AE01A8"/>
    <w:rsid w:val="00AE0CBD"/>
    <w:rsid w:val="00AE123A"/>
    <w:rsid w:val="00AE28A7"/>
    <w:rsid w:val="00AE33A6"/>
    <w:rsid w:val="00AE3446"/>
    <w:rsid w:val="00AE3715"/>
    <w:rsid w:val="00AE3729"/>
    <w:rsid w:val="00AE55B2"/>
    <w:rsid w:val="00AE5C6A"/>
    <w:rsid w:val="00AE65F7"/>
    <w:rsid w:val="00AE7280"/>
    <w:rsid w:val="00AF033A"/>
    <w:rsid w:val="00AF1699"/>
    <w:rsid w:val="00AF3896"/>
    <w:rsid w:val="00AF6C33"/>
    <w:rsid w:val="00B0098A"/>
    <w:rsid w:val="00B00A5F"/>
    <w:rsid w:val="00B0225F"/>
    <w:rsid w:val="00B029B8"/>
    <w:rsid w:val="00B02F60"/>
    <w:rsid w:val="00B032B8"/>
    <w:rsid w:val="00B04B46"/>
    <w:rsid w:val="00B0534D"/>
    <w:rsid w:val="00B06368"/>
    <w:rsid w:val="00B06FC6"/>
    <w:rsid w:val="00B07163"/>
    <w:rsid w:val="00B07429"/>
    <w:rsid w:val="00B12FE6"/>
    <w:rsid w:val="00B1303F"/>
    <w:rsid w:val="00B1364A"/>
    <w:rsid w:val="00B13D3C"/>
    <w:rsid w:val="00B1525C"/>
    <w:rsid w:val="00B16715"/>
    <w:rsid w:val="00B171B4"/>
    <w:rsid w:val="00B174A8"/>
    <w:rsid w:val="00B17910"/>
    <w:rsid w:val="00B20F18"/>
    <w:rsid w:val="00B21516"/>
    <w:rsid w:val="00B22CE0"/>
    <w:rsid w:val="00B23738"/>
    <w:rsid w:val="00B23BEF"/>
    <w:rsid w:val="00B247BB"/>
    <w:rsid w:val="00B25806"/>
    <w:rsid w:val="00B25C11"/>
    <w:rsid w:val="00B25EDF"/>
    <w:rsid w:val="00B25EE6"/>
    <w:rsid w:val="00B26B53"/>
    <w:rsid w:val="00B3115A"/>
    <w:rsid w:val="00B31A5C"/>
    <w:rsid w:val="00B33C19"/>
    <w:rsid w:val="00B34861"/>
    <w:rsid w:val="00B34BBC"/>
    <w:rsid w:val="00B34CB7"/>
    <w:rsid w:val="00B35F6E"/>
    <w:rsid w:val="00B363BD"/>
    <w:rsid w:val="00B369F7"/>
    <w:rsid w:val="00B36A99"/>
    <w:rsid w:val="00B37537"/>
    <w:rsid w:val="00B41B81"/>
    <w:rsid w:val="00B42980"/>
    <w:rsid w:val="00B434B2"/>
    <w:rsid w:val="00B434C7"/>
    <w:rsid w:val="00B43D45"/>
    <w:rsid w:val="00B44771"/>
    <w:rsid w:val="00B4650E"/>
    <w:rsid w:val="00B468F2"/>
    <w:rsid w:val="00B46B45"/>
    <w:rsid w:val="00B46F6B"/>
    <w:rsid w:val="00B47286"/>
    <w:rsid w:val="00B47894"/>
    <w:rsid w:val="00B50234"/>
    <w:rsid w:val="00B51794"/>
    <w:rsid w:val="00B51BF4"/>
    <w:rsid w:val="00B52C68"/>
    <w:rsid w:val="00B542FE"/>
    <w:rsid w:val="00B55A1B"/>
    <w:rsid w:val="00B561DB"/>
    <w:rsid w:val="00B57494"/>
    <w:rsid w:val="00B61DCE"/>
    <w:rsid w:val="00B62188"/>
    <w:rsid w:val="00B62467"/>
    <w:rsid w:val="00B62F79"/>
    <w:rsid w:val="00B62F82"/>
    <w:rsid w:val="00B6325B"/>
    <w:rsid w:val="00B648FA"/>
    <w:rsid w:val="00B662FF"/>
    <w:rsid w:val="00B72C80"/>
    <w:rsid w:val="00B730B4"/>
    <w:rsid w:val="00B74340"/>
    <w:rsid w:val="00B744E0"/>
    <w:rsid w:val="00B7481A"/>
    <w:rsid w:val="00B74F2F"/>
    <w:rsid w:val="00B756FB"/>
    <w:rsid w:val="00B769BC"/>
    <w:rsid w:val="00B77349"/>
    <w:rsid w:val="00B7761E"/>
    <w:rsid w:val="00B80A37"/>
    <w:rsid w:val="00B80A3D"/>
    <w:rsid w:val="00B823E0"/>
    <w:rsid w:val="00B82B78"/>
    <w:rsid w:val="00B83199"/>
    <w:rsid w:val="00B83E3C"/>
    <w:rsid w:val="00B84662"/>
    <w:rsid w:val="00B85402"/>
    <w:rsid w:val="00B864A3"/>
    <w:rsid w:val="00B86C2A"/>
    <w:rsid w:val="00B902A5"/>
    <w:rsid w:val="00B90420"/>
    <w:rsid w:val="00B913E4"/>
    <w:rsid w:val="00B91DB9"/>
    <w:rsid w:val="00B93EFE"/>
    <w:rsid w:val="00B94956"/>
    <w:rsid w:val="00B94C7F"/>
    <w:rsid w:val="00B956B5"/>
    <w:rsid w:val="00B95904"/>
    <w:rsid w:val="00B95C3A"/>
    <w:rsid w:val="00B95FCE"/>
    <w:rsid w:val="00BA0D44"/>
    <w:rsid w:val="00BA0E26"/>
    <w:rsid w:val="00BA31BF"/>
    <w:rsid w:val="00BA43FC"/>
    <w:rsid w:val="00BA478B"/>
    <w:rsid w:val="00BA5224"/>
    <w:rsid w:val="00BA7456"/>
    <w:rsid w:val="00BA7925"/>
    <w:rsid w:val="00BA7B27"/>
    <w:rsid w:val="00BA7E3B"/>
    <w:rsid w:val="00BB079C"/>
    <w:rsid w:val="00BB32A1"/>
    <w:rsid w:val="00BB39C1"/>
    <w:rsid w:val="00BB5555"/>
    <w:rsid w:val="00BB5D16"/>
    <w:rsid w:val="00BB6180"/>
    <w:rsid w:val="00BB69E6"/>
    <w:rsid w:val="00BB7714"/>
    <w:rsid w:val="00BC1B7A"/>
    <w:rsid w:val="00BC2BC7"/>
    <w:rsid w:val="00BC2C17"/>
    <w:rsid w:val="00BC3ACD"/>
    <w:rsid w:val="00BC42D0"/>
    <w:rsid w:val="00BC5C09"/>
    <w:rsid w:val="00BC6E73"/>
    <w:rsid w:val="00BD0014"/>
    <w:rsid w:val="00BD01D8"/>
    <w:rsid w:val="00BD1B17"/>
    <w:rsid w:val="00BD2512"/>
    <w:rsid w:val="00BD255F"/>
    <w:rsid w:val="00BD383D"/>
    <w:rsid w:val="00BD4236"/>
    <w:rsid w:val="00BD5CCA"/>
    <w:rsid w:val="00BD5CD4"/>
    <w:rsid w:val="00BD6EF9"/>
    <w:rsid w:val="00BD77DD"/>
    <w:rsid w:val="00BE0ACB"/>
    <w:rsid w:val="00BE1A90"/>
    <w:rsid w:val="00BE2C0A"/>
    <w:rsid w:val="00BE3537"/>
    <w:rsid w:val="00BE360F"/>
    <w:rsid w:val="00BE50FD"/>
    <w:rsid w:val="00BE51CA"/>
    <w:rsid w:val="00BE5E5A"/>
    <w:rsid w:val="00BE6D47"/>
    <w:rsid w:val="00BE7032"/>
    <w:rsid w:val="00BE7330"/>
    <w:rsid w:val="00BF01C5"/>
    <w:rsid w:val="00BF045B"/>
    <w:rsid w:val="00BF066A"/>
    <w:rsid w:val="00BF361C"/>
    <w:rsid w:val="00BF4342"/>
    <w:rsid w:val="00BF5050"/>
    <w:rsid w:val="00BF5422"/>
    <w:rsid w:val="00BF54CF"/>
    <w:rsid w:val="00BF59B1"/>
    <w:rsid w:val="00BF6A78"/>
    <w:rsid w:val="00BF6E19"/>
    <w:rsid w:val="00BF79B4"/>
    <w:rsid w:val="00C0099F"/>
    <w:rsid w:val="00C01427"/>
    <w:rsid w:val="00C016A1"/>
    <w:rsid w:val="00C04AAB"/>
    <w:rsid w:val="00C058AF"/>
    <w:rsid w:val="00C124C1"/>
    <w:rsid w:val="00C128AE"/>
    <w:rsid w:val="00C136D6"/>
    <w:rsid w:val="00C13D5B"/>
    <w:rsid w:val="00C17AE2"/>
    <w:rsid w:val="00C20F27"/>
    <w:rsid w:val="00C215CF"/>
    <w:rsid w:val="00C2244B"/>
    <w:rsid w:val="00C2263D"/>
    <w:rsid w:val="00C22B0D"/>
    <w:rsid w:val="00C22F55"/>
    <w:rsid w:val="00C240C1"/>
    <w:rsid w:val="00C250D0"/>
    <w:rsid w:val="00C252AC"/>
    <w:rsid w:val="00C255AB"/>
    <w:rsid w:val="00C27214"/>
    <w:rsid w:val="00C27597"/>
    <w:rsid w:val="00C30382"/>
    <w:rsid w:val="00C30D6F"/>
    <w:rsid w:val="00C31063"/>
    <w:rsid w:val="00C31B7E"/>
    <w:rsid w:val="00C3242A"/>
    <w:rsid w:val="00C32AE2"/>
    <w:rsid w:val="00C33201"/>
    <w:rsid w:val="00C332C4"/>
    <w:rsid w:val="00C360B3"/>
    <w:rsid w:val="00C36363"/>
    <w:rsid w:val="00C3679B"/>
    <w:rsid w:val="00C37027"/>
    <w:rsid w:val="00C3778D"/>
    <w:rsid w:val="00C405A3"/>
    <w:rsid w:val="00C42752"/>
    <w:rsid w:val="00C42973"/>
    <w:rsid w:val="00C44F9C"/>
    <w:rsid w:val="00C46D58"/>
    <w:rsid w:val="00C4730E"/>
    <w:rsid w:val="00C47EE9"/>
    <w:rsid w:val="00C5019C"/>
    <w:rsid w:val="00C5034F"/>
    <w:rsid w:val="00C514D3"/>
    <w:rsid w:val="00C52479"/>
    <w:rsid w:val="00C5291F"/>
    <w:rsid w:val="00C52BC8"/>
    <w:rsid w:val="00C52C59"/>
    <w:rsid w:val="00C5349E"/>
    <w:rsid w:val="00C5354B"/>
    <w:rsid w:val="00C54467"/>
    <w:rsid w:val="00C54D3D"/>
    <w:rsid w:val="00C55116"/>
    <w:rsid w:val="00C55A30"/>
    <w:rsid w:val="00C57C58"/>
    <w:rsid w:val="00C6028F"/>
    <w:rsid w:val="00C6036D"/>
    <w:rsid w:val="00C608F1"/>
    <w:rsid w:val="00C631E1"/>
    <w:rsid w:val="00C638D8"/>
    <w:rsid w:val="00C63C84"/>
    <w:rsid w:val="00C63D26"/>
    <w:rsid w:val="00C641EB"/>
    <w:rsid w:val="00C65053"/>
    <w:rsid w:val="00C65BD9"/>
    <w:rsid w:val="00C66061"/>
    <w:rsid w:val="00C661D6"/>
    <w:rsid w:val="00C66F69"/>
    <w:rsid w:val="00C67223"/>
    <w:rsid w:val="00C67CFF"/>
    <w:rsid w:val="00C707B8"/>
    <w:rsid w:val="00C7084B"/>
    <w:rsid w:val="00C713D3"/>
    <w:rsid w:val="00C71C15"/>
    <w:rsid w:val="00C71F3D"/>
    <w:rsid w:val="00C72F53"/>
    <w:rsid w:val="00C74035"/>
    <w:rsid w:val="00C76FF4"/>
    <w:rsid w:val="00C77818"/>
    <w:rsid w:val="00C77AE3"/>
    <w:rsid w:val="00C8063F"/>
    <w:rsid w:val="00C81549"/>
    <w:rsid w:val="00C829A1"/>
    <w:rsid w:val="00C82F51"/>
    <w:rsid w:val="00C83B36"/>
    <w:rsid w:val="00C84F8A"/>
    <w:rsid w:val="00C85209"/>
    <w:rsid w:val="00C8618F"/>
    <w:rsid w:val="00C90372"/>
    <w:rsid w:val="00C9041F"/>
    <w:rsid w:val="00C9179A"/>
    <w:rsid w:val="00C91A45"/>
    <w:rsid w:val="00C91ED2"/>
    <w:rsid w:val="00C91FB4"/>
    <w:rsid w:val="00C94D41"/>
    <w:rsid w:val="00C95745"/>
    <w:rsid w:val="00C962E3"/>
    <w:rsid w:val="00C965BD"/>
    <w:rsid w:val="00C96717"/>
    <w:rsid w:val="00C97997"/>
    <w:rsid w:val="00CA08FE"/>
    <w:rsid w:val="00CA0FAC"/>
    <w:rsid w:val="00CA2513"/>
    <w:rsid w:val="00CA25C0"/>
    <w:rsid w:val="00CA3451"/>
    <w:rsid w:val="00CA4948"/>
    <w:rsid w:val="00CA52F9"/>
    <w:rsid w:val="00CA568B"/>
    <w:rsid w:val="00CA7500"/>
    <w:rsid w:val="00CB0696"/>
    <w:rsid w:val="00CB1239"/>
    <w:rsid w:val="00CB19FE"/>
    <w:rsid w:val="00CB304C"/>
    <w:rsid w:val="00CB53E8"/>
    <w:rsid w:val="00CB594A"/>
    <w:rsid w:val="00CB5CB2"/>
    <w:rsid w:val="00CB6979"/>
    <w:rsid w:val="00CC0A3D"/>
    <w:rsid w:val="00CC13B1"/>
    <w:rsid w:val="00CC2373"/>
    <w:rsid w:val="00CC3D24"/>
    <w:rsid w:val="00CC3F91"/>
    <w:rsid w:val="00CC40B6"/>
    <w:rsid w:val="00CC4B0A"/>
    <w:rsid w:val="00CC544A"/>
    <w:rsid w:val="00CC57EA"/>
    <w:rsid w:val="00CC5954"/>
    <w:rsid w:val="00CC6C4E"/>
    <w:rsid w:val="00CC6DD8"/>
    <w:rsid w:val="00CD05A2"/>
    <w:rsid w:val="00CD19DA"/>
    <w:rsid w:val="00CD29D4"/>
    <w:rsid w:val="00CD38F5"/>
    <w:rsid w:val="00CD437E"/>
    <w:rsid w:val="00CD4AE5"/>
    <w:rsid w:val="00CD5833"/>
    <w:rsid w:val="00CD5A89"/>
    <w:rsid w:val="00CD5DAD"/>
    <w:rsid w:val="00CD72C5"/>
    <w:rsid w:val="00CD79A7"/>
    <w:rsid w:val="00CE0789"/>
    <w:rsid w:val="00CE1A03"/>
    <w:rsid w:val="00CE2346"/>
    <w:rsid w:val="00CE3529"/>
    <w:rsid w:val="00CE35C8"/>
    <w:rsid w:val="00CE3962"/>
    <w:rsid w:val="00CE5105"/>
    <w:rsid w:val="00CE56BD"/>
    <w:rsid w:val="00CE5EC0"/>
    <w:rsid w:val="00CE6F9F"/>
    <w:rsid w:val="00CE773B"/>
    <w:rsid w:val="00CE781A"/>
    <w:rsid w:val="00CF10FC"/>
    <w:rsid w:val="00CF1D74"/>
    <w:rsid w:val="00CF2BE2"/>
    <w:rsid w:val="00CF55F9"/>
    <w:rsid w:val="00CF71A6"/>
    <w:rsid w:val="00CF7495"/>
    <w:rsid w:val="00CF7671"/>
    <w:rsid w:val="00CF7C5B"/>
    <w:rsid w:val="00D01CF9"/>
    <w:rsid w:val="00D02246"/>
    <w:rsid w:val="00D0334D"/>
    <w:rsid w:val="00D0374D"/>
    <w:rsid w:val="00D05A76"/>
    <w:rsid w:val="00D07BEF"/>
    <w:rsid w:val="00D07F1D"/>
    <w:rsid w:val="00D10558"/>
    <w:rsid w:val="00D1203E"/>
    <w:rsid w:val="00D13E70"/>
    <w:rsid w:val="00D16C58"/>
    <w:rsid w:val="00D17019"/>
    <w:rsid w:val="00D170C1"/>
    <w:rsid w:val="00D178DE"/>
    <w:rsid w:val="00D17C6E"/>
    <w:rsid w:val="00D21168"/>
    <w:rsid w:val="00D235C8"/>
    <w:rsid w:val="00D2384A"/>
    <w:rsid w:val="00D2438C"/>
    <w:rsid w:val="00D26C3F"/>
    <w:rsid w:val="00D27185"/>
    <w:rsid w:val="00D31CA2"/>
    <w:rsid w:val="00D32B84"/>
    <w:rsid w:val="00D337AE"/>
    <w:rsid w:val="00D33AB3"/>
    <w:rsid w:val="00D33F24"/>
    <w:rsid w:val="00D346B7"/>
    <w:rsid w:val="00D346B8"/>
    <w:rsid w:val="00D35AC8"/>
    <w:rsid w:val="00D35D34"/>
    <w:rsid w:val="00D36F87"/>
    <w:rsid w:val="00D37E4E"/>
    <w:rsid w:val="00D42E6C"/>
    <w:rsid w:val="00D43218"/>
    <w:rsid w:val="00D43B80"/>
    <w:rsid w:val="00D44236"/>
    <w:rsid w:val="00D44AE2"/>
    <w:rsid w:val="00D45B1E"/>
    <w:rsid w:val="00D45BA4"/>
    <w:rsid w:val="00D471AF"/>
    <w:rsid w:val="00D4724F"/>
    <w:rsid w:val="00D50519"/>
    <w:rsid w:val="00D516A5"/>
    <w:rsid w:val="00D5264C"/>
    <w:rsid w:val="00D5289A"/>
    <w:rsid w:val="00D537FE"/>
    <w:rsid w:val="00D538F0"/>
    <w:rsid w:val="00D54A6A"/>
    <w:rsid w:val="00D54BF8"/>
    <w:rsid w:val="00D54D7C"/>
    <w:rsid w:val="00D55951"/>
    <w:rsid w:val="00D572BE"/>
    <w:rsid w:val="00D57EB6"/>
    <w:rsid w:val="00D60ED7"/>
    <w:rsid w:val="00D63586"/>
    <w:rsid w:val="00D65538"/>
    <w:rsid w:val="00D664BF"/>
    <w:rsid w:val="00D66D8B"/>
    <w:rsid w:val="00D72A1C"/>
    <w:rsid w:val="00D73580"/>
    <w:rsid w:val="00D73802"/>
    <w:rsid w:val="00D73868"/>
    <w:rsid w:val="00D73C2C"/>
    <w:rsid w:val="00D73D52"/>
    <w:rsid w:val="00D74042"/>
    <w:rsid w:val="00D7453F"/>
    <w:rsid w:val="00D745E7"/>
    <w:rsid w:val="00D77495"/>
    <w:rsid w:val="00D774ED"/>
    <w:rsid w:val="00D777F6"/>
    <w:rsid w:val="00D77F88"/>
    <w:rsid w:val="00D8002D"/>
    <w:rsid w:val="00D8047C"/>
    <w:rsid w:val="00D81EAA"/>
    <w:rsid w:val="00D8259F"/>
    <w:rsid w:val="00D825F2"/>
    <w:rsid w:val="00D828B1"/>
    <w:rsid w:val="00D84088"/>
    <w:rsid w:val="00D84F27"/>
    <w:rsid w:val="00D850D4"/>
    <w:rsid w:val="00D862D1"/>
    <w:rsid w:val="00D873C6"/>
    <w:rsid w:val="00D91027"/>
    <w:rsid w:val="00D94C7D"/>
    <w:rsid w:val="00D94CA4"/>
    <w:rsid w:val="00D94FB4"/>
    <w:rsid w:val="00D95E99"/>
    <w:rsid w:val="00DA098C"/>
    <w:rsid w:val="00DA1A3A"/>
    <w:rsid w:val="00DA2712"/>
    <w:rsid w:val="00DA2C65"/>
    <w:rsid w:val="00DA395D"/>
    <w:rsid w:val="00DA6D33"/>
    <w:rsid w:val="00DB16B8"/>
    <w:rsid w:val="00DB1869"/>
    <w:rsid w:val="00DB1D52"/>
    <w:rsid w:val="00DB1F62"/>
    <w:rsid w:val="00DB2E03"/>
    <w:rsid w:val="00DB3369"/>
    <w:rsid w:val="00DB3742"/>
    <w:rsid w:val="00DB3F4B"/>
    <w:rsid w:val="00DB61A4"/>
    <w:rsid w:val="00DB67C1"/>
    <w:rsid w:val="00DB70CD"/>
    <w:rsid w:val="00DB70F4"/>
    <w:rsid w:val="00DB7343"/>
    <w:rsid w:val="00DC1056"/>
    <w:rsid w:val="00DC211E"/>
    <w:rsid w:val="00DC21D8"/>
    <w:rsid w:val="00DC282A"/>
    <w:rsid w:val="00DC34DC"/>
    <w:rsid w:val="00DC3CC6"/>
    <w:rsid w:val="00DC514A"/>
    <w:rsid w:val="00DC64EC"/>
    <w:rsid w:val="00DC67B1"/>
    <w:rsid w:val="00DC7833"/>
    <w:rsid w:val="00DC7CE9"/>
    <w:rsid w:val="00DD132B"/>
    <w:rsid w:val="00DD1725"/>
    <w:rsid w:val="00DD2427"/>
    <w:rsid w:val="00DD2A18"/>
    <w:rsid w:val="00DD36DA"/>
    <w:rsid w:val="00DD5B1A"/>
    <w:rsid w:val="00DD61E8"/>
    <w:rsid w:val="00DD62C0"/>
    <w:rsid w:val="00DD7859"/>
    <w:rsid w:val="00DE03AC"/>
    <w:rsid w:val="00DE0A1D"/>
    <w:rsid w:val="00DE15B2"/>
    <w:rsid w:val="00DE1A9A"/>
    <w:rsid w:val="00DE3D2C"/>
    <w:rsid w:val="00DE59F8"/>
    <w:rsid w:val="00DE5E82"/>
    <w:rsid w:val="00DE5FA6"/>
    <w:rsid w:val="00DE6494"/>
    <w:rsid w:val="00DE6AA1"/>
    <w:rsid w:val="00DE74D7"/>
    <w:rsid w:val="00DE7EF7"/>
    <w:rsid w:val="00DF106A"/>
    <w:rsid w:val="00DF1185"/>
    <w:rsid w:val="00DF1299"/>
    <w:rsid w:val="00DF1A70"/>
    <w:rsid w:val="00DF23A8"/>
    <w:rsid w:val="00DF28D9"/>
    <w:rsid w:val="00DF2F27"/>
    <w:rsid w:val="00DF6CCC"/>
    <w:rsid w:val="00DF6D0C"/>
    <w:rsid w:val="00DF6DC2"/>
    <w:rsid w:val="00DF6F64"/>
    <w:rsid w:val="00DF721E"/>
    <w:rsid w:val="00DF7C87"/>
    <w:rsid w:val="00E009B0"/>
    <w:rsid w:val="00E031C0"/>
    <w:rsid w:val="00E03AFE"/>
    <w:rsid w:val="00E03D5C"/>
    <w:rsid w:val="00E046A9"/>
    <w:rsid w:val="00E04C0F"/>
    <w:rsid w:val="00E0570B"/>
    <w:rsid w:val="00E057B2"/>
    <w:rsid w:val="00E05996"/>
    <w:rsid w:val="00E068D9"/>
    <w:rsid w:val="00E10B87"/>
    <w:rsid w:val="00E1478B"/>
    <w:rsid w:val="00E14FAC"/>
    <w:rsid w:val="00E15007"/>
    <w:rsid w:val="00E16EC7"/>
    <w:rsid w:val="00E1714F"/>
    <w:rsid w:val="00E17995"/>
    <w:rsid w:val="00E21576"/>
    <w:rsid w:val="00E21801"/>
    <w:rsid w:val="00E219CE"/>
    <w:rsid w:val="00E23961"/>
    <w:rsid w:val="00E24071"/>
    <w:rsid w:val="00E24EBC"/>
    <w:rsid w:val="00E2522C"/>
    <w:rsid w:val="00E2599B"/>
    <w:rsid w:val="00E27383"/>
    <w:rsid w:val="00E2793D"/>
    <w:rsid w:val="00E31AFA"/>
    <w:rsid w:val="00E324EE"/>
    <w:rsid w:val="00E359FF"/>
    <w:rsid w:val="00E36083"/>
    <w:rsid w:val="00E36AA7"/>
    <w:rsid w:val="00E36E39"/>
    <w:rsid w:val="00E405F1"/>
    <w:rsid w:val="00E43054"/>
    <w:rsid w:val="00E434C4"/>
    <w:rsid w:val="00E44FE4"/>
    <w:rsid w:val="00E46013"/>
    <w:rsid w:val="00E477C3"/>
    <w:rsid w:val="00E5048D"/>
    <w:rsid w:val="00E50AC4"/>
    <w:rsid w:val="00E51077"/>
    <w:rsid w:val="00E5132D"/>
    <w:rsid w:val="00E51741"/>
    <w:rsid w:val="00E51E16"/>
    <w:rsid w:val="00E52151"/>
    <w:rsid w:val="00E53730"/>
    <w:rsid w:val="00E53C46"/>
    <w:rsid w:val="00E54511"/>
    <w:rsid w:val="00E548BE"/>
    <w:rsid w:val="00E54978"/>
    <w:rsid w:val="00E55DC3"/>
    <w:rsid w:val="00E57577"/>
    <w:rsid w:val="00E62043"/>
    <w:rsid w:val="00E626B9"/>
    <w:rsid w:val="00E627C9"/>
    <w:rsid w:val="00E630F3"/>
    <w:rsid w:val="00E65198"/>
    <w:rsid w:val="00E664FB"/>
    <w:rsid w:val="00E66F0D"/>
    <w:rsid w:val="00E70615"/>
    <w:rsid w:val="00E71A5E"/>
    <w:rsid w:val="00E7207B"/>
    <w:rsid w:val="00E7347A"/>
    <w:rsid w:val="00E746F4"/>
    <w:rsid w:val="00E75325"/>
    <w:rsid w:val="00E75A47"/>
    <w:rsid w:val="00E75D8C"/>
    <w:rsid w:val="00E77771"/>
    <w:rsid w:val="00E777F2"/>
    <w:rsid w:val="00E779ED"/>
    <w:rsid w:val="00E802C9"/>
    <w:rsid w:val="00E80EDD"/>
    <w:rsid w:val="00E80F0A"/>
    <w:rsid w:val="00E81A6A"/>
    <w:rsid w:val="00E8291B"/>
    <w:rsid w:val="00E8395F"/>
    <w:rsid w:val="00E83BAE"/>
    <w:rsid w:val="00E8473F"/>
    <w:rsid w:val="00E857EB"/>
    <w:rsid w:val="00E85E41"/>
    <w:rsid w:val="00E85E76"/>
    <w:rsid w:val="00E85EA1"/>
    <w:rsid w:val="00E8610B"/>
    <w:rsid w:val="00E86C86"/>
    <w:rsid w:val="00E91044"/>
    <w:rsid w:val="00E910D3"/>
    <w:rsid w:val="00E9214B"/>
    <w:rsid w:val="00E923CF"/>
    <w:rsid w:val="00E9335F"/>
    <w:rsid w:val="00E938D2"/>
    <w:rsid w:val="00E95111"/>
    <w:rsid w:val="00EA061E"/>
    <w:rsid w:val="00EA14C8"/>
    <w:rsid w:val="00EA19D3"/>
    <w:rsid w:val="00EA2358"/>
    <w:rsid w:val="00EA2C8B"/>
    <w:rsid w:val="00EA6649"/>
    <w:rsid w:val="00EB05D0"/>
    <w:rsid w:val="00EB07C5"/>
    <w:rsid w:val="00EB107E"/>
    <w:rsid w:val="00EB1D49"/>
    <w:rsid w:val="00EB42DD"/>
    <w:rsid w:val="00EB559F"/>
    <w:rsid w:val="00EB5F3D"/>
    <w:rsid w:val="00EB6EC2"/>
    <w:rsid w:val="00EC1CEB"/>
    <w:rsid w:val="00EC268C"/>
    <w:rsid w:val="00EC3602"/>
    <w:rsid w:val="00EC3753"/>
    <w:rsid w:val="00EC3CB8"/>
    <w:rsid w:val="00EC3D46"/>
    <w:rsid w:val="00EC4E71"/>
    <w:rsid w:val="00EC569A"/>
    <w:rsid w:val="00EC6667"/>
    <w:rsid w:val="00ED0365"/>
    <w:rsid w:val="00ED0865"/>
    <w:rsid w:val="00ED094F"/>
    <w:rsid w:val="00ED16B6"/>
    <w:rsid w:val="00ED1C60"/>
    <w:rsid w:val="00ED2EB9"/>
    <w:rsid w:val="00ED4469"/>
    <w:rsid w:val="00ED5F23"/>
    <w:rsid w:val="00ED6DC0"/>
    <w:rsid w:val="00ED79CE"/>
    <w:rsid w:val="00ED7A7A"/>
    <w:rsid w:val="00EE038C"/>
    <w:rsid w:val="00EE040B"/>
    <w:rsid w:val="00EE47C5"/>
    <w:rsid w:val="00EE490C"/>
    <w:rsid w:val="00EE4E02"/>
    <w:rsid w:val="00EE613B"/>
    <w:rsid w:val="00EE7E17"/>
    <w:rsid w:val="00EF2C8E"/>
    <w:rsid w:val="00EF3A0D"/>
    <w:rsid w:val="00EF3CEB"/>
    <w:rsid w:val="00EF41A8"/>
    <w:rsid w:val="00EF44FB"/>
    <w:rsid w:val="00EF4D3C"/>
    <w:rsid w:val="00EF5554"/>
    <w:rsid w:val="00EF5AD8"/>
    <w:rsid w:val="00EF5D2F"/>
    <w:rsid w:val="00EF63F5"/>
    <w:rsid w:val="00EF6758"/>
    <w:rsid w:val="00EF6B90"/>
    <w:rsid w:val="00EF70AE"/>
    <w:rsid w:val="00EF79F7"/>
    <w:rsid w:val="00F00418"/>
    <w:rsid w:val="00F006C0"/>
    <w:rsid w:val="00F019AA"/>
    <w:rsid w:val="00F0267E"/>
    <w:rsid w:val="00F02686"/>
    <w:rsid w:val="00F0459B"/>
    <w:rsid w:val="00F04E15"/>
    <w:rsid w:val="00F05DF3"/>
    <w:rsid w:val="00F0641B"/>
    <w:rsid w:val="00F069EA"/>
    <w:rsid w:val="00F07B6E"/>
    <w:rsid w:val="00F07DF8"/>
    <w:rsid w:val="00F11461"/>
    <w:rsid w:val="00F11675"/>
    <w:rsid w:val="00F1182D"/>
    <w:rsid w:val="00F12557"/>
    <w:rsid w:val="00F13A8F"/>
    <w:rsid w:val="00F144F8"/>
    <w:rsid w:val="00F14DF8"/>
    <w:rsid w:val="00F164A3"/>
    <w:rsid w:val="00F17281"/>
    <w:rsid w:val="00F17AD9"/>
    <w:rsid w:val="00F17F74"/>
    <w:rsid w:val="00F202C2"/>
    <w:rsid w:val="00F22756"/>
    <w:rsid w:val="00F23890"/>
    <w:rsid w:val="00F2447A"/>
    <w:rsid w:val="00F24638"/>
    <w:rsid w:val="00F2504D"/>
    <w:rsid w:val="00F2637F"/>
    <w:rsid w:val="00F263A8"/>
    <w:rsid w:val="00F268F7"/>
    <w:rsid w:val="00F27280"/>
    <w:rsid w:val="00F27878"/>
    <w:rsid w:val="00F3053D"/>
    <w:rsid w:val="00F30BDB"/>
    <w:rsid w:val="00F30CF8"/>
    <w:rsid w:val="00F317E3"/>
    <w:rsid w:val="00F31EDF"/>
    <w:rsid w:val="00F32CDE"/>
    <w:rsid w:val="00F32D4C"/>
    <w:rsid w:val="00F34811"/>
    <w:rsid w:val="00F34B14"/>
    <w:rsid w:val="00F36A6A"/>
    <w:rsid w:val="00F40101"/>
    <w:rsid w:val="00F404F7"/>
    <w:rsid w:val="00F40CCA"/>
    <w:rsid w:val="00F41521"/>
    <w:rsid w:val="00F41975"/>
    <w:rsid w:val="00F41C0E"/>
    <w:rsid w:val="00F42D97"/>
    <w:rsid w:val="00F43F09"/>
    <w:rsid w:val="00F45A72"/>
    <w:rsid w:val="00F46723"/>
    <w:rsid w:val="00F50016"/>
    <w:rsid w:val="00F50647"/>
    <w:rsid w:val="00F5118A"/>
    <w:rsid w:val="00F51A21"/>
    <w:rsid w:val="00F5276E"/>
    <w:rsid w:val="00F529F9"/>
    <w:rsid w:val="00F52E9F"/>
    <w:rsid w:val="00F53304"/>
    <w:rsid w:val="00F53D40"/>
    <w:rsid w:val="00F545ED"/>
    <w:rsid w:val="00F5687F"/>
    <w:rsid w:val="00F575C7"/>
    <w:rsid w:val="00F60305"/>
    <w:rsid w:val="00F61B12"/>
    <w:rsid w:val="00F61CC5"/>
    <w:rsid w:val="00F62398"/>
    <w:rsid w:val="00F631E8"/>
    <w:rsid w:val="00F63223"/>
    <w:rsid w:val="00F63264"/>
    <w:rsid w:val="00F6379E"/>
    <w:rsid w:val="00F64142"/>
    <w:rsid w:val="00F657E9"/>
    <w:rsid w:val="00F70799"/>
    <w:rsid w:val="00F70906"/>
    <w:rsid w:val="00F70A8B"/>
    <w:rsid w:val="00F724FB"/>
    <w:rsid w:val="00F72578"/>
    <w:rsid w:val="00F72A26"/>
    <w:rsid w:val="00F733C3"/>
    <w:rsid w:val="00F756DD"/>
    <w:rsid w:val="00F75DB3"/>
    <w:rsid w:val="00F80047"/>
    <w:rsid w:val="00F8104D"/>
    <w:rsid w:val="00F81587"/>
    <w:rsid w:val="00F82571"/>
    <w:rsid w:val="00F85B72"/>
    <w:rsid w:val="00F86B6D"/>
    <w:rsid w:val="00F8766F"/>
    <w:rsid w:val="00F87867"/>
    <w:rsid w:val="00F9104C"/>
    <w:rsid w:val="00F91082"/>
    <w:rsid w:val="00F91A9A"/>
    <w:rsid w:val="00F93ABB"/>
    <w:rsid w:val="00F94D79"/>
    <w:rsid w:val="00F964DD"/>
    <w:rsid w:val="00F97E7E"/>
    <w:rsid w:val="00FA0A1B"/>
    <w:rsid w:val="00FA118A"/>
    <w:rsid w:val="00FA31C7"/>
    <w:rsid w:val="00FA472D"/>
    <w:rsid w:val="00FA7254"/>
    <w:rsid w:val="00FB0214"/>
    <w:rsid w:val="00FB080C"/>
    <w:rsid w:val="00FB12BC"/>
    <w:rsid w:val="00FB18F6"/>
    <w:rsid w:val="00FB2A52"/>
    <w:rsid w:val="00FB2F13"/>
    <w:rsid w:val="00FB6E19"/>
    <w:rsid w:val="00FB71F6"/>
    <w:rsid w:val="00FB79E9"/>
    <w:rsid w:val="00FC1483"/>
    <w:rsid w:val="00FC1C47"/>
    <w:rsid w:val="00FC39ED"/>
    <w:rsid w:val="00FC4419"/>
    <w:rsid w:val="00FC47E2"/>
    <w:rsid w:val="00FC4AA5"/>
    <w:rsid w:val="00FC5148"/>
    <w:rsid w:val="00FC5528"/>
    <w:rsid w:val="00FC75AC"/>
    <w:rsid w:val="00FD01BF"/>
    <w:rsid w:val="00FD0525"/>
    <w:rsid w:val="00FD297D"/>
    <w:rsid w:val="00FD298C"/>
    <w:rsid w:val="00FD2D13"/>
    <w:rsid w:val="00FD3D26"/>
    <w:rsid w:val="00FD4789"/>
    <w:rsid w:val="00FD59FE"/>
    <w:rsid w:val="00FD6071"/>
    <w:rsid w:val="00FE0794"/>
    <w:rsid w:val="00FE1041"/>
    <w:rsid w:val="00FE24CB"/>
    <w:rsid w:val="00FE3166"/>
    <w:rsid w:val="00FE3320"/>
    <w:rsid w:val="00FE3473"/>
    <w:rsid w:val="00FE353B"/>
    <w:rsid w:val="00FE3E81"/>
    <w:rsid w:val="00FE4049"/>
    <w:rsid w:val="00FE4794"/>
    <w:rsid w:val="00FE5DF7"/>
    <w:rsid w:val="00FE5F72"/>
    <w:rsid w:val="00FF0231"/>
    <w:rsid w:val="00FF1C9B"/>
    <w:rsid w:val="00FF1D49"/>
    <w:rsid w:val="00FF2562"/>
    <w:rsid w:val="00FF2CE1"/>
    <w:rsid w:val="00FF3A41"/>
    <w:rsid w:val="00FF3E5B"/>
    <w:rsid w:val="00FF544F"/>
    <w:rsid w:val="00FF57E4"/>
    <w:rsid w:val="00FF75D9"/>
    <w:rsid w:val="00FF78E5"/>
    <w:rsid w:val="0145454D"/>
    <w:rsid w:val="02511F9D"/>
    <w:rsid w:val="02604B62"/>
    <w:rsid w:val="026659F0"/>
    <w:rsid w:val="03056ED3"/>
    <w:rsid w:val="03A314B8"/>
    <w:rsid w:val="03D82B98"/>
    <w:rsid w:val="03EE2141"/>
    <w:rsid w:val="03F83E8B"/>
    <w:rsid w:val="04410D4B"/>
    <w:rsid w:val="04BB1529"/>
    <w:rsid w:val="05082E32"/>
    <w:rsid w:val="057D4AFA"/>
    <w:rsid w:val="067050FD"/>
    <w:rsid w:val="06B74898"/>
    <w:rsid w:val="06EE3BE3"/>
    <w:rsid w:val="079B779A"/>
    <w:rsid w:val="07B72767"/>
    <w:rsid w:val="07FE2B6F"/>
    <w:rsid w:val="08077E72"/>
    <w:rsid w:val="08B067A9"/>
    <w:rsid w:val="08F94B6E"/>
    <w:rsid w:val="09270E73"/>
    <w:rsid w:val="09420839"/>
    <w:rsid w:val="09B449E5"/>
    <w:rsid w:val="09CC2AAC"/>
    <w:rsid w:val="09D820EE"/>
    <w:rsid w:val="09E8566E"/>
    <w:rsid w:val="0A652D3E"/>
    <w:rsid w:val="0A8779D4"/>
    <w:rsid w:val="0B253A7F"/>
    <w:rsid w:val="0B3A48F0"/>
    <w:rsid w:val="0B8B5BF2"/>
    <w:rsid w:val="0BDC769F"/>
    <w:rsid w:val="0BE979C0"/>
    <w:rsid w:val="0BF656E8"/>
    <w:rsid w:val="0C5E17B9"/>
    <w:rsid w:val="0C92213C"/>
    <w:rsid w:val="0D1B387B"/>
    <w:rsid w:val="0D4F221D"/>
    <w:rsid w:val="0D84032B"/>
    <w:rsid w:val="0E4806A0"/>
    <w:rsid w:val="0ED317E0"/>
    <w:rsid w:val="0F0A0484"/>
    <w:rsid w:val="101822F4"/>
    <w:rsid w:val="102A2753"/>
    <w:rsid w:val="1081177B"/>
    <w:rsid w:val="10A27F31"/>
    <w:rsid w:val="10A67900"/>
    <w:rsid w:val="10CA487C"/>
    <w:rsid w:val="10EE19D3"/>
    <w:rsid w:val="116B7AD2"/>
    <w:rsid w:val="11927058"/>
    <w:rsid w:val="126537F7"/>
    <w:rsid w:val="126B34AD"/>
    <w:rsid w:val="128F4AEF"/>
    <w:rsid w:val="130628D8"/>
    <w:rsid w:val="130669A1"/>
    <w:rsid w:val="137338B8"/>
    <w:rsid w:val="13850935"/>
    <w:rsid w:val="13A61413"/>
    <w:rsid w:val="13AF4F03"/>
    <w:rsid w:val="13C84E61"/>
    <w:rsid w:val="14736E66"/>
    <w:rsid w:val="149B6AC2"/>
    <w:rsid w:val="15293653"/>
    <w:rsid w:val="1534169A"/>
    <w:rsid w:val="15C03E03"/>
    <w:rsid w:val="162A25EB"/>
    <w:rsid w:val="16492D73"/>
    <w:rsid w:val="16FD2A55"/>
    <w:rsid w:val="17366761"/>
    <w:rsid w:val="177C01F0"/>
    <w:rsid w:val="178057B9"/>
    <w:rsid w:val="17CE6630"/>
    <w:rsid w:val="180B10BC"/>
    <w:rsid w:val="183522B3"/>
    <w:rsid w:val="19717522"/>
    <w:rsid w:val="19820BA0"/>
    <w:rsid w:val="1A037B71"/>
    <w:rsid w:val="1A060C2B"/>
    <w:rsid w:val="1A7143FE"/>
    <w:rsid w:val="1AAE5262"/>
    <w:rsid w:val="1AAE5C85"/>
    <w:rsid w:val="1AFA16D5"/>
    <w:rsid w:val="1B4F19F8"/>
    <w:rsid w:val="1BD92184"/>
    <w:rsid w:val="1C5170A2"/>
    <w:rsid w:val="1CD74DF8"/>
    <w:rsid w:val="1D1D0831"/>
    <w:rsid w:val="1D4061A8"/>
    <w:rsid w:val="1E7F39EB"/>
    <w:rsid w:val="1E9B4F4B"/>
    <w:rsid w:val="1EC40F06"/>
    <w:rsid w:val="1EED0108"/>
    <w:rsid w:val="1F063325"/>
    <w:rsid w:val="1F3507CD"/>
    <w:rsid w:val="1FBC5DF5"/>
    <w:rsid w:val="1FC55574"/>
    <w:rsid w:val="21B83F86"/>
    <w:rsid w:val="21E55E66"/>
    <w:rsid w:val="221178A8"/>
    <w:rsid w:val="221213CF"/>
    <w:rsid w:val="22327A92"/>
    <w:rsid w:val="22965435"/>
    <w:rsid w:val="22BD6F35"/>
    <w:rsid w:val="231D53A2"/>
    <w:rsid w:val="23B54030"/>
    <w:rsid w:val="23B7504C"/>
    <w:rsid w:val="24571307"/>
    <w:rsid w:val="247B5967"/>
    <w:rsid w:val="24BA2984"/>
    <w:rsid w:val="24FC0490"/>
    <w:rsid w:val="25246333"/>
    <w:rsid w:val="26446DE3"/>
    <w:rsid w:val="264D165B"/>
    <w:rsid w:val="26D7699F"/>
    <w:rsid w:val="274A5E17"/>
    <w:rsid w:val="27691F03"/>
    <w:rsid w:val="27932534"/>
    <w:rsid w:val="27D85321"/>
    <w:rsid w:val="28652765"/>
    <w:rsid w:val="29D1658F"/>
    <w:rsid w:val="2A1D2380"/>
    <w:rsid w:val="2ABD7293"/>
    <w:rsid w:val="2ACE1AD5"/>
    <w:rsid w:val="2B09065E"/>
    <w:rsid w:val="2B774624"/>
    <w:rsid w:val="2BC068DD"/>
    <w:rsid w:val="2C7A72BE"/>
    <w:rsid w:val="2C9F5E1F"/>
    <w:rsid w:val="2D776454"/>
    <w:rsid w:val="2E125CCF"/>
    <w:rsid w:val="2E913546"/>
    <w:rsid w:val="2E9574DA"/>
    <w:rsid w:val="2F401D3C"/>
    <w:rsid w:val="2FA95C88"/>
    <w:rsid w:val="3041370F"/>
    <w:rsid w:val="31054148"/>
    <w:rsid w:val="31083A05"/>
    <w:rsid w:val="312E3CDF"/>
    <w:rsid w:val="32453A27"/>
    <w:rsid w:val="3263064A"/>
    <w:rsid w:val="32AC0C06"/>
    <w:rsid w:val="34741452"/>
    <w:rsid w:val="3537750C"/>
    <w:rsid w:val="3537798C"/>
    <w:rsid w:val="355C2AFF"/>
    <w:rsid w:val="35642BC7"/>
    <w:rsid w:val="357F7ED5"/>
    <w:rsid w:val="35C13FC9"/>
    <w:rsid w:val="35F46A6D"/>
    <w:rsid w:val="35F5753E"/>
    <w:rsid w:val="362E6D87"/>
    <w:rsid w:val="364257B6"/>
    <w:rsid w:val="36CB31AA"/>
    <w:rsid w:val="36CF7ADE"/>
    <w:rsid w:val="36F834D1"/>
    <w:rsid w:val="37027516"/>
    <w:rsid w:val="374264D3"/>
    <w:rsid w:val="37B22EAA"/>
    <w:rsid w:val="37DB7874"/>
    <w:rsid w:val="37E67576"/>
    <w:rsid w:val="37EA5922"/>
    <w:rsid w:val="38276B93"/>
    <w:rsid w:val="39177242"/>
    <w:rsid w:val="3A0B64A7"/>
    <w:rsid w:val="3A43603C"/>
    <w:rsid w:val="3A6076D1"/>
    <w:rsid w:val="3AF74C02"/>
    <w:rsid w:val="3C0059A5"/>
    <w:rsid w:val="3C134E78"/>
    <w:rsid w:val="3C614625"/>
    <w:rsid w:val="3CF950D8"/>
    <w:rsid w:val="3D9B1CEB"/>
    <w:rsid w:val="3DE90CA8"/>
    <w:rsid w:val="3DF6345D"/>
    <w:rsid w:val="3E4203B8"/>
    <w:rsid w:val="3E810EE1"/>
    <w:rsid w:val="3EC357A9"/>
    <w:rsid w:val="3EE13701"/>
    <w:rsid w:val="3F1A4BB3"/>
    <w:rsid w:val="3FC52011"/>
    <w:rsid w:val="40192BA6"/>
    <w:rsid w:val="40F5162E"/>
    <w:rsid w:val="417A6768"/>
    <w:rsid w:val="41810CF4"/>
    <w:rsid w:val="42550A18"/>
    <w:rsid w:val="42623676"/>
    <w:rsid w:val="42F473A1"/>
    <w:rsid w:val="43FF37E3"/>
    <w:rsid w:val="441404F5"/>
    <w:rsid w:val="441E62C0"/>
    <w:rsid w:val="44274ACD"/>
    <w:rsid w:val="45811C7C"/>
    <w:rsid w:val="459E5857"/>
    <w:rsid w:val="45CC116E"/>
    <w:rsid w:val="45F621B4"/>
    <w:rsid w:val="460309EC"/>
    <w:rsid w:val="46053138"/>
    <w:rsid w:val="468B3EFB"/>
    <w:rsid w:val="470A6193"/>
    <w:rsid w:val="47737835"/>
    <w:rsid w:val="47767A51"/>
    <w:rsid w:val="47DC4F5C"/>
    <w:rsid w:val="48B40671"/>
    <w:rsid w:val="497E092D"/>
    <w:rsid w:val="499B5738"/>
    <w:rsid w:val="499F244D"/>
    <w:rsid w:val="4A8F58C2"/>
    <w:rsid w:val="4AF96BC7"/>
    <w:rsid w:val="4B5D4A84"/>
    <w:rsid w:val="4BFB4050"/>
    <w:rsid w:val="4C202B39"/>
    <w:rsid w:val="4CEF36E2"/>
    <w:rsid w:val="4D3B1120"/>
    <w:rsid w:val="4DD00E1F"/>
    <w:rsid w:val="4E106F03"/>
    <w:rsid w:val="4EBF1B86"/>
    <w:rsid w:val="4F372FFB"/>
    <w:rsid w:val="4FA76FA4"/>
    <w:rsid w:val="4FBD3D43"/>
    <w:rsid w:val="513F391C"/>
    <w:rsid w:val="51564E44"/>
    <w:rsid w:val="51872979"/>
    <w:rsid w:val="51D610EC"/>
    <w:rsid w:val="51F36455"/>
    <w:rsid w:val="52232583"/>
    <w:rsid w:val="526861E8"/>
    <w:rsid w:val="529F276A"/>
    <w:rsid w:val="52A01D28"/>
    <w:rsid w:val="52C10D75"/>
    <w:rsid w:val="532F559A"/>
    <w:rsid w:val="53F71F19"/>
    <w:rsid w:val="54481EE5"/>
    <w:rsid w:val="550C4BD7"/>
    <w:rsid w:val="55572986"/>
    <w:rsid w:val="55652EB2"/>
    <w:rsid w:val="55E95892"/>
    <w:rsid w:val="55FF623A"/>
    <w:rsid w:val="56537644"/>
    <w:rsid w:val="56975142"/>
    <w:rsid w:val="58D36385"/>
    <w:rsid w:val="5A380B96"/>
    <w:rsid w:val="5A957D93"/>
    <w:rsid w:val="5B3760D9"/>
    <w:rsid w:val="5C7F416C"/>
    <w:rsid w:val="5D2317D1"/>
    <w:rsid w:val="5D553F6F"/>
    <w:rsid w:val="5E5B12F6"/>
    <w:rsid w:val="5EE4753E"/>
    <w:rsid w:val="5F5F4E16"/>
    <w:rsid w:val="5F80710D"/>
    <w:rsid w:val="5FBC14C5"/>
    <w:rsid w:val="606007BB"/>
    <w:rsid w:val="60AC7F66"/>
    <w:rsid w:val="618835DC"/>
    <w:rsid w:val="61BF10D9"/>
    <w:rsid w:val="629F7BDB"/>
    <w:rsid w:val="631A2C76"/>
    <w:rsid w:val="640C7C21"/>
    <w:rsid w:val="64E45EF7"/>
    <w:rsid w:val="65B5753E"/>
    <w:rsid w:val="66A57729"/>
    <w:rsid w:val="66C64EC5"/>
    <w:rsid w:val="677435B2"/>
    <w:rsid w:val="67A45ABC"/>
    <w:rsid w:val="67DA144D"/>
    <w:rsid w:val="67EF75F1"/>
    <w:rsid w:val="69124F16"/>
    <w:rsid w:val="69A072F8"/>
    <w:rsid w:val="69C64B0E"/>
    <w:rsid w:val="69CD5C14"/>
    <w:rsid w:val="69CF0D33"/>
    <w:rsid w:val="69F82E25"/>
    <w:rsid w:val="6A4C1379"/>
    <w:rsid w:val="6AB24495"/>
    <w:rsid w:val="6B9946B3"/>
    <w:rsid w:val="6D1837C6"/>
    <w:rsid w:val="6DE76850"/>
    <w:rsid w:val="6E9A1018"/>
    <w:rsid w:val="6ECC157B"/>
    <w:rsid w:val="6FB20BD4"/>
    <w:rsid w:val="6FBA59BE"/>
    <w:rsid w:val="70296B3E"/>
    <w:rsid w:val="70611204"/>
    <w:rsid w:val="71045FAF"/>
    <w:rsid w:val="713F6856"/>
    <w:rsid w:val="71A8508A"/>
    <w:rsid w:val="71D21478"/>
    <w:rsid w:val="7234593E"/>
    <w:rsid w:val="72606A84"/>
    <w:rsid w:val="72EF4CB6"/>
    <w:rsid w:val="72F878F9"/>
    <w:rsid w:val="73402E3C"/>
    <w:rsid w:val="74FA2C30"/>
    <w:rsid w:val="75062592"/>
    <w:rsid w:val="7527075B"/>
    <w:rsid w:val="75A31161"/>
    <w:rsid w:val="75E874BC"/>
    <w:rsid w:val="761D6AB0"/>
    <w:rsid w:val="76BC49EB"/>
    <w:rsid w:val="76BC5FEB"/>
    <w:rsid w:val="77000DA2"/>
    <w:rsid w:val="771E12EC"/>
    <w:rsid w:val="781E69D1"/>
    <w:rsid w:val="78340059"/>
    <w:rsid w:val="792C226F"/>
    <w:rsid w:val="79987327"/>
    <w:rsid w:val="7A796935"/>
    <w:rsid w:val="7ADD0453"/>
    <w:rsid w:val="7AF46346"/>
    <w:rsid w:val="7B0F5EBF"/>
    <w:rsid w:val="7B130FB9"/>
    <w:rsid w:val="7B5F5B2A"/>
    <w:rsid w:val="7BDE0625"/>
    <w:rsid w:val="7BF64EDE"/>
    <w:rsid w:val="7C400C1E"/>
    <w:rsid w:val="7C966A46"/>
    <w:rsid w:val="7D74313D"/>
    <w:rsid w:val="7DB0563C"/>
    <w:rsid w:val="7DD11708"/>
    <w:rsid w:val="7EBC46EA"/>
    <w:rsid w:val="7EC167BD"/>
    <w:rsid w:val="7F2F27D9"/>
    <w:rsid w:val="7F5B485B"/>
    <w:rsid w:val="7FDA1C8A"/>
    <w:rsid w:val="7FF82C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6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2"/>
    <w:qFormat/>
    <w:uiPriority w:val="9"/>
    <w:pPr>
      <w:keepNext/>
      <w:keepLines/>
      <w:spacing w:before="260" w:after="260" w:line="416" w:lineRule="auto"/>
      <w:outlineLvl w:val="1"/>
    </w:pPr>
    <w:rPr>
      <w:rFonts w:ascii="Cambria" w:hAnsi="Cambria"/>
      <w:b/>
      <w:bCs/>
      <w:sz w:val="32"/>
      <w:szCs w:val="32"/>
    </w:rPr>
  </w:style>
  <w:style w:type="paragraph" w:styleId="2">
    <w:name w:val="heading 4"/>
    <w:basedOn w:val="1"/>
    <w:next w:val="1"/>
    <w:qFormat/>
    <w:uiPriority w:val="0"/>
    <w:pPr>
      <w:keepNext/>
      <w:keepLines/>
      <w:spacing w:line="360" w:lineRule="auto"/>
      <w:outlineLvl w:val="3"/>
    </w:pPr>
    <w:rPr>
      <w:rFonts w:ascii="Arial" w:hAnsi="Arial"/>
      <w:b/>
      <w:bCs/>
      <w:szCs w:val="28"/>
    </w:rPr>
  </w:style>
  <w:style w:type="paragraph" w:styleId="5">
    <w:name w:val="heading 5"/>
    <w:basedOn w:val="1"/>
    <w:next w:val="6"/>
    <w:link w:val="33"/>
    <w:qFormat/>
    <w:uiPriority w:val="9"/>
    <w:pPr>
      <w:keepNext/>
      <w:keepLines/>
      <w:spacing w:before="280" w:after="290" w:line="376" w:lineRule="auto"/>
      <w:outlineLvl w:val="4"/>
    </w:pPr>
    <w:rPr>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8">
    <w:name w:val="annotation text"/>
    <w:basedOn w:val="1"/>
    <w:link w:val="34"/>
    <w:qFormat/>
    <w:uiPriority w:val="99"/>
    <w:pPr>
      <w:jc w:val="left"/>
    </w:pPr>
  </w:style>
  <w:style w:type="paragraph" w:styleId="9">
    <w:name w:val="Body Text 3"/>
    <w:basedOn w:val="1"/>
    <w:link w:val="35"/>
    <w:unhideWhenUsed/>
    <w:qFormat/>
    <w:uiPriority w:val="99"/>
    <w:pPr>
      <w:spacing w:after="120"/>
    </w:pPr>
    <w:rPr>
      <w:sz w:val="16"/>
      <w:szCs w:val="16"/>
    </w:rPr>
  </w:style>
  <w:style w:type="paragraph" w:styleId="10">
    <w:name w:val="Body Text"/>
    <w:basedOn w:val="1"/>
    <w:next w:val="1"/>
    <w:link w:val="36"/>
    <w:unhideWhenUsed/>
    <w:qFormat/>
    <w:uiPriority w:val="99"/>
    <w:pPr>
      <w:spacing w:after="120"/>
    </w:pPr>
  </w:style>
  <w:style w:type="paragraph" w:styleId="11">
    <w:name w:val="Body Text Indent"/>
    <w:basedOn w:val="1"/>
    <w:next w:val="12"/>
    <w:link w:val="37"/>
    <w:qFormat/>
    <w:uiPriority w:val="0"/>
    <w:pPr>
      <w:ind w:firstLine="830" w:firstLineChars="352"/>
    </w:pPr>
    <w:rPr>
      <w:rFonts w:ascii="仿宋_GB2312" w:eastAsia="仿宋_GB2312"/>
      <w:kern w:val="0"/>
      <w:sz w:val="32"/>
      <w:szCs w:val="20"/>
    </w:rPr>
  </w:style>
  <w:style w:type="paragraph" w:styleId="12">
    <w:name w:val="envelope return"/>
    <w:basedOn w:val="1"/>
    <w:qFormat/>
    <w:uiPriority w:val="0"/>
    <w:pPr>
      <w:snapToGrid w:val="0"/>
    </w:pPr>
    <w:rPr>
      <w:rFonts w:ascii="Arial" w:hAnsi="Arial" w:eastAsia="宋体" w:cs="Times New Roman"/>
    </w:rPr>
  </w:style>
  <w:style w:type="paragraph" w:styleId="13">
    <w:name w:val="List 2"/>
    <w:basedOn w:val="1"/>
    <w:unhideWhenUsed/>
    <w:qFormat/>
    <w:uiPriority w:val="99"/>
    <w:pPr>
      <w:ind w:left="100" w:leftChars="200" w:hanging="200" w:hangingChars="200"/>
      <w:contextualSpacing/>
    </w:pPr>
  </w:style>
  <w:style w:type="paragraph" w:styleId="14">
    <w:name w:val="Plain Text"/>
    <w:basedOn w:val="1"/>
    <w:next w:val="1"/>
    <w:link w:val="38"/>
    <w:qFormat/>
    <w:uiPriority w:val="0"/>
    <w:rPr>
      <w:rFonts w:ascii="宋体" w:hAnsi="Courier New"/>
      <w:kern w:val="0"/>
      <w:sz w:val="20"/>
      <w:szCs w:val="21"/>
    </w:rPr>
  </w:style>
  <w:style w:type="paragraph" w:styleId="15">
    <w:name w:val="Date"/>
    <w:basedOn w:val="1"/>
    <w:next w:val="1"/>
    <w:link w:val="39"/>
    <w:unhideWhenUsed/>
    <w:qFormat/>
    <w:uiPriority w:val="99"/>
    <w:pPr>
      <w:ind w:left="100" w:leftChars="2500"/>
    </w:pPr>
  </w:style>
  <w:style w:type="paragraph" w:styleId="16">
    <w:name w:val="Balloon Text"/>
    <w:basedOn w:val="1"/>
    <w:semiHidden/>
    <w:qFormat/>
    <w:uiPriority w:val="0"/>
    <w:rPr>
      <w:sz w:val="18"/>
      <w:szCs w:val="18"/>
    </w:rPr>
  </w:style>
  <w:style w:type="paragraph" w:styleId="17">
    <w:name w:val="footer"/>
    <w:basedOn w:val="1"/>
    <w:link w:val="40"/>
    <w:unhideWhenUsed/>
    <w:qFormat/>
    <w:uiPriority w:val="99"/>
    <w:pPr>
      <w:tabs>
        <w:tab w:val="center" w:pos="4153"/>
        <w:tab w:val="right" w:pos="8306"/>
      </w:tabs>
      <w:snapToGrid w:val="0"/>
      <w:jc w:val="left"/>
    </w:pPr>
    <w:rPr>
      <w:kern w:val="0"/>
      <w:sz w:val="18"/>
      <w:szCs w:val="18"/>
    </w:rPr>
  </w:style>
  <w:style w:type="paragraph" w:styleId="18">
    <w:name w:val="header"/>
    <w:basedOn w:val="1"/>
    <w:link w:val="4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9">
    <w:name w:val="toc 1"/>
    <w:basedOn w:val="1"/>
    <w:next w:val="1"/>
    <w:unhideWhenUsed/>
    <w:qFormat/>
    <w:uiPriority w:val="39"/>
  </w:style>
  <w:style w:type="paragraph" w:styleId="20">
    <w:name w:val="toc 2"/>
    <w:basedOn w:val="1"/>
    <w:next w:val="1"/>
    <w:unhideWhenUsed/>
    <w:qFormat/>
    <w:uiPriority w:val="39"/>
    <w:pPr>
      <w:tabs>
        <w:tab w:val="right" w:leader="dot" w:pos="8296"/>
      </w:tabs>
      <w:ind w:left="420" w:leftChars="200"/>
    </w:pPr>
  </w:style>
  <w:style w:type="paragraph" w:styleId="21">
    <w:name w:val="Normal (Web)"/>
    <w:basedOn w:val="1"/>
    <w:unhideWhenUsed/>
    <w:qFormat/>
    <w:uiPriority w:val="99"/>
    <w:rPr>
      <w:rFonts w:ascii="Calibri" w:hAnsi="Calibri"/>
      <w:kern w:val="0"/>
      <w:sz w:val="24"/>
    </w:rPr>
  </w:style>
  <w:style w:type="paragraph" w:styleId="22">
    <w:name w:val="annotation subject"/>
    <w:basedOn w:val="8"/>
    <w:next w:val="8"/>
    <w:link w:val="42"/>
    <w:qFormat/>
    <w:uiPriority w:val="99"/>
    <w:rPr>
      <w:b/>
      <w:bCs/>
    </w:rPr>
  </w:style>
  <w:style w:type="paragraph" w:styleId="23">
    <w:name w:val="Body Text First Indent"/>
    <w:basedOn w:val="10"/>
    <w:unhideWhenUsed/>
    <w:qFormat/>
    <w:uiPriority w:val="99"/>
    <w:pPr>
      <w:ind w:firstLine="420" w:firstLineChars="100"/>
    </w:pPr>
  </w:style>
  <w:style w:type="paragraph" w:styleId="24">
    <w:name w:val="Body Text First Indent 2"/>
    <w:basedOn w:val="11"/>
    <w:next w:val="1"/>
    <w:qFormat/>
    <w:uiPriority w:val="0"/>
    <w:pPr>
      <w:ind w:left="420" w:firstLine="420" w:firstLineChars="200"/>
    </w:pPr>
  </w:style>
  <w:style w:type="table" w:styleId="26">
    <w:name w:val="Table Grid"/>
    <w:basedOn w:val="2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8">
    <w:name w:val="Hyperlink"/>
    <w:unhideWhenUsed/>
    <w:qFormat/>
    <w:uiPriority w:val="99"/>
    <w:rPr>
      <w:color w:val="0000FF"/>
      <w:u w:val="single"/>
    </w:rPr>
  </w:style>
  <w:style w:type="character" w:styleId="29">
    <w:name w:val="annotation reference"/>
    <w:qFormat/>
    <w:uiPriority w:val="0"/>
    <w:rPr>
      <w:sz w:val="21"/>
      <w:szCs w:val="21"/>
    </w:rPr>
  </w:style>
  <w:style w:type="paragraph" w:customStyle="1" w:styleId="30">
    <w:name w:val="ToCaption"/>
    <w:basedOn w:val="1"/>
    <w:next w:val="1"/>
    <w:qFormat/>
    <w:uiPriority w:val="0"/>
    <w:pPr>
      <w:spacing w:beforeLines="0" w:afterLines="0"/>
      <w:ind w:left="200" w:leftChars="200" w:hanging="200" w:hangingChars="200"/>
    </w:pPr>
    <w:rPr>
      <w:rFonts w:hint="default" w:ascii="Times New Roman" w:hAnsi="Times New Roman" w:eastAsia="宋体" w:cs="Times New Roman"/>
      <w:sz w:val="21"/>
      <w:szCs w:val="22"/>
    </w:rPr>
  </w:style>
  <w:style w:type="character" w:customStyle="1" w:styleId="31">
    <w:name w:val="标题 1 Char"/>
    <w:link w:val="3"/>
    <w:qFormat/>
    <w:uiPriority w:val="0"/>
    <w:rPr>
      <w:b/>
      <w:bCs/>
      <w:kern w:val="44"/>
      <w:sz w:val="44"/>
      <w:szCs w:val="44"/>
    </w:rPr>
  </w:style>
  <w:style w:type="character" w:customStyle="1" w:styleId="32">
    <w:name w:val="标题 2 Char"/>
    <w:link w:val="4"/>
    <w:qFormat/>
    <w:uiPriority w:val="9"/>
    <w:rPr>
      <w:rFonts w:ascii="Cambria" w:hAnsi="Cambria" w:eastAsia="宋体" w:cs="Times New Roman"/>
      <w:b/>
      <w:bCs/>
      <w:kern w:val="2"/>
      <w:sz w:val="32"/>
      <w:szCs w:val="32"/>
    </w:rPr>
  </w:style>
  <w:style w:type="character" w:customStyle="1" w:styleId="33">
    <w:name w:val="标题 5 Char"/>
    <w:link w:val="5"/>
    <w:semiHidden/>
    <w:qFormat/>
    <w:uiPriority w:val="9"/>
    <w:rPr>
      <w:rFonts w:ascii="Times New Roman" w:hAnsi="Times New Roman"/>
      <w:b/>
      <w:bCs/>
      <w:kern w:val="2"/>
      <w:sz w:val="28"/>
      <w:szCs w:val="28"/>
    </w:rPr>
  </w:style>
  <w:style w:type="character" w:customStyle="1" w:styleId="34">
    <w:name w:val="批注文字 Char"/>
    <w:link w:val="8"/>
    <w:qFormat/>
    <w:uiPriority w:val="0"/>
    <w:rPr>
      <w:rFonts w:ascii="Times New Roman" w:hAnsi="Times New Roman"/>
      <w:kern w:val="2"/>
      <w:sz w:val="21"/>
      <w:szCs w:val="24"/>
    </w:rPr>
  </w:style>
  <w:style w:type="character" w:customStyle="1" w:styleId="35">
    <w:name w:val="正文文本 3 Char"/>
    <w:link w:val="9"/>
    <w:semiHidden/>
    <w:qFormat/>
    <w:uiPriority w:val="99"/>
    <w:rPr>
      <w:rFonts w:ascii="Times New Roman" w:hAnsi="Times New Roman"/>
      <w:kern w:val="2"/>
      <w:sz w:val="16"/>
      <w:szCs w:val="16"/>
    </w:rPr>
  </w:style>
  <w:style w:type="character" w:customStyle="1" w:styleId="36">
    <w:name w:val="正文文本 Char"/>
    <w:link w:val="10"/>
    <w:qFormat/>
    <w:uiPriority w:val="0"/>
    <w:rPr>
      <w:rFonts w:ascii="Times New Roman" w:hAnsi="Times New Roman"/>
      <w:kern w:val="2"/>
      <w:sz w:val="21"/>
      <w:szCs w:val="24"/>
    </w:rPr>
  </w:style>
  <w:style w:type="character" w:customStyle="1" w:styleId="37">
    <w:name w:val="正文文本缩进 Char"/>
    <w:link w:val="11"/>
    <w:qFormat/>
    <w:uiPriority w:val="0"/>
    <w:rPr>
      <w:rFonts w:ascii="仿宋_GB2312" w:hAnsi="Times New Roman" w:eastAsia="仿宋_GB2312" w:cs="Times New Roman"/>
      <w:sz w:val="32"/>
      <w:szCs w:val="20"/>
    </w:rPr>
  </w:style>
  <w:style w:type="character" w:customStyle="1" w:styleId="38">
    <w:name w:val="纯文本 Char"/>
    <w:link w:val="14"/>
    <w:qFormat/>
    <w:uiPriority w:val="0"/>
    <w:rPr>
      <w:rFonts w:ascii="宋体" w:hAnsi="Courier New" w:eastAsia="宋体" w:cs="Courier New"/>
      <w:szCs w:val="21"/>
    </w:rPr>
  </w:style>
  <w:style w:type="character" w:customStyle="1" w:styleId="39">
    <w:name w:val="日期 Char"/>
    <w:link w:val="15"/>
    <w:semiHidden/>
    <w:qFormat/>
    <w:uiPriority w:val="99"/>
    <w:rPr>
      <w:rFonts w:ascii="Times New Roman" w:hAnsi="Times New Roman"/>
      <w:kern w:val="2"/>
      <w:sz w:val="21"/>
      <w:szCs w:val="24"/>
    </w:rPr>
  </w:style>
  <w:style w:type="character" w:customStyle="1" w:styleId="40">
    <w:name w:val="页脚 Char1"/>
    <w:link w:val="17"/>
    <w:qFormat/>
    <w:uiPriority w:val="99"/>
    <w:rPr>
      <w:sz w:val="18"/>
      <w:szCs w:val="18"/>
    </w:rPr>
  </w:style>
  <w:style w:type="character" w:customStyle="1" w:styleId="41">
    <w:name w:val="页眉 Char"/>
    <w:link w:val="18"/>
    <w:qFormat/>
    <w:uiPriority w:val="99"/>
    <w:rPr>
      <w:sz w:val="18"/>
      <w:szCs w:val="18"/>
    </w:rPr>
  </w:style>
  <w:style w:type="character" w:customStyle="1" w:styleId="42">
    <w:name w:val="批注主题 Char"/>
    <w:link w:val="22"/>
    <w:qFormat/>
    <w:uiPriority w:val="99"/>
    <w:rPr>
      <w:rFonts w:ascii="Times New Roman" w:hAnsi="Times New Roman"/>
      <w:b/>
      <w:bCs/>
      <w:kern w:val="2"/>
      <w:sz w:val="21"/>
      <w:szCs w:val="24"/>
    </w:rPr>
  </w:style>
  <w:style w:type="character" w:customStyle="1" w:styleId="43">
    <w:name w:val="正文文本缩进 字符1"/>
    <w:qFormat/>
    <w:uiPriority w:val="0"/>
    <w:rPr>
      <w:rFonts w:ascii="仿宋_GB2312" w:hAnsi="Times New Roman" w:eastAsia="仿宋_GB2312" w:cs="Times New Roman"/>
      <w:sz w:val="32"/>
      <w:szCs w:val="20"/>
    </w:rPr>
  </w:style>
  <w:style w:type="character" w:customStyle="1" w:styleId="44">
    <w:name w:val="apple-style-span"/>
    <w:qFormat/>
    <w:uiPriority w:val="0"/>
  </w:style>
  <w:style w:type="character" w:customStyle="1" w:styleId="45">
    <w:name w:val="标题 1 字符"/>
    <w:qFormat/>
    <w:uiPriority w:val="9"/>
    <w:rPr>
      <w:b/>
      <w:bCs/>
      <w:kern w:val="44"/>
      <w:sz w:val="44"/>
      <w:szCs w:val="44"/>
    </w:rPr>
  </w:style>
  <w:style w:type="character" w:customStyle="1" w:styleId="46">
    <w:name w:val="textcontents"/>
    <w:qFormat/>
    <w:uiPriority w:val="0"/>
  </w:style>
  <w:style w:type="character" w:customStyle="1" w:styleId="47">
    <w:name w:val="纯文本 字符1"/>
    <w:qFormat/>
    <w:uiPriority w:val="0"/>
    <w:rPr>
      <w:rFonts w:ascii="宋体" w:hAnsi="Courier New"/>
    </w:rPr>
  </w:style>
  <w:style w:type="character" w:customStyle="1" w:styleId="48">
    <w:name w:val="批注文字 字符1"/>
    <w:qFormat/>
    <w:uiPriority w:val="0"/>
    <w:rPr>
      <w:kern w:val="2"/>
      <w:sz w:val="21"/>
      <w:szCs w:val="24"/>
    </w:rPr>
  </w:style>
  <w:style w:type="character" w:customStyle="1" w:styleId="49">
    <w:name w:val="纯文本 字符2"/>
    <w:qFormat/>
    <w:uiPriority w:val="0"/>
    <w:rPr>
      <w:rFonts w:ascii="宋体" w:hAnsi="Courier New" w:eastAsia="宋体" w:cs="Courier New"/>
      <w:szCs w:val="21"/>
    </w:rPr>
  </w:style>
  <w:style w:type="character" w:customStyle="1" w:styleId="50">
    <w:name w:val="页脚 Char"/>
    <w:qFormat/>
    <w:uiPriority w:val="99"/>
    <w:rPr>
      <w:lang w:eastAsia="zh-CN"/>
    </w:rPr>
  </w:style>
  <w:style w:type="paragraph" w:customStyle="1" w:styleId="51">
    <w:name w:val="默认段落字体 Para Char Char Char Char Char Char Char Char Char1 Char Char Char Char"/>
    <w:basedOn w:val="1"/>
    <w:qFormat/>
    <w:uiPriority w:val="0"/>
    <w:rPr>
      <w:rFonts w:ascii="Tahoma" w:hAnsi="Tahoma"/>
      <w:sz w:val="24"/>
      <w:szCs w:val="20"/>
    </w:rPr>
  </w:style>
  <w:style w:type="paragraph" w:customStyle="1" w:styleId="5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styleId="53">
    <w:name w:val="List Paragraph"/>
    <w:basedOn w:val="1"/>
    <w:qFormat/>
    <w:uiPriority w:val="34"/>
    <w:pPr>
      <w:ind w:firstLine="420" w:firstLineChars="200"/>
    </w:pPr>
  </w:style>
  <w:style w:type="paragraph" w:customStyle="1" w:styleId="54">
    <w:name w:val="Table Paragraph"/>
    <w:basedOn w:val="1"/>
    <w:qFormat/>
    <w:uiPriority w:val="1"/>
    <w:pPr>
      <w:jc w:val="left"/>
    </w:pPr>
    <w:rPr>
      <w:rFonts w:ascii="Calibri" w:hAnsi="Calibri"/>
      <w:kern w:val="0"/>
      <w:sz w:val="22"/>
      <w:szCs w:val="22"/>
      <w:lang w:eastAsia="en-US"/>
    </w:rPr>
  </w:style>
  <w:style w:type="character" w:customStyle="1" w:styleId="55">
    <w:name w:val="批注文字 Char1"/>
    <w:qFormat/>
    <w:uiPriority w:val="0"/>
    <w:rPr>
      <w:rFonts w:ascii="Times New Roman" w:hAnsi="Times New Roman"/>
      <w:kern w:val="2"/>
      <w:sz w:val="21"/>
      <w:szCs w:val="24"/>
    </w:rPr>
  </w:style>
  <w:style w:type="character" w:customStyle="1" w:styleId="56">
    <w:name w:val="批注文字 字符2"/>
    <w:qFormat/>
    <w:uiPriority w:val="0"/>
    <w:rPr>
      <w:rFonts w:ascii="Times New Roman" w:hAnsi="Times New Roman"/>
      <w:kern w:val="2"/>
      <w:sz w:val="21"/>
      <w:szCs w:val="24"/>
    </w:rPr>
  </w:style>
  <w:style w:type="character" w:customStyle="1" w:styleId="57">
    <w:name w:val="正文文本 (26) + 间距 0 pt"/>
    <w:qFormat/>
    <w:uiPriority w:val="0"/>
    <w:rPr>
      <w:rFonts w:hint="eastAsia" w:ascii="宋体" w:hAnsi="宋体" w:eastAsia="宋体" w:cs="宋体"/>
      <w:color w:val="000000"/>
      <w:spacing w:val="0"/>
      <w:w w:val="100"/>
      <w:position w:val="0"/>
      <w:sz w:val="22"/>
      <w:szCs w:val="22"/>
      <w:u w:val="none"/>
      <w:lang w:val="zh-CN" w:eastAsia="zh-CN" w:bidi="zh-CN"/>
    </w:rPr>
  </w:style>
  <w:style w:type="character" w:customStyle="1" w:styleId="58">
    <w:name w:val="纯文本 Char1"/>
    <w:qFormat/>
    <w:uiPriority w:val="0"/>
    <w:rPr>
      <w:rFonts w:ascii="宋体" w:hAnsi="Courier New" w:eastAsia="宋体" w:cs="Courier New"/>
      <w:szCs w:val="21"/>
    </w:rPr>
  </w:style>
  <w:style w:type="character" w:customStyle="1" w:styleId="59">
    <w:name w:val="批注文字 Char2"/>
    <w:qFormat/>
    <w:uiPriority w:val="0"/>
    <w:rPr>
      <w:rFonts w:ascii="Times New Roman" w:hAnsi="Times New Roman"/>
      <w:kern w:val="2"/>
      <w:sz w:val="21"/>
      <w:szCs w:val="24"/>
    </w:rPr>
  </w:style>
  <w:style w:type="character" w:customStyle="1" w:styleId="60">
    <w:name w:val="正文2 Char Char"/>
    <w:link w:val="61"/>
    <w:qFormat/>
    <w:uiPriority w:val="0"/>
    <w:rPr>
      <w:kern w:val="2"/>
      <w:sz w:val="24"/>
    </w:rPr>
  </w:style>
  <w:style w:type="paragraph" w:customStyle="1" w:styleId="61">
    <w:name w:val="正文2"/>
    <w:basedOn w:val="1"/>
    <w:link w:val="60"/>
    <w:qFormat/>
    <w:uiPriority w:val="0"/>
    <w:pPr>
      <w:adjustRightInd w:val="0"/>
      <w:spacing w:before="156" w:line="360" w:lineRule="auto"/>
      <w:ind w:firstLine="510" w:firstLineChars="200"/>
    </w:pPr>
    <w:rPr>
      <w:sz w:val="24"/>
      <w:szCs w:val="20"/>
    </w:rPr>
  </w:style>
  <w:style w:type="character" w:customStyle="1" w:styleId="62">
    <w:name w:val="批注文字 字符"/>
    <w:semiHidden/>
    <w:qFormat/>
    <w:uiPriority w:val="99"/>
    <w:rPr>
      <w:rFonts w:eastAsia="微软雅黑"/>
      <w:kern w:val="2"/>
      <w:sz w:val="21"/>
      <w:szCs w:val="24"/>
    </w:rPr>
  </w:style>
  <w:style w:type="character" w:customStyle="1" w:styleId="63">
    <w:name w:val="正文文本 字符"/>
    <w:semiHidden/>
    <w:qFormat/>
    <w:uiPriority w:val="99"/>
    <w:rPr>
      <w:kern w:val="2"/>
      <w:sz w:val="21"/>
      <w:szCs w:val="24"/>
    </w:rPr>
  </w:style>
  <w:style w:type="character" w:customStyle="1" w:styleId="64">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65">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纯文本1"/>
    <w:basedOn w:val="1"/>
    <w:qFormat/>
    <w:uiPriority w:val="0"/>
    <w:rPr>
      <w:rFonts w:ascii="宋体" w:hAnsi="Courier New"/>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广西云龙招标有限公司</Company>
  <Pages>72</Pages>
  <Words>36901</Words>
  <Characters>39278</Characters>
  <Lines>299</Lines>
  <Paragraphs>84</Paragraphs>
  <TotalTime>10</TotalTime>
  <ScaleCrop>false</ScaleCrop>
  <LinksUpToDate>false</LinksUpToDate>
  <CharactersWithSpaces>40710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2022-04-29T07:25:00Z</dcterms:created>
  <dc:creator>唐冰</dc:creator>
  <cp:lastModifiedBy>泡沫</cp:lastModifiedBy>
  <cp:lastPrinted>2022-05-16T00:38:00Z</cp:lastPrinted>
  <dcterms:modified xsi:type="dcterms:W3CDTF">2022-12-14T09:06:40Z</dcterms:modified>
  <dc:title>竞争性谈判文件规范</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F0E8FDB025CF442B92E36BEB87F4305E</vt:lpwstr>
  </property>
</Properties>
</file>