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Arial" w:hAnsi="Arial" w:eastAsia="仿宋_GB2312" w:cs="Arial"/>
          <w:b/>
          <w:color w:val="auto"/>
          <w:w w:val="90"/>
          <w:sz w:val="72"/>
          <w:szCs w:val="72"/>
        </w:rPr>
      </w:pPr>
      <w:r>
        <w:rPr>
          <w:rFonts w:hint="default" w:ascii="Arial" w:hAnsi="Arial" w:eastAsia="仿宋_GB2312" w:cs="Arial"/>
          <w:b/>
          <w:color w:val="auto"/>
          <w:w w:val="90"/>
          <w:sz w:val="72"/>
          <w:szCs w:val="72"/>
        </w:rPr>
        <w:t>机电产品国际公开招标</w:t>
      </w:r>
    </w:p>
    <w:p>
      <w:pPr>
        <w:pStyle w:val="45"/>
        <w:jc w:val="center"/>
        <w:rPr>
          <w:rFonts w:hint="default" w:ascii="Arial" w:hAnsi="Arial" w:cs="Arial"/>
          <w:bCs/>
          <w:color w:val="auto"/>
          <w:sz w:val="32"/>
          <w:szCs w:val="32"/>
        </w:rPr>
      </w:pPr>
      <w:r>
        <w:rPr>
          <w:rFonts w:hint="default" w:ascii="Arial" w:hAnsi="Arial" w:cs="Arial"/>
          <w:bCs/>
          <w:color w:val="auto"/>
          <w:sz w:val="32"/>
          <w:szCs w:val="32"/>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158750</wp:posOffset>
                </wp:positionV>
                <wp:extent cx="5934075" cy="0"/>
                <wp:effectExtent l="34290" t="34290" r="32385" b="32385"/>
                <wp:wrapNone/>
                <wp:docPr id="4" name="直线 145"/>
                <wp:cNvGraphicFramePr/>
                <a:graphic xmlns:a="http://schemas.openxmlformats.org/drawingml/2006/main">
                  <a:graphicData uri="http://schemas.microsoft.com/office/word/2010/wordprocessingShape">
                    <wps:wsp>
                      <wps:cNvCnPr>
                        <a:cxnSpLocks noChangeShapeType="1"/>
                      </wps:cNvCnPr>
                      <wps:spPr bwMode="auto">
                        <a:xfrm flipV="1">
                          <a:off x="0" y="0"/>
                          <a:ext cx="5934075" cy="0"/>
                        </a:xfrm>
                        <a:prstGeom prst="line">
                          <a:avLst/>
                        </a:prstGeom>
                        <a:noFill/>
                        <a:ln w="57150" cmpd="thinThick">
                          <a:solidFill>
                            <a:srgbClr val="000000"/>
                          </a:solidFill>
                          <a:round/>
                        </a:ln>
                      </wps:spPr>
                      <wps:bodyPr/>
                    </wps:wsp>
                  </a:graphicData>
                </a:graphic>
              </wp:anchor>
            </w:drawing>
          </mc:Choice>
          <mc:Fallback>
            <w:pict>
              <v:line id="直线 145" o:spid="_x0000_s1026" o:spt="20" style="position:absolute;left:0pt;flip:y;margin-left:0pt;margin-top:12.5pt;height:0pt;width:467.25pt;z-index:251657216;mso-width-relative:page;mso-height-relative:page;" filled="f" stroked="t" coordsize="21600,21600" o:gfxdata="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oYbm3dMA&#10;AAAGAQAADwAAAAAAAAABACAAAAAiAAAAZHJzL2Rvd25yZXYueG1sUEsBAhQAFAAAAAgAh07iQFgW&#10;gzvrAQAAvwMAAA4AAAAAAAAAAQAgAAAAIgEAAGRycy9lMm9Eb2MueG1sUEsFBgAAAAAGAAYAWQEA&#10;AH8FAAAAAA==&#10;">
                <v:fill on="f" focussize="0,0"/>
                <v:stroke weight="4.5pt" color="#000000" linestyle="thinThick" joinstyle="round"/>
                <v:imagedata o:title=""/>
                <o:lock v:ext="edit" aspectratio="f"/>
              </v:line>
            </w:pict>
          </mc:Fallback>
        </mc:AlternateContent>
      </w:r>
    </w:p>
    <w:p>
      <w:pPr>
        <w:pStyle w:val="45"/>
        <w:spacing w:before="936" w:beforeLines="300" w:line="2000" w:lineRule="exact"/>
        <w:jc w:val="center"/>
        <w:rPr>
          <w:rFonts w:hint="default" w:ascii="Arial" w:hAnsi="Arial" w:cs="Arial"/>
          <w:color w:val="auto"/>
          <w:sz w:val="90"/>
          <w:szCs w:val="90"/>
        </w:rPr>
      </w:pPr>
      <w:r>
        <w:rPr>
          <w:rFonts w:hint="default" w:ascii="Arial" w:hAnsi="Arial" w:cs="Arial"/>
          <w:color w:val="auto"/>
          <w:sz w:val="90"/>
          <w:szCs w:val="90"/>
        </w:rPr>
        <w:t>招标文件</w:t>
      </w:r>
    </w:p>
    <w:p>
      <w:pPr>
        <w:pStyle w:val="45"/>
        <w:jc w:val="center"/>
        <w:rPr>
          <w:rFonts w:hint="default" w:ascii="Arial" w:hAnsi="Arial" w:cs="Arial"/>
          <w:color w:val="auto"/>
          <w:sz w:val="28"/>
        </w:rPr>
      </w:pPr>
    </w:p>
    <w:p>
      <w:pPr>
        <w:ind w:firstLine="1260" w:firstLineChars="350"/>
        <w:rPr>
          <w:rFonts w:hint="default" w:ascii="Arial" w:hAnsi="Arial" w:cs="Arial"/>
          <w:color w:val="auto"/>
          <w:sz w:val="36"/>
        </w:rPr>
      </w:pPr>
      <w:r>
        <w:rPr>
          <w:rFonts w:hint="default" w:ascii="Arial" w:hAnsi="Arial" w:cs="Arial"/>
          <w:color w:val="auto"/>
          <w:sz w:val="36"/>
        </w:rPr>
        <w:t>项目编号：0633-204152122F68</w:t>
      </w:r>
    </w:p>
    <w:p>
      <w:pPr>
        <w:ind w:firstLine="1260" w:firstLineChars="350"/>
        <w:rPr>
          <w:rFonts w:hint="default" w:ascii="Arial" w:hAnsi="Arial" w:cs="Arial"/>
          <w:color w:val="auto"/>
          <w:sz w:val="36"/>
        </w:rPr>
      </w:pPr>
      <w:r>
        <w:rPr>
          <w:rFonts w:hint="default" w:ascii="Arial" w:hAnsi="Arial" w:cs="Arial"/>
          <w:color w:val="auto"/>
          <w:sz w:val="36"/>
        </w:rPr>
        <w:t>项目名称：柳州市工人医院医疗设备采购项目</w:t>
      </w:r>
    </w:p>
    <w:p>
      <w:pPr>
        <w:ind w:left="315" w:leftChars="150" w:firstLine="900" w:firstLineChars="250"/>
        <w:rPr>
          <w:rFonts w:hint="default" w:ascii="Arial" w:hAnsi="Arial" w:cs="Arial"/>
          <w:color w:val="auto"/>
          <w:sz w:val="36"/>
        </w:rPr>
      </w:pPr>
      <w:r>
        <w:rPr>
          <w:rFonts w:hint="default" w:ascii="Arial" w:hAnsi="Arial" w:cs="Arial"/>
          <w:color w:val="auto"/>
          <w:sz w:val="36"/>
        </w:rPr>
        <w:t>设备名称：全数字化双向平板血管造影系统1 套、</w:t>
      </w:r>
    </w:p>
    <w:p>
      <w:pPr>
        <w:ind w:left="315" w:leftChars="150" w:firstLine="1980" w:firstLineChars="550"/>
        <w:rPr>
          <w:rFonts w:hint="default" w:ascii="Arial" w:hAnsi="Arial" w:cs="Arial"/>
          <w:color w:val="auto"/>
          <w:sz w:val="36"/>
        </w:rPr>
      </w:pPr>
      <w:r>
        <w:rPr>
          <w:rFonts w:hint="default" w:ascii="Arial" w:hAnsi="Arial" w:cs="Arial"/>
          <w:color w:val="auto"/>
          <w:sz w:val="36"/>
        </w:rPr>
        <w:t>全数字化通用型平板血管造影系统1套</w:t>
      </w:r>
    </w:p>
    <w:p>
      <w:pPr>
        <w:jc w:val="center"/>
        <w:rPr>
          <w:rFonts w:hint="default" w:ascii="Arial" w:hAnsi="Arial" w:cs="Arial"/>
          <w:color w:val="auto"/>
          <w:sz w:val="36"/>
        </w:rPr>
      </w:pPr>
    </w:p>
    <w:p>
      <w:pPr>
        <w:jc w:val="center"/>
        <w:rPr>
          <w:rFonts w:hint="default" w:ascii="Arial" w:hAnsi="Arial" w:cs="Arial"/>
          <w:color w:val="auto"/>
          <w:sz w:val="36"/>
        </w:rPr>
      </w:pPr>
    </w:p>
    <w:p>
      <w:pPr>
        <w:jc w:val="center"/>
        <w:rPr>
          <w:rFonts w:hint="default" w:ascii="Arial" w:hAnsi="Arial" w:cs="Arial"/>
          <w:color w:val="auto"/>
          <w:sz w:val="36"/>
        </w:rPr>
      </w:pPr>
    </w:p>
    <w:p>
      <w:pPr>
        <w:jc w:val="center"/>
        <w:rPr>
          <w:rFonts w:hint="default" w:ascii="Arial" w:hAnsi="Arial" w:cs="Arial"/>
          <w:color w:val="auto"/>
          <w:sz w:val="36"/>
        </w:rPr>
      </w:pPr>
    </w:p>
    <w:p>
      <w:pPr>
        <w:spacing w:line="660" w:lineRule="exact"/>
        <w:rPr>
          <w:rFonts w:hint="default" w:ascii="Arial" w:hAnsi="Arial" w:cs="Arial"/>
          <w:color w:val="auto"/>
          <w:sz w:val="36"/>
        </w:rPr>
      </w:pPr>
      <w:r>
        <w:rPr>
          <w:rFonts w:hint="default" w:ascii="Arial" w:hAnsi="Arial" w:cs="Arial"/>
          <w:color w:val="auto"/>
          <w:sz w:val="32"/>
          <w:szCs w:val="32"/>
        </w:rPr>
        <mc:AlternateContent>
          <mc:Choice Requires="wps">
            <w:drawing>
              <wp:anchor distT="0" distB="0" distL="114300" distR="114300" simplePos="0" relativeHeight="251658240" behindDoc="0" locked="0" layoutInCell="1" allowOverlap="1">
                <wp:simplePos x="0" y="0"/>
                <wp:positionH relativeFrom="column">
                  <wp:posOffset>-14605</wp:posOffset>
                </wp:positionH>
                <wp:positionV relativeFrom="paragraph">
                  <wp:posOffset>379095</wp:posOffset>
                </wp:positionV>
                <wp:extent cx="5867400" cy="0"/>
                <wp:effectExtent l="10160" t="10160" r="18415" b="18415"/>
                <wp:wrapNone/>
                <wp:docPr id="3" name="直线 144"/>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19050">
                          <a:solidFill>
                            <a:srgbClr val="000000"/>
                          </a:solidFill>
                          <a:round/>
                        </a:ln>
                      </wps:spPr>
                      <wps:bodyPr/>
                    </wps:wsp>
                  </a:graphicData>
                </a:graphic>
              </wp:anchor>
            </w:drawing>
          </mc:Choice>
          <mc:Fallback>
            <w:pict>
              <v:line id="直线 144" o:spid="_x0000_s1026" o:spt="20" style="position:absolute;left:0pt;margin-left:-1.15pt;margin-top:29.85pt;height:0pt;width:462pt;z-index:251658240;mso-width-relative:page;mso-height-relative:page;" filled="f" stroked="t" coordsize="21600,21600" o:gfxdata="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Hr+7y7WAAAACAEAAA8AAAAAAAAA&#10;AQAgAAAAIgAAAGRycy9kb3ducmV2LnhtbFBLAQIUABQAAAAIAIdO4kALXdHj2gEAAKQDAAAOAAAA&#10;AAAAAAEAIAAAACUBAABkcnMvZTJvRG9jLnhtbFBLBQYAAAAABgAGAFkBAABxBQAAAAA=&#10;">
                <v:fill on="f" focussize="0,0"/>
                <v:stroke weight="1.5pt" color="#000000" joinstyle="round"/>
                <v:imagedata o:title=""/>
                <o:lock v:ext="edit" aspectratio="f"/>
              </v:line>
            </w:pict>
          </mc:Fallback>
        </mc:AlternateContent>
      </w:r>
    </w:p>
    <w:p>
      <w:pPr>
        <w:spacing w:line="660" w:lineRule="exact"/>
        <w:ind w:firstLine="1846" w:firstLineChars="577"/>
        <w:rPr>
          <w:rFonts w:hint="default" w:ascii="Arial" w:hAnsi="Arial" w:cs="Arial"/>
          <w:color w:val="auto"/>
          <w:sz w:val="32"/>
          <w:szCs w:val="32"/>
        </w:rPr>
      </w:pPr>
      <w:r>
        <w:rPr>
          <w:rFonts w:hint="default" w:ascii="Arial" w:hAnsi="Arial" w:cs="Arial"/>
          <w:color w:val="auto"/>
          <w:sz w:val="32"/>
          <w:szCs w:val="32"/>
        </w:rPr>
        <w:t>招标人：柳州市工人医院</w:t>
      </w:r>
    </w:p>
    <w:p>
      <w:pPr>
        <w:spacing w:line="660" w:lineRule="exact"/>
        <w:jc w:val="center"/>
        <w:rPr>
          <w:rFonts w:hint="default" w:ascii="Arial" w:hAnsi="Arial" w:cs="Arial"/>
          <w:color w:val="auto"/>
          <w:sz w:val="32"/>
          <w:szCs w:val="32"/>
        </w:rPr>
      </w:pPr>
      <w:r>
        <w:rPr>
          <w:rFonts w:hint="default" w:ascii="Arial" w:hAnsi="Arial" w:cs="Arial"/>
          <w:color w:val="auto"/>
          <w:sz w:val="32"/>
          <w:szCs w:val="32"/>
        </w:rPr>
        <w:t>招标代理机构：广西机电设备招标有限公司</w:t>
      </w:r>
    </w:p>
    <w:p>
      <w:pPr>
        <w:spacing w:line="660" w:lineRule="exact"/>
        <w:jc w:val="center"/>
        <w:rPr>
          <w:rFonts w:hint="default" w:ascii="Arial" w:hAnsi="Arial" w:cs="Arial"/>
          <w:color w:val="auto"/>
          <w:sz w:val="32"/>
          <w:szCs w:val="32"/>
        </w:rPr>
      </w:pPr>
      <w:r>
        <w:rPr>
          <w:rFonts w:hint="default" w:ascii="Arial" w:hAnsi="Arial" w:cs="Arial"/>
          <w:color w:val="auto"/>
          <w:sz w:val="32"/>
          <w:szCs w:val="32"/>
        </w:rPr>
        <w:t>2020年12月</w:t>
      </w:r>
    </w:p>
    <w:p>
      <w:pPr>
        <w:jc w:val="center"/>
        <w:rPr>
          <w:rFonts w:hint="default" w:ascii="Arial" w:hAnsi="Arial" w:cs="Arial"/>
          <w:color w:val="auto"/>
          <w:sz w:val="24"/>
        </w:rPr>
        <w:sectPr>
          <w:headerReference r:id="rId3" w:type="default"/>
          <w:footerReference r:id="rId4" w:type="default"/>
          <w:pgSz w:w="11906" w:h="16838"/>
          <w:pgMar w:top="1418" w:right="1418" w:bottom="1418" w:left="1644" w:header="851" w:footer="590" w:gutter="0"/>
          <w:pgBorders>
            <w:top w:val="none" w:sz="0" w:space="0"/>
            <w:left w:val="none" w:sz="0" w:space="0"/>
            <w:bottom w:val="none" w:sz="0" w:space="0"/>
            <w:right w:val="none" w:sz="0" w:space="0"/>
          </w:pgBorders>
          <w:pgNumType w:start="1"/>
          <w:cols w:space="720" w:num="1"/>
          <w:docGrid w:type="lines" w:linePitch="312" w:charSpace="0"/>
        </w:sectPr>
      </w:pPr>
    </w:p>
    <w:p>
      <w:pPr>
        <w:jc w:val="center"/>
        <w:rPr>
          <w:rFonts w:hint="default" w:ascii="Arial" w:hAnsi="Arial" w:cs="Arial"/>
          <w:color w:val="auto"/>
          <w:sz w:val="24"/>
        </w:rPr>
      </w:pPr>
    </w:p>
    <w:p>
      <w:pPr>
        <w:jc w:val="center"/>
        <w:rPr>
          <w:rFonts w:hint="default" w:ascii="Arial" w:hAnsi="Arial" w:cs="Arial"/>
          <w:b/>
          <w:color w:val="auto"/>
          <w:sz w:val="48"/>
        </w:rPr>
      </w:pPr>
      <w:r>
        <w:rPr>
          <w:rFonts w:hint="default" w:ascii="Arial" w:hAnsi="Arial" w:cs="Arial"/>
          <w:b/>
          <w:color w:val="auto"/>
          <w:sz w:val="48"/>
        </w:rPr>
        <w:t>目    录</w:t>
      </w:r>
    </w:p>
    <w:p>
      <w:pPr>
        <w:jc w:val="center"/>
        <w:rPr>
          <w:rFonts w:hint="default" w:ascii="Arial" w:hAnsi="Arial" w:cs="Arial"/>
          <w:color w:val="auto"/>
          <w:sz w:val="24"/>
        </w:rPr>
      </w:pPr>
      <w:r>
        <w:rPr>
          <w:rFonts w:hint="default" w:ascii="Arial" w:hAnsi="Arial" w:cs="Arial"/>
          <w:color w:val="auto"/>
          <w:sz w:val="24"/>
        </w:rPr>
        <w:t xml:space="preserve">    </w:t>
      </w:r>
    </w:p>
    <w:p>
      <w:pPr>
        <w:pStyle w:val="59"/>
        <w:rPr>
          <w:rFonts w:hint="default" w:ascii="Arial" w:hAnsi="Arial" w:cs="Arial" w:eastAsiaTheme="minorEastAsia"/>
          <w:color w:val="auto"/>
          <w:szCs w:val="22"/>
        </w:rPr>
      </w:pPr>
      <w:r>
        <w:rPr>
          <w:rFonts w:hint="default" w:ascii="Arial" w:hAnsi="Arial" w:cs="Arial"/>
          <w:color w:val="auto"/>
          <w:sz w:val="24"/>
        </w:rPr>
        <w:fldChar w:fldCharType="begin"/>
      </w:r>
      <w:r>
        <w:rPr>
          <w:rFonts w:hint="default" w:ascii="Arial" w:hAnsi="Arial" w:cs="Arial"/>
          <w:color w:val="auto"/>
          <w:sz w:val="24"/>
        </w:rPr>
        <w:instrText xml:space="preserve"> TOC \o "1-3" \h \z \u </w:instrText>
      </w:r>
      <w:r>
        <w:rPr>
          <w:rFonts w:hint="default" w:ascii="Arial" w:hAnsi="Arial" w:cs="Arial"/>
          <w:color w:val="auto"/>
          <w:sz w:val="24"/>
        </w:rPr>
        <w:fldChar w:fldCharType="separate"/>
      </w:r>
      <w:r>
        <w:rPr>
          <w:rFonts w:hint="default" w:ascii="Arial" w:hAnsi="Arial" w:cs="Arial"/>
          <w:color w:val="auto"/>
        </w:rPr>
        <w:fldChar w:fldCharType="begin"/>
      </w:r>
      <w:r>
        <w:rPr>
          <w:rFonts w:hint="default" w:ascii="Arial" w:hAnsi="Arial" w:cs="Arial"/>
          <w:color w:val="auto"/>
        </w:rPr>
        <w:instrText xml:space="preserve"> HYPERLINK \l "_Toc57710150" </w:instrText>
      </w:r>
      <w:r>
        <w:rPr>
          <w:rFonts w:hint="default" w:ascii="Arial" w:hAnsi="Arial" w:cs="Arial"/>
          <w:color w:val="auto"/>
        </w:rPr>
        <w:fldChar w:fldCharType="separate"/>
      </w:r>
      <w:r>
        <w:rPr>
          <w:rStyle w:val="96"/>
          <w:rFonts w:hint="default" w:ascii="Arial" w:hAnsi="Arial" w:eastAsia="黑体" w:cs="Arial"/>
          <w:b/>
          <w:color w:val="auto"/>
        </w:rPr>
        <w:t>第一册</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_Toc57710150 \h </w:instrText>
      </w:r>
      <w:r>
        <w:rPr>
          <w:rFonts w:hint="default" w:ascii="Arial" w:hAnsi="Arial" w:cs="Arial"/>
          <w:color w:val="auto"/>
        </w:rPr>
        <w:fldChar w:fldCharType="separate"/>
      </w:r>
      <w:r>
        <w:rPr>
          <w:rFonts w:hint="default" w:ascii="Arial" w:hAnsi="Arial" w:cs="Arial"/>
          <w:color w:val="auto"/>
        </w:rPr>
        <w:t>1</w:t>
      </w:r>
      <w:r>
        <w:rPr>
          <w:rFonts w:hint="default" w:ascii="Arial" w:hAnsi="Arial" w:cs="Arial"/>
          <w:color w:val="auto"/>
        </w:rPr>
        <w:fldChar w:fldCharType="end"/>
      </w:r>
      <w:r>
        <w:rPr>
          <w:rFonts w:hint="default" w:ascii="Arial" w:hAnsi="Arial" w:cs="Arial"/>
          <w:color w:val="auto"/>
        </w:rPr>
        <w:fldChar w:fldCharType="end"/>
      </w:r>
    </w:p>
    <w:p>
      <w:pPr>
        <w:pStyle w:val="59"/>
        <w:rPr>
          <w:rFonts w:hint="default" w:ascii="Arial" w:hAnsi="Arial" w:cs="Arial" w:eastAsiaTheme="minorEastAsia"/>
          <w:color w:val="auto"/>
          <w:szCs w:val="22"/>
        </w:rPr>
      </w:pPr>
      <w:r>
        <w:rPr>
          <w:rFonts w:hint="default" w:ascii="Arial" w:hAnsi="Arial" w:cs="Arial"/>
          <w:color w:val="auto"/>
        </w:rPr>
        <w:fldChar w:fldCharType="begin"/>
      </w:r>
      <w:r>
        <w:rPr>
          <w:rFonts w:hint="default" w:ascii="Arial" w:hAnsi="Arial" w:cs="Arial"/>
          <w:color w:val="auto"/>
        </w:rPr>
        <w:instrText xml:space="preserve"> HYPERLINK \l "_Toc57710151" </w:instrText>
      </w:r>
      <w:r>
        <w:rPr>
          <w:rFonts w:hint="default" w:ascii="Arial" w:hAnsi="Arial" w:cs="Arial"/>
          <w:color w:val="auto"/>
        </w:rPr>
        <w:fldChar w:fldCharType="separate"/>
      </w:r>
      <w:r>
        <w:rPr>
          <w:rStyle w:val="96"/>
          <w:rFonts w:hint="default" w:ascii="Arial" w:hAnsi="Arial" w:cs="Arial"/>
          <w:b/>
          <w:color w:val="auto"/>
        </w:rPr>
        <w:t>第一章 投标人须知</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_Toc57710151 \h </w:instrText>
      </w:r>
      <w:r>
        <w:rPr>
          <w:rFonts w:hint="default" w:ascii="Arial" w:hAnsi="Arial" w:cs="Arial"/>
          <w:color w:val="auto"/>
        </w:rPr>
        <w:fldChar w:fldCharType="separate"/>
      </w:r>
      <w:r>
        <w:rPr>
          <w:rFonts w:hint="default" w:ascii="Arial" w:hAnsi="Arial" w:cs="Arial"/>
          <w:color w:val="auto"/>
        </w:rPr>
        <w:t>2</w:t>
      </w:r>
      <w:r>
        <w:rPr>
          <w:rFonts w:hint="default" w:ascii="Arial" w:hAnsi="Arial" w:cs="Arial"/>
          <w:color w:val="auto"/>
        </w:rPr>
        <w:fldChar w:fldCharType="end"/>
      </w:r>
      <w:r>
        <w:rPr>
          <w:rFonts w:hint="default" w:ascii="Arial" w:hAnsi="Arial" w:cs="Arial"/>
          <w:color w:val="auto"/>
        </w:rPr>
        <w:fldChar w:fldCharType="end"/>
      </w:r>
    </w:p>
    <w:p>
      <w:pPr>
        <w:pStyle w:val="59"/>
        <w:rPr>
          <w:rFonts w:hint="default" w:ascii="Arial" w:hAnsi="Arial" w:cs="Arial" w:eastAsiaTheme="minorEastAsia"/>
          <w:color w:val="auto"/>
          <w:szCs w:val="22"/>
        </w:rPr>
      </w:pPr>
      <w:r>
        <w:rPr>
          <w:rFonts w:hint="default" w:ascii="Arial" w:hAnsi="Arial" w:cs="Arial"/>
          <w:color w:val="auto"/>
        </w:rPr>
        <w:fldChar w:fldCharType="begin"/>
      </w:r>
      <w:r>
        <w:rPr>
          <w:rFonts w:hint="default" w:ascii="Arial" w:hAnsi="Arial" w:cs="Arial"/>
          <w:color w:val="auto"/>
        </w:rPr>
        <w:instrText xml:space="preserve"> HYPERLINK \l "_Toc57710152" </w:instrText>
      </w:r>
      <w:r>
        <w:rPr>
          <w:rFonts w:hint="default" w:ascii="Arial" w:hAnsi="Arial" w:cs="Arial"/>
          <w:color w:val="auto"/>
        </w:rPr>
        <w:fldChar w:fldCharType="separate"/>
      </w:r>
      <w:r>
        <w:rPr>
          <w:rStyle w:val="96"/>
          <w:rFonts w:hint="default" w:ascii="Arial" w:hAnsi="Arial" w:cs="Arial"/>
          <w:b/>
          <w:color w:val="auto"/>
        </w:rPr>
        <w:t>第二章 合同通用条款</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_Toc57710152 \h </w:instrText>
      </w:r>
      <w:r>
        <w:rPr>
          <w:rFonts w:hint="default" w:ascii="Arial" w:hAnsi="Arial" w:cs="Arial"/>
          <w:color w:val="auto"/>
        </w:rPr>
        <w:fldChar w:fldCharType="separate"/>
      </w:r>
      <w:r>
        <w:rPr>
          <w:rFonts w:hint="default" w:ascii="Arial" w:hAnsi="Arial" w:cs="Arial"/>
          <w:color w:val="auto"/>
        </w:rPr>
        <w:t>15</w:t>
      </w:r>
      <w:r>
        <w:rPr>
          <w:rFonts w:hint="default" w:ascii="Arial" w:hAnsi="Arial" w:cs="Arial"/>
          <w:color w:val="auto"/>
        </w:rPr>
        <w:fldChar w:fldCharType="end"/>
      </w:r>
      <w:r>
        <w:rPr>
          <w:rFonts w:hint="default" w:ascii="Arial" w:hAnsi="Arial" w:cs="Arial"/>
          <w:color w:val="auto"/>
        </w:rPr>
        <w:fldChar w:fldCharType="end"/>
      </w:r>
    </w:p>
    <w:p>
      <w:pPr>
        <w:pStyle w:val="59"/>
        <w:rPr>
          <w:rFonts w:hint="default" w:ascii="Arial" w:hAnsi="Arial" w:cs="Arial" w:eastAsiaTheme="minorEastAsia"/>
          <w:color w:val="auto"/>
          <w:szCs w:val="22"/>
        </w:rPr>
      </w:pPr>
      <w:r>
        <w:rPr>
          <w:rFonts w:hint="default" w:ascii="Arial" w:hAnsi="Arial" w:cs="Arial"/>
          <w:color w:val="auto"/>
        </w:rPr>
        <w:fldChar w:fldCharType="begin"/>
      </w:r>
      <w:r>
        <w:rPr>
          <w:rFonts w:hint="default" w:ascii="Arial" w:hAnsi="Arial" w:cs="Arial"/>
          <w:color w:val="auto"/>
        </w:rPr>
        <w:instrText xml:space="preserve"> HYPERLINK \l "_Toc57710153" </w:instrText>
      </w:r>
      <w:r>
        <w:rPr>
          <w:rFonts w:hint="default" w:ascii="Arial" w:hAnsi="Arial" w:cs="Arial"/>
          <w:color w:val="auto"/>
        </w:rPr>
        <w:fldChar w:fldCharType="separate"/>
      </w:r>
      <w:r>
        <w:rPr>
          <w:rStyle w:val="96"/>
          <w:rFonts w:hint="default" w:ascii="Arial" w:hAnsi="Arial" w:cs="Arial"/>
          <w:b/>
          <w:color w:val="auto"/>
          <w:kern w:val="0"/>
        </w:rPr>
        <w:t>第三章 合同格式</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_Toc57710153 \h </w:instrText>
      </w:r>
      <w:r>
        <w:rPr>
          <w:rFonts w:hint="default" w:ascii="Arial" w:hAnsi="Arial" w:cs="Arial"/>
          <w:color w:val="auto"/>
        </w:rPr>
        <w:fldChar w:fldCharType="separate"/>
      </w:r>
      <w:r>
        <w:rPr>
          <w:rFonts w:hint="default" w:ascii="Arial" w:hAnsi="Arial" w:cs="Arial"/>
          <w:color w:val="auto"/>
        </w:rPr>
        <w:t>25</w:t>
      </w:r>
      <w:r>
        <w:rPr>
          <w:rFonts w:hint="default" w:ascii="Arial" w:hAnsi="Arial" w:cs="Arial"/>
          <w:color w:val="auto"/>
        </w:rPr>
        <w:fldChar w:fldCharType="end"/>
      </w:r>
      <w:r>
        <w:rPr>
          <w:rFonts w:hint="default" w:ascii="Arial" w:hAnsi="Arial" w:cs="Arial"/>
          <w:color w:val="auto"/>
        </w:rPr>
        <w:fldChar w:fldCharType="end"/>
      </w:r>
    </w:p>
    <w:p>
      <w:pPr>
        <w:pStyle w:val="59"/>
        <w:rPr>
          <w:rFonts w:hint="default" w:ascii="Arial" w:hAnsi="Arial" w:cs="Arial" w:eastAsiaTheme="minorEastAsia"/>
          <w:color w:val="auto"/>
          <w:szCs w:val="22"/>
        </w:rPr>
      </w:pPr>
      <w:r>
        <w:rPr>
          <w:rFonts w:hint="default" w:ascii="Arial" w:hAnsi="Arial" w:cs="Arial"/>
          <w:color w:val="auto"/>
        </w:rPr>
        <w:fldChar w:fldCharType="begin"/>
      </w:r>
      <w:r>
        <w:rPr>
          <w:rFonts w:hint="default" w:ascii="Arial" w:hAnsi="Arial" w:cs="Arial"/>
          <w:color w:val="auto"/>
        </w:rPr>
        <w:instrText xml:space="preserve"> HYPERLINK \l "_Toc57710154" </w:instrText>
      </w:r>
      <w:r>
        <w:rPr>
          <w:rFonts w:hint="default" w:ascii="Arial" w:hAnsi="Arial" w:cs="Arial"/>
          <w:color w:val="auto"/>
        </w:rPr>
        <w:fldChar w:fldCharType="separate"/>
      </w:r>
      <w:r>
        <w:rPr>
          <w:rStyle w:val="96"/>
          <w:rFonts w:hint="default" w:ascii="Arial" w:hAnsi="Arial" w:cs="Arial"/>
          <w:b/>
          <w:color w:val="auto"/>
        </w:rPr>
        <w:t>第四章 投标文件格式</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_Toc57710154 \h </w:instrText>
      </w:r>
      <w:r>
        <w:rPr>
          <w:rFonts w:hint="default" w:ascii="Arial" w:hAnsi="Arial" w:cs="Arial"/>
          <w:color w:val="auto"/>
        </w:rPr>
        <w:fldChar w:fldCharType="separate"/>
      </w:r>
      <w:r>
        <w:rPr>
          <w:rFonts w:hint="default" w:ascii="Arial" w:hAnsi="Arial" w:cs="Arial"/>
          <w:color w:val="auto"/>
        </w:rPr>
        <w:t>33</w:t>
      </w:r>
      <w:r>
        <w:rPr>
          <w:rFonts w:hint="default" w:ascii="Arial" w:hAnsi="Arial" w:cs="Arial"/>
          <w:color w:val="auto"/>
        </w:rPr>
        <w:fldChar w:fldCharType="end"/>
      </w:r>
      <w:r>
        <w:rPr>
          <w:rFonts w:hint="default" w:ascii="Arial" w:hAnsi="Arial" w:cs="Arial"/>
          <w:color w:val="auto"/>
        </w:rPr>
        <w:fldChar w:fldCharType="end"/>
      </w:r>
    </w:p>
    <w:p>
      <w:pPr>
        <w:pStyle w:val="59"/>
        <w:rPr>
          <w:rFonts w:hint="default" w:ascii="Arial" w:hAnsi="Arial" w:cs="Arial" w:eastAsiaTheme="minorEastAsia"/>
          <w:color w:val="auto"/>
          <w:szCs w:val="22"/>
        </w:rPr>
      </w:pPr>
      <w:r>
        <w:rPr>
          <w:rFonts w:hint="default" w:ascii="Arial" w:hAnsi="Arial" w:cs="Arial"/>
          <w:color w:val="auto"/>
        </w:rPr>
        <w:fldChar w:fldCharType="begin"/>
      </w:r>
      <w:r>
        <w:rPr>
          <w:rFonts w:hint="default" w:ascii="Arial" w:hAnsi="Arial" w:cs="Arial"/>
          <w:color w:val="auto"/>
        </w:rPr>
        <w:instrText xml:space="preserve"> HYPERLINK \l "_Toc57710155" </w:instrText>
      </w:r>
      <w:r>
        <w:rPr>
          <w:rFonts w:hint="default" w:ascii="Arial" w:hAnsi="Arial" w:cs="Arial"/>
          <w:color w:val="auto"/>
        </w:rPr>
        <w:fldChar w:fldCharType="separate"/>
      </w:r>
      <w:r>
        <w:rPr>
          <w:rStyle w:val="96"/>
          <w:rFonts w:hint="default" w:ascii="Arial" w:hAnsi="Arial" w:eastAsia="黑体" w:cs="Arial"/>
          <w:b/>
          <w:color w:val="auto"/>
        </w:rPr>
        <w:t>第二册</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_Toc57710155 \h </w:instrText>
      </w:r>
      <w:r>
        <w:rPr>
          <w:rFonts w:hint="default" w:ascii="Arial" w:hAnsi="Arial" w:cs="Arial"/>
          <w:color w:val="auto"/>
        </w:rPr>
        <w:fldChar w:fldCharType="separate"/>
      </w:r>
      <w:r>
        <w:rPr>
          <w:rFonts w:hint="default" w:ascii="Arial" w:hAnsi="Arial" w:cs="Arial"/>
          <w:color w:val="auto"/>
        </w:rPr>
        <w:t>53</w:t>
      </w:r>
      <w:r>
        <w:rPr>
          <w:rFonts w:hint="default" w:ascii="Arial" w:hAnsi="Arial" w:cs="Arial"/>
          <w:color w:val="auto"/>
        </w:rPr>
        <w:fldChar w:fldCharType="end"/>
      </w:r>
      <w:r>
        <w:rPr>
          <w:rFonts w:hint="default" w:ascii="Arial" w:hAnsi="Arial" w:cs="Arial"/>
          <w:color w:val="auto"/>
        </w:rPr>
        <w:fldChar w:fldCharType="end"/>
      </w:r>
    </w:p>
    <w:p>
      <w:pPr>
        <w:pStyle w:val="59"/>
        <w:tabs>
          <w:tab w:val="left" w:pos="1260"/>
        </w:tabs>
        <w:rPr>
          <w:rFonts w:hint="default" w:ascii="Arial" w:hAnsi="Arial" w:cs="Arial" w:eastAsiaTheme="minorEastAsia"/>
          <w:color w:val="auto"/>
          <w:szCs w:val="22"/>
        </w:rPr>
      </w:pPr>
      <w:r>
        <w:rPr>
          <w:rFonts w:hint="default" w:ascii="Arial" w:hAnsi="Arial" w:cs="Arial"/>
          <w:color w:val="auto"/>
        </w:rPr>
        <w:fldChar w:fldCharType="begin"/>
      </w:r>
      <w:r>
        <w:rPr>
          <w:rFonts w:hint="default" w:ascii="Arial" w:hAnsi="Arial" w:cs="Arial"/>
          <w:color w:val="auto"/>
        </w:rPr>
        <w:instrText xml:space="preserve"> HYPERLINK \l "_Toc57710156" </w:instrText>
      </w:r>
      <w:r>
        <w:rPr>
          <w:rFonts w:hint="default" w:ascii="Arial" w:hAnsi="Arial" w:cs="Arial"/>
          <w:color w:val="auto"/>
        </w:rPr>
        <w:fldChar w:fldCharType="separate"/>
      </w:r>
      <w:r>
        <w:rPr>
          <w:rStyle w:val="96"/>
          <w:rFonts w:hint="default" w:ascii="Arial" w:hAnsi="Arial" w:cs="Arial"/>
          <w:b/>
          <w:color w:val="auto"/>
        </w:rPr>
        <w:t>第五章</w:t>
      </w:r>
      <w:r>
        <w:rPr>
          <w:rStyle w:val="96"/>
          <w:rFonts w:hint="eastAsia" w:ascii="Arial" w:hAnsi="Arial" w:cs="Arial"/>
          <w:b/>
          <w:color w:val="auto"/>
          <w:lang w:val="en-US" w:eastAsia="zh-CN"/>
        </w:rPr>
        <w:t xml:space="preserve"> </w:t>
      </w:r>
      <w:r>
        <w:rPr>
          <w:rStyle w:val="96"/>
          <w:rFonts w:hint="default" w:ascii="Arial" w:hAnsi="Arial" w:cs="Arial"/>
          <w:b/>
          <w:color w:val="auto"/>
        </w:rPr>
        <w:t>投标邀请</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_Toc57710156 \h </w:instrText>
      </w:r>
      <w:r>
        <w:rPr>
          <w:rFonts w:hint="default" w:ascii="Arial" w:hAnsi="Arial" w:cs="Arial"/>
          <w:color w:val="auto"/>
        </w:rPr>
        <w:fldChar w:fldCharType="separate"/>
      </w:r>
      <w:r>
        <w:rPr>
          <w:rFonts w:hint="default" w:ascii="Arial" w:hAnsi="Arial" w:cs="Arial"/>
          <w:color w:val="auto"/>
        </w:rPr>
        <w:t>54</w:t>
      </w:r>
      <w:r>
        <w:rPr>
          <w:rFonts w:hint="default" w:ascii="Arial" w:hAnsi="Arial" w:cs="Arial"/>
          <w:color w:val="auto"/>
        </w:rPr>
        <w:fldChar w:fldCharType="end"/>
      </w:r>
      <w:r>
        <w:rPr>
          <w:rFonts w:hint="default" w:ascii="Arial" w:hAnsi="Arial" w:cs="Arial"/>
          <w:color w:val="auto"/>
        </w:rPr>
        <w:fldChar w:fldCharType="end"/>
      </w:r>
    </w:p>
    <w:p>
      <w:pPr>
        <w:pStyle w:val="59"/>
        <w:rPr>
          <w:rFonts w:hint="default" w:ascii="Arial" w:hAnsi="Arial" w:cs="Arial" w:eastAsiaTheme="minorEastAsia"/>
          <w:color w:val="auto"/>
          <w:szCs w:val="22"/>
        </w:rPr>
      </w:pPr>
      <w:r>
        <w:rPr>
          <w:rFonts w:hint="default" w:ascii="Arial" w:hAnsi="Arial" w:cs="Arial"/>
          <w:color w:val="auto"/>
        </w:rPr>
        <w:fldChar w:fldCharType="begin"/>
      </w:r>
      <w:r>
        <w:rPr>
          <w:rFonts w:hint="default" w:ascii="Arial" w:hAnsi="Arial" w:cs="Arial"/>
          <w:color w:val="auto"/>
        </w:rPr>
        <w:instrText xml:space="preserve"> HYPERLINK \l "_Toc57710157" </w:instrText>
      </w:r>
      <w:r>
        <w:rPr>
          <w:rFonts w:hint="default" w:ascii="Arial" w:hAnsi="Arial" w:cs="Arial"/>
          <w:color w:val="auto"/>
        </w:rPr>
        <w:fldChar w:fldCharType="separate"/>
      </w:r>
      <w:r>
        <w:rPr>
          <w:rStyle w:val="96"/>
          <w:rFonts w:hint="default" w:ascii="Arial" w:hAnsi="Arial" w:cs="Arial"/>
          <w:b/>
          <w:color w:val="auto"/>
        </w:rPr>
        <w:t>第六章 投标资料表</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_Toc57710157 \h </w:instrText>
      </w:r>
      <w:r>
        <w:rPr>
          <w:rFonts w:hint="default" w:ascii="Arial" w:hAnsi="Arial" w:cs="Arial"/>
          <w:color w:val="auto"/>
        </w:rPr>
        <w:fldChar w:fldCharType="separate"/>
      </w:r>
      <w:r>
        <w:rPr>
          <w:rFonts w:hint="default" w:ascii="Arial" w:hAnsi="Arial" w:cs="Arial"/>
          <w:color w:val="auto"/>
        </w:rPr>
        <w:t>57</w:t>
      </w:r>
      <w:r>
        <w:rPr>
          <w:rFonts w:hint="default" w:ascii="Arial" w:hAnsi="Arial" w:cs="Arial"/>
          <w:color w:val="auto"/>
        </w:rPr>
        <w:fldChar w:fldCharType="end"/>
      </w:r>
      <w:r>
        <w:rPr>
          <w:rFonts w:hint="default" w:ascii="Arial" w:hAnsi="Arial" w:cs="Arial"/>
          <w:color w:val="auto"/>
        </w:rPr>
        <w:fldChar w:fldCharType="end"/>
      </w:r>
    </w:p>
    <w:p>
      <w:pPr>
        <w:pStyle w:val="59"/>
        <w:rPr>
          <w:rFonts w:hint="default" w:ascii="Arial" w:hAnsi="Arial" w:cs="Arial" w:eastAsiaTheme="minorEastAsia"/>
          <w:color w:val="auto"/>
          <w:szCs w:val="22"/>
        </w:rPr>
      </w:pPr>
      <w:r>
        <w:rPr>
          <w:rFonts w:hint="default" w:ascii="Arial" w:hAnsi="Arial" w:cs="Arial"/>
          <w:color w:val="auto"/>
        </w:rPr>
        <w:fldChar w:fldCharType="begin"/>
      </w:r>
      <w:r>
        <w:rPr>
          <w:rFonts w:hint="default" w:ascii="Arial" w:hAnsi="Arial" w:cs="Arial"/>
          <w:color w:val="auto"/>
        </w:rPr>
        <w:instrText xml:space="preserve"> HYPERLINK \l "_Toc57710158" </w:instrText>
      </w:r>
      <w:r>
        <w:rPr>
          <w:rFonts w:hint="default" w:ascii="Arial" w:hAnsi="Arial" w:cs="Arial"/>
          <w:color w:val="auto"/>
        </w:rPr>
        <w:fldChar w:fldCharType="separate"/>
      </w:r>
      <w:r>
        <w:rPr>
          <w:rStyle w:val="96"/>
          <w:rFonts w:hint="default" w:ascii="Arial" w:hAnsi="Arial" w:cs="Arial"/>
          <w:b/>
          <w:color w:val="auto"/>
        </w:rPr>
        <w:t>第七章 合同专用条款</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_Toc57710158 \h </w:instrText>
      </w:r>
      <w:r>
        <w:rPr>
          <w:rFonts w:hint="default" w:ascii="Arial" w:hAnsi="Arial" w:cs="Arial"/>
          <w:color w:val="auto"/>
        </w:rPr>
        <w:fldChar w:fldCharType="separate"/>
      </w:r>
      <w:r>
        <w:rPr>
          <w:rFonts w:hint="default" w:ascii="Arial" w:hAnsi="Arial" w:cs="Arial"/>
          <w:color w:val="auto"/>
        </w:rPr>
        <w:t>63</w:t>
      </w:r>
      <w:r>
        <w:rPr>
          <w:rFonts w:hint="default" w:ascii="Arial" w:hAnsi="Arial" w:cs="Arial"/>
          <w:color w:val="auto"/>
        </w:rPr>
        <w:fldChar w:fldCharType="end"/>
      </w:r>
      <w:r>
        <w:rPr>
          <w:rFonts w:hint="default" w:ascii="Arial" w:hAnsi="Arial" w:cs="Arial"/>
          <w:color w:val="auto"/>
        </w:rPr>
        <w:fldChar w:fldCharType="end"/>
      </w:r>
    </w:p>
    <w:p>
      <w:pPr>
        <w:pStyle w:val="59"/>
        <w:rPr>
          <w:rFonts w:hint="default" w:ascii="Arial" w:hAnsi="Arial" w:cs="Arial" w:eastAsiaTheme="minorEastAsia"/>
          <w:color w:val="auto"/>
          <w:szCs w:val="22"/>
        </w:rPr>
      </w:pPr>
      <w:r>
        <w:rPr>
          <w:rFonts w:hint="default" w:ascii="Arial" w:hAnsi="Arial" w:cs="Arial"/>
          <w:color w:val="auto"/>
        </w:rPr>
        <w:fldChar w:fldCharType="begin"/>
      </w:r>
      <w:r>
        <w:rPr>
          <w:rFonts w:hint="default" w:ascii="Arial" w:hAnsi="Arial" w:cs="Arial"/>
          <w:color w:val="auto"/>
        </w:rPr>
        <w:instrText xml:space="preserve"> HYPERLINK \l "_Toc57710159" </w:instrText>
      </w:r>
      <w:r>
        <w:rPr>
          <w:rFonts w:hint="default" w:ascii="Arial" w:hAnsi="Arial" w:cs="Arial"/>
          <w:color w:val="auto"/>
        </w:rPr>
        <w:fldChar w:fldCharType="separate"/>
      </w:r>
      <w:r>
        <w:rPr>
          <w:rStyle w:val="96"/>
          <w:rFonts w:hint="default" w:ascii="Arial" w:hAnsi="Arial" w:cs="Arial"/>
          <w:b/>
          <w:color w:val="auto"/>
        </w:rPr>
        <w:t>第八章 货物需求一览表及技术规格</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_Toc57710159 \h </w:instrText>
      </w:r>
      <w:r>
        <w:rPr>
          <w:rFonts w:hint="default" w:ascii="Arial" w:hAnsi="Arial" w:cs="Arial"/>
          <w:color w:val="auto"/>
        </w:rPr>
        <w:fldChar w:fldCharType="separate"/>
      </w:r>
      <w:r>
        <w:rPr>
          <w:rFonts w:hint="default" w:ascii="Arial" w:hAnsi="Arial" w:cs="Arial"/>
          <w:color w:val="auto"/>
        </w:rPr>
        <w:t>65</w:t>
      </w:r>
      <w:r>
        <w:rPr>
          <w:rFonts w:hint="default" w:ascii="Arial" w:hAnsi="Arial" w:cs="Arial"/>
          <w:color w:val="auto"/>
        </w:rPr>
        <w:fldChar w:fldCharType="end"/>
      </w:r>
      <w:r>
        <w:rPr>
          <w:rFonts w:hint="default" w:ascii="Arial" w:hAnsi="Arial" w:cs="Arial"/>
          <w:color w:val="auto"/>
        </w:rPr>
        <w:fldChar w:fldCharType="end"/>
      </w:r>
    </w:p>
    <w:p>
      <w:pPr>
        <w:pStyle w:val="59"/>
        <w:rPr>
          <w:rFonts w:hint="default" w:ascii="Arial" w:hAnsi="Arial" w:cs="Arial" w:eastAsiaTheme="minorEastAsia"/>
          <w:color w:val="auto"/>
          <w:szCs w:val="22"/>
        </w:rPr>
      </w:pPr>
      <w:r>
        <w:rPr>
          <w:rFonts w:hint="default" w:ascii="Arial" w:hAnsi="Arial" w:cs="Arial"/>
          <w:color w:val="auto"/>
        </w:rPr>
        <w:fldChar w:fldCharType="begin"/>
      </w:r>
      <w:r>
        <w:rPr>
          <w:rFonts w:hint="default" w:ascii="Arial" w:hAnsi="Arial" w:cs="Arial"/>
          <w:color w:val="auto"/>
        </w:rPr>
        <w:instrText xml:space="preserve"> HYPERLINK \l "_Toc57710160" </w:instrText>
      </w:r>
      <w:r>
        <w:rPr>
          <w:rFonts w:hint="default" w:ascii="Arial" w:hAnsi="Arial" w:cs="Arial"/>
          <w:color w:val="auto"/>
        </w:rPr>
        <w:fldChar w:fldCharType="separate"/>
      </w:r>
      <w:r>
        <w:rPr>
          <w:rStyle w:val="96"/>
          <w:rFonts w:hint="default" w:ascii="Arial" w:hAnsi="Arial" w:cs="Arial"/>
          <w:b/>
          <w:color w:val="auto"/>
        </w:rPr>
        <w:t>第九章 其它附件</w:t>
      </w:r>
      <w:r>
        <w:rPr>
          <w:rFonts w:hint="default" w:ascii="Arial" w:hAnsi="Arial" w:cs="Arial"/>
          <w:color w:val="auto"/>
        </w:rPr>
        <w:tab/>
      </w:r>
      <w:r>
        <w:rPr>
          <w:rFonts w:hint="default" w:ascii="Arial" w:hAnsi="Arial" w:cs="Arial"/>
          <w:color w:val="auto"/>
        </w:rPr>
        <w:fldChar w:fldCharType="begin"/>
      </w:r>
      <w:r>
        <w:rPr>
          <w:rFonts w:hint="default" w:ascii="Arial" w:hAnsi="Arial" w:cs="Arial"/>
          <w:color w:val="auto"/>
        </w:rPr>
        <w:instrText xml:space="preserve"> PAGEREF _Toc57710160 \h </w:instrText>
      </w:r>
      <w:r>
        <w:rPr>
          <w:rFonts w:hint="default" w:ascii="Arial" w:hAnsi="Arial" w:cs="Arial"/>
          <w:color w:val="auto"/>
        </w:rPr>
        <w:fldChar w:fldCharType="separate"/>
      </w:r>
      <w:r>
        <w:rPr>
          <w:rFonts w:hint="default" w:ascii="Arial" w:hAnsi="Arial" w:cs="Arial"/>
          <w:color w:val="auto"/>
        </w:rPr>
        <w:t>77</w:t>
      </w:r>
      <w:r>
        <w:rPr>
          <w:rFonts w:hint="default" w:ascii="Arial" w:hAnsi="Arial" w:cs="Arial"/>
          <w:color w:val="auto"/>
        </w:rPr>
        <w:fldChar w:fldCharType="end"/>
      </w:r>
      <w:r>
        <w:rPr>
          <w:rFonts w:hint="default" w:ascii="Arial" w:hAnsi="Arial" w:cs="Arial"/>
          <w:color w:val="auto"/>
        </w:rPr>
        <w:fldChar w:fldCharType="end"/>
      </w:r>
    </w:p>
    <w:p>
      <w:pPr>
        <w:pStyle w:val="45"/>
        <w:tabs>
          <w:tab w:val="right" w:leader="middleDot" w:pos="9240"/>
        </w:tabs>
        <w:snapToGrid w:val="0"/>
        <w:spacing w:line="420" w:lineRule="exact"/>
        <w:ind w:firstLine="120" w:firstLineChars="50"/>
        <w:rPr>
          <w:rFonts w:hint="default" w:ascii="Arial" w:hAnsi="Arial" w:cs="Arial"/>
          <w:color w:val="auto"/>
          <w:sz w:val="24"/>
        </w:rPr>
        <w:sectPr>
          <w:footerReference r:id="rId5" w:type="default"/>
          <w:pgSz w:w="11906" w:h="16838"/>
          <w:pgMar w:top="1418" w:right="1418" w:bottom="1418" w:left="1644" w:header="851" w:footer="590" w:gutter="0"/>
          <w:pgBorders>
            <w:top w:val="none" w:sz="0" w:space="0"/>
            <w:left w:val="none" w:sz="0" w:space="0"/>
            <w:bottom w:val="none" w:sz="0" w:space="0"/>
            <w:right w:val="none" w:sz="0" w:space="0"/>
          </w:pgBorders>
          <w:pgNumType w:start="1"/>
          <w:cols w:space="720" w:num="1"/>
          <w:docGrid w:type="lines" w:linePitch="312" w:charSpace="0"/>
        </w:sectPr>
      </w:pPr>
      <w:r>
        <w:rPr>
          <w:rFonts w:hint="default" w:ascii="Arial" w:hAnsi="Arial" w:cs="Arial"/>
          <w:color w:val="auto"/>
          <w:sz w:val="24"/>
          <w:szCs w:val="24"/>
        </w:rPr>
        <w:fldChar w:fldCharType="end"/>
      </w:r>
    </w:p>
    <w:p>
      <w:pPr>
        <w:jc w:val="center"/>
        <w:rPr>
          <w:rFonts w:hint="default" w:ascii="Arial" w:hAnsi="Arial" w:cs="Arial"/>
          <w:color w:val="auto"/>
          <w:sz w:val="24"/>
        </w:rPr>
      </w:pPr>
      <w:r>
        <w:rPr>
          <w:rFonts w:hint="default" w:ascii="Arial" w:hAnsi="Arial" w:cs="Arial"/>
          <w:b/>
          <w:color w:val="auto"/>
          <w:sz w:val="28"/>
          <w:szCs w:val="28"/>
        </w:rPr>
        <w:t xml:space="preserve">              </w:t>
      </w:r>
    </w:p>
    <w:p>
      <w:pPr>
        <w:pStyle w:val="45"/>
        <w:tabs>
          <w:tab w:val="right" w:leader="middleDot" w:pos="9240"/>
        </w:tabs>
        <w:snapToGrid w:val="0"/>
        <w:spacing w:line="420" w:lineRule="exact"/>
        <w:ind w:firstLine="120" w:firstLineChars="50"/>
        <w:rPr>
          <w:rFonts w:hint="default" w:ascii="Arial" w:hAnsi="Arial" w:cs="Arial"/>
          <w:color w:val="auto"/>
          <w:sz w:val="24"/>
        </w:rPr>
        <w:sectPr>
          <w:footerReference r:id="rId6" w:type="default"/>
          <w:pgSz w:w="11906" w:h="16838"/>
          <w:pgMar w:top="1418" w:right="1418" w:bottom="1418" w:left="1644" w:header="851" w:footer="590" w:gutter="0"/>
          <w:pgBorders>
            <w:top w:val="none" w:sz="0" w:space="0"/>
            <w:left w:val="none" w:sz="0" w:space="0"/>
            <w:bottom w:val="none" w:sz="0" w:space="0"/>
            <w:right w:val="none" w:sz="0" w:space="0"/>
          </w:pgBorders>
          <w:pgNumType w:start="1"/>
          <w:cols w:space="720" w:num="1"/>
          <w:docGrid w:type="lines" w:linePitch="312" w:charSpace="0"/>
        </w:sectPr>
      </w:pPr>
    </w:p>
    <w:p>
      <w:pPr>
        <w:pStyle w:val="45"/>
        <w:spacing w:line="500" w:lineRule="exact"/>
        <w:ind w:left="4" w:leftChars="2"/>
        <w:jc w:val="center"/>
        <w:rPr>
          <w:rFonts w:hint="default" w:ascii="Arial" w:hAnsi="Arial" w:eastAsia="仿宋_GB2312" w:cs="Arial"/>
          <w:b/>
          <w:color w:val="auto"/>
          <w:spacing w:val="-2"/>
          <w:sz w:val="32"/>
          <w:szCs w:val="32"/>
        </w:rPr>
      </w:pPr>
      <w:r>
        <w:rPr>
          <w:rFonts w:hint="default" w:ascii="Arial" w:hAnsi="Arial" w:eastAsia="仿宋_GB2312" w:cs="Arial"/>
          <w:b/>
          <w:color w:val="auto"/>
          <w:spacing w:val="-2"/>
          <w:sz w:val="32"/>
          <w:szCs w:val="32"/>
        </w:rPr>
        <w:t>柳州市工人医院医疗设备采购项目</w:t>
      </w:r>
    </w:p>
    <w:p>
      <w:pPr>
        <w:pStyle w:val="45"/>
        <w:spacing w:line="500" w:lineRule="exact"/>
        <w:ind w:left="4" w:leftChars="2"/>
        <w:jc w:val="center"/>
        <w:rPr>
          <w:rFonts w:hint="default" w:ascii="Arial" w:hAnsi="Arial" w:eastAsia="仿宋_GB2312" w:cs="Arial"/>
          <w:b/>
          <w:color w:val="auto"/>
          <w:sz w:val="32"/>
          <w:szCs w:val="32"/>
        </w:rPr>
      </w:pPr>
      <w:r>
        <w:rPr>
          <w:rFonts w:hint="default" w:ascii="Arial" w:hAnsi="Arial" w:eastAsia="仿宋_GB2312" w:cs="Arial"/>
          <w:b/>
          <w:color w:val="auto"/>
          <w:spacing w:val="-2"/>
          <w:sz w:val="32"/>
          <w:szCs w:val="32"/>
        </w:rPr>
        <w:t>国际</w:t>
      </w:r>
      <w:r>
        <w:rPr>
          <w:rFonts w:hint="default" w:ascii="Arial" w:hAnsi="Arial" w:eastAsia="仿宋_GB2312" w:cs="Arial"/>
          <w:b/>
          <w:color w:val="auto"/>
          <w:sz w:val="32"/>
          <w:szCs w:val="32"/>
        </w:rPr>
        <w:t>招标公告</w:t>
      </w:r>
    </w:p>
    <w:p>
      <w:pPr>
        <w:pStyle w:val="45"/>
        <w:spacing w:line="500" w:lineRule="exact"/>
        <w:ind w:left="4" w:leftChars="2"/>
        <w:jc w:val="center"/>
        <w:rPr>
          <w:rFonts w:hint="default" w:ascii="Arial" w:hAnsi="Arial" w:eastAsia="仿宋_GB2312" w:cs="Arial"/>
          <w:b/>
          <w:color w:val="auto"/>
          <w:sz w:val="32"/>
          <w:szCs w:val="32"/>
        </w:rPr>
      </w:pP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广西机电设备招标有限公司受招标人委托对下列产品及服务进行国际公开竞争性招标，于2020-</w:t>
      </w:r>
      <w:r>
        <w:rPr>
          <w:rFonts w:hint="eastAsia" w:ascii="Arial" w:hAnsi="Arial" w:cs="Arial"/>
          <w:color w:val="auto"/>
          <w:kern w:val="0"/>
          <w:sz w:val="24"/>
          <w:lang w:val="en-US" w:eastAsia="zh-CN"/>
        </w:rPr>
        <w:t>12</w:t>
      </w:r>
      <w:r>
        <w:rPr>
          <w:rFonts w:hint="default" w:ascii="Arial" w:hAnsi="Arial" w:cs="Arial"/>
          <w:color w:val="auto"/>
          <w:kern w:val="0"/>
          <w:sz w:val="24"/>
        </w:rPr>
        <w:t>-</w:t>
      </w:r>
      <w:r>
        <w:rPr>
          <w:rFonts w:hint="eastAsia" w:ascii="Arial" w:hAnsi="Arial" w:cs="Arial"/>
          <w:color w:val="auto"/>
          <w:kern w:val="0"/>
          <w:sz w:val="24"/>
          <w:lang w:val="en-US" w:eastAsia="zh-CN"/>
        </w:rPr>
        <w:t>04</w:t>
      </w:r>
      <w:r>
        <w:rPr>
          <w:rFonts w:hint="default" w:ascii="Arial" w:hAnsi="Arial" w:cs="Arial"/>
          <w:color w:val="auto"/>
          <w:kern w:val="0"/>
          <w:sz w:val="24"/>
        </w:rPr>
        <w:t xml:space="preserve"> 在中国国际招标网公告。本次招标采用传统招标方式，现邀请合格投标人参加投标。</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1、招标条件</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 xml:space="preserve">项目概况：本项目招标人为柳州市工人医院，为满足招标人使用需求，现需采购全数字化双向平板血管造影系统1套、全数字化通用型平板血管造影系统1套，现就本项目下列货物和有关服务进行国际公开招标。 </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资金到位或资金来源落实情况：财政资金，项目资金已经落实（采购计划文号：</w:t>
      </w:r>
      <w:r>
        <w:rPr>
          <w:rFonts w:hint="eastAsia" w:ascii="Arial" w:hAnsi="Arial" w:cs="Arial"/>
          <w:color w:val="auto"/>
          <w:kern w:val="0"/>
          <w:sz w:val="24"/>
          <w:lang w:eastAsia="zh-CN"/>
        </w:rPr>
        <w:t>LZZC2020-G1-01929-001，财政项目编号：LZZC2020-G1-000603-JDZB</w:t>
      </w:r>
      <w:r>
        <w:rPr>
          <w:rFonts w:hint="default" w:ascii="Arial" w:hAnsi="Arial" w:cs="Arial"/>
          <w:color w:val="auto"/>
          <w:kern w:val="0"/>
          <w:sz w:val="24"/>
        </w:rPr>
        <w:t>）。</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项目已具备招标条件的说明：已具备招标条件。</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2、招标内容</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招标项目编号：0633-204152122F68</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招标项目名称：柳州市工人医院医疗设备采购项目</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项目实施地点：中国广西壮族自治区</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招标产品列表（主要设备）：</w:t>
      </w:r>
    </w:p>
    <w:tbl>
      <w:tblPr>
        <w:tblStyle w:val="88"/>
        <w:tblW w:w="80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2693"/>
        <w:gridCol w:w="967"/>
        <w:gridCol w:w="3002"/>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b/>
                <w:color w:val="auto"/>
                <w:kern w:val="0"/>
                <w:szCs w:val="21"/>
              </w:rPr>
            </w:pPr>
            <w:r>
              <w:rPr>
                <w:rFonts w:hint="default" w:ascii="Arial" w:hAnsi="Arial" w:cs="Arial"/>
                <w:b/>
                <w:color w:val="auto"/>
                <w:kern w:val="0"/>
                <w:szCs w:val="21"/>
              </w:rPr>
              <w:t>序号</w:t>
            </w:r>
          </w:p>
        </w:tc>
        <w:tc>
          <w:tcPr>
            <w:tcW w:w="269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b/>
                <w:color w:val="auto"/>
                <w:kern w:val="0"/>
                <w:szCs w:val="21"/>
              </w:rPr>
            </w:pPr>
            <w:r>
              <w:rPr>
                <w:rFonts w:hint="default" w:ascii="Arial" w:hAnsi="Arial" w:cs="Arial"/>
                <w:b/>
                <w:color w:val="auto"/>
                <w:kern w:val="0"/>
                <w:szCs w:val="21"/>
              </w:rPr>
              <w:t>产品名称</w: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b/>
                <w:color w:val="auto"/>
                <w:kern w:val="0"/>
                <w:szCs w:val="21"/>
              </w:rPr>
            </w:pPr>
            <w:r>
              <w:rPr>
                <w:rFonts w:hint="default" w:ascii="Arial" w:hAnsi="Arial" w:cs="Arial"/>
                <w:b/>
                <w:color w:val="auto"/>
                <w:kern w:val="0"/>
                <w:szCs w:val="21"/>
              </w:rPr>
              <w:t>数量</w:t>
            </w:r>
          </w:p>
        </w:tc>
        <w:tc>
          <w:tcPr>
            <w:tcW w:w="300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b/>
                <w:color w:val="auto"/>
                <w:kern w:val="0"/>
                <w:szCs w:val="21"/>
              </w:rPr>
            </w:pPr>
            <w:r>
              <w:rPr>
                <w:rFonts w:hint="default" w:ascii="Arial" w:hAnsi="Arial" w:cs="Arial"/>
                <w:b/>
                <w:color w:val="auto"/>
                <w:kern w:val="0"/>
                <w:szCs w:val="21"/>
              </w:rPr>
              <w:t>简要技术规格</w:t>
            </w:r>
          </w:p>
        </w:tc>
        <w:tc>
          <w:tcPr>
            <w:tcW w:w="70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b/>
                <w:color w:val="auto"/>
                <w:kern w:val="0"/>
                <w:szCs w:val="21"/>
              </w:rPr>
            </w:pPr>
            <w:r>
              <w:rPr>
                <w:rFonts w:hint="default" w:ascii="Arial" w:hAnsi="Arial" w:cs="Arial"/>
                <w:b/>
                <w:color w:val="auto"/>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exact"/>
          <w:jc w:val="center"/>
        </w:trPr>
        <w:tc>
          <w:tcPr>
            <w:tcW w:w="704"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cs="Arial"/>
                <w:color w:val="auto"/>
                <w:szCs w:val="21"/>
              </w:rPr>
            </w:pPr>
            <w:r>
              <w:rPr>
                <w:rFonts w:hint="default" w:ascii="Arial" w:hAnsi="Arial" w:cs="Arial"/>
                <w:color w:val="auto"/>
                <w:szCs w:val="21"/>
              </w:rPr>
              <w:t>1</w:t>
            </w:r>
          </w:p>
        </w:tc>
        <w:tc>
          <w:tcPr>
            <w:tcW w:w="2693"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Arial" w:hAnsi="Arial" w:cs="Arial"/>
                <w:color w:val="auto"/>
                <w:szCs w:val="21"/>
              </w:rPr>
            </w:pPr>
            <w:r>
              <w:rPr>
                <w:rFonts w:hint="default" w:ascii="Arial" w:hAnsi="Arial" w:cs="Arial"/>
                <w:color w:val="auto"/>
                <w:szCs w:val="21"/>
              </w:rPr>
              <w:t>全数字化双向平板血管造影系统</w: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default" w:ascii="Arial" w:hAnsi="Arial" w:cs="Arial"/>
                <w:color w:val="auto"/>
                <w:szCs w:val="21"/>
              </w:rPr>
            </w:pPr>
            <w:r>
              <w:rPr>
                <w:rFonts w:hint="default" w:ascii="Arial" w:hAnsi="Arial" w:cs="Arial"/>
                <w:color w:val="auto"/>
                <w:szCs w:val="21"/>
              </w:rPr>
              <w:t>1套</w:t>
            </w:r>
          </w:p>
        </w:tc>
        <w:tc>
          <w:tcPr>
            <w:tcW w:w="300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Arial" w:hAnsi="Arial" w:eastAsia="宋体" w:cs="Arial"/>
                <w:color w:val="auto"/>
                <w:szCs w:val="21"/>
                <w:lang w:eastAsia="zh-CN"/>
              </w:rPr>
            </w:pPr>
            <w:r>
              <w:rPr>
                <w:rFonts w:hint="eastAsia" w:ascii="Arial" w:hAnsi="Arial" w:cs="Arial"/>
                <w:color w:val="auto"/>
                <w:szCs w:val="21"/>
                <w:lang w:eastAsia="zh-CN"/>
              </w:rPr>
              <w:t>双向平板探测器灰度分辨率均≥16bit</w:t>
            </w:r>
          </w:p>
        </w:tc>
        <w:tc>
          <w:tcPr>
            <w:tcW w:w="70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exact"/>
          <w:jc w:val="center"/>
        </w:trPr>
        <w:tc>
          <w:tcPr>
            <w:tcW w:w="704"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cs="Arial"/>
                <w:color w:val="auto"/>
                <w:szCs w:val="21"/>
              </w:rPr>
            </w:pPr>
            <w:r>
              <w:rPr>
                <w:rFonts w:hint="default" w:ascii="Arial" w:hAnsi="Arial" w:cs="Arial"/>
                <w:color w:val="auto"/>
                <w:szCs w:val="21"/>
              </w:rPr>
              <w:t>2</w:t>
            </w:r>
          </w:p>
        </w:tc>
        <w:tc>
          <w:tcPr>
            <w:tcW w:w="2693"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Arial" w:hAnsi="Arial" w:cs="Arial"/>
                <w:color w:val="auto"/>
                <w:szCs w:val="21"/>
              </w:rPr>
            </w:pPr>
            <w:r>
              <w:rPr>
                <w:rFonts w:hint="default" w:ascii="Arial" w:hAnsi="Arial" w:cs="Arial"/>
                <w:color w:val="auto"/>
                <w:szCs w:val="21"/>
              </w:rPr>
              <w:t>全数字化通用型平板血管造影系统</w: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default" w:ascii="Arial" w:hAnsi="Arial" w:cs="Arial"/>
                <w:color w:val="auto"/>
                <w:szCs w:val="21"/>
              </w:rPr>
            </w:pPr>
            <w:r>
              <w:rPr>
                <w:rFonts w:hint="default" w:ascii="Arial" w:hAnsi="Arial" w:cs="Arial"/>
                <w:color w:val="auto"/>
                <w:szCs w:val="21"/>
              </w:rPr>
              <w:t>1套</w:t>
            </w:r>
          </w:p>
        </w:tc>
        <w:tc>
          <w:tcPr>
            <w:tcW w:w="300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default" w:ascii="Arial" w:hAnsi="Arial" w:cs="Arial"/>
                <w:color w:val="auto"/>
                <w:szCs w:val="21"/>
              </w:rPr>
            </w:pPr>
            <w:r>
              <w:rPr>
                <w:rFonts w:hint="default" w:ascii="Arial" w:hAnsi="Arial" w:cs="Arial"/>
                <w:color w:val="auto"/>
                <w:szCs w:val="21"/>
              </w:rPr>
              <w:t>动态范围平板≥16bit</w:t>
            </w:r>
          </w:p>
        </w:tc>
        <w:tc>
          <w:tcPr>
            <w:tcW w:w="70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color w:val="auto"/>
                <w:kern w:val="0"/>
                <w:szCs w:val="21"/>
              </w:rPr>
            </w:pPr>
          </w:p>
        </w:tc>
      </w:tr>
    </w:tbl>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3、投标人资格要求</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投标人应具备的资格：（1）投标人必须是来自中华人民共和国或与中华人民共和国有正常贸易往来的国家或地区。（2）具备中华人民共和国医疗器械生产/经营企业许可证，未列为失信被执行人和未列入重大税收违法案件当事人名单。（3）投标人必须在机电产品招标投标电子交易平台登记注册并有效年检和在招标机构购买招标文件。</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是否接受联合体投标：不接受</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未领购招标文件是否可以参加投标：不可以</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4、招标文件的获取</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招标文件领购开始时间：2020-</w:t>
      </w:r>
      <w:r>
        <w:rPr>
          <w:rFonts w:hint="eastAsia" w:ascii="Arial" w:hAnsi="Arial" w:cs="Arial"/>
          <w:color w:val="auto"/>
          <w:kern w:val="0"/>
          <w:sz w:val="24"/>
          <w:lang w:val="en-US" w:eastAsia="zh-CN"/>
        </w:rPr>
        <w:t>12</w:t>
      </w:r>
      <w:r>
        <w:rPr>
          <w:rFonts w:hint="default" w:ascii="Arial" w:hAnsi="Arial" w:cs="Arial"/>
          <w:color w:val="auto"/>
          <w:kern w:val="0"/>
          <w:sz w:val="24"/>
        </w:rPr>
        <w:t>-</w:t>
      </w:r>
      <w:r>
        <w:rPr>
          <w:rFonts w:hint="eastAsia" w:ascii="Arial" w:hAnsi="Arial" w:cs="Arial"/>
          <w:color w:val="auto"/>
          <w:kern w:val="0"/>
          <w:sz w:val="24"/>
          <w:lang w:val="en-US" w:eastAsia="zh-CN"/>
        </w:rPr>
        <w:t>04</w:t>
      </w:r>
      <w:r>
        <w:rPr>
          <w:rFonts w:hint="default" w:ascii="Arial" w:hAnsi="Arial" w:cs="Arial"/>
          <w:color w:val="auto"/>
          <w:kern w:val="0"/>
          <w:sz w:val="24"/>
        </w:rPr>
        <w:t xml:space="preserve"> </w:t>
      </w:r>
    </w:p>
    <w:p>
      <w:pPr>
        <w:widowControl/>
        <w:adjustRightInd w:val="0"/>
        <w:snapToGrid w:val="0"/>
        <w:spacing w:line="360" w:lineRule="exact"/>
        <w:ind w:firstLine="480" w:firstLineChars="200"/>
        <w:jc w:val="left"/>
        <w:rPr>
          <w:rFonts w:hint="default" w:ascii="Arial" w:hAnsi="Arial" w:eastAsia="宋体" w:cs="Arial"/>
          <w:color w:val="auto"/>
          <w:kern w:val="0"/>
          <w:sz w:val="24"/>
          <w:lang w:val="en-US" w:eastAsia="zh-CN"/>
        </w:rPr>
      </w:pPr>
      <w:r>
        <w:rPr>
          <w:rFonts w:hint="default" w:ascii="Arial" w:hAnsi="Arial" w:cs="Arial"/>
          <w:color w:val="auto"/>
          <w:kern w:val="0"/>
          <w:sz w:val="24"/>
        </w:rPr>
        <w:t>招标文件领购结束时间：2020-</w:t>
      </w:r>
      <w:r>
        <w:rPr>
          <w:rFonts w:hint="eastAsia" w:ascii="Arial" w:hAnsi="Arial" w:cs="Arial"/>
          <w:color w:val="auto"/>
          <w:kern w:val="0"/>
          <w:sz w:val="24"/>
          <w:lang w:val="en-US" w:eastAsia="zh-CN"/>
        </w:rPr>
        <w:t>12</w:t>
      </w:r>
      <w:r>
        <w:rPr>
          <w:rFonts w:hint="default" w:ascii="Arial" w:hAnsi="Arial" w:cs="Arial"/>
          <w:color w:val="auto"/>
          <w:kern w:val="0"/>
          <w:sz w:val="24"/>
        </w:rPr>
        <w:t>-</w:t>
      </w:r>
      <w:r>
        <w:rPr>
          <w:rFonts w:hint="eastAsia" w:ascii="Arial" w:hAnsi="Arial" w:cs="Arial"/>
          <w:color w:val="auto"/>
          <w:kern w:val="0"/>
          <w:sz w:val="24"/>
          <w:lang w:val="en-US" w:eastAsia="zh-CN"/>
        </w:rPr>
        <w:t>11</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获取招标文件方式：在线下载</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招标文件领购地点：登录柳州市公共资源交易平台网站（ggzy.liuzhou.gov.cn）。</w:t>
      </w:r>
    </w:p>
    <w:p>
      <w:pPr>
        <w:widowControl/>
        <w:tabs>
          <w:tab w:val="center" w:pos="4396"/>
        </w:tabs>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招标文件售价：免费</w:t>
      </w:r>
      <w:r>
        <w:rPr>
          <w:rFonts w:hint="default" w:ascii="Arial" w:hAnsi="Arial" w:cs="Arial"/>
          <w:color w:val="auto"/>
          <w:kern w:val="0"/>
          <w:sz w:val="24"/>
        </w:rPr>
        <w:tab/>
      </w:r>
    </w:p>
    <w:p>
      <w:pPr>
        <w:widowControl/>
        <w:tabs>
          <w:tab w:val="center" w:pos="4396"/>
        </w:tabs>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其他说明：投标人可登录柳州市公共资源交易平台网站（ggzy.liuzhou.gov.cn）的“政府采购”→“政采公告”链接，打开本项目的采购公告并点击下方的“获取采购文件”按钮，免费下载本项目招标文件。</w:t>
      </w:r>
    </w:p>
    <w:p>
      <w:pPr>
        <w:widowControl/>
        <w:tabs>
          <w:tab w:val="center" w:pos="4396"/>
        </w:tabs>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注：(1)</w:t>
      </w:r>
      <w:r>
        <w:rPr>
          <w:rFonts w:hint="eastAsia" w:ascii="Arial" w:hAnsi="Arial" w:cs="Arial"/>
          <w:color w:val="auto"/>
          <w:kern w:val="0"/>
          <w:sz w:val="24"/>
          <w:lang w:val="en-US" w:eastAsia="zh-CN"/>
        </w:rPr>
        <w:t>投标人</w:t>
      </w:r>
      <w:r>
        <w:rPr>
          <w:rFonts w:hint="default" w:ascii="Arial" w:hAnsi="Arial" w:cs="Arial"/>
          <w:color w:val="auto"/>
          <w:kern w:val="0"/>
          <w:sz w:val="24"/>
        </w:rPr>
        <w:t>获取招标文件时应按照主体资格证明（如营业执照、事业单位法人证书、执业许可证、个体工商户营业执照、自然人身份证等）上的名称完整准确填写供应商名称；(2)已获取招标文件的</w:t>
      </w:r>
      <w:r>
        <w:rPr>
          <w:rFonts w:hint="eastAsia" w:ascii="Arial" w:hAnsi="Arial" w:cs="Arial"/>
          <w:color w:val="auto"/>
          <w:kern w:val="0"/>
          <w:sz w:val="24"/>
          <w:lang w:val="en-US" w:eastAsia="zh-CN"/>
        </w:rPr>
        <w:t>投标人</w:t>
      </w:r>
      <w:r>
        <w:rPr>
          <w:rFonts w:hint="default" w:ascii="Arial" w:hAnsi="Arial" w:cs="Arial"/>
          <w:color w:val="auto"/>
          <w:kern w:val="0"/>
          <w:sz w:val="24"/>
        </w:rPr>
        <w:t>不等于符合本项目的供应商资格。</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5、投标文件的递交</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投标截止时间（开标时间）：2020-</w:t>
      </w:r>
      <w:r>
        <w:rPr>
          <w:rFonts w:hint="eastAsia" w:ascii="Arial" w:hAnsi="Arial" w:cs="Arial"/>
          <w:color w:val="auto"/>
          <w:kern w:val="0"/>
          <w:sz w:val="24"/>
          <w:lang w:val="en-US" w:eastAsia="zh-CN"/>
        </w:rPr>
        <w:t>12</w:t>
      </w:r>
      <w:r>
        <w:rPr>
          <w:rFonts w:hint="default" w:ascii="Arial" w:hAnsi="Arial" w:cs="Arial"/>
          <w:color w:val="auto"/>
          <w:kern w:val="0"/>
          <w:sz w:val="24"/>
        </w:rPr>
        <w:t>-</w:t>
      </w:r>
      <w:r>
        <w:rPr>
          <w:rFonts w:hint="eastAsia" w:ascii="Arial" w:hAnsi="Arial" w:cs="Arial"/>
          <w:color w:val="auto"/>
          <w:kern w:val="0"/>
          <w:sz w:val="24"/>
          <w:lang w:val="en-US" w:eastAsia="zh-CN"/>
        </w:rPr>
        <w:t>25</w:t>
      </w:r>
      <w:r>
        <w:rPr>
          <w:rFonts w:hint="default" w:ascii="Arial" w:hAnsi="Arial" w:cs="Arial"/>
          <w:color w:val="auto"/>
          <w:kern w:val="0"/>
          <w:sz w:val="24"/>
        </w:rPr>
        <w:t xml:space="preserve">  </w:t>
      </w:r>
      <w:r>
        <w:rPr>
          <w:rFonts w:hint="eastAsia" w:ascii="Arial" w:hAnsi="Arial" w:cs="Arial"/>
          <w:color w:val="auto"/>
          <w:kern w:val="0"/>
          <w:sz w:val="24"/>
          <w:lang w:val="en-US" w:eastAsia="zh-CN"/>
        </w:rPr>
        <w:t>09</w:t>
      </w:r>
      <w:r>
        <w:rPr>
          <w:rFonts w:hint="default" w:ascii="Arial" w:hAnsi="Arial" w:cs="Arial"/>
          <w:color w:val="auto"/>
          <w:kern w:val="0"/>
          <w:sz w:val="24"/>
        </w:rPr>
        <w:t>：</w:t>
      </w:r>
      <w:r>
        <w:rPr>
          <w:rFonts w:hint="eastAsia" w:ascii="Arial" w:hAnsi="Arial" w:cs="Arial"/>
          <w:color w:val="auto"/>
          <w:kern w:val="0"/>
          <w:sz w:val="24"/>
          <w:lang w:val="en-US" w:eastAsia="zh-CN"/>
        </w:rPr>
        <w:t>3</w:t>
      </w:r>
      <w:r>
        <w:rPr>
          <w:rFonts w:hint="default" w:ascii="Arial" w:hAnsi="Arial" w:cs="Arial"/>
          <w:color w:val="auto"/>
          <w:kern w:val="0"/>
          <w:sz w:val="24"/>
        </w:rPr>
        <w:t>0</w:t>
      </w:r>
    </w:p>
    <w:p>
      <w:pPr>
        <w:tabs>
          <w:tab w:val="left" w:pos="5660"/>
        </w:tabs>
        <w:autoSpaceDE w:val="0"/>
        <w:autoSpaceDN w:val="0"/>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 xml:space="preserve">投标文件送达地点：投标人应在投标截止时间（开标时间）前将投标文件密封送达开标地点 </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开标地点：柳州市公共资源交易中心开标厅（柳州市新柳大道115号柳州国际会展中心会议中心8楼），投标人可以派1名授权代表出席开标会，参加开标会的授权代表须携带身份证、单位法人授权委托书出席。投标人也可以授权招标代理机构</w:t>
      </w:r>
      <w:r>
        <w:rPr>
          <w:rFonts w:hint="default" w:ascii="Arial" w:hAnsi="Arial" w:cs="Arial"/>
          <w:color w:val="auto"/>
          <w:kern w:val="0"/>
          <w:sz w:val="24"/>
          <w:lang w:bidi="ar"/>
        </w:rPr>
        <w:t>工作人员检查投标文件的密封性、确认开标记录、认可开标结果。</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6、投标人在投标前应在必联网（http：//www.ebnew.com）或机电产品招标投标电子交易平台（http：//www.chinabidding.com）完成注册及信息核验。评标结果将在必联网和中国国际招标网公示。</w:t>
      </w:r>
    </w:p>
    <w:p>
      <w:pPr>
        <w:widowControl/>
        <w:adjustRightInd w:val="0"/>
        <w:snapToGrid w:val="0"/>
        <w:spacing w:line="360" w:lineRule="exact"/>
        <w:jc w:val="left"/>
        <w:rPr>
          <w:rFonts w:hint="default" w:ascii="Arial" w:hAnsi="Arial" w:cs="Arial"/>
          <w:b/>
          <w:bCs/>
          <w:color w:val="auto"/>
          <w:kern w:val="0"/>
          <w:sz w:val="24"/>
        </w:rPr>
      </w:pPr>
      <w:r>
        <w:rPr>
          <w:rFonts w:hint="default" w:ascii="Arial" w:hAnsi="Arial" w:cs="Arial"/>
          <w:b/>
          <w:bCs/>
          <w:color w:val="auto"/>
          <w:kern w:val="0"/>
          <w:sz w:val="24"/>
        </w:rPr>
        <w:t>7、联系方式</w:t>
      </w:r>
    </w:p>
    <w:p>
      <w:pPr>
        <w:widowControl/>
        <w:adjustRightInd w:val="0"/>
        <w:snapToGrid w:val="0"/>
        <w:spacing w:line="360" w:lineRule="exact"/>
        <w:ind w:firstLine="360" w:firstLineChars="150"/>
        <w:jc w:val="left"/>
        <w:rPr>
          <w:rFonts w:hint="default" w:ascii="Arial" w:hAnsi="Arial" w:cs="Arial"/>
          <w:color w:val="auto"/>
          <w:kern w:val="0"/>
          <w:sz w:val="24"/>
        </w:rPr>
      </w:pPr>
      <w:r>
        <w:rPr>
          <w:rFonts w:hint="default" w:ascii="Arial" w:hAnsi="Arial" w:cs="Arial"/>
          <w:color w:val="auto"/>
          <w:kern w:val="0"/>
          <w:sz w:val="24"/>
        </w:rPr>
        <w:t>招标人：柳州市工人医院</w:t>
      </w:r>
    </w:p>
    <w:p>
      <w:pPr>
        <w:widowControl/>
        <w:adjustRightInd w:val="0"/>
        <w:snapToGrid w:val="0"/>
        <w:spacing w:line="340" w:lineRule="exact"/>
        <w:ind w:firstLine="360" w:firstLineChars="150"/>
        <w:jc w:val="left"/>
        <w:rPr>
          <w:rFonts w:hint="default" w:ascii="Arial" w:hAnsi="Arial" w:cs="Arial"/>
          <w:color w:val="auto"/>
          <w:kern w:val="0"/>
          <w:sz w:val="24"/>
          <w:szCs w:val="22"/>
        </w:rPr>
      </w:pPr>
      <w:r>
        <w:rPr>
          <w:rFonts w:hint="default" w:ascii="Arial" w:hAnsi="Arial" w:cs="Arial"/>
          <w:color w:val="auto"/>
          <w:kern w:val="0"/>
          <w:sz w:val="24"/>
          <w:szCs w:val="22"/>
        </w:rPr>
        <w:t>地址：广西柳州市柳南区和平路156号</w:t>
      </w:r>
    </w:p>
    <w:p>
      <w:pPr>
        <w:widowControl/>
        <w:adjustRightInd w:val="0"/>
        <w:snapToGrid w:val="0"/>
        <w:spacing w:line="340" w:lineRule="exact"/>
        <w:ind w:firstLine="360" w:firstLineChars="150"/>
        <w:rPr>
          <w:rFonts w:hint="default" w:ascii="Arial" w:hAnsi="Arial" w:cs="Arial"/>
          <w:color w:val="auto"/>
          <w:kern w:val="0"/>
          <w:sz w:val="24"/>
          <w:szCs w:val="22"/>
        </w:rPr>
      </w:pPr>
      <w:r>
        <w:rPr>
          <w:rFonts w:hint="default" w:ascii="Arial" w:hAnsi="Arial" w:cs="Arial"/>
          <w:color w:val="auto"/>
          <w:kern w:val="0"/>
          <w:sz w:val="24"/>
          <w:szCs w:val="22"/>
        </w:rPr>
        <w:t>联系人：罗东</w:t>
      </w:r>
    </w:p>
    <w:p>
      <w:pPr>
        <w:widowControl/>
        <w:adjustRightInd w:val="0"/>
        <w:snapToGrid w:val="0"/>
        <w:spacing w:line="360" w:lineRule="exact"/>
        <w:ind w:firstLine="360" w:firstLineChars="150"/>
        <w:jc w:val="left"/>
        <w:rPr>
          <w:rFonts w:hint="default" w:ascii="Arial" w:hAnsi="Arial" w:cs="Arial"/>
          <w:color w:val="auto"/>
          <w:kern w:val="0"/>
          <w:sz w:val="24"/>
        </w:rPr>
      </w:pPr>
      <w:r>
        <w:rPr>
          <w:rFonts w:hint="default" w:ascii="Arial" w:hAnsi="Arial" w:cs="Arial"/>
          <w:color w:val="auto"/>
          <w:kern w:val="0"/>
          <w:sz w:val="24"/>
          <w:szCs w:val="22"/>
        </w:rPr>
        <w:t>联系方式：0772-3832133</w:t>
      </w:r>
    </w:p>
    <w:p>
      <w:pPr>
        <w:widowControl/>
        <w:adjustRightInd w:val="0"/>
        <w:snapToGrid w:val="0"/>
        <w:spacing w:line="360" w:lineRule="exact"/>
        <w:ind w:firstLine="360" w:firstLineChars="150"/>
        <w:jc w:val="left"/>
        <w:rPr>
          <w:rFonts w:hint="default" w:ascii="Arial" w:hAnsi="Arial" w:cs="Arial"/>
          <w:color w:val="auto"/>
          <w:kern w:val="0"/>
          <w:sz w:val="24"/>
        </w:rPr>
      </w:pPr>
      <w:r>
        <w:rPr>
          <w:rFonts w:hint="default" w:ascii="Arial" w:hAnsi="Arial" w:cs="Arial"/>
          <w:color w:val="auto"/>
          <w:kern w:val="0"/>
          <w:sz w:val="24"/>
        </w:rPr>
        <w:t>招标代理机构：广西机电设备招标有限公司</w:t>
      </w:r>
    </w:p>
    <w:p>
      <w:pPr>
        <w:widowControl/>
        <w:adjustRightInd w:val="0"/>
        <w:snapToGrid w:val="0"/>
        <w:spacing w:line="360" w:lineRule="exact"/>
        <w:ind w:firstLine="360" w:firstLineChars="150"/>
        <w:jc w:val="left"/>
        <w:rPr>
          <w:rFonts w:hint="default" w:ascii="Arial" w:hAnsi="Arial" w:cs="Arial"/>
          <w:color w:val="auto"/>
          <w:kern w:val="0"/>
          <w:sz w:val="24"/>
        </w:rPr>
      </w:pPr>
      <w:r>
        <w:rPr>
          <w:rFonts w:hint="default" w:ascii="Arial" w:hAnsi="Arial" w:cs="Arial"/>
          <w:color w:val="auto"/>
          <w:kern w:val="0"/>
          <w:sz w:val="24"/>
        </w:rPr>
        <w:t>地址：南宁市金湖路63号金源CBD现代城7层</w:t>
      </w:r>
    </w:p>
    <w:p>
      <w:pPr>
        <w:widowControl/>
        <w:adjustRightInd w:val="0"/>
        <w:snapToGrid w:val="0"/>
        <w:spacing w:line="360" w:lineRule="exact"/>
        <w:ind w:firstLine="360" w:firstLineChars="150"/>
        <w:jc w:val="left"/>
        <w:rPr>
          <w:rFonts w:hint="default" w:ascii="Arial" w:hAnsi="Arial" w:cs="Arial"/>
          <w:color w:val="auto"/>
          <w:kern w:val="0"/>
          <w:sz w:val="24"/>
        </w:rPr>
      </w:pPr>
      <w:r>
        <w:rPr>
          <w:rFonts w:hint="default" w:ascii="Arial" w:hAnsi="Arial" w:cs="Arial"/>
          <w:color w:val="auto"/>
          <w:kern w:val="0"/>
          <w:sz w:val="24"/>
        </w:rPr>
        <w:t>联系人：鲁恒达、江庭姣、陆贞馀</w:t>
      </w:r>
    </w:p>
    <w:p>
      <w:pPr>
        <w:widowControl/>
        <w:adjustRightInd w:val="0"/>
        <w:snapToGrid w:val="0"/>
        <w:spacing w:line="360" w:lineRule="exact"/>
        <w:ind w:firstLine="360" w:firstLineChars="150"/>
        <w:jc w:val="left"/>
        <w:rPr>
          <w:rFonts w:hint="eastAsia" w:ascii="Arial" w:hAnsi="Arial" w:eastAsia="宋体" w:cs="Arial"/>
          <w:color w:val="auto"/>
          <w:kern w:val="0"/>
          <w:sz w:val="24"/>
          <w:lang w:eastAsia="zh-CN"/>
        </w:rPr>
      </w:pPr>
      <w:r>
        <w:rPr>
          <w:rFonts w:hint="default" w:ascii="Arial" w:hAnsi="Arial" w:cs="Arial"/>
          <w:color w:val="auto"/>
          <w:kern w:val="0"/>
          <w:sz w:val="24"/>
        </w:rPr>
        <w:t>联系方式 ：</w:t>
      </w:r>
      <w:r>
        <w:rPr>
          <w:rFonts w:hint="eastAsia" w:ascii="Arial" w:hAnsi="Arial" w:cs="Arial"/>
          <w:color w:val="auto"/>
          <w:kern w:val="0"/>
          <w:sz w:val="24"/>
          <w:lang w:eastAsia="zh-CN"/>
        </w:rPr>
        <w:t>0771-2808916</w:t>
      </w:r>
    </w:p>
    <w:p>
      <w:pPr>
        <w:widowControl/>
        <w:adjustRightInd w:val="0"/>
        <w:snapToGrid w:val="0"/>
        <w:spacing w:line="360" w:lineRule="exact"/>
        <w:jc w:val="left"/>
        <w:rPr>
          <w:rFonts w:hint="default" w:ascii="Arial" w:hAnsi="Arial" w:cs="Arial"/>
          <w:b/>
          <w:bCs/>
          <w:color w:val="auto"/>
          <w:kern w:val="0"/>
          <w:sz w:val="24"/>
        </w:rPr>
      </w:pPr>
      <w:r>
        <w:rPr>
          <w:rFonts w:hint="default" w:ascii="Arial" w:hAnsi="Arial" w:cs="Arial"/>
          <w:b/>
          <w:bCs/>
          <w:color w:val="auto"/>
          <w:kern w:val="0"/>
          <w:sz w:val="24"/>
        </w:rPr>
        <w:t>8、汇款方式</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招标代理机构开户银行（人民币）：</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招标代理机构开户银行（美元）：</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账号（人民币）：</w:t>
      </w:r>
    </w:p>
    <w:p>
      <w:pPr>
        <w:widowControl/>
        <w:adjustRightInd w:val="0"/>
        <w:snapToGrid w:val="0"/>
        <w:spacing w:line="360" w:lineRule="exact"/>
        <w:ind w:firstLine="480" w:firstLineChars="200"/>
        <w:jc w:val="left"/>
        <w:rPr>
          <w:rFonts w:hint="default" w:ascii="Arial" w:hAnsi="Arial" w:cs="Arial"/>
          <w:color w:val="auto"/>
          <w:spacing w:val="-8"/>
          <w:kern w:val="0"/>
          <w:sz w:val="24"/>
        </w:rPr>
      </w:pPr>
      <w:r>
        <w:rPr>
          <w:rFonts w:hint="default" w:ascii="Arial" w:hAnsi="Arial" w:cs="Arial"/>
          <w:color w:val="auto"/>
          <w:kern w:val="0"/>
          <w:sz w:val="24"/>
        </w:rPr>
        <w:t>账号</w:t>
      </w:r>
      <w:r>
        <w:rPr>
          <w:rFonts w:hint="default" w:ascii="Arial" w:hAnsi="Arial" w:cs="Arial"/>
          <w:color w:val="auto"/>
          <w:spacing w:val="-8"/>
          <w:kern w:val="0"/>
          <w:sz w:val="24"/>
        </w:rPr>
        <w:t>（美元）</w:t>
      </w:r>
      <w:r>
        <w:rPr>
          <w:rFonts w:hint="default" w:ascii="Arial" w:hAnsi="Arial" w:cs="Arial"/>
          <w:color w:val="auto"/>
          <w:kern w:val="0"/>
          <w:sz w:val="24"/>
        </w:rPr>
        <w:t>：</w:t>
      </w:r>
      <w:r>
        <w:rPr>
          <w:rFonts w:hint="default" w:ascii="Arial" w:hAnsi="Arial" w:cs="Arial"/>
          <w:color w:val="auto"/>
          <w:spacing w:val="-8"/>
          <w:kern w:val="0"/>
          <w:sz w:val="24"/>
        </w:rPr>
        <w:t xml:space="preserve"> </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9、其他补充说明</w:t>
      </w:r>
    </w:p>
    <w:p>
      <w:pPr>
        <w:tabs>
          <w:tab w:val="left" w:pos="5660"/>
        </w:tabs>
        <w:autoSpaceDE w:val="0"/>
        <w:autoSpaceDN w:val="0"/>
        <w:adjustRightInd w:val="0"/>
        <w:snapToGrid w:val="0"/>
        <w:spacing w:line="340" w:lineRule="exact"/>
        <w:ind w:firstLine="480" w:firstLineChars="200"/>
        <w:rPr>
          <w:rFonts w:hint="default" w:ascii="Arial" w:hAnsi="Arial" w:cs="Arial"/>
          <w:color w:val="auto"/>
          <w:kern w:val="0"/>
          <w:sz w:val="24"/>
          <w:szCs w:val="22"/>
        </w:rPr>
      </w:pPr>
      <w:r>
        <w:rPr>
          <w:rFonts w:hint="default" w:ascii="Arial" w:hAnsi="Arial" w:cs="Arial"/>
          <w:color w:val="auto"/>
          <w:kern w:val="0"/>
          <w:sz w:val="24"/>
          <w:szCs w:val="22"/>
        </w:rPr>
        <w:t>投标保证金金额：人民币壹拾肆万元整（￥140,000.00）</w:t>
      </w:r>
    </w:p>
    <w:p>
      <w:pPr>
        <w:tabs>
          <w:tab w:val="left" w:pos="5660"/>
        </w:tabs>
        <w:autoSpaceDE w:val="0"/>
        <w:autoSpaceDN w:val="0"/>
        <w:adjustRightInd w:val="0"/>
        <w:snapToGrid w:val="0"/>
        <w:spacing w:line="340" w:lineRule="exact"/>
        <w:ind w:firstLine="482" w:firstLineChars="200"/>
        <w:rPr>
          <w:rFonts w:hint="default" w:ascii="Arial" w:hAnsi="Arial" w:cs="Arial"/>
          <w:b/>
          <w:color w:val="auto"/>
          <w:kern w:val="0"/>
          <w:sz w:val="24"/>
          <w:szCs w:val="22"/>
        </w:rPr>
      </w:pPr>
      <w:r>
        <w:rPr>
          <w:rFonts w:hint="default" w:ascii="Arial" w:hAnsi="Arial" w:cs="Arial"/>
          <w:b/>
          <w:color w:val="auto"/>
          <w:sz w:val="24"/>
        </w:rPr>
        <w:t>项目预算金额（最高投标限价）：人民币壹仟柒佰万元整（</w:t>
      </w:r>
      <w:r>
        <w:rPr>
          <w:rFonts w:hint="default" w:ascii="Arial" w:hAnsi="Arial" w:cs="Arial"/>
          <w:b/>
          <w:color w:val="auto"/>
          <w:kern w:val="0"/>
          <w:sz w:val="24"/>
          <w:szCs w:val="22"/>
        </w:rPr>
        <w:t>￥17,000,000.00</w:t>
      </w:r>
      <w:r>
        <w:rPr>
          <w:rFonts w:hint="default" w:ascii="Arial" w:hAnsi="Arial" w:cs="Arial"/>
          <w:b/>
          <w:color w:val="auto"/>
          <w:sz w:val="24"/>
        </w:rPr>
        <w:t>）。</w:t>
      </w:r>
    </w:p>
    <w:p>
      <w:pPr>
        <w:widowControl/>
        <w:adjustRightInd w:val="0"/>
        <w:snapToGrid w:val="0"/>
        <w:spacing w:line="360" w:lineRule="exact"/>
        <w:ind w:firstLine="480" w:firstLineChars="200"/>
        <w:jc w:val="left"/>
        <w:rPr>
          <w:rFonts w:hint="default" w:ascii="Arial" w:hAnsi="Arial" w:cs="Arial"/>
          <w:color w:val="auto"/>
          <w:kern w:val="0"/>
          <w:sz w:val="24"/>
        </w:rPr>
        <w:sectPr>
          <w:headerReference r:id="rId7" w:type="default"/>
          <w:footerReference r:id="rId8" w:type="default"/>
          <w:pgSz w:w="11907" w:h="16840"/>
          <w:pgMar w:top="1483" w:right="1417" w:bottom="1440" w:left="1580" w:header="720" w:footer="720" w:gutter="0"/>
          <w:pgBorders>
            <w:top w:val="none" w:sz="0" w:space="0"/>
            <w:left w:val="none" w:sz="0" w:space="0"/>
            <w:bottom w:val="none" w:sz="0" w:space="0"/>
            <w:right w:val="none" w:sz="0" w:space="0"/>
          </w:pgBorders>
          <w:pgNumType w:start="1"/>
          <w:cols w:space="720" w:num="1"/>
        </w:sectPr>
      </w:pPr>
      <w:r>
        <w:rPr>
          <w:rFonts w:hint="default" w:ascii="Arial" w:hAnsi="Arial" w:cs="Arial"/>
          <w:color w:val="auto"/>
          <w:kern w:val="0"/>
          <w:sz w:val="24"/>
        </w:rPr>
        <w:t>招标公告同时在广西壮族自治区政府采购网、中国政府采购网、柳州市政府采购网、中国招标投标公共服务平台、中国国际招标网、机电产品招标投标电子交易平台</w:t>
      </w:r>
      <w:bookmarkStart w:id="31" w:name="_GoBack"/>
      <w:bookmarkEnd w:id="31"/>
      <w:r>
        <w:rPr>
          <w:rFonts w:hint="default" w:ascii="Arial" w:hAnsi="Arial" w:cs="Arial"/>
          <w:color w:val="auto"/>
          <w:kern w:val="0"/>
          <w:sz w:val="24"/>
        </w:rPr>
        <w:t>发布。</w:t>
      </w:r>
    </w:p>
    <w:p>
      <w:pPr>
        <w:widowControl/>
        <w:adjustRightInd w:val="0"/>
        <w:snapToGrid w:val="0"/>
        <w:spacing w:line="360" w:lineRule="exact"/>
        <w:ind w:firstLine="480" w:firstLineChars="200"/>
        <w:jc w:val="left"/>
        <w:rPr>
          <w:rFonts w:hint="default" w:ascii="Arial" w:hAnsi="Arial" w:cs="Arial"/>
          <w:color w:val="auto"/>
          <w:kern w:val="0"/>
          <w:sz w:val="24"/>
        </w:rPr>
      </w:pPr>
    </w:p>
    <w:p>
      <w:pPr>
        <w:tabs>
          <w:tab w:val="left" w:pos="5660"/>
        </w:tabs>
        <w:autoSpaceDE w:val="0"/>
        <w:autoSpaceDN w:val="0"/>
        <w:adjustRightInd w:val="0"/>
        <w:snapToGrid w:val="0"/>
        <w:spacing w:line="288" w:lineRule="auto"/>
        <w:ind w:firstLine="1486" w:firstLineChars="200"/>
        <w:jc w:val="left"/>
        <w:rPr>
          <w:rFonts w:hint="default" w:ascii="Arial" w:hAnsi="Arial" w:eastAsia="黑体" w:cs="Arial"/>
          <w:b/>
          <w:color w:val="auto"/>
          <w:sz w:val="74"/>
          <w:szCs w:val="64"/>
        </w:rPr>
      </w:pPr>
    </w:p>
    <w:p>
      <w:pPr>
        <w:tabs>
          <w:tab w:val="left" w:pos="5660"/>
        </w:tabs>
        <w:autoSpaceDE w:val="0"/>
        <w:autoSpaceDN w:val="0"/>
        <w:adjustRightInd w:val="0"/>
        <w:snapToGrid w:val="0"/>
        <w:spacing w:line="288" w:lineRule="auto"/>
        <w:ind w:firstLine="1486" w:firstLineChars="200"/>
        <w:jc w:val="left"/>
        <w:rPr>
          <w:rFonts w:hint="default" w:ascii="Arial" w:hAnsi="Arial" w:eastAsia="黑体" w:cs="Arial"/>
          <w:b/>
          <w:color w:val="auto"/>
          <w:sz w:val="74"/>
          <w:szCs w:val="64"/>
        </w:rPr>
      </w:pPr>
    </w:p>
    <w:p>
      <w:pPr>
        <w:tabs>
          <w:tab w:val="left" w:pos="5660"/>
        </w:tabs>
        <w:autoSpaceDE w:val="0"/>
        <w:autoSpaceDN w:val="0"/>
        <w:adjustRightInd w:val="0"/>
        <w:snapToGrid w:val="0"/>
        <w:spacing w:line="288" w:lineRule="auto"/>
        <w:ind w:firstLine="1486" w:firstLineChars="200"/>
        <w:jc w:val="left"/>
        <w:rPr>
          <w:rFonts w:hint="default" w:ascii="Arial" w:hAnsi="Arial" w:eastAsia="黑体" w:cs="Arial"/>
          <w:b/>
          <w:color w:val="auto"/>
          <w:sz w:val="74"/>
          <w:szCs w:val="64"/>
        </w:rPr>
      </w:pPr>
    </w:p>
    <w:p>
      <w:pPr>
        <w:tabs>
          <w:tab w:val="left" w:pos="5660"/>
        </w:tabs>
        <w:autoSpaceDE w:val="0"/>
        <w:autoSpaceDN w:val="0"/>
        <w:adjustRightInd w:val="0"/>
        <w:snapToGrid w:val="0"/>
        <w:spacing w:line="288" w:lineRule="auto"/>
        <w:ind w:firstLine="1486" w:firstLineChars="200"/>
        <w:jc w:val="left"/>
        <w:rPr>
          <w:rFonts w:hint="default" w:ascii="Arial" w:hAnsi="Arial" w:eastAsia="黑体" w:cs="Arial"/>
          <w:b/>
          <w:color w:val="auto"/>
          <w:sz w:val="74"/>
          <w:szCs w:val="64"/>
        </w:rPr>
      </w:pPr>
    </w:p>
    <w:p>
      <w:pPr>
        <w:pStyle w:val="3"/>
        <w:jc w:val="left"/>
        <w:rPr>
          <w:rFonts w:hint="default" w:ascii="Arial" w:hAnsi="Arial" w:eastAsia="黑体" w:cs="Arial"/>
          <w:b/>
          <w:color w:val="auto"/>
          <w:sz w:val="74"/>
          <w:szCs w:val="64"/>
        </w:rPr>
      </w:pPr>
      <w:bookmarkStart w:id="0" w:name="_Toc57710150"/>
      <w:r>
        <w:rPr>
          <w:rFonts w:hint="default" w:ascii="Arial" w:hAnsi="Arial" w:eastAsia="黑体" w:cs="Arial"/>
          <w:b/>
          <w:color w:val="auto"/>
          <w:sz w:val="74"/>
          <w:szCs w:val="64"/>
        </w:rPr>
        <w:t>第一册</w:t>
      </w:r>
      <w:bookmarkEnd w:id="0"/>
      <w:r>
        <w:rPr>
          <w:rFonts w:hint="default" w:ascii="Arial" w:hAnsi="Arial" w:eastAsia="黑体" w:cs="Arial"/>
          <w:b/>
          <w:color w:val="auto"/>
          <w:sz w:val="74"/>
          <w:szCs w:val="64"/>
        </w:rPr>
        <w:br w:type="page"/>
      </w:r>
    </w:p>
    <w:p>
      <w:pPr>
        <w:spacing w:before="360"/>
        <w:jc w:val="center"/>
        <w:rPr>
          <w:rFonts w:hint="default" w:ascii="Arial" w:hAnsi="Arial" w:eastAsia="黑体" w:cs="Arial"/>
          <w:b/>
          <w:color w:val="auto"/>
          <w:sz w:val="74"/>
          <w:szCs w:val="64"/>
        </w:rPr>
      </w:pPr>
    </w:p>
    <w:p>
      <w:pPr>
        <w:spacing w:before="360"/>
        <w:jc w:val="center"/>
        <w:rPr>
          <w:rFonts w:hint="default" w:ascii="Arial" w:hAnsi="Arial" w:eastAsia="黑体" w:cs="Arial"/>
          <w:b/>
          <w:color w:val="auto"/>
          <w:sz w:val="74"/>
          <w:szCs w:val="64"/>
        </w:rPr>
      </w:pPr>
    </w:p>
    <w:p>
      <w:pPr>
        <w:pStyle w:val="3"/>
        <w:jc w:val="left"/>
        <w:rPr>
          <w:rFonts w:hint="default" w:ascii="Arial" w:hAnsi="Arial" w:cs="Arial"/>
          <w:b/>
          <w:color w:val="auto"/>
          <w:sz w:val="64"/>
          <w:szCs w:val="64"/>
        </w:rPr>
      </w:pPr>
      <w:bookmarkStart w:id="1" w:name="_Toc57710151"/>
      <w:bookmarkStart w:id="2" w:name="_Toc485028640"/>
      <w:r>
        <w:rPr>
          <w:rFonts w:hint="default" w:ascii="Arial" w:hAnsi="Arial" w:cs="Arial"/>
          <w:b/>
          <w:color w:val="auto"/>
          <w:sz w:val="64"/>
          <w:szCs w:val="64"/>
        </w:rPr>
        <w:t>第一章 投标人须知</w:t>
      </w:r>
      <w:bookmarkEnd w:id="1"/>
      <w:bookmarkEnd w:id="2"/>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rPr>
      </w:pPr>
      <w:r>
        <w:rPr>
          <w:rFonts w:hint="default" w:ascii="Arial" w:hAnsi="Arial" w:eastAsia="黑体" w:cs="Arial"/>
          <w:color w:val="auto"/>
        </w:rPr>
        <w:t xml:space="preserve"> </w:t>
      </w:r>
    </w:p>
    <w:p>
      <w:pPr>
        <w:pStyle w:val="465"/>
        <w:rPr>
          <w:rFonts w:hint="default" w:ascii="Arial" w:hAnsi="Arial" w:eastAsia="黑体" w:cs="Arial"/>
          <w:color w:val="auto"/>
          <w:sz w:val="30"/>
          <w:szCs w:val="30"/>
        </w:rPr>
        <w:sectPr>
          <w:pgSz w:w="11907" w:h="16840"/>
          <w:pgMar w:top="1483" w:right="1417" w:bottom="1440" w:left="1580" w:header="720" w:footer="720" w:gutter="0"/>
          <w:pgBorders>
            <w:top w:val="none" w:sz="0" w:space="0"/>
            <w:left w:val="none" w:sz="0" w:space="0"/>
            <w:bottom w:val="none" w:sz="0" w:space="0"/>
            <w:right w:val="none" w:sz="0" w:space="0"/>
          </w:pgBorders>
          <w:pgNumType w:start="1"/>
          <w:cols w:space="720" w:num="1"/>
        </w:sectPr>
      </w:pPr>
    </w:p>
    <w:p>
      <w:pPr>
        <w:rPr>
          <w:rFonts w:hint="default" w:ascii="Arial" w:hAnsi="Arial" w:eastAsia="楷体_GB2312" w:cs="Arial"/>
          <w:b/>
          <w:color w:val="auto"/>
          <w:sz w:val="32"/>
          <w:szCs w:val="32"/>
        </w:rPr>
      </w:pPr>
      <w:r>
        <w:rPr>
          <w:rFonts w:hint="default" w:ascii="Arial" w:hAnsi="Arial" w:eastAsia="楷体_GB2312" w:cs="Arial"/>
          <w:b/>
          <w:color w:val="auto"/>
          <w:sz w:val="32"/>
          <w:szCs w:val="32"/>
        </w:rPr>
        <w:t xml:space="preserve">一、说  明 </w:t>
      </w:r>
    </w:p>
    <w:p>
      <w:pPr>
        <w:pStyle w:val="465"/>
        <w:rPr>
          <w:rFonts w:hint="default" w:ascii="Arial" w:hAnsi="Arial" w:eastAsia="黑体" w:cs="Arial"/>
          <w:color w:val="auto"/>
        </w:rPr>
      </w:pPr>
      <w:r>
        <w:rPr>
          <w:rFonts w:hint="default" w:ascii="Arial" w:hAnsi="Arial" w:eastAsia="黑体" w:cs="Arial"/>
          <w:b/>
          <w:bCs/>
          <w:color w:val="auto"/>
        </w:rPr>
        <w:t xml:space="preserve"> </w:t>
      </w:r>
    </w:p>
    <w:p>
      <w:pPr>
        <w:pStyle w:val="465"/>
        <w:rPr>
          <w:rFonts w:hint="default" w:ascii="Arial" w:hAnsi="Arial" w:eastAsia="黑体" w:cs="Arial"/>
          <w:color w:val="auto"/>
        </w:rPr>
      </w:pPr>
      <w:r>
        <w:rPr>
          <w:rFonts w:hint="default" w:ascii="Arial" w:hAnsi="Arial" w:eastAsia="黑体" w:cs="Arial"/>
          <w:b/>
          <w:bCs/>
          <w:color w:val="auto"/>
        </w:rPr>
        <w:t xml:space="preserve">1. </w:t>
      </w:r>
      <w:r>
        <w:rPr>
          <w:rFonts w:hint="default" w:ascii="Arial" w:hAnsi="Arial" w:eastAsia="黑体" w:cs="Arial"/>
          <w:color w:val="auto"/>
        </w:rPr>
        <w:t>招标项目与招标当事人</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1.1 </w:t>
      </w:r>
      <w:r>
        <w:rPr>
          <w:rFonts w:hint="default" w:ascii="Arial" w:hAnsi="Arial" w:cs="Arial"/>
          <w:color w:val="auto"/>
        </w:rPr>
        <w:t>本招标文件第二册第六章</w:t>
      </w:r>
      <w:r>
        <w:rPr>
          <w:rFonts w:hint="default" w:ascii="Arial" w:hAnsi="Arial" w:eastAsia="黑体" w:cs="Arial"/>
          <w:color w:val="auto"/>
        </w:rPr>
        <w:t>投标资料表</w:t>
      </w:r>
      <w:r>
        <w:rPr>
          <w:rFonts w:hint="default" w:ascii="Arial" w:hAnsi="Arial" w:cs="Arial"/>
          <w:color w:val="auto"/>
        </w:rPr>
        <w:t xml:space="preserve">中所述的招标人已拥有一笔资金/贷款。招标人计划将一部分资金/贷款用于支付本次招标后所签订合同项下的款项。 </w:t>
      </w:r>
    </w:p>
    <w:p>
      <w:pPr>
        <w:pStyle w:val="465"/>
        <w:ind w:left="480" w:hanging="480" w:hangingChars="200"/>
        <w:rPr>
          <w:rFonts w:hint="default" w:ascii="Arial" w:hAnsi="Arial" w:cs="Arial"/>
          <w:color w:val="auto"/>
        </w:rPr>
      </w:pPr>
      <w:r>
        <w:rPr>
          <w:rFonts w:hint="default" w:ascii="Arial" w:hAnsi="Arial" w:cs="Arial"/>
          <w:color w:val="auto"/>
        </w:rPr>
        <w:t>1.2 本次招标的招标人和招标代理机构（以下简称招标机构）的名称、地址、联系人、电话、传真和电子邮箱见</w:t>
      </w:r>
      <w:r>
        <w:rPr>
          <w:rFonts w:hint="default" w:ascii="Arial" w:hAnsi="Arial" w:eastAsia="黑体" w:cs="Arial"/>
          <w:color w:val="auto"/>
        </w:rPr>
        <w:t>投标资料表</w:t>
      </w: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1.3 本招标项目概况及资金性质见</w:t>
      </w:r>
      <w:r>
        <w:rPr>
          <w:rFonts w:hint="default" w:ascii="Arial" w:hAnsi="Arial" w:eastAsia="黑体" w:cs="Arial"/>
          <w:color w:val="auto"/>
        </w:rPr>
        <w:t>投标资料表</w:t>
      </w:r>
      <w:r>
        <w:rPr>
          <w:rFonts w:hint="default" w:ascii="Arial" w:hAnsi="Arial" w:cs="Arial"/>
          <w:color w:val="auto"/>
        </w:rPr>
        <w:t xml:space="preserve">。 </w:t>
      </w:r>
    </w:p>
    <w:p>
      <w:pPr>
        <w:pStyle w:val="465"/>
        <w:rPr>
          <w:rFonts w:hint="default" w:ascii="Arial" w:hAnsi="Arial" w:eastAsia="黑体" w:cs="Arial"/>
          <w:color w:val="auto"/>
        </w:rPr>
      </w:pPr>
      <w:r>
        <w:rPr>
          <w:rFonts w:hint="default" w:ascii="Arial" w:hAnsi="Arial" w:cs="Arial"/>
          <w:b/>
          <w:bCs/>
          <w:color w:val="auto"/>
        </w:rPr>
        <w:t xml:space="preserve">2. </w:t>
      </w:r>
      <w:r>
        <w:rPr>
          <w:rFonts w:hint="default" w:ascii="Arial" w:hAnsi="Arial" w:eastAsia="黑体" w:cs="Arial"/>
          <w:color w:val="auto"/>
        </w:rPr>
        <w:t>合格的投标人</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cs="Arial"/>
          <w:color w:val="auto"/>
        </w:rPr>
        <w:t xml:space="preserve">2.1 投标人是响应招标、已在招标人或招标机构处领购招标文件并参加投标竞争的法人或其他组织。任何未在招标人或招标机构处领购招标文件的法人或其他组织均不得参加投标。 </w:t>
      </w:r>
    </w:p>
    <w:p>
      <w:pPr>
        <w:pStyle w:val="465"/>
        <w:ind w:left="480" w:hanging="480" w:hangingChars="200"/>
        <w:rPr>
          <w:rFonts w:hint="default" w:ascii="Arial" w:hAnsi="Arial" w:cs="Arial"/>
          <w:color w:val="auto"/>
        </w:rPr>
      </w:pPr>
      <w:r>
        <w:rPr>
          <w:rFonts w:hint="default" w:ascii="Arial" w:hAnsi="Arial" w:cs="Arial"/>
          <w:color w:val="auto"/>
        </w:rPr>
        <w:t xml:space="preserve">2.2 除非另有规定，凡是来自中华人民共和国或是与中华人民共和国有正常贸易往来的国家或地区（以下简称“合格来源国/地区”）的法人或其他组织均可投标。 </w:t>
      </w:r>
    </w:p>
    <w:p>
      <w:pPr>
        <w:pStyle w:val="465"/>
        <w:ind w:left="480" w:hanging="480" w:hangingChars="200"/>
        <w:rPr>
          <w:rFonts w:hint="default" w:ascii="Arial" w:hAnsi="Arial" w:cs="Arial"/>
          <w:color w:val="auto"/>
        </w:rPr>
      </w:pPr>
      <w:r>
        <w:rPr>
          <w:rFonts w:hint="default" w:ascii="Arial" w:hAnsi="Arial" w:cs="Arial"/>
          <w:color w:val="auto"/>
        </w:rPr>
        <w:t xml:space="preserve">2.3 与招标人存在利害关系可能影响招标公正性的法人或其他组织不得参加投标。 </w:t>
      </w:r>
    </w:p>
    <w:p>
      <w:pPr>
        <w:pStyle w:val="465"/>
        <w:ind w:left="480" w:hanging="480" w:hangingChars="200"/>
        <w:rPr>
          <w:rFonts w:hint="default" w:ascii="Arial" w:hAnsi="Arial" w:cs="Arial"/>
          <w:color w:val="auto"/>
        </w:rPr>
      </w:pPr>
      <w:r>
        <w:rPr>
          <w:rFonts w:hint="default" w:ascii="Arial" w:hAnsi="Arial" w:cs="Arial"/>
          <w:color w:val="auto"/>
        </w:rPr>
        <w:t xml:space="preserve">2.4 接受委托参与项目前期咨询和招标文件编制的法人或其他组织不得参加受托项目的投标，也不得为该项目的投标人编制投标文件或者提供咨询。 </w:t>
      </w:r>
    </w:p>
    <w:p>
      <w:pPr>
        <w:pStyle w:val="465"/>
        <w:ind w:left="480" w:hanging="480" w:hangingChars="200"/>
        <w:rPr>
          <w:rFonts w:hint="default" w:ascii="Arial" w:hAnsi="Arial" w:cs="Arial"/>
          <w:color w:val="auto"/>
        </w:rPr>
      </w:pPr>
      <w:r>
        <w:rPr>
          <w:rFonts w:hint="default" w:ascii="Arial" w:hAnsi="Arial" w:cs="Arial"/>
          <w:color w:val="auto"/>
        </w:rPr>
        <w:t xml:space="preserve">2.5 单位负责人为同一人或者存在控股、管理关系的不同单位，不得参加同一招标项目包投标，共同组成联合体投标的除外。 </w:t>
      </w:r>
    </w:p>
    <w:p>
      <w:pPr>
        <w:pStyle w:val="465"/>
        <w:ind w:left="480" w:hanging="480" w:hangingChars="200"/>
        <w:rPr>
          <w:rFonts w:hint="default" w:ascii="Arial" w:hAnsi="Arial" w:cs="Arial"/>
          <w:color w:val="auto"/>
        </w:rPr>
      </w:pPr>
      <w:r>
        <w:rPr>
          <w:rFonts w:hint="default" w:ascii="Arial" w:hAnsi="Arial" w:cs="Arial"/>
          <w:color w:val="auto"/>
        </w:rPr>
        <w:t xml:space="preserve">2.6 联合体各方不得在同一招标项目包中以自己名义单独投标或者参加其他联合体投标。 </w:t>
      </w:r>
    </w:p>
    <w:p>
      <w:pPr>
        <w:pStyle w:val="465"/>
        <w:ind w:left="480" w:hanging="480" w:hangingChars="200"/>
        <w:rPr>
          <w:rFonts w:hint="default" w:ascii="Arial" w:hAnsi="Arial" w:cs="Arial"/>
          <w:color w:val="auto"/>
        </w:rPr>
      </w:pPr>
      <w:r>
        <w:rPr>
          <w:rFonts w:hint="default" w:ascii="Arial" w:hAnsi="Arial" w:cs="Arial"/>
          <w:color w:val="auto"/>
        </w:rPr>
        <w:t xml:space="preserve">2.7 只有在法律上和财务上独立、合法运作并独立于招标人和招标机构的供货人才能参加投标。 </w:t>
      </w:r>
    </w:p>
    <w:p>
      <w:pPr>
        <w:pStyle w:val="465"/>
        <w:ind w:left="480" w:hanging="480" w:hangingChars="200"/>
        <w:rPr>
          <w:rFonts w:hint="default" w:ascii="Arial" w:hAnsi="Arial" w:cs="Arial"/>
          <w:color w:val="auto"/>
        </w:rPr>
      </w:pPr>
      <w:r>
        <w:rPr>
          <w:rFonts w:hint="default" w:ascii="Arial" w:hAnsi="Arial" w:cs="Arial"/>
          <w:color w:val="auto"/>
        </w:rPr>
        <w:t xml:space="preserve">2.8 投标人应当于招标文件载明的投标截止时间前在中国国际招标网（以下简称“招标网”，网址：www.chinabidding.com）成功注册（免费）。否则，投标人将不能进入招标程序，由此产生的后果由其自行承担。 </w:t>
      </w:r>
    </w:p>
    <w:p>
      <w:pPr>
        <w:pStyle w:val="465"/>
        <w:rPr>
          <w:rFonts w:hint="default" w:ascii="Arial" w:hAnsi="Arial" w:eastAsia="黑体" w:cs="Arial"/>
          <w:color w:val="auto"/>
        </w:rPr>
      </w:pPr>
      <w:r>
        <w:rPr>
          <w:rFonts w:hint="default" w:ascii="Arial" w:hAnsi="Arial" w:cs="Arial"/>
          <w:b/>
          <w:bCs/>
          <w:color w:val="auto"/>
        </w:rPr>
        <w:t xml:space="preserve">3. </w:t>
      </w:r>
      <w:r>
        <w:rPr>
          <w:rFonts w:hint="default" w:ascii="Arial" w:hAnsi="Arial" w:eastAsia="黑体" w:cs="Arial"/>
          <w:color w:val="auto"/>
        </w:rPr>
        <w:t>合格的货物和服务</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cs="Arial"/>
          <w:color w:val="auto"/>
        </w:rPr>
        <w:t xml:space="preserve">3.1 本文件所称“货物”是指机电产品，包括机械设备、电气设备、交通运输工具、电子产品、电器产品、仪器仪表、金属制品等及其零部件、元器件。 </w:t>
      </w:r>
    </w:p>
    <w:p>
      <w:pPr>
        <w:pStyle w:val="465"/>
        <w:ind w:left="480" w:hanging="480" w:hangingChars="200"/>
        <w:rPr>
          <w:rFonts w:hint="default" w:ascii="Arial" w:hAnsi="Arial" w:cs="Arial"/>
          <w:color w:val="auto"/>
        </w:rPr>
      </w:pPr>
      <w:r>
        <w:rPr>
          <w:rFonts w:hint="default" w:ascii="Arial" w:hAnsi="Arial" w:cs="Arial"/>
          <w:color w:val="auto"/>
        </w:rPr>
        <w:t xml:space="preserve">3.2 投标人提供的所有货物及其有关服务的原产地，均应来自上述第2.2条规定的合格来源国/地区。本招标合同的支付也仅限于这些货物和服务。 </w:t>
      </w:r>
    </w:p>
    <w:p>
      <w:pPr>
        <w:pStyle w:val="465"/>
        <w:ind w:left="480" w:hanging="480" w:hangingChars="200"/>
        <w:rPr>
          <w:rFonts w:hint="default" w:ascii="Arial" w:hAnsi="Arial" w:cs="Arial"/>
          <w:color w:val="auto"/>
        </w:rPr>
      </w:pPr>
      <w:r>
        <w:rPr>
          <w:rFonts w:hint="default" w:ascii="Arial" w:hAnsi="Arial" w:cs="Arial"/>
          <w:color w:val="auto"/>
        </w:rPr>
        <w:t xml:space="preserve">3.3 本文件所述的“原产地”是指生产、制造或加工货物的国家或地区；或者是通过制造、加工或装配，最终形成产品的国家或地区，而该产品在商业上被确认为其基本特征已与其所使用的部件有着实质性区别。 </w:t>
      </w:r>
    </w:p>
    <w:p>
      <w:pPr>
        <w:pStyle w:val="465"/>
        <w:ind w:left="480" w:hanging="480" w:hangingChars="200"/>
        <w:rPr>
          <w:rFonts w:hint="default" w:ascii="Arial" w:hAnsi="Arial" w:cs="Arial"/>
          <w:color w:val="auto"/>
        </w:rPr>
      </w:pPr>
      <w:r>
        <w:rPr>
          <w:rFonts w:hint="default" w:ascii="Arial" w:hAnsi="Arial" w:cs="Arial"/>
          <w:color w:val="auto"/>
        </w:rPr>
        <w:t xml:space="preserve">3.4 货物和服务的原产地有别于投标人的国籍。 </w:t>
      </w:r>
    </w:p>
    <w:p>
      <w:pPr>
        <w:pStyle w:val="465"/>
        <w:rPr>
          <w:rFonts w:hint="default" w:ascii="Arial" w:hAnsi="Arial" w:eastAsia="黑体" w:cs="Arial"/>
          <w:color w:val="auto"/>
        </w:rPr>
      </w:pPr>
      <w:r>
        <w:rPr>
          <w:rFonts w:hint="default" w:ascii="Arial" w:hAnsi="Arial" w:cs="Arial"/>
          <w:b/>
          <w:bCs/>
          <w:color w:val="auto"/>
        </w:rPr>
        <w:t xml:space="preserve">4. </w:t>
      </w:r>
      <w:r>
        <w:rPr>
          <w:rFonts w:hint="default" w:ascii="Arial" w:hAnsi="Arial" w:eastAsia="黑体" w:cs="Arial"/>
          <w:color w:val="auto"/>
        </w:rPr>
        <w:t>投标费用</w:t>
      </w:r>
      <w:r>
        <w:rPr>
          <w:rFonts w:hint="default" w:ascii="Arial" w:hAnsi="Arial" w:eastAsia="黑体" w:cs="Arial"/>
          <w:b/>
          <w:bCs/>
          <w:color w:val="auto"/>
        </w:rPr>
        <w:t xml:space="preserve"> </w:t>
      </w:r>
    </w:p>
    <w:p>
      <w:pPr>
        <w:pStyle w:val="465"/>
        <w:ind w:left="479" w:leftChars="228"/>
        <w:rPr>
          <w:rFonts w:hint="default" w:ascii="Arial" w:hAnsi="Arial" w:cs="Arial"/>
          <w:color w:val="auto"/>
          <w:sz w:val="23"/>
          <w:szCs w:val="23"/>
        </w:rPr>
      </w:pPr>
      <w:r>
        <w:rPr>
          <w:rFonts w:hint="default" w:ascii="Arial" w:hAnsi="Arial" w:cs="Arial"/>
          <w:color w:val="auto"/>
        </w:rPr>
        <w:t>投标人应承担所有与准备和参加投标有关的费用。不论投标的结果如何，投标资料表中所述的招标人或招标机构均无义务和责任承担这些费用。</w:t>
      </w:r>
      <w:r>
        <w:rPr>
          <w:rFonts w:hint="default" w:ascii="Arial" w:hAnsi="Arial" w:cs="Arial"/>
          <w:color w:val="auto"/>
          <w:sz w:val="23"/>
          <w:szCs w:val="23"/>
        </w:rPr>
        <w:t xml:space="preserve"> </w:t>
      </w:r>
    </w:p>
    <w:p>
      <w:pPr>
        <w:pStyle w:val="465"/>
        <w:spacing w:line="500" w:lineRule="exact"/>
        <w:rPr>
          <w:rFonts w:hint="default" w:ascii="Arial" w:hAnsi="Arial" w:cs="Arial"/>
          <w:color w:val="auto"/>
          <w:sz w:val="23"/>
          <w:szCs w:val="23"/>
        </w:rPr>
      </w:pPr>
      <w:r>
        <w:rPr>
          <w:rFonts w:hint="default" w:ascii="Arial" w:hAnsi="Arial" w:cs="Arial"/>
          <w:color w:val="auto"/>
          <w:sz w:val="23"/>
          <w:szCs w:val="23"/>
        </w:rPr>
        <w:t xml:space="preserve"> </w:t>
      </w:r>
    </w:p>
    <w:p>
      <w:pPr>
        <w:rPr>
          <w:rFonts w:hint="default" w:ascii="Arial" w:hAnsi="Arial" w:eastAsia="方正楷体简体" w:cs="Arial"/>
          <w:color w:val="auto"/>
          <w:sz w:val="36"/>
          <w:szCs w:val="36"/>
        </w:rPr>
      </w:pPr>
      <w:r>
        <w:rPr>
          <w:rFonts w:hint="default" w:ascii="Arial" w:hAnsi="Arial" w:eastAsia="方正楷体简体" w:cs="Arial"/>
          <w:color w:val="auto"/>
          <w:sz w:val="36"/>
          <w:szCs w:val="36"/>
        </w:rPr>
        <w:t xml:space="preserve">二、招标文件 </w:t>
      </w:r>
    </w:p>
    <w:p>
      <w:pPr>
        <w:pStyle w:val="465"/>
        <w:spacing w:line="500" w:lineRule="exact"/>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eastAsia="黑体" w:cs="Arial"/>
          <w:color w:val="auto"/>
        </w:rPr>
      </w:pPr>
      <w:r>
        <w:rPr>
          <w:rFonts w:hint="default" w:ascii="Arial" w:hAnsi="Arial" w:cs="Arial"/>
          <w:b/>
          <w:bCs/>
          <w:color w:val="auto"/>
        </w:rPr>
        <w:t xml:space="preserve">5. </w:t>
      </w:r>
      <w:r>
        <w:rPr>
          <w:rFonts w:hint="default" w:ascii="Arial" w:hAnsi="Arial" w:eastAsia="黑体" w:cs="Arial"/>
          <w:color w:val="auto"/>
        </w:rPr>
        <w:t>招标文件的编制依据与构成</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cs="Arial"/>
          <w:color w:val="auto"/>
        </w:rPr>
        <w:t xml:space="preserve">5.1 本招标文件的编制依据是《中华人民共和国招标投标法》、《中华人民共和国招标投标法实施条例》及《机电产品国际招标投标实施办法（试行）》（商务部令2014年第1号）。 </w:t>
      </w:r>
    </w:p>
    <w:p>
      <w:pPr>
        <w:pStyle w:val="465"/>
        <w:ind w:left="480" w:hanging="480" w:hangingChars="200"/>
        <w:rPr>
          <w:rFonts w:hint="default" w:ascii="Arial" w:hAnsi="Arial" w:cs="Arial"/>
          <w:color w:val="auto"/>
        </w:rPr>
      </w:pPr>
      <w:r>
        <w:rPr>
          <w:rFonts w:hint="default" w:ascii="Arial" w:hAnsi="Arial" w:cs="Arial"/>
          <w:color w:val="auto"/>
        </w:rPr>
        <w:t xml:space="preserve">5.2 要求提供的货物、招标过程和合同条件在招标文件中均有说明。招标文件以中文或中、英文两种文字编写。以中、英文两种文字编写时，两种文字具有同等效力；中文本与英文本如有差异时，以中文本为准。纸质招标文件与电子介质招标文件具有同等法律效力，除另有约定外，两者出现不一致时，以纸质招标文件为准。 </w:t>
      </w:r>
    </w:p>
    <w:p>
      <w:pPr>
        <w:pStyle w:val="465"/>
        <w:ind w:left="480" w:hanging="480" w:hangingChars="200"/>
        <w:rPr>
          <w:rFonts w:hint="default" w:ascii="Arial" w:hAnsi="Arial" w:cs="Arial"/>
          <w:color w:val="auto"/>
        </w:rPr>
      </w:pPr>
      <w:r>
        <w:rPr>
          <w:rFonts w:hint="default" w:ascii="Arial" w:hAnsi="Arial" w:cs="Arial"/>
          <w:color w:val="auto"/>
        </w:rPr>
        <w:t xml:space="preserve">5.3 招标文件共八章，分装两册。各册的内容如下： </w:t>
      </w:r>
    </w:p>
    <w:p>
      <w:pPr>
        <w:ind w:firstLine="480" w:firstLineChars="200"/>
        <w:rPr>
          <w:rFonts w:hint="default" w:ascii="Arial" w:hAnsi="Arial" w:cs="Arial"/>
          <w:color w:val="auto"/>
        </w:rPr>
      </w:pPr>
      <w:r>
        <w:rPr>
          <w:rFonts w:hint="default" w:ascii="Arial" w:hAnsi="Arial" w:eastAsia="隶书" w:cs="Arial"/>
          <w:color w:val="auto"/>
          <w:sz w:val="24"/>
        </w:rPr>
        <w:t xml:space="preserve">第一册 </w:t>
      </w:r>
      <w:r>
        <w:rPr>
          <w:rFonts w:hint="default" w:ascii="Arial" w:hAnsi="Arial" w:cs="Arial"/>
          <w:color w:val="auto"/>
          <w:sz w:val="24"/>
        </w:rPr>
        <w:t xml:space="preserve">     </w:t>
      </w:r>
    </w:p>
    <w:p>
      <w:pPr>
        <w:pStyle w:val="465"/>
        <w:ind w:firstLine="480" w:firstLineChars="200"/>
        <w:rPr>
          <w:rFonts w:hint="default" w:ascii="Arial" w:hAnsi="Arial" w:cs="Arial"/>
          <w:color w:val="auto"/>
        </w:rPr>
      </w:pPr>
      <w:r>
        <w:rPr>
          <w:rFonts w:hint="default" w:ascii="Arial" w:hAnsi="Arial" w:cs="Arial"/>
          <w:color w:val="auto"/>
        </w:rPr>
        <w:t xml:space="preserve">第一章  投标人须知      </w:t>
      </w:r>
    </w:p>
    <w:p>
      <w:pPr>
        <w:pStyle w:val="465"/>
        <w:ind w:firstLine="480" w:firstLineChars="200"/>
        <w:rPr>
          <w:rFonts w:hint="default" w:ascii="Arial" w:hAnsi="Arial" w:cs="Arial"/>
          <w:color w:val="auto"/>
        </w:rPr>
      </w:pPr>
      <w:r>
        <w:rPr>
          <w:rFonts w:hint="default" w:ascii="Arial" w:hAnsi="Arial" w:cs="Arial"/>
          <w:color w:val="auto"/>
        </w:rPr>
        <w:t xml:space="preserve">第二章  合同通用条款 </w:t>
      </w:r>
    </w:p>
    <w:p>
      <w:pPr>
        <w:pStyle w:val="465"/>
        <w:ind w:firstLine="480" w:firstLineChars="200"/>
        <w:rPr>
          <w:rFonts w:hint="default" w:ascii="Arial" w:hAnsi="Arial" w:cs="Arial"/>
          <w:color w:val="auto"/>
        </w:rPr>
      </w:pPr>
      <w:r>
        <w:rPr>
          <w:rFonts w:hint="default" w:ascii="Arial" w:hAnsi="Arial" w:cs="Arial"/>
          <w:color w:val="auto"/>
        </w:rPr>
        <w:t>第三章  合同格式</w:t>
      </w:r>
    </w:p>
    <w:p>
      <w:pPr>
        <w:pStyle w:val="465"/>
        <w:ind w:firstLine="480" w:firstLineChars="200"/>
        <w:rPr>
          <w:rFonts w:hint="default" w:ascii="Arial" w:hAnsi="Arial" w:cs="Arial"/>
          <w:color w:val="auto"/>
        </w:rPr>
      </w:pPr>
      <w:r>
        <w:rPr>
          <w:rFonts w:hint="default" w:ascii="Arial" w:hAnsi="Arial" w:cs="Arial"/>
          <w:color w:val="auto"/>
        </w:rPr>
        <w:t xml:space="preserve">第四章  投标文件格式 </w:t>
      </w:r>
    </w:p>
    <w:p>
      <w:pPr>
        <w:ind w:firstLine="480" w:firstLineChars="200"/>
        <w:rPr>
          <w:rFonts w:hint="default" w:ascii="Arial" w:hAnsi="Arial" w:eastAsia="隶书" w:cs="Arial"/>
          <w:color w:val="auto"/>
          <w:sz w:val="24"/>
        </w:rPr>
      </w:pPr>
      <w:r>
        <w:rPr>
          <w:rFonts w:hint="default" w:ascii="Arial" w:hAnsi="Arial" w:eastAsia="隶书" w:cs="Arial"/>
          <w:color w:val="auto"/>
          <w:sz w:val="24"/>
        </w:rPr>
        <w:t>第二册</w:t>
      </w:r>
    </w:p>
    <w:p>
      <w:pPr>
        <w:pStyle w:val="465"/>
        <w:ind w:firstLine="480" w:firstLineChars="200"/>
        <w:rPr>
          <w:rFonts w:hint="default" w:ascii="Arial" w:hAnsi="Arial" w:cs="Arial"/>
          <w:color w:val="auto"/>
        </w:rPr>
      </w:pPr>
      <w:r>
        <w:rPr>
          <w:rFonts w:hint="default" w:ascii="Arial" w:hAnsi="Arial" w:cs="Arial"/>
          <w:color w:val="auto"/>
        </w:rPr>
        <w:t>第五章  投标邀请</w:t>
      </w:r>
    </w:p>
    <w:p>
      <w:pPr>
        <w:pStyle w:val="465"/>
        <w:ind w:firstLine="480" w:firstLineChars="200"/>
        <w:rPr>
          <w:rFonts w:hint="default" w:ascii="Arial" w:hAnsi="Arial" w:cs="Arial"/>
          <w:color w:val="auto"/>
        </w:rPr>
      </w:pPr>
      <w:r>
        <w:rPr>
          <w:rFonts w:hint="default" w:ascii="Arial" w:hAnsi="Arial" w:cs="Arial"/>
          <w:color w:val="auto"/>
        </w:rPr>
        <w:t>第六章  投标资料表</w:t>
      </w:r>
    </w:p>
    <w:p>
      <w:pPr>
        <w:pStyle w:val="465"/>
        <w:ind w:firstLine="480" w:firstLineChars="200"/>
        <w:rPr>
          <w:rFonts w:hint="default" w:ascii="Arial" w:hAnsi="Arial" w:cs="Arial"/>
          <w:color w:val="auto"/>
        </w:rPr>
      </w:pPr>
      <w:r>
        <w:rPr>
          <w:rFonts w:hint="default" w:ascii="Arial" w:hAnsi="Arial" w:cs="Arial"/>
          <w:color w:val="auto"/>
        </w:rPr>
        <w:t>第七章  合同专用条款</w:t>
      </w:r>
    </w:p>
    <w:p>
      <w:pPr>
        <w:pStyle w:val="465"/>
        <w:ind w:firstLine="480" w:firstLineChars="200"/>
        <w:rPr>
          <w:rFonts w:hint="default" w:ascii="Arial" w:hAnsi="Arial" w:cs="Arial"/>
          <w:color w:val="auto"/>
        </w:rPr>
      </w:pPr>
      <w:r>
        <w:rPr>
          <w:rFonts w:hint="default" w:ascii="Arial" w:hAnsi="Arial" w:cs="Arial"/>
          <w:color w:val="auto"/>
        </w:rPr>
        <w:t xml:space="preserve">第八章  货物需求一览表及技术规格 </w:t>
      </w:r>
    </w:p>
    <w:p>
      <w:pPr>
        <w:pStyle w:val="465"/>
        <w:ind w:firstLine="480" w:firstLineChars="200"/>
        <w:rPr>
          <w:rFonts w:hint="default" w:ascii="Arial" w:hAnsi="Arial" w:cs="Arial"/>
          <w:color w:val="auto"/>
        </w:rPr>
      </w:pPr>
      <w:r>
        <w:rPr>
          <w:rFonts w:hint="default" w:ascii="Arial" w:hAnsi="Arial" w:cs="Arial"/>
          <w:color w:val="auto"/>
        </w:rPr>
        <w:t>第九章  其他附件</w:t>
      </w:r>
    </w:p>
    <w:p>
      <w:pPr>
        <w:pStyle w:val="465"/>
        <w:ind w:left="480" w:hanging="480" w:hangingChars="200"/>
        <w:rPr>
          <w:rFonts w:hint="default" w:ascii="Arial" w:hAnsi="Arial" w:cs="Arial"/>
          <w:color w:val="auto"/>
        </w:rPr>
      </w:pPr>
      <w:r>
        <w:rPr>
          <w:rFonts w:hint="default" w:ascii="Arial" w:hAnsi="Arial" w:cs="Arial"/>
          <w:color w:val="auto"/>
        </w:rPr>
        <w:t xml:space="preserve">5.4 投标人应认真阅读招标文件中所有的事项、格式、条款和技术规格等，并按照招标文件的要求编制投标文件。若投标人不按照招标文件要求编制投标文件，由此产生的风险将由投标人自己承担。 </w:t>
      </w:r>
    </w:p>
    <w:p>
      <w:pPr>
        <w:pStyle w:val="465"/>
        <w:rPr>
          <w:rFonts w:hint="default" w:ascii="Arial" w:hAnsi="Arial" w:eastAsia="黑体" w:cs="Arial"/>
          <w:color w:val="auto"/>
        </w:rPr>
      </w:pPr>
      <w:r>
        <w:rPr>
          <w:rFonts w:hint="default" w:ascii="Arial" w:hAnsi="Arial" w:cs="Arial"/>
          <w:b/>
          <w:bCs/>
          <w:color w:val="auto"/>
        </w:rPr>
        <w:t xml:space="preserve">6.  </w:t>
      </w:r>
      <w:r>
        <w:rPr>
          <w:rFonts w:hint="default" w:ascii="Arial" w:hAnsi="Arial" w:eastAsia="黑体" w:cs="Arial"/>
          <w:color w:val="auto"/>
        </w:rPr>
        <w:t>招标文件的澄清和修改</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cs="Arial"/>
          <w:color w:val="auto"/>
        </w:rPr>
        <w:t>6.1 潜在投标人要求对招标文件（包括对招标文件修改的内容）进行澄清的，均应在</w:t>
      </w:r>
      <w:r>
        <w:rPr>
          <w:rFonts w:hint="default" w:ascii="Arial" w:hAnsi="Arial" w:eastAsia="黑体" w:cs="Arial"/>
          <w:color w:val="auto"/>
        </w:rPr>
        <w:t>投标资料</w:t>
      </w:r>
      <w:r>
        <w:rPr>
          <w:rFonts w:hint="default" w:ascii="Arial" w:hAnsi="Arial" w:cs="Arial"/>
          <w:color w:val="auto"/>
        </w:rPr>
        <w:t>表规定的时间之前以邮寄或邮件形式通知招标机构。招标机构将对</w:t>
      </w:r>
      <w:r>
        <w:rPr>
          <w:rFonts w:hint="default" w:ascii="Arial" w:hAnsi="Arial" w:eastAsia="黑体" w:cs="Arial"/>
          <w:color w:val="auto"/>
        </w:rPr>
        <w:t>投标资料表</w:t>
      </w:r>
      <w:r>
        <w:rPr>
          <w:rFonts w:hint="default" w:ascii="Arial" w:hAnsi="Arial" w:cs="Arial"/>
          <w:color w:val="auto"/>
        </w:rPr>
        <w:t xml:space="preserve">规定的时间之前收到的澄清要求均以邮寄或邮件形式予以答复，同时将发给每个领购招标文件的潜在投标人（答复中不包括问题的来源）。 </w:t>
      </w:r>
    </w:p>
    <w:p>
      <w:pPr>
        <w:pStyle w:val="465"/>
        <w:ind w:left="480" w:hanging="480" w:hangingChars="200"/>
        <w:rPr>
          <w:rFonts w:hint="default" w:ascii="Arial" w:hAnsi="Arial" w:cs="Arial"/>
          <w:color w:val="auto"/>
        </w:rPr>
      </w:pPr>
      <w:r>
        <w:rPr>
          <w:rFonts w:hint="default" w:ascii="Arial" w:hAnsi="Arial" w:cs="Arial"/>
          <w:color w:val="auto"/>
        </w:rPr>
        <w:t xml:space="preserve">6.2 在投标截止时间前，无论出于何种原因，招标人或招标机构可主动地或在解答潜在投标人提出的澄清问题时对招标文件进行修改。 </w:t>
      </w:r>
    </w:p>
    <w:p>
      <w:pPr>
        <w:pStyle w:val="465"/>
        <w:ind w:left="480" w:hanging="480" w:hangingChars="200"/>
        <w:rPr>
          <w:rFonts w:hint="default" w:ascii="Arial" w:hAnsi="Arial" w:cs="Arial"/>
          <w:color w:val="auto"/>
        </w:rPr>
      </w:pPr>
      <w:r>
        <w:rPr>
          <w:rFonts w:hint="default" w:ascii="Arial" w:hAnsi="Arial" w:cs="Arial"/>
          <w:color w:val="auto"/>
        </w:rPr>
        <w:t>6.3 招标文件的修改内容是招标文件的组成部分。澄清或者修改的内容可能影响投标文件编制的，招标人或招标机构将在投标截止时间至少15日前，以书面形式通知所有领购招标文件的潜在投标人，并对潜在投标人具有约束力。潜在投标人在收到上述通知后，应立即以邮寄或邮件向招标人或招标机构确认。 以澄清修改公告发布的，澄</w:t>
      </w:r>
      <w:r>
        <w:rPr>
          <w:rFonts w:hint="default" w:ascii="Arial" w:hAnsi="Arial" w:cs="Arial"/>
          <w:color w:val="auto"/>
          <w:szCs w:val="21"/>
        </w:rPr>
        <w:t>清、修改文件在招标公告发布媒体发布之日起，视为投标人已收到该澄清、修改。投标人未及时关注发布媒体造成的损失，由投标人自行负责。</w:t>
      </w:r>
    </w:p>
    <w:p>
      <w:pPr>
        <w:pStyle w:val="465"/>
        <w:ind w:left="480" w:hanging="480" w:hangingChars="200"/>
        <w:rPr>
          <w:rFonts w:hint="default" w:ascii="Arial" w:hAnsi="Arial" w:cs="Arial"/>
          <w:color w:val="auto"/>
        </w:rPr>
      </w:pPr>
      <w:r>
        <w:rPr>
          <w:rFonts w:hint="default" w:ascii="Arial" w:hAnsi="Arial" w:cs="Arial"/>
          <w:color w:val="auto"/>
        </w:rPr>
        <w:t xml:space="preserve">6.4 为使投标人准备投标时有充分时间对招标文件的修改部分进行研究，招标人或招标机构将按有关规定顺延投标截止时间。 </w:t>
      </w:r>
    </w:p>
    <w:p>
      <w:pPr>
        <w:pStyle w:val="465"/>
        <w:rPr>
          <w:rFonts w:hint="default" w:ascii="Arial" w:hAnsi="Arial" w:eastAsia="黑体" w:cs="Arial"/>
          <w:color w:val="auto"/>
        </w:rPr>
      </w:pPr>
      <w:r>
        <w:rPr>
          <w:rFonts w:hint="default" w:ascii="Arial" w:hAnsi="Arial" w:cs="Arial"/>
          <w:b/>
          <w:bCs/>
          <w:color w:val="auto"/>
        </w:rPr>
        <w:t xml:space="preserve">7. </w:t>
      </w:r>
      <w:r>
        <w:rPr>
          <w:rFonts w:hint="default" w:ascii="Arial" w:hAnsi="Arial" w:eastAsia="黑体" w:cs="Arial"/>
          <w:color w:val="auto"/>
        </w:rPr>
        <w:t>对招标文件的异议</w:t>
      </w:r>
      <w:r>
        <w:rPr>
          <w:rFonts w:hint="default" w:ascii="Arial" w:hAnsi="Arial" w:eastAsia="黑体" w:cs="Arial"/>
          <w:b/>
          <w:bCs/>
          <w:color w:val="auto"/>
        </w:rPr>
        <w:t xml:space="preserve"> </w:t>
      </w:r>
    </w:p>
    <w:p>
      <w:pPr>
        <w:pStyle w:val="465"/>
        <w:ind w:left="479" w:leftChars="228"/>
        <w:rPr>
          <w:rFonts w:hint="default" w:ascii="Arial" w:hAnsi="Arial" w:cs="Arial"/>
          <w:color w:val="auto"/>
          <w:sz w:val="23"/>
          <w:szCs w:val="23"/>
        </w:rPr>
      </w:pPr>
      <w:r>
        <w:rPr>
          <w:rFonts w:hint="default" w:ascii="Arial" w:hAnsi="Arial" w:cs="Arial"/>
          <w:color w:val="auto"/>
        </w:rPr>
        <w:t>已领购招标文件的潜在投标人对招标文件（包括对招标文件澄清和修改的内容）有异议的，应当在投标截止时间10日前向招标人或招标机构提出，并将异议内容上传招标网。招标人或招标机构将在自收到异议之日起3日内作出答复，并将答复上传招标网。</w:t>
      </w:r>
      <w:r>
        <w:rPr>
          <w:rFonts w:hint="default" w:ascii="Arial" w:hAnsi="Arial" w:cs="Arial"/>
          <w:color w:val="auto"/>
          <w:sz w:val="23"/>
          <w:szCs w:val="23"/>
        </w:rPr>
        <w:t xml:space="preserve"> </w:t>
      </w:r>
    </w:p>
    <w:p>
      <w:pPr>
        <w:rPr>
          <w:rFonts w:hint="default" w:ascii="Arial" w:hAnsi="Arial" w:eastAsia="方正楷体简体" w:cs="Arial"/>
          <w:color w:val="auto"/>
          <w:sz w:val="36"/>
          <w:szCs w:val="36"/>
        </w:rPr>
      </w:pPr>
      <w:r>
        <w:rPr>
          <w:rFonts w:hint="default" w:ascii="Arial" w:hAnsi="Arial" w:eastAsia="方正楷体简体" w:cs="Arial"/>
          <w:color w:val="auto"/>
          <w:sz w:val="36"/>
          <w:szCs w:val="36"/>
        </w:rPr>
        <w:t xml:space="preserve">三、投标文件的编制 </w:t>
      </w:r>
    </w:p>
    <w:p>
      <w:pPr>
        <w:pStyle w:val="465"/>
        <w:spacing w:line="500" w:lineRule="exact"/>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eastAsia="黑体" w:cs="Arial"/>
          <w:color w:val="auto"/>
        </w:rPr>
      </w:pPr>
      <w:r>
        <w:rPr>
          <w:rFonts w:hint="default" w:ascii="Arial" w:hAnsi="Arial" w:cs="Arial"/>
          <w:b/>
          <w:bCs/>
          <w:color w:val="auto"/>
        </w:rPr>
        <w:t xml:space="preserve">8. </w:t>
      </w:r>
      <w:r>
        <w:rPr>
          <w:rFonts w:hint="default" w:ascii="Arial" w:hAnsi="Arial" w:eastAsia="黑体" w:cs="Arial"/>
          <w:color w:val="auto"/>
        </w:rPr>
        <w:t>投标的语言</w:t>
      </w:r>
      <w:r>
        <w:rPr>
          <w:rFonts w:hint="default" w:ascii="Arial" w:hAnsi="Arial" w:eastAsia="黑体" w:cs="Arial"/>
          <w:b/>
          <w:bCs/>
          <w:color w:val="auto"/>
        </w:rPr>
        <w:t xml:space="preserve"> </w:t>
      </w:r>
    </w:p>
    <w:p>
      <w:pPr>
        <w:pStyle w:val="465"/>
        <w:ind w:left="479" w:leftChars="228"/>
        <w:rPr>
          <w:rFonts w:hint="default" w:ascii="Arial" w:hAnsi="Arial" w:cs="Arial"/>
          <w:color w:val="auto"/>
        </w:rPr>
      </w:pPr>
      <w:r>
        <w:rPr>
          <w:rFonts w:hint="default" w:ascii="Arial" w:hAnsi="Arial" w:cs="Arial"/>
          <w:color w:val="auto"/>
        </w:rPr>
        <w:t>投标人提交的投标文件以及投标人与招标人和招标机构就有关投标的所有来往函电均应使用</w:t>
      </w:r>
      <w:r>
        <w:rPr>
          <w:rFonts w:hint="default" w:ascii="Arial" w:hAnsi="Arial" w:eastAsia="黑体" w:cs="Arial"/>
          <w:color w:val="auto"/>
        </w:rPr>
        <w:t>投标资料表</w:t>
      </w:r>
      <w:r>
        <w:rPr>
          <w:rFonts w:hint="default" w:ascii="Arial" w:hAnsi="Arial" w:cs="Arial"/>
          <w:color w:val="auto"/>
        </w:rPr>
        <w:t xml:space="preserve">中规定的语言书写。投标人提交的支持资料和已印刷的文献可以用另一种语言，但相应内容应附有投标资料表中规定语言的翻译本，在解释投标文件时以翻译本为准。 </w:t>
      </w:r>
    </w:p>
    <w:p>
      <w:pPr>
        <w:pStyle w:val="465"/>
        <w:rPr>
          <w:rFonts w:hint="default" w:ascii="Arial" w:hAnsi="Arial" w:eastAsia="黑体" w:cs="Arial"/>
          <w:color w:val="auto"/>
        </w:rPr>
      </w:pPr>
      <w:r>
        <w:rPr>
          <w:rFonts w:hint="default" w:ascii="Arial" w:hAnsi="Arial" w:cs="Arial"/>
          <w:b/>
          <w:bCs/>
          <w:color w:val="auto"/>
        </w:rPr>
        <w:t xml:space="preserve">9. </w:t>
      </w:r>
      <w:r>
        <w:rPr>
          <w:rFonts w:hint="default" w:ascii="Arial" w:hAnsi="Arial" w:eastAsia="黑体" w:cs="Arial"/>
          <w:color w:val="auto"/>
        </w:rPr>
        <w:t>投标文件的构成</w:t>
      </w:r>
      <w:r>
        <w:rPr>
          <w:rFonts w:hint="default" w:ascii="Arial" w:hAnsi="Arial" w:eastAsia="黑体" w:cs="Arial"/>
          <w:b/>
          <w:bCs/>
          <w:color w:val="auto"/>
        </w:rPr>
        <w:t xml:space="preserve"> </w:t>
      </w:r>
    </w:p>
    <w:p>
      <w:pPr>
        <w:pStyle w:val="465"/>
        <w:ind w:firstLine="480" w:firstLineChars="200"/>
        <w:rPr>
          <w:rFonts w:hint="default" w:ascii="Arial" w:hAnsi="Arial" w:cs="Arial"/>
          <w:color w:val="auto"/>
        </w:rPr>
      </w:pPr>
      <w:r>
        <w:rPr>
          <w:rFonts w:hint="default" w:ascii="Arial" w:hAnsi="Arial" w:cs="Arial"/>
          <w:color w:val="auto"/>
        </w:rPr>
        <w:t xml:space="preserve">投标人编写的投标文件应包括下列部分： </w:t>
      </w:r>
    </w:p>
    <w:p>
      <w:pPr>
        <w:pStyle w:val="465"/>
        <w:ind w:left="479" w:leftChars="228"/>
        <w:rPr>
          <w:rFonts w:hint="default" w:ascii="Arial" w:hAnsi="Arial" w:cs="Arial"/>
          <w:color w:val="auto"/>
        </w:rPr>
      </w:pPr>
      <w:r>
        <w:rPr>
          <w:rFonts w:hint="default" w:ascii="Arial" w:hAnsi="Arial" w:cs="Arial"/>
          <w:color w:val="auto"/>
        </w:rPr>
        <w:t xml:space="preserve">1）按照本须知第10、11和12条要求填写的投标书、投标分项报价表以及供唱标时使用的、单独密封的开标一览表； </w:t>
      </w:r>
    </w:p>
    <w:p>
      <w:pPr>
        <w:pStyle w:val="465"/>
        <w:ind w:left="480" w:hanging="480" w:hangingChars="200"/>
        <w:rPr>
          <w:rFonts w:hint="default" w:ascii="Arial" w:hAnsi="Arial" w:cs="Arial"/>
          <w:color w:val="auto"/>
        </w:rPr>
      </w:pPr>
      <w:r>
        <w:rPr>
          <w:rFonts w:hint="default" w:ascii="Arial" w:hAnsi="Arial" w:cs="Arial"/>
          <w:color w:val="auto"/>
        </w:rPr>
        <w:t xml:space="preserve">    2）按照本须知第13条要求出具的资格证明文件，证明投标人是合格的，而且中标后有能力履行合同； </w:t>
      </w:r>
    </w:p>
    <w:p>
      <w:pPr>
        <w:pStyle w:val="465"/>
        <w:ind w:left="480" w:hanging="480" w:hangingChars="200"/>
        <w:rPr>
          <w:rFonts w:hint="default" w:ascii="Arial" w:hAnsi="Arial" w:cs="Arial"/>
          <w:color w:val="auto"/>
        </w:rPr>
      </w:pPr>
      <w:r>
        <w:rPr>
          <w:rFonts w:hint="default" w:ascii="Arial" w:hAnsi="Arial" w:cs="Arial"/>
          <w:color w:val="auto"/>
        </w:rPr>
        <w:t xml:space="preserve">    3）按照本须知第14条要求出具的证明文件，证明投标人提供的货物及服务是合格的，且符合招标文件规定；  </w:t>
      </w:r>
    </w:p>
    <w:p>
      <w:pPr>
        <w:pStyle w:val="465"/>
        <w:ind w:left="479" w:leftChars="228"/>
        <w:rPr>
          <w:rFonts w:hint="default" w:ascii="Arial" w:hAnsi="Arial" w:cs="Arial"/>
          <w:color w:val="auto"/>
        </w:rPr>
      </w:pPr>
      <w:r>
        <w:rPr>
          <w:rFonts w:hint="default" w:ascii="Arial" w:hAnsi="Arial" w:cs="Arial"/>
          <w:color w:val="auto"/>
        </w:rPr>
        <w:t xml:space="preserve">4）按照本须知第15条规定提交的投标保证金。 </w:t>
      </w:r>
    </w:p>
    <w:p>
      <w:pPr>
        <w:pStyle w:val="465"/>
        <w:rPr>
          <w:rFonts w:hint="default" w:ascii="Arial" w:hAnsi="Arial" w:eastAsia="黑体" w:cs="Arial"/>
          <w:color w:val="auto"/>
        </w:rPr>
      </w:pPr>
      <w:r>
        <w:rPr>
          <w:rFonts w:hint="default" w:ascii="Arial" w:hAnsi="Arial" w:cs="Arial"/>
          <w:b/>
          <w:bCs/>
          <w:color w:val="auto"/>
        </w:rPr>
        <w:t xml:space="preserve">10. </w:t>
      </w:r>
      <w:r>
        <w:rPr>
          <w:rFonts w:hint="default" w:ascii="Arial" w:hAnsi="Arial" w:eastAsia="黑体" w:cs="Arial"/>
          <w:color w:val="auto"/>
        </w:rPr>
        <w:t>投标文件的编写</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10.1 </w:t>
      </w:r>
      <w:r>
        <w:rPr>
          <w:rFonts w:hint="default" w:ascii="Arial" w:hAnsi="Arial" w:cs="Arial"/>
          <w:color w:val="auto"/>
        </w:rPr>
        <w:t xml:space="preserve">投标人应按照第四章投标文件格式完整地填写投标书、开标一览表、投标分项报价表以及招标文件中规定的其它内容。 </w:t>
      </w:r>
    </w:p>
    <w:p>
      <w:pPr>
        <w:pStyle w:val="465"/>
        <w:ind w:left="480" w:hanging="480" w:hangingChars="200"/>
        <w:rPr>
          <w:rFonts w:hint="default" w:ascii="Arial" w:hAnsi="Arial" w:cs="Arial"/>
          <w:color w:val="auto"/>
        </w:rPr>
      </w:pPr>
      <w:r>
        <w:rPr>
          <w:rFonts w:hint="default" w:ascii="Arial" w:hAnsi="Arial" w:cs="Arial"/>
          <w:color w:val="auto"/>
        </w:rPr>
        <w:t xml:space="preserve">10.2 投标人应当按照招标文件要求编制投标文件，并根据自己的商务能力、技术水平对招标文件提出的要求和条件作出真实的响应。 </w:t>
      </w:r>
    </w:p>
    <w:p>
      <w:pPr>
        <w:pStyle w:val="465"/>
        <w:ind w:left="480" w:hanging="480" w:hangingChars="200"/>
        <w:rPr>
          <w:rFonts w:hint="default" w:ascii="Arial" w:hAnsi="Arial" w:cs="Arial"/>
          <w:color w:val="auto"/>
        </w:rPr>
      </w:pPr>
      <w:r>
        <w:rPr>
          <w:rFonts w:hint="default" w:ascii="Arial" w:hAnsi="Arial" w:cs="Arial"/>
          <w:color w:val="auto"/>
        </w:rPr>
        <w:t>10.3 除非</w:t>
      </w:r>
      <w:r>
        <w:rPr>
          <w:rFonts w:hint="default" w:ascii="Arial" w:hAnsi="Arial" w:eastAsia="黑体" w:cs="Arial"/>
          <w:color w:val="auto"/>
        </w:rPr>
        <w:t>投标资料表</w:t>
      </w:r>
      <w:r>
        <w:rPr>
          <w:rFonts w:hint="default" w:ascii="Arial" w:hAnsi="Arial" w:cs="Arial"/>
          <w:color w:val="auto"/>
        </w:rPr>
        <w:t>或</w:t>
      </w:r>
      <w:r>
        <w:rPr>
          <w:rFonts w:hint="default" w:ascii="Arial" w:hAnsi="Arial" w:eastAsia="黑体" w:cs="Arial"/>
          <w:color w:val="auto"/>
        </w:rPr>
        <w:t>技术规格</w:t>
      </w:r>
      <w:r>
        <w:rPr>
          <w:rFonts w:hint="default" w:ascii="Arial" w:hAnsi="Arial" w:cs="Arial"/>
          <w:color w:val="auto"/>
        </w:rPr>
        <w:t>中另有规定，只允许投标人提供一个投标方案，否则，其投标将被否决。如果</w:t>
      </w:r>
      <w:r>
        <w:rPr>
          <w:rFonts w:hint="default" w:ascii="Arial" w:hAnsi="Arial" w:eastAsia="黑体" w:cs="Arial"/>
          <w:color w:val="auto"/>
        </w:rPr>
        <w:t>投标资料表</w:t>
      </w:r>
      <w:r>
        <w:rPr>
          <w:rFonts w:hint="default" w:ascii="Arial" w:hAnsi="Arial" w:cs="Arial"/>
          <w:color w:val="auto"/>
        </w:rPr>
        <w:t>或</w:t>
      </w:r>
      <w:r>
        <w:rPr>
          <w:rFonts w:hint="default" w:ascii="Arial" w:hAnsi="Arial" w:eastAsia="黑体" w:cs="Arial"/>
          <w:color w:val="auto"/>
        </w:rPr>
        <w:t>技术规格</w:t>
      </w:r>
      <w:r>
        <w:rPr>
          <w:rFonts w:hint="default" w:ascii="Arial" w:hAnsi="Arial" w:cs="Arial"/>
          <w:color w:val="auto"/>
        </w:rPr>
        <w:t xml:space="preserve">中规定允许有备选方案或要求有备选方案，投标人在投标文件中只能提供一个备选方案并注明主选方案， 且备选方案的投标价格和评标价格均不得高于主选方案的对应价格 （备选方案的综合评价不得劣于主选方案）。评标时仅对主选方案进行评议或评价。如果投标人提供两个以上备选方案或未注明主选方案，其投标将被否决。 </w:t>
      </w:r>
    </w:p>
    <w:p>
      <w:pPr>
        <w:pStyle w:val="465"/>
        <w:rPr>
          <w:rFonts w:hint="default" w:ascii="Arial" w:hAnsi="Arial" w:eastAsia="黑体" w:cs="Arial"/>
          <w:color w:val="auto"/>
        </w:rPr>
      </w:pPr>
      <w:r>
        <w:rPr>
          <w:rFonts w:hint="default" w:ascii="Arial" w:hAnsi="Arial" w:cs="Arial"/>
          <w:b/>
          <w:bCs/>
          <w:color w:val="auto"/>
        </w:rPr>
        <w:t xml:space="preserve">11. </w:t>
      </w:r>
      <w:r>
        <w:rPr>
          <w:rFonts w:hint="default" w:ascii="Arial" w:hAnsi="Arial" w:eastAsia="黑体" w:cs="Arial"/>
          <w:color w:val="auto"/>
        </w:rPr>
        <w:t>投标报价</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11.1 </w:t>
      </w:r>
      <w:r>
        <w:rPr>
          <w:rFonts w:hint="default" w:ascii="Arial" w:hAnsi="Arial" w:cs="Arial"/>
          <w:color w:val="auto"/>
        </w:rPr>
        <w:t xml:space="preserve">投标人应当根据招标文件要求和产品技术要求在分项报价表上列出供货产品清单及分项报价和总价。 </w:t>
      </w:r>
    </w:p>
    <w:p>
      <w:pPr>
        <w:pStyle w:val="465"/>
        <w:ind w:left="480" w:hanging="480" w:hangingChars="200"/>
        <w:rPr>
          <w:rFonts w:hint="default" w:ascii="Arial" w:hAnsi="Arial" w:cs="Arial"/>
          <w:color w:val="auto"/>
        </w:rPr>
      </w:pPr>
      <w:r>
        <w:rPr>
          <w:rFonts w:hint="default" w:ascii="Arial" w:hAnsi="Arial" w:cs="Arial"/>
          <w:color w:val="auto"/>
        </w:rPr>
        <w:t>11.2 本次招标允许的缺漏项范围或比重见</w:t>
      </w:r>
      <w:r>
        <w:rPr>
          <w:rFonts w:hint="default" w:ascii="Arial" w:hAnsi="Arial" w:eastAsia="黑体" w:cs="Arial"/>
          <w:color w:val="auto"/>
        </w:rPr>
        <w:t>投标资料表</w:t>
      </w:r>
      <w:r>
        <w:rPr>
          <w:rFonts w:hint="default" w:ascii="Arial" w:hAnsi="Arial" w:cs="Arial"/>
          <w:color w:val="auto"/>
        </w:rPr>
        <w:t xml:space="preserve">。投标报价中的缺漏项（如果有）将按下述规定处理： </w:t>
      </w:r>
    </w:p>
    <w:p>
      <w:pPr>
        <w:pStyle w:val="465"/>
        <w:ind w:left="479" w:leftChars="228"/>
        <w:rPr>
          <w:rFonts w:hint="default" w:ascii="Arial" w:hAnsi="Arial" w:cs="Arial"/>
          <w:color w:val="auto"/>
        </w:rPr>
      </w:pPr>
      <w:r>
        <w:rPr>
          <w:rFonts w:hint="default" w:ascii="Arial" w:hAnsi="Arial" w:cs="Arial"/>
          <w:color w:val="auto"/>
        </w:rPr>
        <w:t xml:space="preserve">1）投标人投标报价缺漏项超出招标文件允许的范围或比重的，为实质性偏离招标文件要求，评标委员会将否决其投标。 </w:t>
      </w:r>
    </w:p>
    <w:p>
      <w:pPr>
        <w:pStyle w:val="465"/>
        <w:ind w:left="479" w:leftChars="228"/>
        <w:rPr>
          <w:rFonts w:hint="default" w:ascii="Arial" w:hAnsi="Arial" w:cs="Arial"/>
          <w:color w:val="auto"/>
        </w:rPr>
      </w:pPr>
      <w:r>
        <w:rPr>
          <w:rFonts w:hint="default" w:ascii="Arial" w:hAnsi="Arial" w:cs="Arial"/>
          <w:color w:val="auto"/>
        </w:rPr>
        <w:t>2）缺漏项在招标文件允许的范围或比重内的，并经投标人确认缺漏项已包含在投标价中，评标时将其他有效投标中该项的最高价计入其评标总价（适用于最低评标价法）；或者，评标时按</w:t>
      </w:r>
      <w:r>
        <w:rPr>
          <w:rFonts w:hint="default" w:ascii="Arial" w:hAnsi="Arial" w:eastAsia="黑体" w:cs="Arial"/>
          <w:color w:val="auto"/>
        </w:rPr>
        <w:t>投标资料表</w:t>
      </w:r>
      <w:r>
        <w:rPr>
          <w:rFonts w:hint="default" w:ascii="Arial" w:hAnsi="Arial" w:cs="Arial"/>
          <w:color w:val="auto"/>
        </w:rPr>
        <w:t xml:space="preserve">中的规定，降低其投标价格评价值（适用于综合评价法）。若投标人确认缺漏项不包含在投标价中的，评标委员会将否决其投标。 </w:t>
      </w:r>
    </w:p>
    <w:p>
      <w:pPr>
        <w:pStyle w:val="465"/>
        <w:ind w:firstLine="480" w:firstLineChars="200"/>
        <w:rPr>
          <w:rFonts w:hint="default" w:ascii="Arial" w:hAnsi="Arial" w:cs="Arial"/>
          <w:color w:val="auto"/>
        </w:rPr>
      </w:pPr>
      <w:r>
        <w:rPr>
          <w:rFonts w:hint="default" w:ascii="Arial" w:hAnsi="Arial" w:cs="Arial"/>
          <w:color w:val="auto"/>
        </w:rPr>
        <w:t xml:space="preserve">3）签订合同时以投标价为准，缺漏项含在该投标价内。 </w:t>
      </w:r>
    </w:p>
    <w:p>
      <w:pPr>
        <w:pStyle w:val="465"/>
        <w:rPr>
          <w:rFonts w:hint="default" w:ascii="Arial" w:hAnsi="Arial" w:cs="Arial"/>
          <w:color w:val="auto"/>
        </w:rPr>
      </w:pPr>
      <w:r>
        <w:rPr>
          <w:rFonts w:hint="default" w:ascii="Arial" w:hAnsi="Arial" w:cs="Arial"/>
          <w:color w:val="auto"/>
        </w:rPr>
        <w:t xml:space="preserve">11.3 投标总价中不得包含招标文件要求以外的内容，否则，在评标时不予核减。 </w:t>
      </w:r>
    </w:p>
    <w:p>
      <w:pPr>
        <w:pStyle w:val="465"/>
        <w:rPr>
          <w:rFonts w:hint="default" w:ascii="Arial" w:hAnsi="Arial" w:cs="Arial"/>
          <w:color w:val="auto"/>
        </w:rPr>
      </w:pPr>
      <w:r>
        <w:rPr>
          <w:rFonts w:hint="default" w:ascii="Arial" w:hAnsi="Arial" w:cs="Arial"/>
          <w:color w:val="auto"/>
        </w:rPr>
        <w:t xml:space="preserve">11.4 本次招标不接受选择性报价或者有附加条件的报价。 </w:t>
      </w:r>
    </w:p>
    <w:p>
      <w:pPr>
        <w:pStyle w:val="465"/>
        <w:ind w:left="480" w:hanging="480" w:hangingChars="200"/>
        <w:rPr>
          <w:rFonts w:hint="default" w:ascii="Arial" w:hAnsi="Arial" w:cs="Arial"/>
          <w:color w:val="auto"/>
        </w:rPr>
      </w:pPr>
      <w:r>
        <w:rPr>
          <w:rFonts w:hint="default" w:ascii="Arial" w:hAnsi="Arial" w:cs="Arial"/>
          <w:color w:val="auto"/>
        </w:rPr>
        <w:t>11.5 本次招标是否设最高投标限价，见投标资料表；如果设最高投标限价，其最高限价的金额或计算方法见</w:t>
      </w:r>
      <w:r>
        <w:rPr>
          <w:rFonts w:hint="default" w:ascii="Arial" w:hAnsi="Arial" w:eastAsia="黑体" w:cs="Arial"/>
          <w:color w:val="auto"/>
        </w:rPr>
        <w:t>投标资料表</w:t>
      </w: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 xml:space="preserve">11.6 投标分项报价表上的价格应按下列方式分别填写： </w:t>
      </w:r>
    </w:p>
    <w:p>
      <w:pPr>
        <w:pStyle w:val="465"/>
        <w:rPr>
          <w:rFonts w:hint="default" w:ascii="Arial" w:hAnsi="Arial" w:cs="Arial"/>
          <w:color w:val="auto"/>
        </w:rPr>
      </w:pPr>
      <w:r>
        <w:rPr>
          <w:rFonts w:hint="default" w:ascii="Arial" w:hAnsi="Arial" w:cs="Arial"/>
          <w:color w:val="auto"/>
        </w:rPr>
        <w:t xml:space="preserve">11.6.1 从中华人民共和国关境内提供的货物 </w:t>
      </w:r>
    </w:p>
    <w:p>
      <w:pPr>
        <w:pStyle w:val="465"/>
        <w:ind w:firstLine="480" w:firstLineChars="200"/>
        <w:rPr>
          <w:rFonts w:hint="default" w:ascii="Arial" w:hAnsi="Arial" w:cs="Arial"/>
          <w:color w:val="auto"/>
        </w:rPr>
      </w:pPr>
      <w:r>
        <w:rPr>
          <w:rFonts w:hint="default" w:ascii="Arial" w:hAnsi="Arial" w:cs="Arial"/>
          <w:color w:val="auto"/>
        </w:rPr>
        <w:t xml:space="preserve">1）关境内制造的货物 </w:t>
      </w:r>
    </w:p>
    <w:p>
      <w:pPr>
        <w:pStyle w:val="465"/>
        <w:ind w:left="479" w:leftChars="228"/>
        <w:rPr>
          <w:rFonts w:hint="default" w:ascii="Arial" w:hAnsi="Arial" w:cs="Arial"/>
          <w:color w:val="auto"/>
        </w:rPr>
      </w:pPr>
      <w:r>
        <w:rPr>
          <w:rFonts w:hint="default" w:ascii="Arial" w:hAnsi="Arial" w:eastAsia="微软雅黑" w:cs="Arial"/>
          <w:color w:val="auto"/>
        </w:rPr>
        <w:t>①</w:t>
      </w:r>
      <w:r>
        <w:rPr>
          <w:rFonts w:hint="default" w:ascii="Arial" w:hAnsi="Arial" w:cs="Arial"/>
          <w:color w:val="auto"/>
        </w:rPr>
        <w:t xml:space="preserve">报所供货物的EXW（出厂价）、仓库交货价、展室交货价或货架交货价的，除应包括要向中华人民共和国政府缴纳的增值税和其它税，还应包括货物在制造或组装时使用的部件和原材料是从关境外进口的已交纳或应交纳的全部关税、增值税和其它税。 </w:t>
      </w:r>
    </w:p>
    <w:p>
      <w:pPr>
        <w:pStyle w:val="465"/>
        <w:ind w:left="479" w:leftChars="228"/>
        <w:rPr>
          <w:rFonts w:hint="default" w:ascii="Arial" w:hAnsi="Arial" w:cs="Arial"/>
          <w:color w:val="auto"/>
        </w:rPr>
      </w:pPr>
      <w:r>
        <w:rPr>
          <w:rFonts w:hint="default" w:ascii="Arial" w:hAnsi="Arial" w:eastAsia="微软雅黑" w:cs="Arial"/>
          <w:color w:val="auto"/>
        </w:rPr>
        <w:t>②</w:t>
      </w:r>
      <w:r>
        <w:rPr>
          <w:rFonts w:hint="default" w:ascii="Arial" w:hAnsi="Arial" w:cs="Arial"/>
          <w:color w:val="auto"/>
        </w:rPr>
        <w:t>如果</w:t>
      </w:r>
      <w:r>
        <w:rPr>
          <w:rFonts w:hint="default" w:ascii="Arial" w:hAnsi="Arial" w:eastAsia="黑体" w:cs="Arial"/>
          <w:color w:val="auto"/>
        </w:rPr>
        <w:t>投标资料表</w:t>
      </w:r>
      <w:r>
        <w:rPr>
          <w:rFonts w:hint="default" w:ascii="Arial" w:hAnsi="Arial" w:cs="Arial"/>
          <w:color w:val="auto"/>
        </w:rPr>
        <w:t xml:space="preserve">中有规定，报货物运至最终目的地的关境内运输、 保险和伴随货物交运的有关费用。 </w:t>
      </w:r>
    </w:p>
    <w:p>
      <w:pPr>
        <w:pStyle w:val="465"/>
        <w:ind w:firstLine="480" w:firstLineChars="200"/>
        <w:rPr>
          <w:rFonts w:hint="default" w:ascii="Arial" w:hAnsi="Arial" w:cs="Arial"/>
          <w:color w:val="auto"/>
        </w:rPr>
      </w:pPr>
      <w:r>
        <w:rPr>
          <w:rFonts w:hint="default" w:ascii="Arial" w:hAnsi="Arial" w:eastAsia="微软雅黑" w:cs="Arial"/>
          <w:color w:val="auto"/>
        </w:rPr>
        <w:t>③</w:t>
      </w:r>
      <w:r>
        <w:rPr>
          <w:rFonts w:hint="default" w:ascii="Arial" w:hAnsi="Arial" w:cs="Arial"/>
          <w:color w:val="auto"/>
        </w:rPr>
        <w:t>报</w:t>
      </w:r>
      <w:r>
        <w:rPr>
          <w:rFonts w:hint="default" w:ascii="Arial" w:hAnsi="Arial" w:eastAsia="黑体" w:cs="Arial"/>
          <w:color w:val="auto"/>
        </w:rPr>
        <w:t>投标资料表</w:t>
      </w:r>
      <w:r>
        <w:rPr>
          <w:rFonts w:hint="default" w:ascii="Arial" w:hAnsi="Arial" w:cs="Arial"/>
          <w:color w:val="auto"/>
        </w:rPr>
        <w:t xml:space="preserve">中列出的其他伴随服务的费用（如果有的话）。 </w:t>
      </w:r>
    </w:p>
    <w:p>
      <w:pPr>
        <w:pStyle w:val="465"/>
        <w:ind w:firstLine="480" w:firstLineChars="200"/>
        <w:rPr>
          <w:rFonts w:hint="default" w:ascii="Arial" w:hAnsi="Arial" w:cs="Arial"/>
          <w:color w:val="auto"/>
        </w:rPr>
      </w:pPr>
      <w:r>
        <w:rPr>
          <w:rFonts w:hint="default" w:ascii="Arial" w:hAnsi="Arial" w:cs="Arial"/>
          <w:color w:val="auto"/>
        </w:rPr>
        <w:t xml:space="preserve">2）投标截止时间前已经进口的货物 </w:t>
      </w:r>
    </w:p>
    <w:p>
      <w:pPr>
        <w:pStyle w:val="465"/>
        <w:ind w:left="479" w:leftChars="228"/>
        <w:rPr>
          <w:rFonts w:hint="default" w:ascii="Arial" w:hAnsi="Arial" w:cs="Arial"/>
          <w:color w:val="auto"/>
        </w:rPr>
      </w:pPr>
      <w:r>
        <w:rPr>
          <w:rFonts w:hint="default" w:ascii="Arial" w:hAnsi="Arial" w:eastAsia="微软雅黑" w:cs="Arial"/>
          <w:color w:val="auto"/>
        </w:rPr>
        <w:t>①</w:t>
      </w:r>
      <w:r>
        <w:rPr>
          <w:rFonts w:hint="default" w:ascii="Arial" w:hAnsi="Arial" w:cs="Arial"/>
          <w:color w:val="auto"/>
        </w:rPr>
        <w:t xml:space="preserve">报仓库交货价、展室交货价或货架交货价的，除应包括要向中华人民共和国政府缴纳的增值税和其它税，还应包括货物在从关境外进口时已交纳或应交纳的全部关税、增值税和其它税。 </w:t>
      </w:r>
    </w:p>
    <w:p>
      <w:pPr>
        <w:pStyle w:val="465"/>
        <w:ind w:left="479" w:leftChars="228"/>
        <w:rPr>
          <w:rFonts w:hint="default" w:ascii="Arial" w:hAnsi="Arial" w:cs="Arial"/>
          <w:color w:val="auto"/>
        </w:rPr>
      </w:pPr>
      <w:r>
        <w:rPr>
          <w:rFonts w:hint="default" w:ascii="Arial" w:hAnsi="Arial" w:eastAsia="微软雅黑" w:cs="Arial"/>
          <w:color w:val="auto"/>
        </w:rPr>
        <w:t>②</w:t>
      </w:r>
      <w:r>
        <w:rPr>
          <w:rFonts w:hint="default" w:ascii="Arial" w:hAnsi="Arial" w:cs="Arial"/>
          <w:color w:val="auto"/>
        </w:rPr>
        <w:t>如果</w:t>
      </w:r>
      <w:r>
        <w:rPr>
          <w:rFonts w:hint="default" w:ascii="Arial" w:hAnsi="Arial" w:eastAsia="黑体" w:cs="Arial"/>
          <w:color w:val="auto"/>
        </w:rPr>
        <w:t>投标资料表</w:t>
      </w:r>
      <w:r>
        <w:rPr>
          <w:rFonts w:hint="default" w:ascii="Arial" w:hAnsi="Arial" w:cs="Arial"/>
          <w:color w:val="auto"/>
        </w:rPr>
        <w:t xml:space="preserve">中有规定，报货物运至最终目的地的关境内运输、保险和伴随货物交运的有关费用。 </w:t>
      </w:r>
    </w:p>
    <w:p>
      <w:pPr>
        <w:pStyle w:val="465"/>
        <w:ind w:firstLine="480" w:firstLineChars="200"/>
        <w:rPr>
          <w:rFonts w:hint="default" w:ascii="Arial" w:hAnsi="Arial" w:cs="Arial"/>
          <w:color w:val="auto"/>
        </w:rPr>
      </w:pPr>
      <w:r>
        <w:rPr>
          <w:rFonts w:hint="default" w:ascii="Arial" w:hAnsi="Arial" w:eastAsia="微软雅黑" w:cs="Arial"/>
          <w:color w:val="auto"/>
        </w:rPr>
        <w:t>③</w:t>
      </w:r>
      <w:r>
        <w:rPr>
          <w:rFonts w:hint="default" w:ascii="Arial" w:hAnsi="Arial" w:cs="Arial"/>
          <w:color w:val="auto"/>
        </w:rPr>
        <w:t>报</w:t>
      </w:r>
      <w:r>
        <w:rPr>
          <w:rFonts w:hint="default" w:ascii="Arial" w:hAnsi="Arial" w:eastAsia="黑体" w:cs="Arial"/>
          <w:color w:val="auto"/>
        </w:rPr>
        <w:t>投标资料表</w:t>
      </w:r>
      <w:r>
        <w:rPr>
          <w:rFonts w:hint="default" w:ascii="Arial" w:hAnsi="Arial" w:cs="Arial"/>
          <w:color w:val="auto"/>
        </w:rPr>
        <w:t xml:space="preserve">中列出的其他伴随服务的费用（如果有的话）。 </w:t>
      </w:r>
    </w:p>
    <w:p>
      <w:pPr>
        <w:pStyle w:val="465"/>
        <w:rPr>
          <w:rFonts w:hint="default" w:ascii="Arial" w:hAnsi="Arial" w:cs="Arial"/>
          <w:color w:val="auto"/>
        </w:rPr>
      </w:pPr>
      <w:r>
        <w:rPr>
          <w:rFonts w:hint="default" w:ascii="Arial" w:hAnsi="Arial" w:cs="Arial"/>
          <w:color w:val="auto"/>
        </w:rPr>
        <w:t xml:space="preserve">11.6.2 从中华人民共和国关境外提供的货物 </w:t>
      </w:r>
    </w:p>
    <w:p>
      <w:pPr>
        <w:pStyle w:val="465"/>
        <w:ind w:firstLine="480" w:firstLineChars="200"/>
        <w:rPr>
          <w:rFonts w:hint="default" w:ascii="Arial" w:hAnsi="Arial" w:cs="Arial"/>
          <w:color w:val="auto"/>
        </w:rPr>
      </w:pPr>
      <w:r>
        <w:rPr>
          <w:rFonts w:hint="default" w:ascii="Arial" w:hAnsi="Arial" w:cs="Arial"/>
          <w:color w:val="auto"/>
        </w:rPr>
        <w:t>1）按照</w:t>
      </w:r>
      <w:r>
        <w:rPr>
          <w:rFonts w:hint="default" w:ascii="Arial" w:hAnsi="Arial" w:eastAsia="黑体" w:cs="Arial"/>
          <w:color w:val="auto"/>
        </w:rPr>
        <w:t>投标资料表</w:t>
      </w:r>
      <w:r>
        <w:rPr>
          <w:rFonts w:hint="default" w:ascii="Arial" w:hAnsi="Arial" w:cs="Arial"/>
          <w:color w:val="auto"/>
        </w:rPr>
        <w:t xml:space="preserve">中的规定，报CIF（指定目的港）价，或CIP（指定目的地）价。 </w:t>
      </w:r>
    </w:p>
    <w:p>
      <w:pPr>
        <w:pStyle w:val="465"/>
        <w:ind w:left="479" w:leftChars="228"/>
        <w:rPr>
          <w:rFonts w:hint="default" w:ascii="Arial" w:hAnsi="Arial" w:cs="Arial"/>
          <w:color w:val="auto"/>
        </w:rPr>
      </w:pPr>
      <w:r>
        <w:rPr>
          <w:rFonts w:hint="default" w:ascii="Arial" w:hAnsi="Arial" w:cs="Arial"/>
          <w:color w:val="auto"/>
        </w:rPr>
        <w:t>2）如果</w:t>
      </w:r>
      <w:r>
        <w:rPr>
          <w:rFonts w:hint="default" w:ascii="Arial" w:hAnsi="Arial" w:eastAsia="黑体" w:cs="Arial"/>
          <w:color w:val="auto"/>
        </w:rPr>
        <w:t>投标资料表</w:t>
      </w:r>
      <w:r>
        <w:rPr>
          <w:rFonts w:hint="default" w:ascii="Arial" w:hAnsi="Arial" w:cs="Arial"/>
          <w:color w:val="auto"/>
        </w:rPr>
        <w:t xml:space="preserve">中有规定，报FOB（指定装运港）价，或FCA（指定承运地点）价，或其它方式的报价。 </w:t>
      </w:r>
    </w:p>
    <w:p>
      <w:pPr>
        <w:pStyle w:val="465"/>
        <w:ind w:left="479" w:leftChars="228"/>
        <w:rPr>
          <w:rFonts w:hint="default" w:ascii="Arial" w:hAnsi="Arial" w:cs="Arial"/>
          <w:color w:val="auto"/>
        </w:rPr>
      </w:pPr>
      <w:r>
        <w:rPr>
          <w:rFonts w:hint="default" w:ascii="Arial" w:hAnsi="Arial" w:cs="Arial"/>
          <w:color w:val="auto"/>
        </w:rPr>
        <w:t>3）如果</w:t>
      </w:r>
      <w:r>
        <w:rPr>
          <w:rFonts w:hint="default" w:ascii="Arial" w:hAnsi="Arial" w:eastAsia="黑体" w:cs="Arial"/>
          <w:color w:val="auto"/>
        </w:rPr>
        <w:t>投标资料表</w:t>
      </w:r>
      <w:r>
        <w:rPr>
          <w:rFonts w:hint="default" w:ascii="Arial" w:hAnsi="Arial" w:cs="Arial"/>
          <w:color w:val="auto"/>
        </w:rPr>
        <w:t xml:space="preserve">中有规定，报货物从进口口岸运至最终目的地的关境内运输、保险和其他当地发生的伴随费用。 </w:t>
      </w:r>
    </w:p>
    <w:p>
      <w:pPr>
        <w:pStyle w:val="465"/>
        <w:ind w:firstLine="480" w:firstLineChars="200"/>
        <w:rPr>
          <w:rFonts w:hint="default" w:ascii="Arial" w:hAnsi="Arial" w:cs="Arial"/>
          <w:color w:val="auto"/>
        </w:rPr>
      </w:pPr>
      <w:r>
        <w:rPr>
          <w:rFonts w:hint="default" w:ascii="Arial" w:hAnsi="Arial" w:cs="Arial"/>
          <w:color w:val="auto"/>
        </w:rPr>
        <w:t>4）报</w:t>
      </w:r>
      <w:r>
        <w:rPr>
          <w:rFonts w:hint="default" w:ascii="Arial" w:hAnsi="Arial" w:eastAsia="黑体" w:cs="Arial"/>
          <w:color w:val="auto"/>
        </w:rPr>
        <w:t>投标资料表</w:t>
      </w:r>
      <w:r>
        <w:rPr>
          <w:rFonts w:hint="default" w:ascii="Arial" w:hAnsi="Arial" w:cs="Arial"/>
          <w:color w:val="auto"/>
        </w:rPr>
        <w:t xml:space="preserve">中列出的其他伴随服务费用（如果有的话）。 </w:t>
      </w:r>
    </w:p>
    <w:p>
      <w:pPr>
        <w:pStyle w:val="465"/>
        <w:ind w:left="480" w:hanging="480" w:hangingChars="200"/>
        <w:rPr>
          <w:rFonts w:hint="default" w:ascii="Arial" w:hAnsi="Arial" w:cs="Arial"/>
          <w:color w:val="auto"/>
        </w:rPr>
      </w:pPr>
      <w:r>
        <w:rPr>
          <w:rFonts w:hint="default" w:ascii="Arial" w:hAnsi="Arial" w:cs="Arial"/>
          <w:color w:val="auto"/>
        </w:rPr>
        <w:t xml:space="preserve">11.7 EXW、CIF和 CIP等价格术语，应根据国际商会（ICC）现行最新版本的《国际贸易术语解释通则》（Incoterms）的规定来解释。 </w:t>
      </w:r>
    </w:p>
    <w:p>
      <w:pPr>
        <w:pStyle w:val="465"/>
        <w:ind w:left="480" w:hanging="480" w:hangingChars="200"/>
        <w:rPr>
          <w:rFonts w:hint="default" w:ascii="Arial" w:hAnsi="Arial" w:cs="Arial"/>
          <w:color w:val="auto"/>
        </w:rPr>
      </w:pPr>
      <w:r>
        <w:rPr>
          <w:rFonts w:hint="default" w:ascii="Arial" w:hAnsi="Arial" w:cs="Arial"/>
          <w:color w:val="auto"/>
        </w:rPr>
        <w:t xml:space="preserve">11.8 投标人根据本须知第11.6条的规定将投标价分成几部分，只是为了方便招标人对投标文件进行比较，并不限制招标人以上述任何条件订立合同的权利。 </w:t>
      </w:r>
    </w:p>
    <w:p>
      <w:pPr>
        <w:pStyle w:val="465"/>
        <w:ind w:left="480" w:hanging="480" w:hangingChars="200"/>
        <w:rPr>
          <w:rFonts w:hint="default" w:ascii="Arial" w:hAnsi="Arial" w:cs="Arial"/>
          <w:color w:val="auto"/>
        </w:rPr>
      </w:pPr>
      <w:r>
        <w:rPr>
          <w:rFonts w:hint="default" w:ascii="Arial" w:hAnsi="Arial" w:cs="Arial"/>
          <w:color w:val="auto"/>
        </w:rPr>
        <w:t xml:space="preserve">11.9 除非投标资料表中另有规定，投标人所报的投标价在合同执行过程中是固定不变的，不得以任何理由予以变更。任何包含价格调整要求的投标将被认为是非实质性响应投标而予以否决。 </w:t>
      </w:r>
    </w:p>
    <w:p>
      <w:pPr>
        <w:pStyle w:val="465"/>
        <w:rPr>
          <w:rFonts w:hint="default" w:ascii="Arial" w:hAnsi="Arial" w:eastAsia="黑体" w:cs="Arial"/>
          <w:color w:val="auto"/>
        </w:rPr>
      </w:pPr>
      <w:r>
        <w:rPr>
          <w:rFonts w:hint="default" w:ascii="Arial" w:hAnsi="Arial" w:cs="Arial"/>
          <w:b/>
          <w:bCs/>
          <w:color w:val="auto"/>
        </w:rPr>
        <w:t xml:space="preserve">12. </w:t>
      </w:r>
      <w:r>
        <w:rPr>
          <w:rFonts w:hint="default" w:ascii="Arial" w:hAnsi="Arial" w:eastAsia="黑体" w:cs="Arial"/>
          <w:color w:val="auto"/>
        </w:rPr>
        <w:t>投标货币</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12.1 </w:t>
      </w:r>
      <w:r>
        <w:rPr>
          <w:rFonts w:hint="default" w:ascii="Arial" w:hAnsi="Arial" w:cs="Arial"/>
          <w:color w:val="auto"/>
        </w:rPr>
        <w:t xml:space="preserve">除非另有规定或许可，投标人从中华人民共和国关境内提供的货物和服务用人民币报价。 </w:t>
      </w:r>
    </w:p>
    <w:p>
      <w:pPr>
        <w:pStyle w:val="465"/>
        <w:rPr>
          <w:rFonts w:hint="default" w:ascii="Arial" w:hAnsi="Arial" w:cs="Arial"/>
          <w:color w:val="auto"/>
        </w:rPr>
      </w:pPr>
      <w:r>
        <w:rPr>
          <w:rFonts w:hint="default" w:ascii="Arial" w:hAnsi="Arial" w:cs="Arial"/>
          <w:color w:val="auto"/>
        </w:rPr>
        <w:t>12.2 投标人从中华人民共和国关境外提供的货物和服务用</w:t>
      </w:r>
      <w:r>
        <w:rPr>
          <w:rFonts w:hint="default" w:ascii="Arial" w:hAnsi="Arial" w:eastAsia="黑体" w:cs="Arial"/>
          <w:color w:val="auto"/>
          <w:w w:val="95"/>
        </w:rPr>
        <w:t>投标资料表</w:t>
      </w:r>
      <w:r>
        <w:rPr>
          <w:rFonts w:hint="default" w:ascii="Arial" w:hAnsi="Arial" w:cs="Arial"/>
          <w:color w:val="auto"/>
        </w:rPr>
        <w:t xml:space="preserve">中规定的货币报价。 </w:t>
      </w:r>
    </w:p>
    <w:p>
      <w:pPr>
        <w:pStyle w:val="465"/>
        <w:rPr>
          <w:rFonts w:hint="default" w:ascii="Arial" w:hAnsi="Arial" w:eastAsia="黑体" w:cs="Arial"/>
          <w:color w:val="auto"/>
        </w:rPr>
      </w:pPr>
      <w:r>
        <w:rPr>
          <w:rFonts w:hint="default" w:ascii="Arial" w:hAnsi="Arial" w:cs="Arial"/>
          <w:b/>
          <w:bCs/>
          <w:color w:val="auto"/>
        </w:rPr>
        <w:t xml:space="preserve">13. </w:t>
      </w:r>
      <w:r>
        <w:rPr>
          <w:rFonts w:hint="default" w:ascii="Arial" w:hAnsi="Arial" w:eastAsia="黑体" w:cs="Arial"/>
          <w:color w:val="auto"/>
        </w:rPr>
        <w:t>证明投标人合格和资格的文件</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13.1 </w:t>
      </w:r>
      <w:r>
        <w:rPr>
          <w:rFonts w:hint="default" w:ascii="Arial" w:hAnsi="Arial" w:cs="Arial"/>
          <w:color w:val="auto"/>
        </w:rPr>
        <w:t>投标人应提交证明其有资格参加投标和中标后有能力履行合同的文件，并作为其投标文件的一部分。本次招标是否允许联合体投标见</w:t>
      </w:r>
      <w:r>
        <w:rPr>
          <w:rFonts w:hint="default" w:ascii="Arial" w:hAnsi="Arial" w:eastAsia="黑体" w:cs="Arial"/>
          <w:color w:val="auto"/>
          <w:w w:val="95"/>
        </w:rPr>
        <w:t>投标资料表</w:t>
      </w:r>
      <w:r>
        <w:rPr>
          <w:rFonts w:hint="default" w:ascii="Arial" w:hAnsi="Arial" w:cs="Arial"/>
          <w:color w:val="auto"/>
        </w:rPr>
        <w:t>，如果允许联合体投标，应提交联合体各方的资格证明文件、共同投标协议并注明牵头人及各方拟承担的工作和责任，并承诺一旦中标联合体各方将向招标人承担连带责任。否则，将导致其投标被否决。</w:t>
      </w:r>
    </w:p>
    <w:p>
      <w:pPr>
        <w:pStyle w:val="465"/>
        <w:rPr>
          <w:rFonts w:hint="default" w:ascii="Arial" w:hAnsi="Arial" w:cs="Arial"/>
          <w:color w:val="auto"/>
          <w:w w:val="90"/>
          <w:sz w:val="26"/>
        </w:rPr>
      </w:pPr>
      <w:r>
        <w:rPr>
          <w:rFonts w:hint="default" w:ascii="Arial" w:hAnsi="Arial" w:cs="Arial"/>
          <w:color w:val="auto"/>
        </w:rPr>
        <w:t>13.2 投标人提交的资格证明文件应证明其来自本须知第2.2条款定义的合格来源国/地区。</w:t>
      </w:r>
      <w:r>
        <w:rPr>
          <w:rFonts w:hint="default" w:ascii="Arial" w:hAnsi="Arial" w:cs="Arial"/>
          <w:color w:val="auto"/>
          <w:w w:val="90"/>
        </w:rPr>
        <w:t xml:space="preserve"> </w:t>
      </w:r>
    </w:p>
    <w:p>
      <w:pPr>
        <w:pStyle w:val="465"/>
        <w:rPr>
          <w:rFonts w:hint="default" w:ascii="Arial" w:hAnsi="Arial" w:cs="Arial"/>
          <w:color w:val="auto"/>
        </w:rPr>
      </w:pPr>
      <w:r>
        <w:rPr>
          <w:rFonts w:hint="default" w:ascii="Arial" w:hAnsi="Arial" w:cs="Arial"/>
          <w:color w:val="auto"/>
        </w:rPr>
        <w:t xml:space="preserve">13.3 投标人提交的证明其中标后能履行合同的资格证明文件应包括下列文件： </w:t>
      </w:r>
    </w:p>
    <w:p>
      <w:pPr>
        <w:pStyle w:val="465"/>
        <w:ind w:left="479" w:leftChars="228"/>
        <w:rPr>
          <w:rFonts w:hint="default" w:ascii="Arial" w:hAnsi="Arial" w:cs="Arial"/>
          <w:color w:val="auto"/>
        </w:rPr>
      </w:pPr>
      <w:r>
        <w:rPr>
          <w:rFonts w:hint="default" w:ascii="Arial" w:hAnsi="Arial" w:cs="Arial"/>
          <w:color w:val="auto"/>
        </w:rPr>
        <w:t xml:space="preserve">1）如果投标人所投的货物不是投标人自己制造的，投标人应得到制造商同意其在本次投标中提供该货物的正式授权书（见格式IV-9-4）； </w:t>
      </w:r>
    </w:p>
    <w:p>
      <w:pPr>
        <w:pStyle w:val="465"/>
        <w:ind w:firstLine="480" w:firstLineChars="200"/>
        <w:rPr>
          <w:rFonts w:hint="default" w:ascii="Arial" w:hAnsi="Arial" w:cs="Arial"/>
          <w:color w:val="auto"/>
        </w:rPr>
      </w:pPr>
      <w:r>
        <w:rPr>
          <w:rFonts w:hint="default" w:ascii="Arial" w:hAnsi="Arial" w:cs="Arial"/>
          <w:color w:val="auto"/>
        </w:rPr>
        <w:t xml:space="preserve">2）证明投标人已具备履行合同所需的财务、技术和生产能力的文件； </w:t>
      </w:r>
    </w:p>
    <w:p>
      <w:pPr>
        <w:pStyle w:val="465"/>
        <w:ind w:firstLine="480" w:firstLineChars="200"/>
        <w:rPr>
          <w:rFonts w:hint="default" w:ascii="Arial" w:hAnsi="Arial" w:cs="Arial"/>
          <w:color w:val="auto"/>
        </w:rPr>
      </w:pPr>
      <w:r>
        <w:rPr>
          <w:rFonts w:hint="default" w:ascii="Arial" w:hAnsi="Arial" w:cs="Arial"/>
          <w:color w:val="auto"/>
        </w:rPr>
        <w:t>3）证明投标人满足</w:t>
      </w:r>
      <w:r>
        <w:rPr>
          <w:rFonts w:hint="default" w:ascii="Arial" w:hAnsi="Arial" w:eastAsia="黑体" w:cs="Arial"/>
          <w:color w:val="auto"/>
        </w:rPr>
        <w:t>投标资料表</w:t>
      </w:r>
      <w:r>
        <w:rPr>
          <w:rFonts w:hint="default" w:ascii="Arial" w:hAnsi="Arial" w:cs="Arial"/>
          <w:color w:val="auto"/>
        </w:rPr>
        <w:t xml:space="preserve">中列出的业绩要求的文件； </w:t>
      </w:r>
    </w:p>
    <w:p>
      <w:pPr>
        <w:pStyle w:val="465"/>
        <w:ind w:firstLine="480" w:firstLineChars="200"/>
        <w:rPr>
          <w:rFonts w:hint="default" w:ascii="Arial" w:hAnsi="Arial" w:cs="Arial"/>
          <w:color w:val="auto"/>
        </w:rPr>
      </w:pPr>
      <w:r>
        <w:rPr>
          <w:rFonts w:hint="default" w:ascii="Arial" w:hAnsi="Arial" w:cs="Arial"/>
          <w:color w:val="auto"/>
        </w:rPr>
        <w:t xml:space="preserve">4）投标人开户银行在开标日前三个月内开具的资信证明原件或复印件； </w:t>
      </w:r>
    </w:p>
    <w:p>
      <w:pPr>
        <w:pStyle w:val="465"/>
        <w:ind w:firstLine="480" w:firstLineChars="200"/>
        <w:rPr>
          <w:rFonts w:hint="default" w:ascii="Arial" w:hAnsi="Arial" w:cs="Arial"/>
          <w:color w:val="auto"/>
        </w:rPr>
      </w:pPr>
      <w:r>
        <w:rPr>
          <w:rFonts w:hint="default" w:ascii="Arial" w:hAnsi="Arial" w:cs="Arial"/>
          <w:color w:val="auto"/>
        </w:rPr>
        <w:t>5）本次招标要求投标人提供的其它资格证明文件见</w:t>
      </w:r>
      <w:r>
        <w:rPr>
          <w:rFonts w:hint="default" w:ascii="Arial" w:hAnsi="Arial" w:eastAsia="黑体" w:cs="Arial"/>
          <w:color w:val="auto"/>
        </w:rPr>
        <w:t>投标资料表</w:t>
      </w:r>
      <w:r>
        <w:rPr>
          <w:rFonts w:hint="default" w:ascii="Arial" w:hAnsi="Arial" w:cs="Arial"/>
          <w:color w:val="auto"/>
        </w:rPr>
        <w:t xml:space="preserve">。 </w:t>
      </w:r>
    </w:p>
    <w:p>
      <w:pPr>
        <w:pStyle w:val="465"/>
        <w:ind w:left="480" w:hanging="480" w:hangingChars="200"/>
        <w:rPr>
          <w:rFonts w:hint="default" w:ascii="Arial" w:hAnsi="Arial" w:cs="Arial"/>
          <w:color w:val="auto"/>
        </w:rPr>
      </w:pPr>
      <w:r>
        <w:rPr>
          <w:rFonts w:hint="default" w:ascii="Arial" w:hAnsi="Arial" w:cs="Arial"/>
          <w:color w:val="auto"/>
        </w:rPr>
        <w:t xml:space="preserve">13.4 在招标过程中，投标人发生合并、分立、破产等重大变化时，应当及时书面告知招标人。 </w:t>
      </w:r>
    </w:p>
    <w:p>
      <w:pPr>
        <w:pStyle w:val="465"/>
        <w:rPr>
          <w:rFonts w:hint="default" w:ascii="Arial" w:hAnsi="Arial" w:eastAsia="黑体" w:cs="Arial"/>
          <w:color w:val="auto"/>
        </w:rPr>
      </w:pPr>
      <w:r>
        <w:rPr>
          <w:rFonts w:hint="default" w:ascii="Arial" w:hAnsi="Arial" w:cs="Arial"/>
          <w:b/>
          <w:bCs/>
          <w:color w:val="auto"/>
        </w:rPr>
        <w:t xml:space="preserve">14. </w:t>
      </w:r>
      <w:r>
        <w:rPr>
          <w:rFonts w:hint="default" w:ascii="Arial" w:hAnsi="Arial" w:eastAsia="黑体" w:cs="Arial"/>
          <w:color w:val="auto"/>
        </w:rPr>
        <w:t>证明货物的合格性和符合招标文件规定的文件</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14.1 </w:t>
      </w:r>
      <w:r>
        <w:rPr>
          <w:rFonts w:hint="default" w:ascii="Arial" w:hAnsi="Arial" w:cs="Arial"/>
          <w:color w:val="auto"/>
        </w:rPr>
        <w:t xml:space="preserve">投标人应提交证明文件，证明其拟供的合同项下的货物和服务的合格性符合招标文件规定。该证明文件作为投标文件的一部分。 </w:t>
      </w:r>
    </w:p>
    <w:p>
      <w:pPr>
        <w:pStyle w:val="465"/>
        <w:ind w:left="480" w:hanging="480" w:hangingChars="200"/>
        <w:rPr>
          <w:rFonts w:hint="default" w:ascii="Arial" w:hAnsi="Arial" w:cs="Arial"/>
          <w:color w:val="auto"/>
        </w:rPr>
      </w:pPr>
      <w:r>
        <w:rPr>
          <w:rFonts w:hint="default" w:ascii="Arial" w:hAnsi="Arial" w:cs="Arial"/>
          <w:color w:val="auto"/>
        </w:rPr>
        <w:t xml:space="preserve">14.2 货物和服务合格性的证明文件应包括投标分项报价表中对货物和服务原产地的说明，并由装运货物时出具的原产地证书证实。 </w:t>
      </w:r>
    </w:p>
    <w:p>
      <w:pPr>
        <w:pStyle w:val="465"/>
        <w:ind w:left="480" w:hanging="480" w:hangingChars="200"/>
        <w:rPr>
          <w:rFonts w:hint="default" w:ascii="Arial" w:hAnsi="Arial" w:cs="Arial"/>
          <w:color w:val="auto"/>
        </w:rPr>
      </w:pPr>
      <w:r>
        <w:rPr>
          <w:rFonts w:hint="default" w:ascii="Arial" w:hAnsi="Arial" w:cs="Arial"/>
          <w:color w:val="auto"/>
        </w:rPr>
        <w:t xml:space="preserve">14.3 证明货物和服务与招标文件的要求相一致的文件，可以是文字资料、图纸和数据，它包括： </w:t>
      </w:r>
    </w:p>
    <w:p>
      <w:pPr>
        <w:pStyle w:val="465"/>
        <w:ind w:firstLine="480" w:firstLineChars="200"/>
        <w:rPr>
          <w:rFonts w:hint="default" w:ascii="Arial" w:hAnsi="Arial" w:cs="Arial"/>
          <w:color w:val="auto"/>
        </w:rPr>
      </w:pPr>
      <w:r>
        <w:rPr>
          <w:rFonts w:hint="default" w:ascii="Arial" w:hAnsi="Arial" w:cs="Arial"/>
          <w:color w:val="auto"/>
        </w:rPr>
        <w:t xml:space="preserve">1）货物主要技术指标和性能的详细说明； </w:t>
      </w:r>
    </w:p>
    <w:p>
      <w:pPr>
        <w:pStyle w:val="465"/>
        <w:ind w:left="479" w:leftChars="228"/>
        <w:rPr>
          <w:rFonts w:hint="default" w:ascii="Arial" w:hAnsi="Arial" w:cs="Arial"/>
          <w:color w:val="auto"/>
        </w:rPr>
      </w:pPr>
      <w:r>
        <w:rPr>
          <w:rFonts w:hint="default" w:ascii="Arial" w:hAnsi="Arial" w:cs="Arial"/>
          <w:color w:val="auto"/>
        </w:rPr>
        <w:t>2）货物从招标人验收后开始使用至</w:t>
      </w:r>
      <w:r>
        <w:rPr>
          <w:rFonts w:hint="default" w:ascii="Arial" w:hAnsi="Arial" w:eastAsia="黑体" w:cs="Arial"/>
          <w:color w:val="auto"/>
        </w:rPr>
        <w:t>投标资料表</w:t>
      </w:r>
      <w:r>
        <w:rPr>
          <w:rFonts w:hint="default" w:ascii="Arial" w:hAnsi="Arial" w:cs="Arial"/>
          <w:color w:val="auto"/>
        </w:rPr>
        <w:t xml:space="preserve">中规定的周期内正常、连续地使用所必须的备件和专用工具清单，包括备件和专用工具的货源及现行价格； </w:t>
      </w:r>
    </w:p>
    <w:p>
      <w:pPr>
        <w:pStyle w:val="465"/>
        <w:ind w:left="479" w:leftChars="228"/>
        <w:rPr>
          <w:rFonts w:hint="default" w:ascii="Arial" w:hAnsi="Arial" w:cs="Arial"/>
          <w:color w:val="auto"/>
        </w:rPr>
      </w:pPr>
      <w:r>
        <w:rPr>
          <w:rFonts w:hint="default" w:ascii="Arial" w:hAnsi="Arial" w:cs="Arial"/>
          <w:color w:val="auto"/>
        </w:rPr>
        <w:t xml:space="preserve">3）对照招标文件技术规格，逐条说明所提供货物和服务已对招标文件的技术规格做出了实质性的响应，并申明与技术规格条文的偏差和例外。特别对有具体参数要求的指标，投标人必须提供所投设备的具体参数值。 </w:t>
      </w:r>
    </w:p>
    <w:p>
      <w:pPr>
        <w:pStyle w:val="465"/>
        <w:ind w:left="479" w:leftChars="228"/>
        <w:rPr>
          <w:rFonts w:hint="default" w:ascii="Arial" w:hAnsi="Arial" w:cs="Arial"/>
          <w:color w:val="auto"/>
        </w:rPr>
      </w:pPr>
      <w:r>
        <w:rPr>
          <w:rFonts w:hint="default" w:ascii="Arial" w:hAnsi="Arial" w:cs="Arial"/>
          <w:color w:val="auto"/>
        </w:rPr>
        <w:t>4）投标人对加注星号（“</w:t>
      </w:r>
      <w:r>
        <w:rPr>
          <w:rFonts w:hint="default" w:ascii="Arial" w:hAnsi="Arial" w:cs="Arial"/>
          <w:b/>
          <w:color w:val="auto"/>
        </w:rPr>
        <w:t>*</w:t>
      </w:r>
      <w:r>
        <w:rPr>
          <w:rFonts w:hint="default" w:ascii="Arial" w:hAnsi="Arial" w:cs="Arial"/>
          <w:color w:val="auto"/>
        </w:rPr>
        <w:t>”）的重要技术条款或技术参数应当在投标文件中提供技术支持资料。技术支持资料以投标货物制造商公开发布的印刷资料或检测机构出具的检测报告或招标文件</w:t>
      </w:r>
      <w:r>
        <w:rPr>
          <w:rFonts w:hint="default" w:ascii="Arial" w:hAnsi="Arial" w:eastAsia="黑体" w:cs="Arial"/>
          <w:color w:val="auto"/>
        </w:rPr>
        <w:t>投标资料表</w:t>
      </w:r>
      <w:r>
        <w:rPr>
          <w:rFonts w:hint="default" w:ascii="Arial" w:hAnsi="Arial" w:cs="Arial"/>
          <w:color w:val="auto"/>
        </w:rPr>
        <w:t xml:space="preserve">中允许的其它形式为准。凡不符合上述要求的，将视为无效技术支持资料。 </w:t>
      </w:r>
    </w:p>
    <w:p>
      <w:pPr>
        <w:pStyle w:val="465"/>
        <w:ind w:left="480" w:hanging="480" w:hangingChars="200"/>
        <w:rPr>
          <w:rFonts w:hint="default" w:ascii="Arial" w:hAnsi="Arial" w:cs="Arial"/>
          <w:color w:val="auto"/>
        </w:rPr>
      </w:pPr>
      <w:r>
        <w:rPr>
          <w:rFonts w:hint="default" w:ascii="Arial" w:hAnsi="Arial" w:cs="Arial"/>
          <w:color w:val="auto"/>
        </w:rPr>
        <w:t xml:space="preserve">14.4 投标人在阐述上述第14.3 3）时应注意招标文件的技术规格中指出的工艺、材料和设备的标准以及参照的品牌或型号仅起说明作用，并没有任何限制性。投标人在投标中可以选用替代标准、品牌或型号，但这些替代要实质上满足或超过招标文件的要求。 </w:t>
      </w:r>
    </w:p>
    <w:p>
      <w:pPr>
        <w:pStyle w:val="465"/>
        <w:rPr>
          <w:rFonts w:hint="default" w:ascii="Arial" w:hAnsi="Arial" w:eastAsia="黑体" w:cs="Arial"/>
          <w:color w:val="auto"/>
        </w:rPr>
      </w:pPr>
      <w:r>
        <w:rPr>
          <w:rFonts w:hint="default" w:ascii="Arial" w:hAnsi="Arial" w:cs="Arial"/>
          <w:b/>
          <w:bCs/>
          <w:color w:val="auto"/>
        </w:rPr>
        <w:t xml:space="preserve">15. </w:t>
      </w:r>
      <w:r>
        <w:rPr>
          <w:rFonts w:hint="default" w:ascii="Arial" w:hAnsi="Arial" w:eastAsia="黑体" w:cs="Arial"/>
          <w:color w:val="auto"/>
        </w:rPr>
        <w:t>投标保证金</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15.1 </w:t>
      </w:r>
      <w:r>
        <w:rPr>
          <w:rFonts w:hint="default" w:ascii="Arial" w:hAnsi="Arial" w:cs="Arial"/>
          <w:color w:val="auto"/>
        </w:rPr>
        <w:t>招标人在</w:t>
      </w:r>
      <w:r>
        <w:rPr>
          <w:rFonts w:hint="default" w:ascii="Arial" w:hAnsi="Arial" w:eastAsia="黑体" w:cs="Arial"/>
          <w:color w:val="auto"/>
        </w:rPr>
        <w:t>投标资料表</w:t>
      </w:r>
      <w:r>
        <w:rPr>
          <w:rFonts w:hint="default" w:ascii="Arial" w:hAnsi="Arial" w:cs="Arial"/>
          <w:color w:val="auto"/>
        </w:rPr>
        <w:t>中要求投标人提交投标保证金的，投标人应提交</w:t>
      </w:r>
      <w:r>
        <w:rPr>
          <w:rFonts w:hint="default" w:ascii="Arial" w:hAnsi="Arial" w:eastAsia="黑体" w:cs="Arial"/>
          <w:color w:val="auto"/>
        </w:rPr>
        <w:t>投标资料表</w:t>
      </w:r>
      <w:r>
        <w:rPr>
          <w:rFonts w:hint="default" w:ascii="Arial" w:hAnsi="Arial" w:cs="Arial"/>
          <w:color w:val="auto"/>
        </w:rPr>
        <w:t xml:space="preserve">中规定数额的投标保证金，并作为其投标的一部分。投标保证金有效期应当与投标有效期一致。 </w:t>
      </w:r>
    </w:p>
    <w:p>
      <w:pPr>
        <w:pStyle w:val="465"/>
        <w:ind w:left="480" w:hanging="480" w:hangingChars="200"/>
        <w:rPr>
          <w:rFonts w:hint="default" w:ascii="Arial" w:hAnsi="Arial" w:cs="Arial"/>
          <w:color w:val="auto"/>
        </w:rPr>
      </w:pPr>
      <w:r>
        <w:rPr>
          <w:rFonts w:hint="default" w:ascii="Arial" w:hAnsi="Arial" w:cs="Arial"/>
          <w:color w:val="auto"/>
        </w:rPr>
        <w:t xml:space="preserve">15.2 投标保证金是为了保护招标人免遭因投标人的失约行为而蒙受损失。招标人或招标机构可根据本须知第15.8条的规定不予退还投标人的投标保证金。 </w:t>
      </w:r>
    </w:p>
    <w:p>
      <w:pPr>
        <w:pStyle w:val="465"/>
        <w:rPr>
          <w:rFonts w:hint="default" w:ascii="Arial" w:hAnsi="Arial" w:cs="Arial"/>
          <w:color w:val="auto"/>
        </w:rPr>
      </w:pPr>
      <w:r>
        <w:rPr>
          <w:rFonts w:hint="default" w:ascii="Arial" w:hAnsi="Arial" w:cs="Arial"/>
          <w:color w:val="auto"/>
        </w:rPr>
        <w:t xml:space="preserve">15.3 投标保证金应用投标货币或招标机构可接受的货币，并采用下列任何一种形式： </w:t>
      </w:r>
    </w:p>
    <w:p>
      <w:pPr>
        <w:pStyle w:val="465"/>
        <w:ind w:left="479" w:leftChars="228"/>
        <w:rPr>
          <w:rFonts w:hint="default" w:ascii="Arial" w:hAnsi="Arial" w:cs="Arial"/>
          <w:color w:val="auto"/>
        </w:rPr>
      </w:pPr>
      <w:r>
        <w:rPr>
          <w:rFonts w:hint="default" w:ascii="Arial" w:hAnsi="Arial" w:cs="Arial"/>
          <w:color w:val="auto"/>
        </w:rPr>
        <w:t xml:space="preserve">1）由一家在中华人民共和国境内或境外信誉好的银行用招标文件提供的格式或招标机构接受的其它格式出具的银行保函或不可撤销的信用证。 </w:t>
      </w:r>
    </w:p>
    <w:p>
      <w:pPr>
        <w:pStyle w:val="465"/>
        <w:ind w:left="479" w:leftChars="228"/>
        <w:rPr>
          <w:rFonts w:hint="default" w:ascii="Arial" w:hAnsi="Arial" w:cs="Arial"/>
          <w:color w:val="auto"/>
        </w:rPr>
      </w:pPr>
      <w:r>
        <w:rPr>
          <w:rFonts w:hint="default" w:ascii="Arial" w:hAnsi="Arial" w:cs="Arial"/>
          <w:color w:val="auto"/>
        </w:rPr>
        <w:t>2）转账支票、银行即期汇票，或</w:t>
      </w:r>
      <w:r>
        <w:rPr>
          <w:rFonts w:hint="default" w:ascii="Arial" w:hAnsi="Arial" w:eastAsia="黑体" w:cs="Arial"/>
          <w:color w:val="auto"/>
        </w:rPr>
        <w:t>投标资料表</w:t>
      </w:r>
      <w:r>
        <w:rPr>
          <w:rFonts w:hint="default" w:ascii="Arial" w:hAnsi="Arial" w:cs="Arial"/>
          <w:color w:val="auto"/>
        </w:rPr>
        <w:t xml:space="preserve">中规定的其它形式。依法必须进行招标的项目的境内投标单位，以现金或者支票形式提交的投标保证金应当从其基本账户转出。 </w:t>
      </w:r>
    </w:p>
    <w:p>
      <w:pPr>
        <w:pStyle w:val="465"/>
        <w:ind w:left="480" w:hanging="480" w:hangingChars="200"/>
        <w:rPr>
          <w:rFonts w:hint="default" w:ascii="Arial" w:hAnsi="Arial" w:cs="Arial"/>
          <w:color w:val="auto"/>
        </w:rPr>
      </w:pPr>
      <w:r>
        <w:rPr>
          <w:rFonts w:hint="default" w:ascii="Arial" w:hAnsi="Arial" w:cs="Arial"/>
          <w:color w:val="auto"/>
        </w:rPr>
        <w:t xml:space="preserve">15.4 联合体投标的，应当以联合体共同投标协议中约定的投标保证金缴纳方式予以提交，可以是联合体中的一方或者共同提交投标保证金，以一方名义提交投标保证金的，对联合体各方均具有约束力。 </w:t>
      </w:r>
    </w:p>
    <w:p>
      <w:pPr>
        <w:pStyle w:val="465"/>
        <w:ind w:left="480" w:hanging="480" w:hangingChars="200"/>
        <w:rPr>
          <w:rFonts w:hint="default" w:ascii="Arial" w:hAnsi="Arial" w:cs="Arial"/>
          <w:color w:val="auto"/>
        </w:rPr>
      </w:pPr>
      <w:r>
        <w:rPr>
          <w:rFonts w:hint="default" w:ascii="Arial" w:hAnsi="Arial" w:cs="Arial"/>
          <w:color w:val="auto"/>
        </w:rPr>
        <w:t xml:space="preserve">15.5 凡没有根据本须知第15.1、15.3和15.4条的规定随附投标保证金的投标，将按本须知第24条的规定视为非实质性响应，并予以否决。 </w:t>
      </w:r>
    </w:p>
    <w:p>
      <w:pPr>
        <w:pStyle w:val="465"/>
        <w:ind w:left="480" w:hanging="480" w:hangingChars="200"/>
        <w:rPr>
          <w:rFonts w:hint="default" w:ascii="Arial" w:hAnsi="Arial" w:cs="Arial"/>
          <w:color w:val="auto"/>
        </w:rPr>
      </w:pPr>
      <w:r>
        <w:rPr>
          <w:rFonts w:hint="default" w:ascii="Arial" w:hAnsi="Arial" w:cs="Arial"/>
          <w:color w:val="auto"/>
        </w:rPr>
        <w:t xml:space="preserve">15.6 在招标人与中标人签订书面合同并在合同生效后5日内，招标人将向未中标的投标人退还投标保证金及银行同期存款利息（如产生）。 </w:t>
      </w:r>
    </w:p>
    <w:p>
      <w:pPr>
        <w:pStyle w:val="465"/>
        <w:ind w:left="480" w:hanging="480" w:hangingChars="200"/>
        <w:rPr>
          <w:rFonts w:hint="default" w:ascii="Arial" w:hAnsi="Arial" w:cs="Arial"/>
          <w:color w:val="auto"/>
        </w:rPr>
      </w:pPr>
      <w:r>
        <w:rPr>
          <w:rFonts w:hint="default" w:ascii="Arial" w:hAnsi="Arial" w:cs="Arial"/>
          <w:color w:val="auto"/>
        </w:rPr>
        <w:t xml:space="preserve">15.7 中标人的投标保证金，在中标人按本须知第34条规定签订合同，按本须知第35条规定交纳了履约保证金后予以退还，并退还银行同期存款利息（如产生）。 </w:t>
      </w:r>
    </w:p>
    <w:p>
      <w:pPr>
        <w:pStyle w:val="465"/>
        <w:rPr>
          <w:rFonts w:hint="default" w:ascii="Arial" w:hAnsi="Arial" w:cs="Arial"/>
          <w:color w:val="auto"/>
        </w:rPr>
      </w:pPr>
      <w:r>
        <w:rPr>
          <w:rFonts w:hint="default" w:ascii="Arial" w:hAnsi="Arial" w:cs="Arial"/>
          <w:color w:val="auto"/>
        </w:rPr>
        <w:t xml:space="preserve">15.8 下列任一情况发生时，投标保证金将不予退还：  </w:t>
      </w:r>
    </w:p>
    <w:p>
      <w:pPr>
        <w:pStyle w:val="465"/>
        <w:ind w:firstLine="480" w:firstLineChars="200"/>
        <w:rPr>
          <w:rFonts w:hint="default" w:ascii="Arial" w:hAnsi="Arial" w:cs="Arial"/>
          <w:color w:val="auto"/>
        </w:rPr>
      </w:pPr>
      <w:r>
        <w:rPr>
          <w:rFonts w:hint="default" w:ascii="Arial" w:hAnsi="Arial" w:cs="Arial"/>
          <w:color w:val="auto"/>
        </w:rPr>
        <w:t xml:space="preserve">1）投标人在招标文件中规定的投标有效期内撤销其投标； </w:t>
      </w:r>
    </w:p>
    <w:p>
      <w:pPr>
        <w:pStyle w:val="465"/>
        <w:ind w:firstLine="480" w:firstLineChars="200"/>
        <w:rPr>
          <w:rFonts w:hint="default" w:ascii="Arial" w:hAnsi="Arial" w:cs="Arial"/>
          <w:color w:val="auto"/>
        </w:rPr>
      </w:pPr>
      <w:r>
        <w:rPr>
          <w:rFonts w:hint="default" w:ascii="Arial" w:hAnsi="Arial" w:cs="Arial"/>
          <w:color w:val="auto"/>
        </w:rPr>
        <w:t xml:space="preserve">2）中标人在规定期限内未能根据本须知第34条规定签订合同； </w:t>
      </w:r>
    </w:p>
    <w:p>
      <w:pPr>
        <w:pStyle w:val="465"/>
        <w:ind w:firstLine="480" w:firstLineChars="200"/>
        <w:rPr>
          <w:rFonts w:hint="default" w:ascii="Arial" w:hAnsi="Arial" w:cs="Arial"/>
          <w:color w:val="auto"/>
        </w:rPr>
      </w:pPr>
      <w:r>
        <w:rPr>
          <w:rFonts w:hint="default" w:ascii="Arial" w:hAnsi="Arial" w:cs="Arial"/>
          <w:color w:val="auto"/>
        </w:rPr>
        <w:t xml:space="preserve">3）中标人在规定期限内未能根据本须知第35条规定提交履约保证金； </w:t>
      </w:r>
    </w:p>
    <w:p>
      <w:pPr>
        <w:pStyle w:val="465"/>
        <w:ind w:firstLine="480" w:firstLineChars="200"/>
        <w:rPr>
          <w:rFonts w:hint="default" w:ascii="Arial" w:hAnsi="Arial" w:cs="Arial"/>
          <w:color w:val="auto"/>
        </w:rPr>
      </w:pPr>
      <w:r>
        <w:rPr>
          <w:rFonts w:hint="default" w:ascii="Arial" w:hAnsi="Arial" w:cs="Arial"/>
          <w:color w:val="auto"/>
        </w:rPr>
        <w:t xml:space="preserve">4）中标人未按本须知第36条规定交纳招标服务费。 </w:t>
      </w:r>
    </w:p>
    <w:p>
      <w:pPr>
        <w:pStyle w:val="465"/>
        <w:rPr>
          <w:rFonts w:hint="default" w:ascii="Arial" w:hAnsi="Arial" w:eastAsia="黑体" w:cs="Arial"/>
          <w:color w:val="auto"/>
        </w:rPr>
      </w:pPr>
      <w:r>
        <w:rPr>
          <w:rFonts w:hint="default" w:ascii="Arial" w:hAnsi="Arial" w:cs="Arial"/>
          <w:b/>
          <w:bCs/>
          <w:color w:val="auto"/>
        </w:rPr>
        <w:t xml:space="preserve">16. </w:t>
      </w:r>
      <w:r>
        <w:rPr>
          <w:rFonts w:hint="default" w:ascii="Arial" w:hAnsi="Arial" w:eastAsia="黑体" w:cs="Arial"/>
          <w:color w:val="auto"/>
        </w:rPr>
        <w:t>投标有效期</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16.1 </w:t>
      </w:r>
      <w:r>
        <w:rPr>
          <w:rFonts w:hint="default" w:ascii="Arial" w:hAnsi="Arial" w:cs="Arial"/>
          <w:color w:val="auto"/>
        </w:rPr>
        <w:t>投标应自</w:t>
      </w:r>
      <w:r>
        <w:rPr>
          <w:rFonts w:hint="default" w:ascii="Arial" w:hAnsi="Arial" w:eastAsia="黑体" w:cs="Arial"/>
          <w:color w:val="auto"/>
        </w:rPr>
        <w:t>投标资料表</w:t>
      </w:r>
      <w:r>
        <w:rPr>
          <w:rFonts w:hint="default" w:ascii="Arial" w:hAnsi="Arial" w:cs="Arial"/>
          <w:color w:val="auto"/>
        </w:rPr>
        <w:t>中规定的提交投标文件的截止之日起，并在</w:t>
      </w:r>
      <w:r>
        <w:rPr>
          <w:rFonts w:hint="default" w:ascii="Arial" w:hAnsi="Arial" w:eastAsia="黑体" w:cs="Arial"/>
          <w:color w:val="auto"/>
        </w:rPr>
        <w:t>投标资料表</w:t>
      </w:r>
      <w:r>
        <w:rPr>
          <w:rFonts w:hint="default" w:ascii="Arial" w:hAnsi="Arial" w:cs="Arial"/>
          <w:color w:val="auto"/>
        </w:rPr>
        <w:t xml:space="preserve">中所述期限内保持有效。投标有效期不足的投标将被视为非实质性响应，并予以否决。 </w:t>
      </w:r>
    </w:p>
    <w:p>
      <w:pPr>
        <w:pStyle w:val="465"/>
        <w:ind w:left="480" w:hanging="480" w:hangingChars="200"/>
        <w:rPr>
          <w:rFonts w:hint="default" w:ascii="Arial" w:hAnsi="Arial" w:cs="Arial"/>
          <w:color w:val="auto"/>
        </w:rPr>
      </w:pPr>
      <w:r>
        <w:rPr>
          <w:rFonts w:hint="default" w:ascii="Arial" w:hAnsi="Arial" w:cs="Arial"/>
          <w:color w:val="auto"/>
        </w:rPr>
        <w:t>16.2特殊情况下，在原投标有效期截止之前，招标人可要求投标人延长投标有效期。这种要求与答复均应以书面形式提交。投标人可拒绝招标人的这种要求，其投标保证金将予以退还，但其投标在原投标有效期期满后将不再有效。同意延长投标有效期的投标人将不会被要求和允许修正其投标，而只会被要求相应地延长其投标保证金的有效期。在这种情况下，本须知第15条有关投标保证金的退还和不予退还的规定将在延长了的有效期内继续有效。</w:t>
      </w:r>
    </w:p>
    <w:p>
      <w:pPr>
        <w:pStyle w:val="465"/>
        <w:rPr>
          <w:rFonts w:hint="default" w:ascii="Arial" w:hAnsi="Arial" w:eastAsia="黑体" w:cs="Arial"/>
          <w:color w:val="auto"/>
        </w:rPr>
      </w:pPr>
      <w:r>
        <w:rPr>
          <w:rFonts w:hint="default" w:ascii="Arial" w:hAnsi="Arial" w:cs="Arial"/>
          <w:b/>
          <w:bCs/>
          <w:color w:val="auto"/>
        </w:rPr>
        <w:t xml:space="preserve">17. </w:t>
      </w:r>
      <w:r>
        <w:rPr>
          <w:rFonts w:hint="default" w:ascii="Arial" w:hAnsi="Arial" w:eastAsia="黑体" w:cs="Arial"/>
          <w:color w:val="auto"/>
        </w:rPr>
        <w:t>投标文件的式样和签署</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17.1 </w:t>
      </w:r>
      <w:r>
        <w:rPr>
          <w:rFonts w:hint="default" w:ascii="Arial" w:hAnsi="Arial" w:cs="Arial"/>
          <w:color w:val="auto"/>
        </w:rPr>
        <w:t>投标人应准备一份投标文件正本和</w:t>
      </w:r>
      <w:r>
        <w:rPr>
          <w:rFonts w:hint="default" w:ascii="Arial" w:hAnsi="Arial" w:eastAsia="黑体" w:cs="Arial"/>
          <w:color w:val="auto"/>
        </w:rPr>
        <w:t>投标资料表</w:t>
      </w:r>
      <w:r>
        <w:rPr>
          <w:rFonts w:hint="default" w:ascii="Arial" w:hAnsi="Arial" w:cs="Arial"/>
          <w:color w:val="auto"/>
        </w:rPr>
        <w:t>中规定数目的副本，每套投标文件须清楚地标明“正本”或“副本”。若副本与正本不符，以正本为准。投标人应按</w:t>
      </w:r>
      <w:r>
        <w:rPr>
          <w:rFonts w:hint="default" w:ascii="Arial" w:hAnsi="Arial" w:eastAsia="黑体" w:cs="Arial"/>
          <w:color w:val="auto"/>
        </w:rPr>
        <w:t>投标资料表</w:t>
      </w:r>
      <w:r>
        <w:rPr>
          <w:rFonts w:hint="default" w:ascii="Arial" w:hAnsi="Arial" w:cs="Arial"/>
          <w:color w:val="auto"/>
        </w:rPr>
        <w:t>的规定，同时提供电子介质的投标文件。电子介质的投标文件与纸质投标文件具有同等的法律效力。除非</w:t>
      </w:r>
      <w:r>
        <w:rPr>
          <w:rFonts w:hint="default" w:ascii="Arial" w:hAnsi="Arial" w:eastAsia="黑体" w:cs="Arial"/>
          <w:color w:val="auto"/>
        </w:rPr>
        <w:t>投标资料表</w:t>
      </w:r>
      <w:r>
        <w:rPr>
          <w:rFonts w:hint="default" w:ascii="Arial" w:hAnsi="Arial" w:cs="Arial"/>
          <w:color w:val="auto"/>
        </w:rPr>
        <w:t xml:space="preserve">中另有规定，当电子介质的投标文件与纸质投标文件不一致时，以纸质投标文件为准。 </w:t>
      </w:r>
    </w:p>
    <w:p>
      <w:pPr>
        <w:pStyle w:val="465"/>
        <w:ind w:left="480" w:hanging="480" w:hangingChars="200"/>
        <w:rPr>
          <w:rFonts w:hint="default" w:ascii="Arial" w:hAnsi="Arial" w:cs="Arial"/>
          <w:color w:val="auto"/>
        </w:rPr>
      </w:pPr>
      <w:r>
        <w:rPr>
          <w:rFonts w:hint="default" w:ascii="Arial" w:hAnsi="Arial" w:cs="Arial"/>
          <w:color w:val="auto"/>
        </w:rPr>
        <w:t>17.2 投标文件的正本需打印或用不褪色墨水书写，并由单位负责人或经其正式授权的代表签字。授权代表须将以书面形式出具的《单位法人授权委托书》附在投标文件中。除</w:t>
      </w:r>
      <w:r>
        <w:rPr>
          <w:rFonts w:hint="default" w:ascii="Arial" w:hAnsi="Arial" w:eastAsia="黑体" w:cs="Arial"/>
          <w:color w:val="auto"/>
        </w:rPr>
        <w:t>投标资料表</w:t>
      </w:r>
      <w:r>
        <w:rPr>
          <w:rFonts w:hint="default" w:ascii="Arial" w:hAnsi="Arial" w:cs="Arial"/>
          <w:color w:val="auto"/>
        </w:rPr>
        <w:t xml:space="preserve">中另有规定外，投标文件的每一页都应由单位负责人或其授权代表用姓或首字母签字。投标文件的副本应为正本的复印件。 </w:t>
      </w:r>
    </w:p>
    <w:p>
      <w:pPr>
        <w:pStyle w:val="465"/>
        <w:rPr>
          <w:rFonts w:hint="default" w:ascii="Arial" w:hAnsi="Arial" w:cs="Arial"/>
          <w:color w:val="auto"/>
        </w:rPr>
      </w:pPr>
      <w:r>
        <w:rPr>
          <w:rFonts w:hint="default" w:ascii="Arial" w:hAnsi="Arial" w:cs="Arial"/>
          <w:color w:val="auto"/>
        </w:rPr>
        <w:t xml:space="preserve">17.3 任何行间插字、涂改和增删，必须由投标文件签字人在旁边签字才有效。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rPr>
          <w:rFonts w:hint="default" w:ascii="Arial" w:hAnsi="Arial" w:eastAsia="方正楷体简体" w:cs="Arial"/>
          <w:color w:val="auto"/>
          <w:sz w:val="36"/>
          <w:szCs w:val="36"/>
        </w:rPr>
      </w:pPr>
      <w:r>
        <w:rPr>
          <w:rFonts w:hint="default" w:ascii="Arial" w:hAnsi="Arial" w:eastAsia="方正楷体简体" w:cs="Arial"/>
          <w:color w:val="auto"/>
          <w:sz w:val="36"/>
          <w:szCs w:val="36"/>
        </w:rPr>
        <w:t xml:space="preserve">四、投标文件的递交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eastAsia="黑体" w:cs="Arial"/>
          <w:color w:val="auto"/>
        </w:rPr>
      </w:pPr>
      <w:r>
        <w:rPr>
          <w:rFonts w:hint="default" w:ascii="Arial" w:hAnsi="Arial" w:cs="Arial"/>
          <w:b/>
          <w:bCs/>
          <w:color w:val="auto"/>
        </w:rPr>
        <w:t xml:space="preserve">18. </w:t>
      </w:r>
      <w:r>
        <w:rPr>
          <w:rFonts w:hint="default" w:ascii="Arial" w:hAnsi="Arial" w:eastAsia="黑体" w:cs="Arial"/>
          <w:color w:val="auto"/>
        </w:rPr>
        <w:t>投标文件的密封和标记</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18.1 </w:t>
      </w:r>
      <w:r>
        <w:rPr>
          <w:rFonts w:hint="default" w:ascii="Arial" w:hAnsi="Arial" w:cs="Arial"/>
          <w:color w:val="auto"/>
        </w:rPr>
        <w:t xml:space="preserve">投标文件应包括开标一览表。为方便开标时唱标，投标人还应将开标一览表、声明函和投标保证金单独密封提交，并在信封上标明“开标一览表”字样。投标人应将投标文件正本和所有的副本分开密封装在单独的信封中，且在信封上标明“正本”“副本”字样。然后再将所有信封封装在一个外层信封中。招标人将拒收不按招标文件要求密封的投标文件。 </w:t>
      </w:r>
    </w:p>
    <w:p>
      <w:pPr>
        <w:pStyle w:val="465"/>
        <w:rPr>
          <w:rFonts w:hint="default" w:ascii="Arial" w:hAnsi="Arial" w:cs="Arial"/>
          <w:color w:val="auto"/>
        </w:rPr>
      </w:pPr>
      <w:r>
        <w:rPr>
          <w:rFonts w:hint="default" w:ascii="Arial" w:hAnsi="Arial" w:cs="Arial"/>
          <w:color w:val="auto"/>
        </w:rPr>
        <w:t>18.2 内外层信封均应：</w:t>
      </w:r>
      <w:r>
        <w:rPr>
          <w:rFonts w:hint="default" w:ascii="Arial" w:hAnsi="Arial" w:cs="Arial"/>
          <w:i/>
          <w:iCs/>
          <w:color w:val="auto"/>
        </w:rPr>
        <w:t xml:space="preserve"> </w:t>
      </w:r>
    </w:p>
    <w:p>
      <w:pPr>
        <w:pStyle w:val="465"/>
        <w:ind w:firstLine="480" w:firstLineChars="200"/>
        <w:rPr>
          <w:rFonts w:hint="default" w:ascii="Arial" w:hAnsi="Arial" w:cs="Arial"/>
          <w:color w:val="auto"/>
        </w:rPr>
      </w:pPr>
      <w:r>
        <w:rPr>
          <w:rFonts w:hint="default" w:ascii="Arial" w:hAnsi="Arial" w:cs="Arial"/>
          <w:color w:val="auto"/>
        </w:rPr>
        <w:t>1）清楚标明递交或邮寄至</w:t>
      </w:r>
      <w:r>
        <w:rPr>
          <w:rFonts w:hint="default" w:ascii="Arial" w:hAnsi="Arial" w:eastAsia="黑体" w:cs="Arial"/>
          <w:color w:val="auto"/>
        </w:rPr>
        <w:t>投标资料表</w:t>
      </w:r>
      <w:r>
        <w:rPr>
          <w:rFonts w:hint="default" w:ascii="Arial" w:hAnsi="Arial" w:cs="Arial"/>
          <w:color w:val="auto"/>
        </w:rPr>
        <w:t xml:space="preserve">中指明的地址。 </w:t>
      </w:r>
    </w:p>
    <w:p>
      <w:pPr>
        <w:pStyle w:val="465"/>
        <w:ind w:left="479" w:leftChars="228"/>
        <w:rPr>
          <w:rFonts w:hint="default" w:ascii="Arial" w:hAnsi="Arial" w:cs="Arial"/>
          <w:color w:val="auto"/>
        </w:rPr>
      </w:pPr>
      <w:r>
        <w:rPr>
          <w:rFonts w:hint="default" w:ascii="Arial" w:hAnsi="Arial" w:cs="Arial"/>
          <w:color w:val="auto"/>
        </w:rPr>
        <w:t>2）注明</w:t>
      </w:r>
      <w:r>
        <w:rPr>
          <w:rFonts w:hint="default" w:ascii="Arial" w:hAnsi="Arial" w:eastAsia="黑体" w:cs="Arial"/>
          <w:color w:val="auto"/>
        </w:rPr>
        <w:t>投标资料表</w:t>
      </w:r>
      <w:r>
        <w:rPr>
          <w:rFonts w:hint="default" w:ascii="Arial" w:hAnsi="Arial" w:cs="Arial"/>
          <w:color w:val="auto"/>
        </w:rPr>
        <w:t>中指明的项目名称、投标邀请的标题、编号和“在</w:t>
      </w:r>
      <w:r>
        <w:rPr>
          <w:rFonts w:hint="default" w:ascii="Arial" w:hAnsi="Arial" w:cs="Arial"/>
          <w:i/>
          <w:iCs/>
          <w:color w:val="auto"/>
        </w:rPr>
        <w:t>(</w:t>
      </w:r>
      <w:r>
        <w:rPr>
          <w:rFonts w:hint="default" w:ascii="Arial" w:hAnsi="Arial" w:cs="Arial"/>
          <w:color w:val="auto"/>
        </w:rPr>
        <w:t>开标日期和时间</w:t>
      </w:r>
      <w:r>
        <w:rPr>
          <w:rFonts w:hint="default" w:ascii="Arial" w:hAnsi="Arial" w:cs="Arial"/>
          <w:i/>
          <w:iCs/>
          <w:color w:val="auto"/>
        </w:rPr>
        <w:t>)</w:t>
      </w:r>
      <w:r>
        <w:rPr>
          <w:rFonts w:hint="default" w:ascii="Arial" w:hAnsi="Arial" w:cs="Arial"/>
          <w:color w:val="auto"/>
        </w:rPr>
        <w:t>之前不得启封”的字样，并填入</w:t>
      </w:r>
      <w:r>
        <w:rPr>
          <w:rFonts w:hint="default" w:ascii="Arial" w:hAnsi="Arial" w:eastAsia="黑体" w:cs="Arial"/>
          <w:color w:val="auto"/>
        </w:rPr>
        <w:t>投标资料表</w:t>
      </w:r>
      <w:r>
        <w:rPr>
          <w:rFonts w:hint="default" w:ascii="Arial" w:hAnsi="Arial" w:cs="Arial"/>
          <w:color w:val="auto"/>
        </w:rPr>
        <w:t xml:space="preserve">中规定的开标日期和时间。 </w:t>
      </w:r>
    </w:p>
    <w:p>
      <w:pPr>
        <w:pStyle w:val="465"/>
        <w:rPr>
          <w:rFonts w:hint="default" w:ascii="Arial" w:hAnsi="Arial" w:cs="Arial"/>
          <w:color w:val="auto"/>
        </w:rPr>
      </w:pPr>
      <w:r>
        <w:rPr>
          <w:rFonts w:hint="default" w:ascii="Arial" w:hAnsi="Arial" w:cs="Arial"/>
          <w:color w:val="auto"/>
        </w:rPr>
        <w:t xml:space="preserve">18.3 内层信封应写明投标人名称和地址，以便将迟交的投标文件能原封退回。 </w:t>
      </w:r>
    </w:p>
    <w:p>
      <w:pPr>
        <w:pStyle w:val="465"/>
        <w:ind w:left="480" w:hanging="480" w:hangingChars="200"/>
        <w:rPr>
          <w:rFonts w:hint="default" w:ascii="Arial" w:hAnsi="Arial" w:cs="Arial"/>
          <w:color w:val="auto"/>
        </w:rPr>
      </w:pPr>
      <w:r>
        <w:rPr>
          <w:rFonts w:hint="default" w:ascii="Arial" w:hAnsi="Arial" w:cs="Arial"/>
          <w:color w:val="auto"/>
        </w:rPr>
        <w:t xml:space="preserve">18.4 如果外层信封未按本须知第18.2条要求加写标记，招标人和招标机构对误投或提前启封概不负责。 </w:t>
      </w:r>
    </w:p>
    <w:p>
      <w:pPr>
        <w:pStyle w:val="465"/>
        <w:ind w:left="480" w:hanging="480" w:hangingChars="200"/>
        <w:rPr>
          <w:rFonts w:hint="default" w:ascii="Arial" w:hAnsi="Arial" w:cs="Arial"/>
          <w:color w:val="auto"/>
        </w:rPr>
      </w:pPr>
      <w:r>
        <w:rPr>
          <w:rFonts w:hint="default" w:ascii="Arial" w:hAnsi="Arial" w:cs="Arial"/>
          <w:color w:val="auto"/>
        </w:rPr>
        <w:t xml:space="preserve">18.5 投标人在投标截止时间前提交价格变更等相关内容的投标声明的，应与开标一览表一并或者单独密封，并加施明显标记，以便在开标时一并唱出。 </w:t>
      </w:r>
    </w:p>
    <w:p>
      <w:pPr>
        <w:pStyle w:val="465"/>
        <w:rPr>
          <w:rFonts w:hint="default" w:ascii="Arial" w:hAnsi="Arial" w:eastAsia="黑体" w:cs="Arial"/>
          <w:color w:val="auto"/>
        </w:rPr>
      </w:pPr>
      <w:r>
        <w:rPr>
          <w:rFonts w:hint="default" w:ascii="Arial" w:hAnsi="Arial" w:cs="Arial"/>
          <w:b/>
          <w:bCs/>
          <w:color w:val="auto"/>
        </w:rPr>
        <w:t xml:space="preserve">19. </w:t>
      </w:r>
      <w:r>
        <w:rPr>
          <w:rFonts w:hint="default" w:ascii="Arial" w:hAnsi="Arial" w:eastAsia="黑体" w:cs="Arial"/>
          <w:color w:val="auto"/>
        </w:rPr>
        <w:t>投标截止时间</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19.1 </w:t>
      </w:r>
      <w:r>
        <w:rPr>
          <w:rFonts w:hint="default" w:ascii="Arial" w:hAnsi="Arial" w:cs="Arial"/>
          <w:color w:val="auto"/>
        </w:rPr>
        <w:t>投标人应在不迟于</w:t>
      </w:r>
      <w:r>
        <w:rPr>
          <w:rFonts w:hint="default" w:ascii="Arial" w:hAnsi="Arial" w:eastAsia="黑体" w:cs="Arial"/>
          <w:color w:val="auto"/>
        </w:rPr>
        <w:t>投标资料表</w:t>
      </w:r>
      <w:r>
        <w:rPr>
          <w:rFonts w:hint="default" w:ascii="Arial" w:hAnsi="Arial" w:cs="Arial"/>
          <w:color w:val="auto"/>
        </w:rPr>
        <w:t xml:space="preserve">中规定的截止时间将投标文件递交或邮寄至招标人或招标机构，递交或邮寄地点应是投标资料表中指明的地址。  </w:t>
      </w:r>
    </w:p>
    <w:p>
      <w:pPr>
        <w:pStyle w:val="465"/>
        <w:ind w:left="480" w:hanging="480" w:hangingChars="200"/>
        <w:rPr>
          <w:rFonts w:hint="default" w:ascii="Arial" w:hAnsi="Arial" w:cs="Arial"/>
          <w:color w:val="auto"/>
        </w:rPr>
      </w:pPr>
      <w:r>
        <w:rPr>
          <w:rFonts w:hint="default" w:ascii="Arial" w:hAnsi="Arial" w:cs="Arial"/>
          <w:color w:val="auto"/>
        </w:rPr>
        <w:t xml:space="preserve">19.2 招标人可以按有关规定推迟投标截止时间。在此情况下，招标人、招标机构和投标人受投标截止时间制约的所有权利和义务均应延长至新的投标截止时间。 </w:t>
      </w:r>
    </w:p>
    <w:p>
      <w:pPr>
        <w:pStyle w:val="465"/>
        <w:rPr>
          <w:rFonts w:hint="default" w:ascii="Arial" w:hAnsi="Arial" w:eastAsia="黑体" w:cs="Arial"/>
          <w:color w:val="auto"/>
        </w:rPr>
      </w:pPr>
      <w:r>
        <w:rPr>
          <w:rFonts w:hint="default" w:ascii="Arial" w:hAnsi="Arial" w:cs="Arial"/>
          <w:b/>
          <w:bCs/>
          <w:color w:val="auto"/>
        </w:rPr>
        <w:t xml:space="preserve">20. </w:t>
      </w:r>
      <w:r>
        <w:rPr>
          <w:rFonts w:hint="default" w:ascii="Arial" w:hAnsi="Arial" w:eastAsia="黑体" w:cs="Arial"/>
          <w:color w:val="auto"/>
        </w:rPr>
        <w:t>迟交的投标文件</w:t>
      </w:r>
      <w:r>
        <w:rPr>
          <w:rFonts w:hint="default" w:ascii="Arial" w:hAnsi="Arial" w:eastAsia="黑体" w:cs="Arial"/>
          <w:b/>
          <w:bCs/>
          <w:color w:val="auto"/>
        </w:rPr>
        <w:t xml:space="preserve"> </w:t>
      </w:r>
    </w:p>
    <w:p>
      <w:pPr>
        <w:pStyle w:val="465"/>
        <w:rPr>
          <w:rFonts w:hint="default" w:ascii="Arial" w:hAnsi="Arial" w:cs="Arial"/>
          <w:color w:val="auto"/>
        </w:rPr>
      </w:pPr>
      <w:r>
        <w:rPr>
          <w:rFonts w:hint="default" w:ascii="Arial" w:hAnsi="Arial" w:cs="Arial"/>
          <w:color w:val="auto"/>
        </w:rPr>
        <w:t xml:space="preserve">招标人将拒绝并原封退回在本须知第19条规定的投标截止时间后收到的任何投标文件。 </w:t>
      </w:r>
    </w:p>
    <w:p>
      <w:pPr>
        <w:pStyle w:val="465"/>
        <w:rPr>
          <w:rFonts w:hint="default" w:ascii="Arial" w:hAnsi="Arial" w:eastAsia="黑体" w:cs="Arial"/>
          <w:color w:val="auto"/>
        </w:rPr>
      </w:pPr>
      <w:r>
        <w:rPr>
          <w:rFonts w:hint="default" w:ascii="Arial" w:hAnsi="Arial" w:cs="Arial"/>
          <w:b/>
          <w:bCs/>
          <w:color w:val="auto"/>
        </w:rPr>
        <w:t xml:space="preserve">21. </w:t>
      </w:r>
      <w:r>
        <w:rPr>
          <w:rFonts w:hint="default" w:ascii="Arial" w:hAnsi="Arial" w:eastAsia="黑体" w:cs="Arial"/>
          <w:color w:val="auto"/>
        </w:rPr>
        <w:t>投标文件的修改与撤回</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21.1 </w:t>
      </w:r>
      <w:r>
        <w:rPr>
          <w:rFonts w:hint="default" w:ascii="Arial" w:hAnsi="Arial" w:cs="Arial"/>
          <w:color w:val="auto"/>
        </w:rPr>
        <w:t xml:space="preserve">投标人在投标截止时间之前，可以对已提交的投标文件进行修改或撤回，并按照投标文件递交方式邮寄至采购代理机构，撤回或修改投标文件的通知应由投标人法定代表人或其授权代表签字确认；修改后重新递交的投标文件应当在封套上标明“修改投标文件”字样并密封（密封袋外粘贴联系方式，包括授权代表姓名、手机号码、电子邮箱、微信号码或QQ号码），在投标截止时间前送达，未按要求递交的采购代理机构可以拒收。投标截止时间后，投标人不得撤回、修改投标文件。 </w:t>
      </w:r>
    </w:p>
    <w:p>
      <w:pPr>
        <w:pStyle w:val="465"/>
        <w:ind w:left="480" w:hanging="480" w:hangingChars="200"/>
        <w:rPr>
          <w:rFonts w:hint="default" w:ascii="Arial" w:hAnsi="Arial" w:cs="Arial"/>
          <w:color w:val="auto"/>
        </w:rPr>
      </w:pPr>
      <w:r>
        <w:rPr>
          <w:rFonts w:hint="default" w:ascii="Arial" w:hAnsi="Arial" w:cs="Arial"/>
          <w:color w:val="auto"/>
        </w:rPr>
        <w:t xml:space="preserve">21.2 投标人的修改或撤回通知应按本须知第17条和第18条规定编制、签署、密封、标记和递交或邮寄。 </w:t>
      </w:r>
    </w:p>
    <w:p>
      <w:pPr>
        <w:pStyle w:val="465"/>
        <w:rPr>
          <w:rFonts w:hint="default" w:ascii="Arial" w:hAnsi="Arial" w:cs="Arial"/>
          <w:color w:val="auto"/>
        </w:rPr>
      </w:pPr>
      <w:r>
        <w:rPr>
          <w:rFonts w:hint="default" w:ascii="Arial" w:hAnsi="Arial" w:cs="Arial"/>
          <w:color w:val="auto"/>
        </w:rPr>
        <w:t xml:space="preserve">21.3 在投标截止时间之后，投标人不得对其投标进行补充、修改。 </w:t>
      </w:r>
    </w:p>
    <w:p>
      <w:pPr>
        <w:pStyle w:val="465"/>
        <w:ind w:left="600" w:hanging="600" w:hangingChars="250"/>
        <w:rPr>
          <w:rFonts w:hint="default" w:ascii="Arial" w:hAnsi="Arial" w:cs="Arial"/>
          <w:color w:val="auto"/>
        </w:rPr>
      </w:pPr>
      <w:r>
        <w:rPr>
          <w:rFonts w:hint="default" w:ascii="Arial" w:hAnsi="Arial" w:cs="Arial"/>
          <w:color w:val="auto"/>
        </w:rPr>
        <w:t xml:space="preserve">21.4 从投标截止时间至投标人在投标书中确定的投标有效期期满的这段时间内，投标人不得撤销其投标，否则其投标保证金将按照本须知第15.8条的规定不予退还。  </w:t>
      </w:r>
    </w:p>
    <w:p>
      <w:pPr>
        <w:pStyle w:val="465"/>
        <w:ind w:left="460" w:hanging="460" w:hangingChars="200"/>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sz w:val="30"/>
          <w:szCs w:val="30"/>
        </w:rPr>
      </w:pPr>
    </w:p>
    <w:p>
      <w:pPr>
        <w:rPr>
          <w:rFonts w:hint="default" w:ascii="Arial" w:hAnsi="Arial" w:eastAsia="方正楷体简体" w:cs="Arial"/>
          <w:color w:val="auto"/>
          <w:sz w:val="36"/>
          <w:szCs w:val="36"/>
        </w:rPr>
      </w:pPr>
      <w:r>
        <w:rPr>
          <w:rFonts w:hint="default" w:ascii="Arial" w:hAnsi="Arial" w:eastAsia="方正楷体简体" w:cs="Arial"/>
          <w:color w:val="auto"/>
          <w:sz w:val="36"/>
          <w:szCs w:val="36"/>
        </w:rPr>
        <w:t xml:space="preserve">五、开标与评标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eastAsia="黑体" w:cs="Arial"/>
          <w:color w:val="auto"/>
        </w:rPr>
      </w:pPr>
      <w:r>
        <w:rPr>
          <w:rFonts w:hint="default" w:ascii="Arial" w:hAnsi="Arial" w:cs="Arial"/>
          <w:b/>
          <w:bCs/>
          <w:color w:val="auto"/>
        </w:rPr>
        <w:t xml:space="preserve">22. </w:t>
      </w:r>
      <w:r>
        <w:rPr>
          <w:rFonts w:hint="default" w:ascii="Arial" w:hAnsi="Arial" w:eastAsia="黑体" w:cs="Arial"/>
          <w:color w:val="auto"/>
        </w:rPr>
        <w:t>开标</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22.1 </w:t>
      </w:r>
      <w:r>
        <w:rPr>
          <w:rFonts w:hint="default" w:ascii="Arial" w:hAnsi="Arial" w:cs="Arial"/>
          <w:color w:val="auto"/>
        </w:rPr>
        <w:t>招标人或招标机构将在</w:t>
      </w:r>
      <w:r>
        <w:rPr>
          <w:rFonts w:hint="default" w:ascii="Arial" w:hAnsi="Arial" w:eastAsia="黑体" w:cs="Arial"/>
          <w:color w:val="auto"/>
        </w:rPr>
        <w:t>投标资料表</w:t>
      </w:r>
      <w:r>
        <w:rPr>
          <w:rFonts w:hint="default" w:ascii="Arial" w:hAnsi="Arial" w:cs="Arial"/>
          <w:color w:val="auto"/>
        </w:rPr>
        <w:t xml:space="preserve">中规定的日期、时间和地点组织公开开标。开标时邀请所有投标人代表自愿参加。参加开标的代表应签名报到，并出示身份证原件以证明其出席。 </w:t>
      </w:r>
    </w:p>
    <w:p>
      <w:pPr>
        <w:pStyle w:val="465"/>
        <w:ind w:left="480" w:hanging="480" w:hangingChars="200"/>
        <w:rPr>
          <w:rFonts w:hint="default" w:ascii="Arial" w:hAnsi="Arial" w:cs="Arial"/>
          <w:color w:val="auto"/>
        </w:rPr>
      </w:pPr>
      <w:r>
        <w:rPr>
          <w:rFonts w:hint="default" w:ascii="Arial" w:hAnsi="Arial" w:cs="Arial"/>
          <w:color w:val="auto"/>
        </w:rPr>
        <w:t xml:space="preserve">22.2 开标时，将由投标人或者其推选的代表检查投标文件的密封情况；经确认无误后，由工作人员当众拆封，宣读投标人名称、投标价格和投标文件的其他主要内容。除了按照本须知第20条的规定原封退回迟到的投标之外， 招标人或招标机构在招标文件要求提交投标文件的截止时间前收到的所有密封符合要求的投标文件，开标时都将当众予以拆封、宣读。投标人的开标一览表、投标声明（价格变更或其他声明）都应当在开标时一并唱出，否则在评标时不予认可。 </w:t>
      </w:r>
    </w:p>
    <w:p>
      <w:pPr>
        <w:pStyle w:val="465"/>
        <w:ind w:left="480" w:hanging="480" w:hangingChars="200"/>
        <w:rPr>
          <w:rFonts w:hint="default" w:ascii="Arial" w:hAnsi="Arial" w:cs="Arial"/>
          <w:color w:val="auto"/>
        </w:rPr>
      </w:pPr>
      <w:r>
        <w:rPr>
          <w:rFonts w:hint="default" w:ascii="Arial" w:hAnsi="Arial" w:cs="Arial"/>
          <w:color w:val="auto"/>
        </w:rPr>
        <w:t xml:space="preserve">22.3 投标人对开标有异议的，应当在开标现场提出。招标人或招标机构将当场作出答复，并制作记录。 </w:t>
      </w:r>
    </w:p>
    <w:p>
      <w:pPr>
        <w:pStyle w:val="465"/>
        <w:rPr>
          <w:rFonts w:hint="default" w:ascii="Arial" w:hAnsi="Arial" w:cs="Arial"/>
          <w:color w:val="auto"/>
        </w:rPr>
      </w:pPr>
      <w:r>
        <w:rPr>
          <w:rFonts w:hint="default" w:ascii="Arial" w:hAnsi="Arial" w:cs="Arial"/>
          <w:color w:val="auto"/>
        </w:rPr>
        <w:t xml:space="preserve">22.4 招标人或招标机构将做开标记录。 </w:t>
      </w:r>
    </w:p>
    <w:p>
      <w:pPr>
        <w:pStyle w:val="465"/>
        <w:rPr>
          <w:rFonts w:hint="default" w:ascii="Arial" w:hAnsi="Arial" w:eastAsia="黑体" w:cs="Arial"/>
          <w:color w:val="auto"/>
        </w:rPr>
      </w:pPr>
      <w:r>
        <w:rPr>
          <w:rFonts w:hint="default" w:ascii="Arial" w:hAnsi="Arial" w:cs="Arial"/>
          <w:b/>
          <w:bCs/>
          <w:color w:val="auto"/>
        </w:rPr>
        <w:t xml:space="preserve">23. </w:t>
      </w:r>
      <w:r>
        <w:rPr>
          <w:rFonts w:hint="default" w:ascii="Arial" w:hAnsi="Arial" w:eastAsia="黑体" w:cs="Arial"/>
          <w:color w:val="auto"/>
        </w:rPr>
        <w:t>评标委员会和评标方法</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23.1 </w:t>
      </w:r>
      <w:r>
        <w:rPr>
          <w:rFonts w:hint="default" w:ascii="Arial" w:hAnsi="Arial" w:cs="Arial"/>
          <w:color w:val="auto"/>
        </w:rPr>
        <w:t>评标由依照有关法规组建的评标委员会负责。评标委员会将首先按照本须知第24 条款对投标文件进行初审。对初审合格的投标文件将按照招标文件</w:t>
      </w:r>
      <w:r>
        <w:rPr>
          <w:rFonts w:hint="default" w:ascii="Arial" w:hAnsi="Arial" w:eastAsia="黑体" w:cs="Arial"/>
          <w:color w:val="auto"/>
        </w:rPr>
        <w:t>投标资料表</w:t>
      </w:r>
      <w:r>
        <w:rPr>
          <w:rFonts w:hint="default" w:ascii="Arial" w:hAnsi="Arial" w:cs="Arial"/>
          <w:color w:val="auto"/>
        </w:rPr>
        <w:t xml:space="preserve">中确定的最低评标价法或综合评价法进行评议。对确定采用最低评标价法评标的项目将按照本须知第26条进行价格评议；对确定采用综合评价法评标的项目将按照本须知第27条进行综合评价。 </w:t>
      </w:r>
    </w:p>
    <w:p>
      <w:pPr>
        <w:pStyle w:val="465"/>
        <w:ind w:left="480" w:hanging="480" w:hangingChars="200"/>
        <w:rPr>
          <w:rFonts w:hint="default" w:ascii="Arial" w:hAnsi="Arial" w:cs="Arial"/>
          <w:color w:val="auto"/>
        </w:rPr>
      </w:pPr>
      <w:r>
        <w:rPr>
          <w:rFonts w:hint="default" w:ascii="Arial" w:hAnsi="Arial" w:cs="Arial"/>
          <w:color w:val="auto"/>
        </w:rPr>
        <w:t xml:space="preserve">23.2 最低评标价法，是指在投标满足招标文件商务、技术等实质性要求的前提下，按照招标文件中规定的评价因素和方法进行评价，确定各投标人的评标价格，并按投标人评标价格由低到高的顺序确定中标候选人的评标方法。 </w:t>
      </w:r>
    </w:p>
    <w:p>
      <w:pPr>
        <w:pStyle w:val="465"/>
        <w:ind w:left="479" w:leftChars="228"/>
        <w:rPr>
          <w:rFonts w:hint="default" w:ascii="Arial" w:hAnsi="Arial" w:cs="Arial"/>
          <w:color w:val="auto"/>
        </w:rPr>
      </w:pPr>
      <w:r>
        <w:rPr>
          <w:rFonts w:hint="default" w:ascii="Arial" w:hAnsi="Arial" w:cs="Arial"/>
          <w:color w:val="auto"/>
        </w:rPr>
        <w:t xml:space="preserve">综合评价法，是指在投标满足招标文件实质性要求的前提下，按照招标文件中规定的各项评价因素和方法对投标进行综合评价后，按投标人综合评价的结果由优到劣的顺序确定中标候选人的评标方法。 </w:t>
      </w:r>
    </w:p>
    <w:p>
      <w:pPr>
        <w:pStyle w:val="465"/>
        <w:ind w:left="480" w:hanging="480" w:hangingChars="200"/>
        <w:rPr>
          <w:rFonts w:hint="default" w:ascii="Arial" w:hAnsi="Arial" w:cs="Arial"/>
          <w:color w:val="auto"/>
        </w:rPr>
      </w:pPr>
      <w:r>
        <w:rPr>
          <w:rFonts w:hint="default" w:ascii="Arial" w:hAnsi="Arial" w:cs="Arial"/>
          <w:color w:val="auto"/>
        </w:rPr>
        <w:t>23.3 在评标期间，评标委员会可要求投标人对其投标文件进行澄清，但不得寻求、提供或允许对投标价格等实质性内容做任何更改。有关澄清的要求和答复均应以</w:t>
      </w:r>
      <w:r>
        <w:rPr>
          <w:rFonts w:hint="default" w:ascii="Arial" w:hAnsi="Arial" w:cs="Arial"/>
          <w:color w:val="auto"/>
          <w:szCs w:val="21"/>
        </w:rPr>
        <w:t>书面文件盖章并扫描后通过电子邮件</w:t>
      </w:r>
      <w:r>
        <w:rPr>
          <w:rFonts w:hint="default" w:ascii="Arial" w:hAnsi="Arial" w:cs="Arial"/>
          <w:color w:val="auto"/>
        </w:rPr>
        <w:t xml:space="preserve">形式提交。评标委员会不接受投标人主动提出的澄清、说明。 </w:t>
      </w:r>
    </w:p>
    <w:p>
      <w:pPr>
        <w:pStyle w:val="465"/>
        <w:rPr>
          <w:rFonts w:hint="default" w:ascii="Arial" w:hAnsi="Arial" w:eastAsia="黑体" w:cs="Arial"/>
          <w:color w:val="auto"/>
        </w:rPr>
      </w:pPr>
      <w:r>
        <w:rPr>
          <w:rFonts w:hint="default" w:ascii="Arial" w:hAnsi="Arial" w:cs="Arial"/>
          <w:b/>
          <w:bCs/>
          <w:color w:val="auto"/>
        </w:rPr>
        <w:t xml:space="preserve">24. </w:t>
      </w:r>
      <w:r>
        <w:rPr>
          <w:rFonts w:hint="default" w:ascii="Arial" w:hAnsi="Arial" w:eastAsia="黑体" w:cs="Arial"/>
          <w:color w:val="auto"/>
        </w:rPr>
        <w:t>投标文件的初审</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24.1 </w:t>
      </w:r>
      <w:r>
        <w:rPr>
          <w:rFonts w:hint="default" w:ascii="Arial" w:hAnsi="Arial" w:cs="Arial"/>
          <w:color w:val="auto"/>
        </w:rPr>
        <w:t xml:space="preserve">评标委员会将审查投标文件是否完整、总体编排是否有序、文件签署是否合格、投标人是否提交了投标保证金、有无计算上的错误等。 </w:t>
      </w:r>
    </w:p>
    <w:p>
      <w:pPr>
        <w:pStyle w:val="465"/>
        <w:rPr>
          <w:rFonts w:hint="default" w:ascii="Arial" w:hAnsi="Arial" w:cs="Arial"/>
          <w:color w:val="auto"/>
        </w:rPr>
      </w:pPr>
      <w:r>
        <w:rPr>
          <w:rFonts w:hint="default" w:ascii="Arial" w:hAnsi="Arial" w:cs="Arial"/>
          <w:color w:val="auto"/>
        </w:rPr>
        <w:t xml:space="preserve">24.2 算术错误将按下列方法更正： </w:t>
      </w:r>
    </w:p>
    <w:p>
      <w:pPr>
        <w:pStyle w:val="465"/>
        <w:ind w:left="479" w:leftChars="228"/>
        <w:rPr>
          <w:rFonts w:hint="default" w:ascii="Arial" w:hAnsi="Arial" w:cs="Arial"/>
          <w:color w:val="auto"/>
        </w:rPr>
      </w:pPr>
      <w:r>
        <w:rPr>
          <w:rFonts w:hint="default" w:ascii="Arial" w:hAnsi="Arial" w:cs="Arial"/>
          <w:color w:val="auto"/>
        </w:rPr>
        <w:t xml:space="preserve">投标文件的大写金额和小写金额不一致的，以大写金额为准；投标总价金额与按分项报价汇总金额不一致的，以分项报价金额计算结果为准；分项报价金额小数点有明显错位的，应以投标总价为准，并修改分项报价。 </w:t>
      </w:r>
    </w:p>
    <w:p>
      <w:pPr>
        <w:pStyle w:val="465"/>
        <w:ind w:firstLine="480" w:firstLineChars="200"/>
        <w:rPr>
          <w:rFonts w:hint="default" w:ascii="Arial" w:hAnsi="Arial" w:cs="Arial"/>
          <w:color w:val="auto"/>
        </w:rPr>
      </w:pPr>
      <w:r>
        <w:rPr>
          <w:rFonts w:hint="default" w:ascii="Arial" w:hAnsi="Arial" w:cs="Arial"/>
          <w:color w:val="auto"/>
        </w:rPr>
        <w:t xml:space="preserve">如果投标人不接受对其算术错误的更正，其投标将被否决。 </w:t>
      </w:r>
    </w:p>
    <w:p>
      <w:pPr>
        <w:pStyle w:val="465"/>
        <w:ind w:left="480" w:hanging="480" w:hangingChars="200"/>
        <w:rPr>
          <w:rFonts w:hint="default" w:ascii="Arial" w:hAnsi="Arial" w:cs="Arial"/>
          <w:color w:val="auto"/>
        </w:rPr>
      </w:pPr>
      <w:r>
        <w:rPr>
          <w:rFonts w:hint="default" w:ascii="Arial" w:hAnsi="Arial" w:cs="Arial"/>
          <w:color w:val="auto"/>
        </w:rPr>
        <w:t xml:space="preserve">24.3 对于投标文件中不构成实质性偏差的不正规、不一致或不规则，评标委员会可以接受，但这种接受不能损害或影响任何投标人的相对排序。 </w:t>
      </w:r>
    </w:p>
    <w:p>
      <w:pPr>
        <w:pStyle w:val="465"/>
        <w:ind w:left="480" w:hanging="480" w:hangingChars="200"/>
        <w:rPr>
          <w:rFonts w:hint="default" w:ascii="Arial" w:hAnsi="Arial" w:cs="Arial"/>
          <w:color w:val="auto"/>
        </w:rPr>
      </w:pPr>
      <w:r>
        <w:rPr>
          <w:rFonts w:hint="default" w:ascii="Arial" w:hAnsi="Arial" w:cs="Arial"/>
          <w:color w:val="auto"/>
        </w:rPr>
        <w:t>24.4 在详细评标之前，评标委员会要审查每份投标文件是否实质上响应了招标文件的要求。实质上响应的投标应该是与招标文件要求的关键条款、条件和规格相符，没有重大偏离的投标。对关键条文的偏离、保留或反对，例如关于投标保证金、适用法律、税及关税、加注星号（“</w:t>
      </w:r>
      <w:r>
        <w:rPr>
          <w:rFonts w:hint="default" w:ascii="Arial" w:hAnsi="Arial" w:cs="Arial"/>
          <w:b/>
          <w:color w:val="auto"/>
        </w:rPr>
        <w:t>*</w:t>
      </w:r>
      <w:r>
        <w:rPr>
          <w:rFonts w:hint="default" w:ascii="Arial" w:hAnsi="Arial" w:cs="Arial"/>
          <w:color w:val="auto"/>
        </w:rPr>
        <w:t>”）的条款等内容的偏离将被认为是实质上的偏离。评标委员会决定投标的响应性只根据投标本身的真实无误的内容，而不依据外部的证据，但投标有不真实不正确的内容时除外。</w:t>
      </w:r>
    </w:p>
    <w:p>
      <w:pPr>
        <w:pStyle w:val="465"/>
        <w:ind w:left="480" w:hanging="480" w:hangingChars="200"/>
        <w:rPr>
          <w:rFonts w:hint="default" w:ascii="Arial" w:hAnsi="Arial" w:cs="Arial"/>
          <w:color w:val="auto"/>
        </w:rPr>
      </w:pPr>
      <w:r>
        <w:rPr>
          <w:rFonts w:hint="default" w:ascii="Arial" w:hAnsi="Arial" w:cs="Arial"/>
          <w:color w:val="auto"/>
        </w:rPr>
        <w:t xml:space="preserve">24.5 实质上没有响应招标文件要求的投标将被否决。投标人不得通过修正、补充或撤销不合要求的偏离或保留从而使其投标成为实质上响应的投标。招标文件要求提供原件的，应当提供原件，否则将否决其投标。 </w:t>
      </w:r>
    </w:p>
    <w:p>
      <w:pPr>
        <w:pStyle w:val="465"/>
        <w:rPr>
          <w:rFonts w:hint="default" w:ascii="Arial" w:hAnsi="Arial" w:cs="Arial"/>
          <w:color w:val="auto"/>
        </w:rPr>
      </w:pPr>
      <w:r>
        <w:rPr>
          <w:rFonts w:hint="default" w:ascii="Arial" w:hAnsi="Arial" w:cs="Arial"/>
          <w:color w:val="auto"/>
        </w:rPr>
        <w:t xml:space="preserve">24.5.1 在商务评议过程中，有下列情形之一者，其投标将被否决： </w:t>
      </w:r>
    </w:p>
    <w:p>
      <w:pPr>
        <w:pStyle w:val="465"/>
        <w:ind w:firstLine="480" w:firstLineChars="200"/>
        <w:rPr>
          <w:rFonts w:hint="default" w:ascii="Arial" w:hAnsi="Arial" w:cs="Arial"/>
          <w:color w:val="auto"/>
        </w:rPr>
      </w:pPr>
      <w:r>
        <w:rPr>
          <w:rFonts w:hint="default" w:ascii="Arial" w:hAnsi="Arial" w:cs="Arial"/>
          <w:color w:val="auto"/>
        </w:rPr>
        <w:t xml:space="preserve">1）投标人或其制造商与招标人有利害关系可能影响招标公正性的； </w:t>
      </w:r>
    </w:p>
    <w:p>
      <w:pPr>
        <w:pStyle w:val="465"/>
        <w:ind w:firstLine="480" w:firstLineChars="200"/>
        <w:rPr>
          <w:rFonts w:hint="default" w:ascii="Arial" w:hAnsi="Arial" w:cs="Arial"/>
          <w:color w:val="auto"/>
        </w:rPr>
      </w:pPr>
      <w:r>
        <w:rPr>
          <w:rFonts w:hint="default" w:ascii="Arial" w:hAnsi="Arial" w:cs="Arial"/>
          <w:color w:val="auto"/>
        </w:rPr>
        <w:t xml:space="preserve">2）投标人参与项目前期咨询或招标文件编制的；  </w:t>
      </w:r>
    </w:p>
    <w:p>
      <w:pPr>
        <w:pStyle w:val="465"/>
        <w:ind w:firstLine="480" w:firstLineChars="200"/>
        <w:rPr>
          <w:rFonts w:hint="default" w:ascii="Arial" w:hAnsi="Arial" w:cs="Arial"/>
          <w:color w:val="auto"/>
        </w:rPr>
      </w:pPr>
      <w:r>
        <w:rPr>
          <w:rFonts w:hint="default" w:ascii="Arial" w:hAnsi="Arial" w:cs="Arial"/>
          <w:color w:val="auto"/>
        </w:rPr>
        <w:t xml:space="preserve">3）不同投标人单位负责人为同一人或者存在控股、管理关系的； </w:t>
      </w:r>
    </w:p>
    <w:p>
      <w:pPr>
        <w:pStyle w:val="465"/>
        <w:ind w:firstLine="480" w:firstLineChars="200"/>
        <w:rPr>
          <w:rFonts w:hint="default" w:ascii="Arial" w:hAnsi="Arial" w:cs="Arial"/>
          <w:color w:val="auto"/>
        </w:rPr>
      </w:pPr>
      <w:r>
        <w:rPr>
          <w:rFonts w:hint="default" w:ascii="Arial" w:hAnsi="Arial" w:cs="Arial"/>
          <w:color w:val="auto"/>
        </w:rPr>
        <w:t xml:space="preserve">4）投标文件未按招标文件的要求签署的； </w:t>
      </w:r>
    </w:p>
    <w:p>
      <w:pPr>
        <w:pStyle w:val="465"/>
        <w:ind w:firstLine="480" w:firstLineChars="200"/>
        <w:rPr>
          <w:rFonts w:hint="default" w:ascii="Arial" w:hAnsi="Arial" w:cs="Arial"/>
          <w:color w:val="auto"/>
        </w:rPr>
      </w:pPr>
      <w:r>
        <w:rPr>
          <w:rFonts w:hint="default" w:ascii="Arial" w:hAnsi="Arial" w:cs="Arial"/>
          <w:color w:val="auto"/>
        </w:rPr>
        <w:t xml:space="preserve">5）投标联合体没有提交共同投标协议的； </w:t>
      </w:r>
    </w:p>
    <w:p>
      <w:pPr>
        <w:pStyle w:val="465"/>
        <w:ind w:firstLine="480" w:firstLineChars="200"/>
        <w:rPr>
          <w:rFonts w:hint="default" w:ascii="Arial" w:hAnsi="Arial" w:cs="Arial"/>
          <w:color w:val="auto"/>
        </w:rPr>
      </w:pPr>
      <w:r>
        <w:rPr>
          <w:rFonts w:hint="default" w:ascii="Arial" w:hAnsi="Arial" w:cs="Arial"/>
          <w:color w:val="auto"/>
        </w:rPr>
        <w:t xml:space="preserve">6）投标人的投标书、资格证明材料未提供，或不符合国家规定或者招标文件要求的；  </w:t>
      </w:r>
    </w:p>
    <w:p>
      <w:pPr>
        <w:pStyle w:val="465"/>
        <w:ind w:left="479" w:leftChars="228"/>
        <w:rPr>
          <w:rFonts w:hint="default" w:ascii="Arial" w:hAnsi="Arial" w:cs="Arial"/>
          <w:color w:val="auto"/>
        </w:rPr>
      </w:pPr>
      <w:r>
        <w:rPr>
          <w:rFonts w:hint="default" w:ascii="Arial" w:hAnsi="Arial" w:cs="Arial"/>
          <w:color w:val="auto"/>
        </w:rPr>
        <w:t xml:space="preserve">7）同一投标人提交两个以上不同的投标方案或者投标报价的，但招标文件要求提交备选方案的除外； </w:t>
      </w:r>
    </w:p>
    <w:p>
      <w:pPr>
        <w:pStyle w:val="465"/>
        <w:ind w:left="479" w:leftChars="228"/>
        <w:rPr>
          <w:rFonts w:hint="default" w:ascii="Arial" w:hAnsi="Arial" w:cs="Arial"/>
          <w:color w:val="auto"/>
        </w:rPr>
      </w:pPr>
      <w:r>
        <w:rPr>
          <w:rFonts w:hint="default" w:ascii="Arial" w:hAnsi="Arial" w:cs="Arial"/>
          <w:color w:val="auto"/>
        </w:rPr>
        <w:t xml:space="preserve">8）投标人未按招标文件要求提交投标保证金或保证金金额不足、保函有效期不足、投标保证金形式或出具投标保函的银行不符合招标文件要求的； </w:t>
      </w:r>
    </w:p>
    <w:p>
      <w:pPr>
        <w:pStyle w:val="465"/>
        <w:ind w:firstLine="480" w:firstLineChars="200"/>
        <w:rPr>
          <w:rFonts w:hint="default" w:ascii="Arial" w:hAnsi="Arial" w:cs="Arial"/>
          <w:color w:val="auto"/>
        </w:rPr>
      </w:pPr>
      <w:r>
        <w:rPr>
          <w:rFonts w:hint="default" w:ascii="Arial" w:hAnsi="Arial" w:cs="Arial"/>
          <w:color w:val="auto"/>
        </w:rPr>
        <w:t>9）投标文件不满足招标文件加注星号（“</w:t>
      </w:r>
      <w:r>
        <w:rPr>
          <w:rFonts w:hint="default" w:ascii="Arial" w:hAnsi="Arial" w:cs="Arial"/>
          <w:b/>
          <w:color w:val="auto"/>
        </w:rPr>
        <w:t>*</w:t>
      </w:r>
      <w:r>
        <w:rPr>
          <w:rFonts w:hint="default" w:ascii="Arial" w:hAnsi="Arial" w:cs="Arial"/>
          <w:color w:val="auto"/>
        </w:rPr>
        <w:t xml:space="preserve">”）的重要商务条款要求的； </w:t>
      </w:r>
    </w:p>
    <w:p>
      <w:pPr>
        <w:pStyle w:val="465"/>
        <w:ind w:firstLine="480" w:firstLineChars="200"/>
        <w:rPr>
          <w:rFonts w:hint="default" w:ascii="Arial" w:hAnsi="Arial" w:cs="Arial"/>
          <w:color w:val="auto"/>
        </w:rPr>
      </w:pPr>
      <w:r>
        <w:rPr>
          <w:rFonts w:hint="default" w:ascii="Arial" w:hAnsi="Arial" w:cs="Arial"/>
          <w:color w:val="auto"/>
        </w:rPr>
        <w:t xml:space="preserve">10）投标报价高于招标文件设定的最高投标限价的； </w:t>
      </w:r>
    </w:p>
    <w:p>
      <w:pPr>
        <w:pStyle w:val="465"/>
        <w:ind w:firstLine="480" w:firstLineChars="200"/>
        <w:rPr>
          <w:rFonts w:hint="default" w:ascii="Arial" w:hAnsi="Arial" w:cs="Arial"/>
          <w:color w:val="auto"/>
        </w:rPr>
      </w:pPr>
      <w:r>
        <w:rPr>
          <w:rFonts w:hint="default" w:ascii="Arial" w:hAnsi="Arial" w:cs="Arial"/>
          <w:color w:val="auto"/>
        </w:rPr>
        <w:t xml:space="preserve">11）投标有效期不足的； </w:t>
      </w:r>
    </w:p>
    <w:p>
      <w:pPr>
        <w:pStyle w:val="465"/>
        <w:ind w:firstLine="480" w:firstLineChars="200"/>
        <w:rPr>
          <w:rFonts w:hint="default" w:ascii="Arial" w:hAnsi="Arial" w:cs="Arial"/>
          <w:color w:val="auto"/>
        </w:rPr>
      </w:pPr>
      <w:r>
        <w:rPr>
          <w:rFonts w:hint="default" w:ascii="Arial" w:hAnsi="Arial" w:cs="Arial"/>
          <w:color w:val="auto"/>
        </w:rPr>
        <w:t xml:space="preserve">12）投标人有串通投标、弄虚作假、行贿等违法行为的； </w:t>
      </w:r>
    </w:p>
    <w:p>
      <w:pPr>
        <w:pStyle w:val="465"/>
        <w:ind w:firstLine="480" w:firstLineChars="200"/>
        <w:rPr>
          <w:rFonts w:hint="default" w:ascii="Arial" w:hAnsi="Arial" w:cs="Arial"/>
          <w:color w:val="auto"/>
        </w:rPr>
      </w:pPr>
      <w:r>
        <w:rPr>
          <w:rFonts w:hint="default" w:ascii="Arial" w:hAnsi="Arial" w:cs="Arial"/>
          <w:color w:val="auto"/>
        </w:rPr>
        <w:t xml:space="preserve">13）存在招标文件中规定的否决投标的其他商务条款的。 </w:t>
      </w:r>
    </w:p>
    <w:p>
      <w:pPr>
        <w:pStyle w:val="465"/>
        <w:rPr>
          <w:rFonts w:hint="default" w:ascii="Arial" w:hAnsi="Arial" w:cs="Arial"/>
          <w:color w:val="auto"/>
        </w:rPr>
      </w:pPr>
      <w:r>
        <w:rPr>
          <w:rFonts w:hint="default" w:ascii="Arial" w:hAnsi="Arial" w:cs="Arial"/>
          <w:color w:val="auto"/>
        </w:rPr>
        <w:t xml:space="preserve">24.5.2 技术评议过程中，有下列情形之一者，其投标将被否决： </w:t>
      </w:r>
    </w:p>
    <w:p>
      <w:pPr>
        <w:pStyle w:val="465"/>
        <w:ind w:left="479" w:leftChars="228"/>
        <w:rPr>
          <w:rFonts w:hint="default" w:ascii="Arial" w:hAnsi="Arial" w:cs="Arial"/>
          <w:color w:val="auto"/>
        </w:rPr>
      </w:pPr>
      <w:r>
        <w:rPr>
          <w:rFonts w:hint="default" w:ascii="Arial" w:hAnsi="Arial" w:cs="Arial"/>
          <w:color w:val="auto"/>
        </w:rPr>
        <w:t>1）投标文件不满足招标文件技术规格中加注星号（“</w:t>
      </w:r>
      <w:r>
        <w:rPr>
          <w:rFonts w:hint="default" w:ascii="Arial" w:hAnsi="Arial" w:cs="Arial"/>
          <w:b/>
          <w:color w:val="auto"/>
        </w:rPr>
        <w:t>*</w:t>
      </w:r>
      <w:r>
        <w:rPr>
          <w:rFonts w:hint="default" w:ascii="Arial" w:hAnsi="Arial" w:cs="Arial"/>
          <w:color w:val="auto"/>
        </w:rPr>
        <w:t>”）的重要条款（参数）要求，或加注星号（“</w:t>
      </w:r>
      <w:r>
        <w:rPr>
          <w:rFonts w:hint="default" w:ascii="Arial" w:hAnsi="Arial" w:cs="Arial"/>
          <w:b/>
          <w:color w:val="auto"/>
        </w:rPr>
        <w:t>*</w:t>
      </w:r>
      <w:r>
        <w:rPr>
          <w:rFonts w:hint="default" w:ascii="Arial" w:hAnsi="Arial" w:cs="Arial"/>
          <w:color w:val="auto"/>
        </w:rPr>
        <w:t xml:space="preserve">”）的重要条款（参数）无符合招标文件要求的技术资料支持的； </w:t>
      </w:r>
    </w:p>
    <w:p>
      <w:pPr>
        <w:pStyle w:val="465"/>
        <w:ind w:firstLine="480" w:firstLineChars="200"/>
        <w:rPr>
          <w:rFonts w:hint="default" w:ascii="Arial" w:hAnsi="Arial" w:cs="Arial"/>
          <w:color w:val="auto"/>
        </w:rPr>
      </w:pPr>
      <w:r>
        <w:rPr>
          <w:rFonts w:hint="default" w:ascii="Arial" w:hAnsi="Arial" w:cs="Arial"/>
          <w:color w:val="auto"/>
        </w:rPr>
        <w:t xml:space="preserve">2）投标文件技术规格中一般参数超出允许偏离的最大范围或最多项数的； </w:t>
      </w:r>
    </w:p>
    <w:p>
      <w:pPr>
        <w:pStyle w:val="465"/>
        <w:ind w:firstLine="480" w:firstLineChars="200"/>
        <w:rPr>
          <w:rFonts w:hint="default" w:ascii="Arial" w:hAnsi="Arial" w:cs="Arial"/>
          <w:color w:val="auto"/>
        </w:rPr>
      </w:pPr>
      <w:r>
        <w:rPr>
          <w:rFonts w:hint="default" w:ascii="Arial" w:hAnsi="Arial" w:cs="Arial"/>
          <w:color w:val="auto"/>
        </w:rPr>
        <w:t xml:space="preserve">3）投标文件技术规格中的响应与事实不符或虚假投标的；  </w:t>
      </w:r>
    </w:p>
    <w:p>
      <w:pPr>
        <w:pStyle w:val="465"/>
        <w:ind w:firstLine="480" w:firstLineChars="200"/>
        <w:rPr>
          <w:rFonts w:hint="default" w:ascii="Arial" w:hAnsi="Arial" w:cs="Arial"/>
          <w:color w:val="auto"/>
        </w:rPr>
      </w:pPr>
      <w:r>
        <w:rPr>
          <w:rFonts w:hint="default" w:ascii="Arial" w:hAnsi="Arial" w:cs="Arial"/>
          <w:color w:val="auto"/>
        </w:rPr>
        <w:t xml:space="preserve">4）投标人复制招标文件的技术规格相关部分内容作为其投标文件中一部分的； </w:t>
      </w:r>
    </w:p>
    <w:p>
      <w:pPr>
        <w:pStyle w:val="465"/>
        <w:ind w:firstLine="480" w:firstLineChars="200"/>
        <w:rPr>
          <w:rFonts w:hint="default" w:ascii="Arial" w:hAnsi="Arial" w:cs="Arial"/>
          <w:color w:val="auto"/>
        </w:rPr>
      </w:pPr>
      <w:r>
        <w:rPr>
          <w:rFonts w:hint="default" w:ascii="Arial" w:hAnsi="Arial" w:cs="Arial"/>
          <w:color w:val="auto"/>
        </w:rPr>
        <w:t xml:space="preserve">5）存在招标文件中规定的否决投标的其他技术条款的。 </w:t>
      </w:r>
    </w:p>
    <w:p>
      <w:pPr>
        <w:pStyle w:val="465"/>
        <w:rPr>
          <w:rFonts w:hint="default" w:ascii="Arial" w:hAnsi="Arial" w:cs="Arial"/>
          <w:b/>
          <w:bCs/>
          <w:color w:val="auto"/>
        </w:rPr>
      </w:pPr>
      <w:r>
        <w:rPr>
          <w:rFonts w:hint="default" w:ascii="Arial" w:hAnsi="Arial" w:cs="Arial"/>
          <w:b/>
          <w:bCs/>
          <w:color w:val="auto"/>
        </w:rPr>
        <w:t xml:space="preserve">25. </w:t>
      </w:r>
      <w:r>
        <w:rPr>
          <w:rFonts w:hint="default" w:ascii="Arial" w:hAnsi="Arial" w:eastAsia="黑体" w:cs="Arial"/>
          <w:color w:val="auto"/>
        </w:rPr>
        <w:t xml:space="preserve">转换为单一货币 </w:t>
      </w:r>
    </w:p>
    <w:p>
      <w:pPr>
        <w:pStyle w:val="465"/>
        <w:ind w:left="479" w:leftChars="228"/>
        <w:rPr>
          <w:rFonts w:hint="default" w:ascii="Arial" w:hAnsi="Arial" w:cs="Arial"/>
          <w:color w:val="auto"/>
        </w:rPr>
      </w:pPr>
      <w:r>
        <w:rPr>
          <w:rFonts w:hint="default" w:ascii="Arial" w:hAnsi="Arial" w:cs="Arial"/>
          <w:color w:val="auto"/>
        </w:rPr>
        <w:t xml:space="preserve">为了便于评标和比较，如果投标报价中有多种货币，以开标当日中国银行总行首次发布的外币对人民币的现汇卖出价进行投标货币对投标资料表中规定的评标货币的转换，以便计算评标价。 </w:t>
      </w:r>
    </w:p>
    <w:p>
      <w:pPr>
        <w:pStyle w:val="465"/>
        <w:rPr>
          <w:rFonts w:hint="default" w:ascii="Arial" w:hAnsi="Arial" w:eastAsia="黑体" w:cs="Arial"/>
          <w:color w:val="auto"/>
        </w:rPr>
      </w:pPr>
      <w:r>
        <w:rPr>
          <w:rFonts w:hint="default" w:ascii="Arial" w:hAnsi="Arial" w:cs="Arial"/>
          <w:b/>
          <w:bCs/>
          <w:color w:val="auto"/>
        </w:rPr>
        <w:t xml:space="preserve">26. </w:t>
      </w:r>
      <w:r>
        <w:rPr>
          <w:rFonts w:hint="default" w:ascii="Arial" w:hAnsi="Arial" w:eastAsia="黑体" w:cs="Arial"/>
          <w:color w:val="auto"/>
        </w:rPr>
        <w:t>价格评议（适用于最低评标价法）</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26.1 </w:t>
      </w:r>
      <w:r>
        <w:rPr>
          <w:rFonts w:hint="default" w:ascii="Arial" w:hAnsi="Arial" w:cs="Arial"/>
          <w:color w:val="auto"/>
        </w:rPr>
        <w:t>评标委员会将对招标文件投标资料表中确定采用最低评标价法评标的招标项目进行价格评议。评标委员会仅对初审合格的投标进行价格评议。评标委员会将按照本须知第26.2～26.4条中规定的方法计算评标价。计算出的评标价为最终评标价。</w:t>
      </w:r>
      <w:r>
        <w:rPr>
          <w:rFonts w:hint="default" w:ascii="Arial" w:hAnsi="Arial" w:cs="Arial"/>
          <w:b/>
          <w:bCs/>
          <w:color w:val="auto"/>
        </w:rPr>
        <w:t xml:space="preserve"> </w:t>
      </w:r>
    </w:p>
    <w:p>
      <w:pPr>
        <w:pStyle w:val="465"/>
        <w:ind w:left="480" w:hanging="480" w:hangingChars="200"/>
        <w:rPr>
          <w:rFonts w:hint="default" w:ascii="Arial" w:hAnsi="Arial" w:cs="Arial"/>
          <w:color w:val="auto"/>
        </w:rPr>
      </w:pPr>
      <w:r>
        <w:rPr>
          <w:rFonts w:hint="default" w:ascii="Arial" w:hAnsi="Arial" w:cs="Arial"/>
          <w:color w:val="auto"/>
        </w:rPr>
        <w:t xml:space="preserve">26.2 计算评标总价时，以货物到达招标人指定到货地点为依据。有价格调整的，计算评标总价时，包含偏离加价。计算关境内产品偏离加价时，扣除投标报价中包含的相关税费。评标总价的计算方法如下： </w:t>
      </w:r>
    </w:p>
    <w:p>
      <w:pPr>
        <w:pStyle w:val="465"/>
        <w:ind w:left="479" w:leftChars="228"/>
        <w:rPr>
          <w:rFonts w:hint="default" w:ascii="Arial" w:hAnsi="Arial" w:cs="Arial"/>
          <w:color w:val="auto"/>
        </w:rPr>
      </w:pPr>
      <w:r>
        <w:rPr>
          <w:rFonts w:hint="default" w:ascii="Arial" w:hAnsi="Arial" w:cs="Arial"/>
          <w:color w:val="auto"/>
        </w:rPr>
        <w:t xml:space="preserve">1）关境外产品：CIF价＋进口环节税＋关境内运输、保险费＋缺漏项加价＋技术商务偏离加价+其他费用。（采用CIP、DDP等其他报价方式的，参照此方法计算评标总价） </w:t>
      </w:r>
    </w:p>
    <w:p>
      <w:pPr>
        <w:pStyle w:val="465"/>
        <w:ind w:left="479" w:leftChars="228"/>
        <w:rPr>
          <w:rFonts w:hint="default" w:ascii="Arial" w:hAnsi="Arial" w:cs="Arial"/>
          <w:color w:val="auto"/>
        </w:rPr>
      </w:pPr>
      <w:r>
        <w:rPr>
          <w:rFonts w:hint="default" w:ascii="Arial" w:hAnsi="Arial" w:cs="Arial"/>
          <w:color w:val="auto"/>
        </w:rPr>
        <w:t xml:space="preserve">2）关境内产品：出厂价(含增值税) ＋消费税（如适用）＋运输、保险费＋缺漏项加价＋技术商务偏离加价+其他费用。 </w:t>
      </w:r>
    </w:p>
    <w:p>
      <w:pPr>
        <w:pStyle w:val="465"/>
        <w:ind w:left="479" w:leftChars="228"/>
        <w:rPr>
          <w:rFonts w:hint="default" w:ascii="Arial" w:hAnsi="Arial" w:cs="Arial"/>
          <w:color w:val="auto"/>
        </w:rPr>
      </w:pPr>
      <w:r>
        <w:rPr>
          <w:rFonts w:hint="default" w:ascii="Arial" w:hAnsi="Arial" w:cs="Arial"/>
          <w:color w:val="auto"/>
        </w:rPr>
        <w:t xml:space="preserve">3）已经进口的产品：销售价（含进口环节税、销售环节增值税）＋运输、保险费＋缺漏项加价＋技术商务偏离加价+其他费用。 </w:t>
      </w:r>
    </w:p>
    <w:p>
      <w:pPr>
        <w:pStyle w:val="465"/>
        <w:ind w:left="480" w:hanging="480" w:hangingChars="200"/>
        <w:rPr>
          <w:rFonts w:hint="default" w:ascii="Arial" w:hAnsi="Arial" w:cs="Arial"/>
          <w:color w:val="auto"/>
        </w:rPr>
      </w:pPr>
      <w:r>
        <w:rPr>
          <w:rFonts w:hint="default" w:ascii="Arial" w:hAnsi="Arial" w:cs="Arial"/>
          <w:color w:val="auto"/>
        </w:rPr>
        <w:t xml:space="preserve">26.3 评标委员会在评标时，除根据本须知第11.6条的规定考虑投标人的报价之外，还要按照招标文件的规定考虑量化以下因素： </w:t>
      </w:r>
    </w:p>
    <w:p>
      <w:pPr>
        <w:pStyle w:val="465"/>
        <w:ind w:left="479" w:leftChars="228"/>
        <w:rPr>
          <w:rFonts w:hint="default" w:ascii="Arial" w:hAnsi="Arial" w:cs="Arial"/>
          <w:color w:val="auto"/>
        </w:rPr>
      </w:pPr>
      <w:r>
        <w:rPr>
          <w:rFonts w:hint="default" w:ascii="Arial" w:hAnsi="Arial" w:cs="Arial"/>
          <w:color w:val="auto"/>
        </w:rPr>
        <w:t xml:space="preserve">1）在中国关境内所发生的内陆运输费、保险费，及其将货物运至最终目的地的伴随服务费用；  </w:t>
      </w:r>
    </w:p>
    <w:p>
      <w:pPr>
        <w:pStyle w:val="465"/>
        <w:ind w:left="479" w:leftChars="228"/>
        <w:rPr>
          <w:rFonts w:hint="default" w:ascii="Arial" w:hAnsi="Arial" w:cs="Arial"/>
          <w:color w:val="auto"/>
        </w:rPr>
      </w:pPr>
      <w:r>
        <w:rPr>
          <w:rFonts w:hint="default" w:ascii="Arial" w:hAnsi="Arial" w:cs="Arial"/>
          <w:color w:val="auto"/>
        </w:rPr>
        <w:t xml:space="preserve">2）投标文件申报的交货期； </w:t>
      </w:r>
    </w:p>
    <w:p>
      <w:pPr>
        <w:pStyle w:val="465"/>
        <w:ind w:left="479" w:leftChars="228"/>
        <w:rPr>
          <w:rFonts w:hint="default" w:ascii="Arial" w:hAnsi="Arial" w:cs="Arial"/>
          <w:color w:val="auto"/>
        </w:rPr>
      </w:pPr>
      <w:r>
        <w:rPr>
          <w:rFonts w:hint="default" w:ascii="Arial" w:hAnsi="Arial" w:cs="Arial"/>
          <w:color w:val="auto"/>
        </w:rPr>
        <w:t xml:space="preserve">3）与合同条款规定的付款条件的偏差；  </w:t>
      </w:r>
    </w:p>
    <w:p>
      <w:pPr>
        <w:pStyle w:val="465"/>
        <w:ind w:left="479" w:leftChars="228"/>
        <w:rPr>
          <w:rFonts w:hint="default" w:ascii="Arial" w:hAnsi="Arial" w:cs="Arial"/>
          <w:color w:val="auto"/>
        </w:rPr>
      </w:pPr>
      <w:r>
        <w:rPr>
          <w:rFonts w:hint="default" w:ascii="Arial" w:hAnsi="Arial" w:cs="Arial"/>
          <w:color w:val="auto"/>
        </w:rPr>
        <w:t xml:space="preserve">4）所投货物零部件、备品备件和伴随服务的费用；  </w:t>
      </w:r>
    </w:p>
    <w:p>
      <w:pPr>
        <w:pStyle w:val="465"/>
        <w:ind w:left="479" w:leftChars="228"/>
        <w:rPr>
          <w:rFonts w:hint="default" w:ascii="Arial" w:hAnsi="Arial" w:cs="Arial"/>
          <w:color w:val="auto"/>
        </w:rPr>
      </w:pPr>
      <w:r>
        <w:rPr>
          <w:rFonts w:hint="default" w:ascii="Arial" w:hAnsi="Arial" w:cs="Arial"/>
          <w:color w:val="auto"/>
        </w:rPr>
        <w:t xml:space="preserve">5）在中国关境内得到投标设备的备件和售后服务的可能性；  </w:t>
      </w:r>
    </w:p>
    <w:p>
      <w:pPr>
        <w:pStyle w:val="465"/>
        <w:ind w:left="479" w:leftChars="228"/>
        <w:rPr>
          <w:rFonts w:hint="default" w:ascii="Arial" w:hAnsi="Arial" w:cs="Arial"/>
          <w:color w:val="auto"/>
        </w:rPr>
      </w:pPr>
      <w:r>
        <w:rPr>
          <w:rFonts w:hint="default" w:ascii="Arial" w:hAnsi="Arial" w:cs="Arial"/>
          <w:color w:val="auto"/>
        </w:rPr>
        <w:t xml:space="preserve">6）投标设备在使用周期内预计的运营费和维护费；  </w:t>
      </w:r>
    </w:p>
    <w:p>
      <w:pPr>
        <w:pStyle w:val="465"/>
        <w:ind w:left="479" w:leftChars="228"/>
        <w:rPr>
          <w:rFonts w:hint="default" w:ascii="Arial" w:hAnsi="Arial" w:cs="Arial"/>
          <w:color w:val="auto"/>
        </w:rPr>
      </w:pPr>
      <w:r>
        <w:rPr>
          <w:rFonts w:hint="default" w:ascii="Arial" w:hAnsi="Arial" w:cs="Arial"/>
          <w:color w:val="auto"/>
        </w:rPr>
        <w:t xml:space="preserve">7）投标设备的性能和生产率；  </w:t>
      </w:r>
    </w:p>
    <w:p>
      <w:pPr>
        <w:pStyle w:val="465"/>
        <w:ind w:left="479" w:leftChars="228"/>
        <w:rPr>
          <w:rFonts w:hint="default" w:ascii="Arial" w:hAnsi="Arial" w:cs="Arial"/>
          <w:color w:val="auto"/>
        </w:rPr>
      </w:pPr>
      <w:r>
        <w:rPr>
          <w:rFonts w:hint="default" w:ascii="Arial" w:hAnsi="Arial" w:cs="Arial"/>
          <w:color w:val="auto"/>
        </w:rPr>
        <w:t xml:space="preserve">8）其它额外的评标因素和标准。 </w:t>
      </w:r>
    </w:p>
    <w:p>
      <w:pPr>
        <w:pStyle w:val="465"/>
        <w:ind w:left="480" w:hanging="480" w:hangingChars="200"/>
        <w:rPr>
          <w:rFonts w:hint="default" w:ascii="Arial" w:hAnsi="Arial" w:cs="Arial"/>
          <w:color w:val="auto"/>
        </w:rPr>
      </w:pPr>
      <w:r>
        <w:rPr>
          <w:rFonts w:hint="default" w:ascii="Arial" w:hAnsi="Arial" w:cs="Arial"/>
          <w:color w:val="auto"/>
        </w:rPr>
        <w:t>26.4 根据本须知第26.3条的规定，对</w:t>
      </w:r>
      <w:r>
        <w:rPr>
          <w:rFonts w:hint="default" w:ascii="Arial" w:hAnsi="Arial" w:eastAsia="黑体" w:cs="Arial"/>
          <w:color w:val="auto"/>
        </w:rPr>
        <w:t>投标资料表</w:t>
      </w:r>
      <w:r>
        <w:rPr>
          <w:rFonts w:hint="default" w:ascii="Arial" w:hAnsi="Arial" w:cs="Arial"/>
          <w:color w:val="auto"/>
        </w:rPr>
        <w:t xml:space="preserve">中选定的评标因素，可采用以下量化方法调整评标价格：  </w:t>
      </w:r>
    </w:p>
    <w:p>
      <w:pPr>
        <w:pStyle w:val="465"/>
        <w:rPr>
          <w:rFonts w:hint="default" w:ascii="Arial" w:hAnsi="Arial" w:cs="Arial"/>
          <w:color w:val="auto"/>
        </w:rPr>
      </w:pPr>
      <w:r>
        <w:rPr>
          <w:rFonts w:hint="default" w:ascii="Arial" w:hAnsi="Arial" w:cs="Arial"/>
          <w:color w:val="auto"/>
        </w:rPr>
        <w:t xml:space="preserve">26.4.1 在中国关境内所发生的内陆运输费、保险费及其它伴随服务的费用 </w:t>
      </w:r>
    </w:p>
    <w:p>
      <w:pPr>
        <w:pStyle w:val="465"/>
        <w:ind w:left="479" w:leftChars="228"/>
        <w:rPr>
          <w:rFonts w:hint="default" w:ascii="Arial" w:hAnsi="Arial" w:cs="Arial"/>
          <w:color w:val="auto"/>
        </w:rPr>
      </w:pPr>
      <w:r>
        <w:rPr>
          <w:rFonts w:hint="default" w:ascii="Arial" w:hAnsi="Arial" w:cs="Arial"/>
          <w:color w:val="auto"/>
        </w:rPr>
        <w:t>1）评标委员会将按照铁路/公路等交通部门、保险公司和/或其它有关机构发布的收费标准计算货物从出厂地/进口港/边境口岸运抵</w:t>
      </w:r>
      <w:r>
        <w:rPr>
          <w:rFonts w:hint="default" w:ascii="Arial" w:hAnsi="Arial" w:eastAsia="黑体" w:cs="Arial"/>
          <w:color w:val="auto"/>
        </w:rPr>
        <w:t>投标资料表</w:t>
      </w:r>
      <w:r>
        <w:rPr>
          <w:rFonts w:hint="default" w:ascii="Arial" w:hAnsi="Arial" w:cs="Arial"/>
          <w:color w:val="auto"/>
        </w:rPr>
        <w:t xml:space="preserve">所指明的项目现场所发生的内陆运输、保险及其它伴随服务的费用。为便于计算，投标人应在投标文件中提供估计的货物尺寸、装运重量和每个合同包的估计 EXW价/CIF价/CIP价的价值。评标委员会将把上述费用加到EXW价/CIF价/CIP价上。或者 </w:t>
      </w:r>
    </w:p>
    <w:p>
      <w:pPr>
        <w:pStyle w:val="465"/>
        <w:ind w:left="479" w:leftChars="228"/>
        <w:rPr>
          <w:rFonts w:hint="default" w:ascii="Arial" w:hAnsi="Arial" w:cs="Arial"/>
          <w:color w:val="auto"/>
        </w:rPr>
      </w:pPr>
      <w:r>
        <w:rPr>
          <w:rFonts w:hint="default" w:ascii="Arial" w:hAnsi="Arial" w:cs="Arial"/>
          <w:color w:val="auto"/>
        </w:rPr>
        <w:t xml:space="preserve">2）如果招标文件投标资料表中要求投标人在投标时报从出厂地/进口港运抵投标资料表所指明的项目现场所发生的国内运输、保险及其它伴随服务的费用，评标委员会将把该费用加到EXW价/CIF价/CIP价上。 </w:t>
      </w:r>
    </w:p>
    <w:p>
      <w:pPr>
        <w:pStyle w:val="465"/>
        <w:rPr>
          <w:rFonts w:hint="default" w:ascii="Arial" w:hAnsi="Arial" w:cs="Arial"/>
          <w:color w:val="auto"/>
        </w:rPr>
      </w:pPr>
      <w:r>
        <w:rPr>
          <w:rFonts w:hint="default" w:ascii="Arial" w:hAnsi="Arial" w:cs="Arial"/>
          <w:color w:val="auto"/>
        </w:rPr>
        <w:t>26.4.2 投标文件申报的交货期</w:t>
      </w:r>
      <w:r>
        <w:rPr>
          <w:rFonts w:hint="default" w:ascii="Arial" w:hAnsi="Arial" w:cs="Arial"/>
          <w:b/>
          <w:bCs/>
          <w:color w:val="auto"/>
        </w:rPr>
        <w:t xml:space="preserve"> </w:t>
      </w:r>
    </w:p>
    <w:p>
      <w:pPr>
        <w:pStyle w:val="465"/>
        <w:ind w:left="479" w:leftChars="228"/>
        <w:rPr>
          <w:rFonts w:hint="default" w:ascii="Arial" w:hAnsi="Arial" w:cs="Arial"/>
          <w:color w:val="auto"/>
        </w:rPr>
      </w:pPr>
      <w:r>
        <w:rPr>
          <w:rFonts w:hint="default" w:ascii="Arial" w:hAnsi="Arial" w:cs="Arial"/>
          <w:color w:val="auto"/>
        </w:rPr>
        <w:t>1）本投标邀请项下的货物按照货物需求一览表中规定的时间交货（或启运）。以规定的时间为基础，每超过基础时间一周，其评标价将在投标价的基础上增加</w:t>
      </w:r>
      <w:r>
        <w:rPr>
          <w:rFonts w:hint="default" w:ascii="Arial" w:hAnsi="Arial" w:eastAsia="黑体" w:cs="Arial"/>
          <w:color w:val="auto"/>
        </w:rPr>
        <w:t>投标资料表</w:t>
      </w:r>
      <w:r>
        <w:rPr>
          <w:rFonts w:hint="default" w:ascii="Arial" w:hAnsi="Arial" w:cs="Arial"/>
          <w:color w:val="auto"/>
        </w:rPr>
        <w:t xml:space="preserve">中规定的投标价的某一百分比（%）来考虑。提前交货不考虑降低评标价。或者 </w:t>
      </w:r>
    </w:p>
    <w:p>
      <w:pPr>
        <w:pStyle w:val="465"/>
        <w:ind w:left="479" w:leftChars="228"/>
        <w:rPr>
          <w:rFonts w:hint="default" w:ascii="Arial" w:hAnsi="Arial" w:cs="Arial"/>
          <w:color w:val="auto"/>
        </w:rPr>
      </w:pPr>
      <w:r>
        <w:rPr>
          <w:rFonts w:hint="default" w:ascii="Arial" w:hAnsi="Arial" w:cs="Arial"/>
          <w:color w:val="auto"/>
        </w:rPr>
        <w:t>2）本投标邀请项下的货物按照货物需求一览表中规定的可接受的几周时间范围内交货（或启运）。提前交货不考虑降低评标价，晚于或早于交货时间范围供货的投标将被视为非响应性投标。在这段可接受的时间范围内，每迟于货物需求一览表中规定的最早交货时间一周，其评标价在投标价的基础上增加</w:t>
      </w:r>
      <w:r>
        <w:rPr>
          <w:rFonts w:hint="default" w:ascii="Arial" w:hAnsi="Arial" w:eastAsia="黑体" w:cs="Arial"/>
          <w:color w:val="auto"/>
        </w:rPr>
        <w:t>投标资料表</w:t>
      </w:r>
      <w:r>
        <w:rPr>
          <w:rFonts w:hint="default" w:ascii="Arial" w:hAnsi="Arial" w:cs="Arial"/>
          <w:color w:val="auto"/>
        </w:rPr>
        <w:t xml:space="preserve">中规定的某一百分比（%）来考虑。或者 </w:t>
      </w:r>
    </w:p>
    <w:p>
      <w:pPr>
        <w:pStyle w:val="465"/>
        <w:ind w:left="479" w:leftChars="228"/>
        <w:rPr>
          <w:rFonts w:hint="default" w:ascii="Arial" w:hAnsi="Arial" w:cs="Arial"/>
          <w:color w:val="auto"/>
        </w:rPr>
      </w:pPr>
      <w:r>
        <w:rPr>
          <w:rFonts w:hint="default" w:ascii="Arial" w:hAnsi="Arial" w:cs="Arial"/>
          <w:color w:val="auto"/>
        </w:rPr>
        <w:t>3）本投标邀请项下的货物按照货物需求一览表中规定的分批装运交货（或启运）。 提前交货或者推迟交货的投标将调整其评标价。 方法是每提前或超过规定的交货时间一周，其评标价将在投标价的基础上减少或增加</w:t>
      </w:r>
      <w:r>
        <w:rPr>
          <w:rFonts w:hint="default" w:ascii="Arial" w:hAnsi="Arial" w:eastAsia="黑体" w:cs="Arial"/>
          <w:color w:val="auto"/>
        </w:rPr>
        <w:t>投标资料表</w:t>
      </w:r>
      <w:r>
        <w:rPr>
          <w:rFonts w:hint="default" w:ascii="Arial" w:hAnsi="Arial" w:cs="Arial"/>
          <w:color w:val="auto"/>
        </w:rPr>
        <w:t xml:space="preserve">中规定的投标价的某一百分比（%）。 </w:t>
      </w:r>
    </w:p>
    <w:p>
      <w:pPr>
        <w:pStyle w:val="465"/>
        <w:rPr>
          <w:rFonts w:hint="default" w:ascii="Arial" w:hAnsi="Arial" w:cs="Arial"/>
          <w:color w:val="auto"/>
        </w:rPr>
      </w:pPr>
      <w:r>
        <w:rPr>
          <w:rFonts w:hint="default" w:ascii="Arial" w:hAnsi="Arial" w:cs="Arial"/>
          <w:color w:val="auto"/>
        </w:rPr>
        <w:t>26.4.3 付款条件的偏差</w:t>
      </w:r>
      <w:r>
        <w:rPr>
          <w:rFonts w:hint="default" w:ascii="Arial" w:hAnsi="Arial" w:cs="Arial"/>
          <w:b/>
          <w:bCs/>
          <w:color w:val="auto"/>
        </w:rPr>
        <w:t xml:space="preserve"> </w:t>
      </w:r>
    </w:p>
    <w:p>
      <w:pPr>
        <w:pStyle w:val="465"/>
        <w:ind w:left="479" w:leftChars="228"/>
        <w:rPr>
          <w:rFonts w:hint="default" w:ascii="Arial" w:hAnsi="Arial" w:cs="Arial"/>
          <w:color w:val="auto"/>
        </w:rPr>
      </w:pPr>
      <w:r>
        <w:rPr>
          <w:rFonts w:hint="default" w:ascii="Arial" w:hAnsi="Arial" w:cs="Arial"/>
          <w:color w:val="auto"/>
        </w:rPr>
        <w:t xml:space="preserve">1）投标人应按照合同条款所列的付款条件报价。评标时以此报价为基础，但投标人可提出自己的付款计划，并说明采用该付款计划比采用合同条款所列的付款条件报价投标价可以降低多少。评标委员会可以考虑中标的投标人的付款计划。或者  </w:t>
      </w:r>
    </w:p>
    <w:p>
      <w:pPr>
        <w:pStyle w:val="465"/>
        <w:ind w:left="479" w:leftChars="228"/>
        <w:rPr>
          <w:rFonts w:hint="default" w:ascii="Arial" w:hAnsi="Arial" w:cs="Arial"/>
          <w:color w:val="auto"/>
        </w:rPr>
      </w:pPr>
      <w:r>
        <w:rPr>
          <w:rFonts w:hint="default" w:ascii="Arial" w:hAnsi="Arial" w:cs="Arial"/>
          <w:color w:val="auto"/>
        </w:rPr>
        <w:t>2）合同条款中规定了招标人提出的付款计划。如果投标文件对此有偏离但又属招标文件允许的，评标时将按</w:t>
      </w:r>
      <w:r>
        <w:rPr>
          <w:rFonts w:hint="default" w:ascii="Arial" w:hAnsi="Arial" w:eastAsia="黑体" w:cs="Arial"/>
          <w:color w:val="auto"/>
        </w:rPr>
        <w:t>投标资料表</w:t>
      </w:r>
      <w:r>
        <w:rPr>
          <w:rFonts w:hint="default" w:ascii="Arial" w:hAnsi="Arial" w:cs="Arial"/>
          <w:color w:val="auto"/>
        </w:rPr>
        <w:t xml:space="preserve">所述的利率计算提前支付所产生的利息，并将其计入其评标价中。 </w:t>
      </w:r>
    </w:p>
    <w:p>
      <w:pPr>
        <w:pStyle w:val="465"/>
        <w:rPr>
          <w:rFonts w:hint="default" w:ascii="Arial" w:hAnsi="Arial" w:cs="Arial"/>
          <w:color w:val="auto"/>
        </w:rPr>
      </w:pPr>
      <w:r>
        <w:rPr>
          <w:rFonts w:hint="default" w:ascii="Arial" w:hAnsi="Arial" w:cs="Arial"/>
          <w:color w:val="auto"/>
        </w:rPr>
        <w:t>26.4.4 零部件和备品备件的费用</w:t>
      </w:r>
      <w:r>
        <w:rPr>
          <w:rFonts w:hint="default" w:ascii="Arial" w:hAnsi="Arial" w:cs="Arial"/>
          <w:b/>
          <w:bCs/>
          <w:color w:val="auto"/>
        </w:rPr>
        <w:t xml:space="preserve"> </w:t>
      </w:r>
    </w:p>
    <w:p>
      <w:pPr>
        <w:pStyle w:val="465"/>
        <w:ind w:left="479" w:leftChars="228"/>
        <w:rPr>
          <w:rFonts w:hint="default" w:ascii="Arial" w:hAnsi="Arial" w:cs="Arial"/>
          <w:color w:val="auto"/>
        </w:rPr>
      </w:pPr>
      <w:r>
        <w:rPr>
          <w:rFonts w:hint="default" w:ascii="Arial" w:hAnsi="Arial" w:cs="Arial"/>
          <w:color w:val="auto"/>
        </w:rPr>
        <w:t>1）投标人将所投货物的零部件及在</w:t>
      </w:r>
      <w:r>
        <w:rPr>
          <w:rFonts w:hint="default" w:ascii="Arial" w:hAnsi="Arial" w:eastAsia="黑体" w:cs="Arial"/>
          <w:color w:val="auto"/>
        </w:rPr>
        <w:t>投标资料表</w:t>
      </w:r>
      <w:r>
        <w:rPr>
          <w:rFonts w:hint="default" w:ascii="Arial" w:hAnsi="Arial" w:cs="Arial"/>
          <w:color w:val="auto"/>
        </w:rPr>
        <w:t xml:space="preserve">中规定的运行周期内必需的备品备件的名称和数量清单附在技术规格中，按投标文件中所报的单价来计算其总价，并计入投标价中。或者 </w:t>
      </w:r>
    </w:p>
    <w:p>
      <w:pPr>
        <w:pStyle w:val="465"/>
        <w:ind w:left="479" w:leftChars="228"/>
        <w:rPr>
          <w:rFonts w:hint="default" w:ascii="Arial" w:hAnsi="Arial" w:cs="Arial"/>
          <w:color w:val="auto"/>
        </w:rPr>
      </w:pPr>
      <w:r>
        <w:rPr>
          <w:rFonts w:hint="default" w:ascii="Arial" w:hAnsi="Arial" w:cs="Arial"/>
          <w:color w:val="auto"/>
        </w:rPr>
        <w:t>2）招标人将开列经常使用的零部件和备件清单，以及在</w:t>
      </w:r>
      <w:r>
        <w:rPr>
          <w:rFonts w:hint="default" w:ascii="Arial" w:hAnsi="Arial" w:eastAsia="黑体" w:cs="Arial"/>
          <w:color w:val="auto"/>
        </w:rPr>
        <w:t>投标资料表</w:t>
      </w:r>
      <w:r>
        <w:rPr>
          <w:rFonts w:hint="default" w:ascii="Arial" w:hAnsi="Arial" w:cs="Arial"/>
          <w:color w:val="auto"/>
        </w:rPr>
        <w:t xml:space="preserve">中所规定的运行周期所需要的数量，按投标文件中所报的单价计算其总价，并计入投标价中。或者 </w:t>
      </w:r>
    </w:p>
    <w:p>
      <w:pPr>
        <w:pStyle w:val="465"/>
        <w:ind w:left="479" w:leftChars="228"/>
        <w:rPr>
          <w:rFonts w:hint="default" w:ascii="Arial" w:hAnsi="Arial" w:cs="Arial"/>
          <w:color w:val="auto"/>
        </w:rPr>
      </w:pPr>
      <w:r>
        <w:rPr>
          <w:rFonts w:hint="default" w:ascii="Arial" w:hAnsi="Arial" w:cs="Arial"/>
          <w:color w:val="auto"/>
        </w:rPr>
        <w:t>3）招标人将根据每一投标人提供的信息，以及招标人过去的经验或其他购买人的经验来估算在</w:t>
      </w:r>
      <w:r>
        <w:rPr>
          <w:rFonts w:hint="default" w:ascii="Arial" w:hAnsi="Arial" w:eastAsia="黑体" w:cs="Arial"/>
          <w:color w:val="auto"/>
        </w:rPr>
        <w:t>投标资料表</w:t>
      </w:r>
      <w:r>
        <w:rPr>
          <w:rFonts w:hint="default" w:ascii="Arial" w:hAnsi="Arial" w:cs="Arial"/>
          <w:color w:val="auto"/>
        </w:rPr>
        <w:t xml:space="preserve">中所规定的运行周期所需要的零部件和备件的费用，并计入评标价中。 </w:t>
      </w:r>
    </w:p>
    <w:p>
      <w:pPr>
        <w:pStyle w:val="465"/>
        <w:rPr>
          <w:rFonts w:hint="default" w:ascii="Arial" w:hAnsi="Arial" w:cs="Arial"/>
          <w:color w:val="auto"/>
        </w:rPr>
      </w:pPr>
      <w:r>
        <w:rPr>
          <w:rFonts w:hint="default" w:ascii="Arial" w:hAnsi="Arial" w:cs="Arial"/>
          <w:color w:val="auto"/>
        </w:rPr>
        <w:t>26.4.5 中国关境内的备件供应和售后服务设施</w:t>
      </w:r>
      <w:r>
        <w:rPr>
          <w:rFonts w:hint="default" w:ascii="Arial" w:hAnsi="Arial" w:cs="Arial"/>
          <w:b/>
          <w:bCs/>
          <w:color w:val="auto"/>
        </w:rPr>
        <w:t xml:space="preserve"> </w:t>
      </w:r>
    </w:p>
    <w:p>
      <w:pPr>
        <w:pStyle w:val="465"/>
        <w:ind w:left="479" w:leftChars="228"/>
        <w:rPr>
          <w:rFonts w:hint="default" w:ascii="Arial" w:hAnsi="Arial" w:cs="Arial"/>
          <w:color w:val="auto"/>
        </w:rPr>
      </w:pPr>
      <w:r>
        <w:rPr>
          <w:rFonts w:hint="default" w:ascii="Arial" w:hAnsi="Arial" w:cs="Arial"/>
          <w:color w:val="auto"/>
        </w:rPr>
        <w:t>根据</w:t>
      </w:r>
      <w:r>
        <w:rPr>
          <w:rFonts w:hint="default" w:ascii="Arial" w:hAnsi="Arial" w:eastAsia="黑体" w:cs="Arial"/>
          <w:color w:val="auto"/>
        </w:rPr>
        <w:t>投标资料表</w:t>
      </w:r>
      <w:r>
        <w:rPr>
          <w:rFonts w:hint="default" w:ascii="Arial" w:hAnsi="Arial" w:cs="Arial"/>
          <w:color w:val="auto"/>
        </w:rPr>
        <w:t xml:space="preserve">或招标文件其他部分的规定，如果投标人在中国关境内没有维修服务设施和零部件库房，那么，招标人将考虑建立最起码的维修服务设施和零部件库房所需的费用，评标时将所需费用计入评标价。 </w:t>
      </w:r>
    </w:p>
    <w:p>
      <w:pPr>
        <w:pStyle w:val="465"/>
        <w:rPr>
          <w:rFonts w:hint="default" w:ascii="Arial" w:hAnsi="Arial" w:cs="Arial"/>
          <w:color w:val="auto"/>
        </w:rPr>
      </w:pPr>
      <w:r>
        <w:rPr>
          <w:rFonts w:hint="default" w:ascii="Arial" w:hAnsi="Arial" w:cs="Arial"/>
          <w:color w:val="auto"/>
        </w:rPr>
        <w:t>26.4.6 投标设备的预计运行和维护费用</w:t>
      </w:r>
      <w:r>
        <w:rPr>
          <w:rFonts w:hint="default" w:ascii="Arial" w:hAnsi="Arial" w:cs="Arial"/>
          <w:b/>
          <w:bCs/>
          <w:color w:val="auto"/>
        </w:rPr>
        <w:t xml:space="preserve"> </w:t>
      </w:r>
    </w:p>
    <w:p>
      <w:pPr>
        <w:pStyle w:val="465"/>
        <w:ind w:left="479" w:leftChars="228"/>
        <w:rPr>
          <w:rFonts w:hint="default" w:ascii="Arial" w:hAnsi="Arial" w:cs="Arial"/>
          <w:color w:val="auto"/>
        </w:rPr>
      </w:pPr>
      <w:r>
        <w:rPr>
          <w:rFonts w:hint="default" w:ascii="Arial" w:hAnsi="Arial" w:cs="Arial"/>
          <w:color w:val="auto"/>
        </w:rPr>
        <w:t>由于所采购的货物的运行和维护费用是设备使用周期成本的一个主要部分，这些费用将根据</w:t>
      </w:r>
      <w:r>
        <w:rPr>
          <w:rFonts w:hint="default" w:ascii="Arial" w:hAnsi="Arial" w:eastAsia="黑体" w:cs="Arial"/>
          <w:color w:val="auto"/>
        </w:rPr>
        <w:t>投标资料表</w:t>
      </w:r>
      <w:r>
        <w:rPr>
          <w:rFonts w:hint="default" w:ascii="Arial" w:hAnsi="Arial" w:cs="Arial"/>
          <w:color w:val="auto"/>
        </w:rPr>
        <w:t xml:space="preserve">或技术规格中规定的标准进行评价。 </w:t>
      </w:r>
    </w:p>
    <w:p>
      <w:pPr>
        <w:pStyle w:val="465"/>
        <w:rPr>
          <w:rFonts w:hint="default" w:ascii="Arial" w:hAnsi="Arial" w:cs="Arial"/>
          <w:color w:val="auto"/>
        </w:rPr>
      </w:pPr>
      <w:r>
        <w:rPr>
          <w:rFonts w:hint="default" w:ascii="Arial" w:hAnsi="Arial" w:cs="Arial"/>
          <w:color w:val="auto"/>
        </w:rPr>
        <w:t>26.4.7 投标设备的性能和生产率</w:t>
      </w:r>
    </w:p>
    <w:p>
      <w:pPr>
        <w:pStyle w:val="465"/>
        <w:ind w:left="479" w:leftChars="228"/>
        <w:rPr>
          <w:rFonts w:hint="default" w:ascii="Arial" w:hAnsi="Arial" w:cs="Arial"/>
          <w:color w:val="auto"/>
        </w:rPr>
      </w:pPr>
      <w:r>
        <w:rPr>
          <w:rFonts w:hint="default" w:ascii="Arial" w:hAnsi="Arial" w:cs="Arial"/>
          <w:color w:val="auto"/>
        </w:rPr>
        <w:t>1）投标人应响应技术规格中的规定，说明所提供的货物保证达到的性能和效率。高于标准的，不考虑降低评标价；低于标准性能或效率的（假设为100%），每低一个百分点，投标价将增加</w:t>
      </w:r>
      <w:r>
        <w:rPr>
          <w:rFonts w:hint="default" w:ascii="Arial" w:hAnsi="Arial" w:eastAsia="黑体" w:cs="Arial"/>
          <w:color w:val="auto"/>
        </w:rPr>
        <w:t>投标资料表</w:t>
      </w:r>
      <w:r>
        <w:rPr>
          <w:rFonts w:hint="default" w:ascii="Arial" w:hAnsi="Arial" w:cs="Arial"/>
          <w:color w:val="auto"/>
        </w:rPr>
        <w:t>中规定的调整金额；或者，采用</w:t>
      </w:r>
      <w:r>
        <w:rPr>
          <w:rFonts w:hint="default" w:ascii="Arial" w:hAnsi="Arial" w:eastAsia="黑体" w:cs="Arial"/>
          <w:color w:val="auto"/>
        </w:rPr>
        <w:t>投标资料表</w:t>
      </w:r>
      <w:r>
        <w:rPr>
          <w:rFonts w:hint="default" w:ascii="Arial" w:hAnsi="Arial" w:cs="Arial"/>
          <w:color w:val="auto"/>
        </w:rPr>
        <w:t xml:space="preserve">或技术规格中规定的方法，计算设备在使用年限中的运行成本所额外增加的费用。或者 </w:t>
      </w:r>
    </w:p>
    <w:p>
      <w:pPr>
        <w:pStyle w:val="465"/>
        <w:ind w:left="479" w:leftChars="228"/>
        <w:rPr>
          <w:rFonts w:hint="default" w:ascii="Arial" w:hAnsi="Arial" w:cs="Arial"/>
          <w:color w:val="auto"/>
        </w:rPr>
      </w:pPr>
      <w:r>
        <w:rPr>
          <w:rFonts w:hint="default" w:ascii="Arial" w:hAnsi="Arial" w:cs="Arial"/>
          <w:color w:val="auto"/>
        </w:rPr>
        <w:t>2）所提供的货物必须具备技术规格中相应条文所规定的最低性能或生产率才能被认为是具有响应性。若所提供的货物与规定的要求有偏离时，评标时将根据该货物实际性能或生产率，采用</w:t>
      </w:r>
      <w:r>
        <w:rPr>
          <w:rFonts w:hint="default" w:ascii="Arial" w:hAnsi="Arial" w:eastAsia="黑体" w:cs="Arial"/>
          <w:color w:val="auto"/>
        </w:rPr>
        <w:t>投标资料表</w:t>
      </w:r>
      <w:r>
        <w:rPr>
          <w:rFonts w:hint="default" w:ascii="Arial" w:hAnsi="Arial" w:cs="Arial"/>
          <w:color w:val="auto"/>
        </w:rPr>
        <w:t xml:space="preserve">或技术规格中规定的方法，调整其评标价。  </w:t>
      </w:r>
    </w:p>
    <w:p>
      <w:pPr>
        <w:pStyle w:val="465"/>
        <w:rPr>
          <w:rFonts w:hint="default" w:ascii="Arial" w:hAnsi="Arial" w:cs="Arial"/>
          <w:color w:val="auto"/>
        </w:rPr>
      </w:pPr>
      <w:r>
        <w:rPr>
          <w:rFonts w:hint="default" w:ascii="Arial" w:hAnsi="Arial" w:cs="Arial"/>
          <w:color w:val="auto"/>
        </w:rPr>
        <w:t>26.4.8 其他额外的评标因素和标准</w:t>
      </w:r>
      <w:r>
        <w:rPr>
          <w:rFonts w:hint="default" w:ascii="Arial" w:hAnsi="Arial" w:cs="Arial"/>
          <w:b/>
          <w:bCs/>
          <w:color w:val="auto"/>
        </w:rPr>
        <w:t xml:space="preserve"> </w:t>
      </w:r>
    </w:p>
    <w:p>
      <w:pPr>
        <w:pStyle w:val="465"/>
        <w:ind w:firstLine="480" w:firstLineChars="200"/>
        <w:rPr>
          <w:rFonts w:hint="default" w:ascii="Arial" w:hAnsi="Arial" w:cs="Arial"/>
          <w:color w:val="auto"/>
        </w:rPr>
      </w:pPr>
      <w:r>
        <w:rPr>
          <w:rFonts w:hint="default" w:ascii="Arial" w:hAnsi="Arial" w:cs="Arial"/>
          <w:color w:val="auto"/>
        </w:rPr>
        <w:t>其他额外的评标因素和标准将在</w:t>
      </w:r>
      <w:r>
        <w:rPr>
          <w:rFonts w:hint="default" w:ascii="Arial" w:hAnsi="Arial" w:eastAsia="黑体" w:cs="Arial"/>
          <w:color w:val="auto"/>
        </w:rPr>
        <w:t>投标资料表</w:t>
      </w:r>
      <w:r>
        <w:rPr>
          <w:rFonts w:hint="default" w:ascii="Arial" w:hAnsi="Arial" w:cs="Arial"/>
          <w:color w:val="auto"/>
        </w:rPr>
        <w:t xml:space="preserve">和/或技术规格中详细规定。 </w:t>
      </w:r>
    </w:p>
    <w:p>
      <w:pPr>
        <w:pStyle w:val="465"/>
        <w:rPr>
          <w:rFonts w:hint="default" w:ascii="Arial" w:hAnsi="Arial" w:cs="Arial"/>
          <w:color w:val="auto"/>
        </w:rPr>
      </w:pPr>
      <w:r>
        <w:rPr>
          <w:rFonts w:hint="default" w:ascii="Arial" w:hAnsi="Arial" w:cs="Arial"/>
          <w:color w:val="auto"/>
        </w:rPr>
        <w:t xml:space="preserve">26.5 中标候选人的推荐方法 </w:t>
      </w:r>
    </w:p>
    <w:p>
      <w:pPr>
        <w:pStyle w:val="465"/>
        <w:ind w:left="479" w:leftChars="228"/>
        <w:rPr>
          <w:rFonts w:hint="default" w:ascii="Arial" w:hAnsi="Arial" w:cs="Arial"/>
          <w:color w:val="auto"/>
        </w:rPr>
      </w:pPr>
      <w:r>
        <w:rPr>
          <w:rFonts w:hint="default" w:ascii="Arial" w:hAnsi="Arial" w:cs="Arial"/>
          <w:color w:val="auto"/>
        </w:rPr>
        <w:t>在投标满足招标文件商务、技术等实质性要求的前提下，评标委员会按照本须知第26.2～26.4条价格评议规定，确定各投标人的最终评标价格，并根据</w:t>
      </w:r>
      <w:r>
        <w:rPr>
          <w:rFonts w:hint="default" w:ascii="Arial" w:hAnsi="Arial" w:eastAsia="黑体" w:cs="Arial"/>
          <w:color w:val="auto"/>
        </w:rPr>
        <w:t>投标资料表</w:t>
      </w:r>
      <w:r>
        <w:rPr>
          <w:rFonts w:hint="default" w:ascii="Arial" w:hAnsi="Arial" w:cs="Arial"/>
          <w:color w:val="auto"/>
        </w:rPr>
        <w:t xml:space="preserve">中规定的中标候选人数量，按投标人评标价格由低到高的顺序确定中标候选人。评标价格最低者为排名第一的中标候选人。 </w:t>
      </w:r>
    </w:p>
    <w:p>
      <w:pPr>
        <w:pStyle w:val="465"/>
        <w:rPr>
          <w:rFonts w:hint="default" w:ascii="Arial" w:hAnsi="Arial" w:eastAsia="黑体" w:cs="Arial"/>
          <w:color w:val="auto"/>
        </w:rPr>
      </w:pPr>
      <w:r>
        <w:rPr>
          <w:rFonts w:hint="default" w:ascii="Arial" w:hAnsi="Arial" w:cs="Arial"/>
          <w:b/>
          <w:bCs/>
          <w:color w:val="auto"/>
        </w:rPr>
        <w:t>27</w:t>
      </w:r>
      <w:r>
        <w:rPr>
          <w:rFonts w:hint="default" w:ascii="Arial" w:hAnsi="Arial" w:eastAsia="黑体" w:cs="Arial"/>
          <w:color w:val="auto"/>
        </w:rPr>
        <w:t>.综合评价法</w:t>
      </w:r>
      <w:r>
        <w:rPr>
          <w:rFonts w:hint="default" w:ascii="Arial" w:hAnsi="Arial" w:eastAsia="黑体" w:cs="Arial"/>
          <w:b/>
          <w:bCs/>
          <w:color w:val="auto"/>
        </w:rPr>
        <w:t xml:space="preserve"> </w:t>
      </w:r>
    </w:p>
    <w:p>
      <w:pPr>
        <w:pStyle w:val="465"/>
        <w:rPr>
          <w:rFonts w:hint="default" w:ascii="Arial" w:hAnsi="Arial" w:cs="Arial"/>
          <w:color w:val="auto"/>
        </w:rPr>
      </w:pPr>
      <w:r>
        <w:rPr>
          <w:rFonts w:hint="default" w:ascii="Arial" w:hAnsi="Arial" w:cs="Arial"/>
          <w:color w:val="auto"/>
        </w:rPr>
        <w:t xml:space="preserve">    不适用。</w:t>
      </w:r>
    </w:p>
    <w:p>
      <w:pPr>
        <w:pStyle w:val="465"/>
        <w:rPr>
          <w:rFonts w:hint="default" w:ascii="Arial" w:hAnsi="Arial" w:eastAsia="黑体" w:cs="Arial"/>
          <w:color w:val="auto"/>
        </w:rPr>
      </w:pPr>
      <w:r>
        <w:rPr>
          <w:rFonts w:hint="default" w:ascii="Arial" w:hAnsi="Arial" w:cs="Arial"/>
          <w:b/>
          <w:bCs/>
          <w:color w:val="auto"/>
        </w:rPr>
        <w:t xml:space="preserve">28. </w:t>
      </w:r>
      <w:r>
        <w:rPr>
          <w:rFonts w:hint="default" w:ascii="Arial" w:hAnsi="Arial" w:eastAsia="黑体" w:cs="Arial"/>
          <w:color w:val="auto"/>
        </w:rPr>
        <w:t>评标结果公示</w:t>
      </w:r>
      <w:r>
        <w:rPr>
          <w:rFonts w:hint="default" w:ascii="Arial" w:hAnsi="Arial" w:eastAsia="黑体" w:cs="Arial"/>
          <w:b/>
          <w:bCs/>
          <w:color w:val="auto"/>
        </w:rPr>
        <w:t xml:space="preserve"> </w:t>
      </w:r>
    </w:p>
    <w:p>
      <w:pPr>
        <w:pStyle w:val="465"/>
        <w:ind w:left="600" w:hanging="600" w:hangingChars="250"/>
        <w:rPr>
          <w:rFonts w:hint="default" w:ascii="Arial" w:hAnsi="Arial" w:cs="Arial"/>
          <w:color w:val="auto"/>
        </w:rPr>
      </w:pPr>
      <w:r>
        <w:rPr>
          <w:rFonts w:hint="default" w:ascii="Arial" w:hAnsi="Arial" w:eastAsia="黑体" w:cs="Arial"/>
          <w:color w:val="auto"/>
        </w:rPr>
        <w:t xml:space="preserve">28.1 </w:t>
      </w:r>
      <w:r>
        <w:rPr>
          <w:rFonts w:hint="default" w:ascii="Arial" w:hAnsi="Arial" w:cs="Arial"/>
          <w:color w:val="auto"/>
        </w:rPr>
        <w:t xml:space="preserve">评标结束后，依法必须进行招标的项目将在招标网上进行评标结果公示，公示期为3日。评标结果公示无异议的，公示期结束后该评标结果自动生效并进行中标结果公告。已成功注册的投标人可以在招标网上查看评标结果公示和中标结果公告。 </w:t>
      </w:r>
    </w:p>
    <w:p>
      <w:pPr>
        <w:pStyle w:val="465"/>
        <w:ind w:left="600" w:hanging="600" w:hangingChars="250"/>
        <w:rPr>
          <w:rFonts w:hint="default" w:ascii="Arial" w:hAnsi="Arial" w:cs="Arial"/>
          <w:color w:val="auto"/>
        </w:rPr>
      </w:pPr>
      <w:r>
        <w:rPr>
          <w:rFonts w:hint="default" w:ascii="Arial" w:hAnsi="Arial" w:cs="Arial"/>
          <w:color w:val="auto"/>
        </w:rPr>
        <w:t xml:space="preserve">28.2 投标人对评标结果有异议的，应当于公示期内向招标人或招标机构提出，并将异议内容上传招标网。招标人或招标机构应当在收到异议之日起3日内作出答复，并将答复内容上传招标网。 </w:t>
      </w:r>
    </w:p>
    <w:p>
      <w:pPr>
        <w:pStyle w:val="465"/>
        <w:rPr>
          <w:rFonts w:hint="default" w:ascii="Arial" w:hAnsi="Arial" w:eastAsia="黑体" w:cs="Arial"/>
          <w:color w:val="auto"/>
        </w:rPr>
      </w:pPr>
      <w:r>
        <w:rPr>
          <w:rFonts w:hint="default" w:ascii="Arial" w:hAnsi="Arial" w:cs="Arial"/>
          <w:b/>
          <w:bCs/>
          <w:color w:val="auto"/>
        </w:rPr>
        <w:t xml:space="preserve">29. </w:t>
      </w:r>
      <w:r>
        <w:rPr>
          <w:rFonts w:hint="default" w:ascii="Arial" w:hAnsi="Arial" w:eastAsia="黑体" w:cs="Arial"/>
          <w:color w:val="auto"/>
        </w:rPr>
        <w:t>与招标人或招标机构的接触</w:t>
      </w:r>
      <w:r>
        <w:rPr>
          <w:rFonts w:hint="default" w:ascii="Arial" w:hAnsi="Arial" w:eastAsia="黑体" w:cs="Arial"/>
          <w:b/>
          <w:bCs/>
          <w:color w:val="auto"/>
        </w:rPr>
        <w:t xml:space="preserve"> </w:t>
      </w:r>
    </w:p>
    <w:p>
      <w:pPr>
        <w:pStyle w:val="465"/>
        <w:ind w:left="600" w:hanging="600" w:hangingChars="250"/>
        <w:rPr>
          <w:rFonts w:hint="default" w:ascii="Arial" w:hAnsi="Arial" w:cs="Arial"/>
          <w:color w:val="auto"/>
        </w:rPr>
      </w:pPr>
      <w:r>
        <w:rPr>
          <w:rFonts w:hint="default" w:ascii="Arial" w:hAnsi="Arial" w:eastAsia="黑体" w:cs="Arial"/>
          <w:color w:val="auto"/>
        </w:rPr>
        <w:t xml:space="preserve">29.1 </w:t>
      </w:r>
      <w:r>
        <w:rPr>
          <w:rFonts w:hint="default" w:ascii="Arial" w:hAnsi="Arial" w:cs="Arial"/>
          <w:color w:val="auto"/>
        </w:rPr>
        <w:t xml:space="preserve">除本须知第23.3条的规定外，从开标之日起至授予合同期间，投标人不得就与其投标有关的事项与招标机构、招标人和评标委员会私下接触。 </w:t>
      </w:r>
    </w:p>
    <w:p>
      <w:pPr>
        <w:pStyle w:val="465"/>
        <w:ind w:left="600" w:hanging="600" w:hangingChars="250"/>
        <w:rPr>
          <w:rFonts w:hint="default" w:ascii="Arial" w:hAnsi="Arial" w:cs="Arial"/>
          <w:color w:val="auto"/>
          <w:sz w:val="23"/>
          <w:szCs w:val="23"/>
        </w:rPr>
      </w:pPr>
      <w:r>
        <w:rPr>
          <w:rFonts w:hint="default" w:ascii="Arial" w:hAnsi="Arial" w:cs="Arial"/>
          <w:color w:val="auto"/>
        </w:rPr>
        <w:t xml:space="preserve">29.2 投标人试图对招标机构、招标人和评标委员会的评标或授予合同的决定进行影响，都可能导致其投标被否决。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rPr>
          <w:rFonts w:hint="default" w:ascii="Arial" w:hAnsi="Arial" w:eastAsia="方正楷体简体" w:cs="Arial"/>
          <w:color w:val="auto"/>
          <w:sz w:val="36"/>
          <w:szCs w:val="36"/>
        </w:rPr>
      </w:pPr>
      <w:r>
        <w:rPr>
          <w:rFonts w:hint="default" w:ascii="Arial" w:hAnsi="Arial" w:eastAsia="方正楷体简体" w:cs="Arial"/>
          <w:color w:val="auto"/>
          <w:sz w:val="36"/>
          <w:szCs w:val="36"/>
        </w:rPr>
        <w:t xml:space="preserve">六、授予合同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eastAsia="黑体" w:cs="Arial"/>
          <w:color w:val="auto"/>
        </w:rPr>
      </w:pPr>
      <w:r>
        <w:rPr>
          <w:rFonts w:hint="default" w:ascii="Arial" w:hAnsi="Arial" w:cs="Arial"/>
          <w:b/>
          <w:bCs/>
          <w:color w:val="auto"/>
        </w:rPr>
        <w:t xml:space="preserve">30. </w:t>
      </w:r>
      <w:r>
        <w:rPr>
          <w:rFonts w:hint="default" w:ascii="Arial" w:hAnsi="Arial" w:eastAsia="黑体" w:cs="Arial"/>
          <w:color w:val="auto"/>
        </w:rPr>
        <w:t>履约能力审查</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30.1 </w:t>
      </w:r>
      <w:r>
        <w:rPr>
          <w:rFonts w:hint="default" w:ascii="Arial" w:hAnsi="Arial" w:cs="Arial"/>
          <w:color w:val="auto"/>
        </w:rPr>
        <w:t xml:space="preserve">中标候选人的经营、财务状况发生较大变化或者存在违法行为，招标人认为可能影响其履约能力的，将在发出中标通知书前由原评标委员会按照招标文件规定的标准和方法审查确认。 </w:t>
      </w:r>
    </w:p>
    <w:p>
      <w:pPr>
        <w:pStyle w:val="465"/>
        <w:ind w:left="480" w:hanging="480" w:hangingChars="200"/>
        <w:rPr>
          <w:rFonts w:hint="default" w:ascii="Arial" w:hAnsi="Arial" w:cs="Arial"/>
          <w:color w:val="auto"/>
        </w:rPr>
      </w:pPr>
      <w:r>
        <w:rPr>
          <w:rFonts w:hint="default" w:ascii="Arial" w:hAnsi="Arial" w:cs="Arial"/>
          <w:color w:val="auto"/>
        </w:rPr>
        <w:t xml:space="preserve">30.2 如果审查通过，招标人将把合同授予该投标人；如果审查没有通过，评标委员会将否决其投标，并按中标候选人的推荐顺序对下一个最低评标价的投标人能否令人满意地履行合同作类似的审查。 </w:t>
      </w:r>
    </w:p>
    <w:p>
      <w:pPr>
        <w:pStyle w:val="465"/>
        <w:rPr>
          <w:rFonts w:hint="default" w:ascii="Arial" w:hAnsi="Arial" w:eastAsia="黑体" w:cs="Arial"/>
          <w:color w:val="auto"/>
        </w:rPr>
      </w:pPr>
      <w:r>
        <w:rPr>
          <w:rFonts w:hint="default" w:ascii="Arial" w:hAnsi="Arial" w:cs="Arial"/>
          <w:b/>
          <w:bCs/>
          <w:color w:val="auto"/>
        </w:rPr>
        <w:t xml:space="preserve">31. </w:t>
      </w:r>
      <w:r>
        <w:rPr>
          <w:rFonts w:hint="default" w:ascii="Arial" w:hAnsi="Arial" w:eastAsia="黑体" w:cs="Arial"/>
          <w:color w:val="auto"/>
        </w:rPr>
        <w:t>中标人的确定</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31.1 </w:t>
      </w:r>
      <w:r>
        <w:rPr>
          <w:rFonts w:hint="default" w:ascii="Arial" w:hAnsi="Arial" w:cs="Arial"/>
          <w:color w:val="auto"/>
        </w:rPr>
        <w:t xml:space="preserve">招标人将根据评标委员会提出的书面评标报告和推荐的中标候选人确定中标人。招标人也可以授权评标委员会直接确定中标人。 </w:t>
      </w:r>
    </w:p>
    <w:p>
      <w:pPr>
        <w:pStyle w:val="465"/>
        <w:ind w:left="480" w:hanging="480" w:hangingChars="200"/>
        <w:rPr>
          <w:rFonts w:hint="default" w:ascii="Arial" w:hAnsi="Arial" w:cs="Arial"/>
          <w:color w:val="auto"/>
        </w:rPr>
      </w:pPr>
      <w:r>
        <w:rPr>
          <w:rFonts w:hint="default" w:ascii="Arial" w:hAnsi="Arial" w:cs="Arial"/>
          <w:color w:val="auto"/>
        </w:rPr>
        <w:t xml:space="preserve">31.2 国有资金占控股或者主导地位的依法必须进行招标的项目，以及使用国外贷款、援助资金的项目，招标人应当确定排名第一的中标候选人为中标人。排名第一的中标候选人放弃中标、因不可抗力不能履行合同、不按招标文件要求提交履约保证金，或者被查实存在影响中标结果的违法行为等情形，不符合中标条件的，招标人将按照评标委员会提出的中标候选人名单排序依次确定其他中标候选人为中标人，也可以重新招标。 </w:t>
      </w:r>
    </w:p>
    <w:p>
      <w:pPr>
        <w:pStyle w:val="465"/>
        <w:rPr>
          <w:rFonts w:hint="default" w:ascii="Arial" w:hAnsi="Arial" w:cs="Arial"/>
          <w:color w:val="auto"/>
        </w:rPr>
      </w:pPr>
      <w:r>
        <w:rPr>
          <w:rFonts w:hint="default" w:ascii="Arial" w:hAnsi="Arial" w:cs="Arial"/>
          <w:color w:val="auto"/>
        </w:rPr>
        <w:t>31.3 上述第31.2条以外项目的中标人确定方法见</w:t>
      </w:r>
      <w:r>
        <w:rPr>
          <w:rFonts w:hint="default" w:ascii="Arial" w:hAnsi="Arial" w:eastAsia="黑体" w:cs="Arial"/>
          <w:color w:val="auto"/>
        </w:rPr>
        <w:t>投标资料表</w:t>
      </w:r>
      <w:r>
        <w:rPr>
          <w:rFonts w:hint="default" w:ascii="Arial" w:hAnsi="Arial" w:cs="Arial"/>
          <w:color w:val="auto"/>
        </w:rPr>
        <w:t>。</w:t>
      </w:r>
      <w:r>
        <w:rPr>
          <w:rFonts w:hint="default" w:ascii="Arial" w:hAnsi="Arial" w:cs="Arial"/>
          <w:b/>
          <w:bCs/>
          <w:color w:val="auto"/>
        </w:rPr>
        <w:t xml:space="preserve"> </w:t>
      </w:r>
    </w:p>
    <w:p>
      <w:pPr>
        <w:pStyle w:val="465"/>
        <w:rPr>
          <w:rFonts w:hint="default" w:ascii="Arial" w:hAnsi="Arial" w:eastAsia="黑体" w:cs="Arial"/>
          <w:color w:val="auto"/>
        </w:rPr>
      </w:pPr>
      <w:r>
        <w:rPr>
          <w:rFonts w:hint="default" w:ascii="Arial" w:hAnsi="Arial" w:cs="Arial"/>
          <w:b/>
          <w:bCs/>
          <w:color w:val="auto"/>
        </w:rPr>
        <w:t xml:space="preserve">32. </w:t>
      </w:r>
      <w:r>
        <w:rPr>
          <w:rFonts w:hint="default" w:ascii="Arial" w:hAnsi="Arial" w:eastAsia="黑体" w:cs="Arial"/>
          <w:color w:val="auto"/>
        </w:rPr>
        <w:t>终止招标或否决所有投标</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32.1 </w:t>
      </w:r>
      <w:r>
        <w:rPr>
          <w:rFonts w:hint="default" w:ascii="Arial" w:hAnsi="Arial" w:cs="Arial"/>
          <w:color w:val="auto"/>
        </w:rPr>
        <w:t>依法必须进行招标的项目，在招标过程中，因招标人的采购计划发生重大变更等不可抗力原因，经项目主管部门批准，并报相应的主管部门后，招标人可以重新组织招标。招标人将及时发布公告，或者以书面形式通知被邀请的或者已经获取招标文件的潜在投标人。已经发售招标文件或者已经收取投标保证金的，招标人将及时退还所收取的招标文件费用，以及所收取的投标保证金及银行同期存款利息（如产生）。</w:t>
      </w:r>
      <w:r>
        <w:rPr>
          <w:rFonts w:hint="default" w:ascii="Arial" w:hAnsi="Arial" w:cs="Arial"/>
          <w:b/>
          <w:bCs/>
          <w:color w:val="auto"/>
        </w:rPr>
        <w:t xml:space="preserve"> </w:t>
      </w:r>
    </w:p>
    <w:p>
      <w:pPr>
        <w:pStyle w:val="465"/>
        <w:ind w:left="480" w:hanging="480" w:hangingChars="200"/>
        <w:rPr>
          <w:rFonts w:hint="default" w:ascii="Arial" w:hAnsi="Arial" w:cs="Arial"/>
          <w:color w:val="auto"/>
        </w:rPr>
      </w:pPr>
      <w:r>
        <w:rPr>
          <w:rFonts w:hint="default" w:ascii="Arial" w:hAnsi="Arial" w:cs="Arial"/>
          <w:color w:val="auto"/>
        </w:rPr>
        <w:t xml:space="preserve">32.2 经评标委员会评审，认为所有投标都不符合招标文件要求的，评标委员会将否决所有投标。依法必须进行招标的项目的所有投标被否决的，招标人将保留重新招标的权利。 </w:t>
      </w:r>
    </w:p>
    <w:p>
      <w:pPr>
        <w:pStyle w:val="465"/>
        <w:rPr>
          <w:rFonts w:hint="default" w:ascii="Arial" w:hAnsi="Arial" w:eastAsia="黑体" w:cs="Arial"/>
          <w:color w:val="auto"/>
        </w:rPr>
      </w:pPr>
      <w:r>
        <w:rPr>
          <w:rFonts w:hint="default" w:ascii="Arial" w:hAnsi="Arial" w:cs="Arial"/>
          <w:b/>
          <w:bCs/>
          <w:color w:val="auto"/>
        </w:rPr>
        <w:t xml:space="preserve">33.  </w:t>
      </w:r>
      <w:r>
        <w:rPr>
          <w:rFonts w:hint="default" w:ascii="Arial" w:hAnsi="Arial" w:eastAsia="黑体" w:cs="Arial"/>
          <w:color w:val="auto"/>
        </w:rPr>
        <w:t>中标通知书</w:t>
      </w:r>
      <w:r>
        <w:rPr>
          <w:rFonts w:hint="default" w:ascii="Arial" w:hAnsi="Arial" w:eastAsia="黑体" w:cs="Arial"/>
          <w:b/>
          <w:bCs/>
          <w:color w:val="auto"/>
        </w:rPr>
        <w:t xml:space="preserve"> </w:t>
      </w:r>
    </w:p>
    <w:p>
      <w:pPr>
        <w:pStyle w:val="465"/>
        <w:rPr>
          <w:rFonts w:hint="default" w:ascii="Arial" w:hAnsi="Arial" w:cs="Arial"/>
          <w:color w:val="auto"/>
        </w:rPr>
      </w:pPr>
      <w:r>
        <w:rPr>
          <w:rFonts w:hint="default" w:ascii="Arial" w:hAnsi="Arial" w:cs="Arial"/>
          <w:color w:val="auto"/>
        </w:rPr>
        <w:t xml:space="preserve">33.1 中标人确定后，招标人将在中标结果公告后20日内以电子邮件的形式向中标人发出《中标通知书》。 </w:t>
      </w:r>
    </w:p>
    <w:p>
      <w:pPr>
        <w:pStyle w:val="465"/>
        <w:rPr>
          <w:rFonts w:hint="default" w:ascii="Arial" w:hAnsi="Arial" w:cs="Arial"/>
          <w:color w:val="auto"/>
        </w:rPr>
      </w:pPr>
      <w:r>
        <w:rPr>
          <w:rFonts w:hint="default" w:ascii="Arial" w:hAnsi="Arial" w:cs="Arial"/>
          <w:color w:val="auto"/>
        </w:rPr>
        <w:t xml:space="preserve">33.2 《中标通知书》是合同的一个组成部分。 </w:t>
      </w:r>
    </w:p>
    <w:p>
      <w:pPr>
        <w:pStyle w:val="465"/>
        <w:ind w:left="480" w:hanging="480" w:hangingChars="200"/>
        <w:rPr>
          <w:rFonts w:hint="default" w:ascii="Arial" w:hAnsi="Arial" w:cs="Arial"/>
          <w:color w:val="auto"/>
        </w:rPr>
      </w:pPr>
      <w:r>
        <w:rPr>
          <w:rFonts w:hint="default" w:ascii="Arial" w:hAnsi="Arial" w:cs="Arial"/>
          <w:color w:val="auto"/>
        </w:rPr>
        <w:t xml:space="preserve">33.3 在中标人按照本须知第35条的规定提交履约保证金后，招标人将按照本须知第15条的规定退还所有投标保证金。 </w:t>
      </w:r>
    </w:p>
    <w:p>
      <w:pPr>
        <w:pStyle w:val="465"/>
        <w:rPr>
          <w:rFonts w:hint="default" w:ascii="Arial" w:hAnsi="Arial" w:eastAsia="黑体" w:cs="Arial"/>
          <w:color w:val="auto"/>
        </w:rPr>
      </w:pPr>
      <w:r>
        <w:rPr>
          <w:rFonts w:hint="default" w:ascii="Arial" w:hAnsi="Arial" w:cs="Arial"/>
          <w:b/>
          <w:bCs/>
          <w:color w:val="auto"/>
        </w:rPr>
        <w:t xml:space="preserve">34. </w:t>
      </w:r>
      <w:r>
        <w:rPr>
          <w:rFonts w:hint="default" w:ascii="Arial" w:hAnsi="Arial" w:eastAsia="黑体" w:cs="Arial"/>
          <w:color w:val="auto"/>
        </w:rPr>
        <w:t>签订合同</w:t>
      </w:r>
      <w:r>
        <w:rPr>
          <w:rFonts w:hint="default" w:ascii="Arial" w:hAnsi="Arial" w:eastAsia="黑体" w:cs="Arial"/>
          <w:b/>
          <w:bCs/>
          <w:color w:val="auto"/>
        </w:rPr>
        <w:t xml:space="preserve"> </w:t>
      </w:r>
    </w:p>
    <w:p>
      <w:pPr>
        <w:pStyle w:val="465"/>
        <w:ind w:left="479" w:leftChars="228"/>
        <w:rPr>
          <w:rFonts w:hint="default" w:ascii="Arial" w:hAnsi="Arial" w:cs="Arial"/>
          <w:color w:val="auto"/>
        </w:rPr>
      </w:pPr>
      <w:r>
        <w:rPr>
          <w:rFonts w:hint="default" w:ascii="Arial" w:hAnsi="Arial" w:cs="Arial"/>
          <w:color w:val="auto"/>
        </w:rPr>
        <w:t xml:space="preserve">《中标通知书》发出之日起30日内，中标人应按照招标文件和中标人的投标文件订立书面合同。中标人不得与招标人再订立背离合同实质性内容的其他协议。 </w:t>
      </w:r>
    </w:p>
    <w:p>
      <w:pPr>
        <w:pStyle w:val="465"/>
        <w:rPr>
          <w:rFonts w:hint="default" w:ascii="Arial" w:hAnsi="Arial" w:eastAsia="黑体" w:cs="Arial"/>
          <w:color w:val="auto"/>
        </w:rPr>
      </w:pPr>
      <w:r>
        <w:rPr>
          <w:rFonts w:hint="default" w:ascii="Arial" w:hAnsi="Arial" w:cs="Arial"/>
          <w:b/>
          <w:bCs/>
          <w:color w:val="auto"/>
        </w:rPr>
        <w:t xml:space="preserve">35. </w:t>
      </w:r>
      <w:r>
        <w:rPr>
          <w:rFonts w:hint="default" w:ascii="Arial" w:hAnsi="Arial" w:eastAsia="黑体" w:cs="Arial"/>
          <w:color w:val="auto"/>
        </w:rPr>
        <w:t>履约保证金</w:t>
      </w:r>
      <w:r>
        <w:rPr>
          <w:rFonts w:hint="default" w:ascii="Arial" w:hAnsi="Arial" w:eastAsia="黑体" w:cs="Arial"/>
          <w:b/>
          <w:bCs/>
          <w:color w:val="auto"/>
        </w:rPr>
        <w:t xml:space="preserve">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35.1 </w:t>
      </w:r>
      <w:r>
        <w:rPr>
          <w:rFonts w:hint="default" w:ascii="Arial" w:hAnsi="Arial" w:cs="Arial"/>
          <w:color w:val="auto"/>
        </w:rPr>
        <w:t>中标人在收到招标人的《中标通知书》后30日内，应按照招标文件</w:t>
      </w:r>
      <w:r>
        <w:rPr>
          <w:rFonts w:hint="default" w:ascii="Arial" w:hAnsi="Arial" w:eastAsia="黑体" w:cs="Arial"/>
          <w:color w:val="auto"/>
        </w:rPr>
        <w:t>合同专用条款</w:t>
      </w:r>
      <w:r>
        <w:rPr>
          <w:rFonts w:hint="default" w:ascii="Arial" w:hAnsi="Arial" w:cs="Arial"/>
          <w:color w:val="auto"/>
        </w:rPr>
        <w:t xml:space="preserve">的规定，采用招标文件中提供的履约保证金保函格式或招标人可以接受的其他形式向招标人提交履约保证金。 </w:t>
      </w:r>
    </w:p>
    <w:p>
      <w:pPr>
        <w:pStyle w:val="465"/>
        <w:ind w:left="480" w:hanging="480" w:hangingChars="200"/>
        <w:rPr>
          <w:rFonts w:hint="default" w:ascii="Arial" w:hAnsi="Arial" w:cs="Arial"/>
          <w:color w:val="auto"/>
        </w:rPr>
      </w:pPr>
      <w:r>
        <w:rPr>
          <w:rFonts w:hint="default" w:ascii="Arial" w:hAnsi="Arial" w:cs="Arial"/>
          <w:color w:val="auto"/>
        </w:rPr>
        <w:t xml:space="preserve">35.2 如果中标人没有按照上述第34或35.1条规定执行，招标人将取消其中标资格，并不予退还其投标保证金。 </w:t>
      </w:r>
    </w:p>
    <w:p>
      <w:pPr>
        <w:pStyle w:val="465"/>
        <w:rPr>
          <w:rFonts w:hint="default" w:ascii="Arial" w:hAnsi="Arial" w:eastAsia="黑体" w:cs="Arial"/>
          <w:color w:val="auto"/>
        </w:rPr>
      </w:pPr>
      <w:r>
        <w:rPr>
          <w:rFonts w:hint="default" w:ascii="Arial" w:hAnsi="Arial" w:eastAsia="黑体" w:cs="Arial"/>
          <w:b/>
          <w:bCs/>
          <w:color w:val="auto"/>
        </w:rPr>
        <w:t xml:space="preserve">36.  </w:t>
      </w:r>
      <w:r>
        <w:rPr>
          <w:rFonts w:hint="default" w:ascii="Arial" w:hAnsi="Arial" w:eastAsia="黑体" w:cs="Arial"/>
          <w:color w:val="auto"/>
        </w:rPr>
        <w:t>招标服务费</w:t>
      </w:r>
      <w:r>
        <w:rPr>
          <w:rFonts w:hint="default" w:ascii="Arial" w:hAnsi="Arial" w:eastAsia="黑体" w:cs="Arial"/>
          <w:b/>
          <w:bCs/>
          <w:color w:val="auto"/>
        </w:rPr>
        <w:t xml:space="preserve"> </w:t>
      </w:r>
    </w:p>
    <w:p>
      <w:pPr>
        <w:pStyle w:val="465"/>
        <w:ind w:left="479" w:leftChars="228"/>
        <w:rPr>
          <w:rFonts w:hint="default" w:ascii="Arial" w:hAnsi="Arial" w:cs="Arial"/>
          <w:color w:val="auto"/>
        </w:rPr>
      </w:pPr>
      <w:r>
        <w:rPr>
          <w:rFonts w:hint="default" w:ascii="Arial" w:hAnsi="Arial" w:cs="Arial"/>
          <w:color w:val="auto"/>
        </w:rPr>
        <w:t>中标人应按照招标文件</w:t>
      </w:r>
      <w:r>
        <w:rPr>
          <w:rFonts w:hint="default" w:ascii="Arial" w:hAnsi="Arial" w:eastAsia="黑体" w:cs="Arial"/>
          <w:color w:val="auto"/>
        </w:rPr>
        <w:t>投标资料表</w:t>
      </w:r>
      <w:r>
        <w:rPr>
          <w:rFonts w:hint="default" w:ascii="Arial" w:hAnsi="Arial" w:cs="Arial"/>
          <w:color w:val="auto"/>
        </w:rPr>
        <w:t xml:space="preserve">中的规定交纳招标服务费。如果中标人不按照招标文件规定交纳招标服务费，其投标保证金将不予退还。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sz w:val="23"/>
          <w:szCs w:val="23"/>
        </w:rPr>
        <w:sectPr>
          <w:pgSz w:w="11907" w:h="16840"/>
          <w:pgMar w:top="1486" w:right="1276" w:bottom="1440" w:left="1582" w:header="720" w:footer="720" w:gutter="0"/>
          <w:pgBorders>
            <w:top w:val="none" w:sz="0" w:space="0"/>
            <w:left w:val="none" w:sz="0" w:space="0"/>
            <w:bottom w:val="none" w:sz="0" w:space="0"/>
            <w:right w:val="none" w:sz="0" w:space="0"/>
          </w:pgBorders>
          <w:cols w:space="720" w:num="1"/>
        </w:sectPr>
      </w:pPr>
      <w:r>
        <w:rPr>
          <w:rFonts w:hint="default" w:ascii="Arial" w:hAnsi="Arial" w:cs="Arial"/>
          <w:color w:val="auto"/>
          <w:sz w:val="23"/>
          <w:szCs w:val="23"/>
        </w:rPr>
        <w:t xml:space="preserve"> </w:t>
      </w:r>
    </w:p>
    <w:p>
      <w:pPr>
        <w:pStyle w:val="465"/>
        <w:rPr>
          <w:rFonts w:hint="default" w:ascii="Arial" w:hAnsi="Arial" w:cs="Arial"/>
          <w:color w:val="auto"/>
          <w:sz w:val="23"/>
          <w:szCs w:val="23"/>
        </w:rPr>
      </w:pP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 xml:space="preserve"> </w:t>
      </w:r>
    </w:p>
    <w:p>
      <w:pPr>
        <w:pStyle w:val="465"/>
        <w:tabs>
          <w:tab w:val="left" w:pos="8097"/>
        </w:tabs>
        <w:rPr>
          <w:rFonts w:hint="default" w:ascii="Arial" w:hAnsi="Arial" w:cs="Arial"/>
          <w:color w:val="auto"/>
        </w:rPr>
      </w:pPr>
      <w:r>
        <w:rPr>
          <w:rFonts w:hint="default" w:ascii="Arial" w:hAnsi="Arial" w:cs="Arial"/>
          <w:color w:val="auto"/>
        </w:rPr>
        <w:t xml:space="preserve"> </w:t>
      </w:r>
      <w:r>
        <w:rPr>
          <w:rFonts w:hint="default" w:ascii="Arial" w:hAnsi="Arial" w:cs="Arial"/>
          <w:color w:val="auto"/>
        </w:rPr>
        <w:tab/>
      </w:r>
    </w:p>
    <w:p>
      <w:pPr>
        <w:pStyle w:val="3"/>
        <w:jc w:val="center"/>
        <w:rPr>
          <w:rFonts w:hint="default" w:ascii="Arial" w:hAnsi="Arial" w:cs="Arial"/>
          <w:b/>
          <w:color w:val="auto"/>
          <w:sz w:val="64"/>
          <w:szCs w:val="64"/>
        </w:rPr>
      </w:pPr>
      <w:bookmarkStart w:id="3" w:name="_Toc57710152"/>
      <w:bookmarkStart w:id="4" w:name="_Toc485028641"/>
      <w:r>
        <w:rPr>
          <w:rFonts w:hint="default" w:ascii="Arial" w:hAnsi="Arial" w:cs="Arial"/>
          <w:b/>
          <w:color w:val="auto"/>
          <w:sz w:val="64"/>
          <w:szCs w:val="64"/>
        </w:rPr>
        <w:t>第二章 合同通用条款</w:t>
      </w:r>
      <w:bookmarkEnd w:id="3"/>
      <w:bookmarkEnd w:id="4"/>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48"/>
          <w:szCs w:val="48"/>
        </w:rPr>
      </w:pPr>
      <w:r>
        <w:rPr>
          <w:rFonts w:hint="default" w:ascii="Arial" w:hAnsi="Arial" w:eastAsia="黑体" w:cs="Arial"/>
          <w:color w:val="auto"/>
          <w:sz w:val="48"/>
          <w:szCs w:val="48"/>
        </w:rPr>
        <w:t xml:space="preserve"> </w:t>
      </w:r>
    </w:p>
    <w:p>
      <w:pPr>
        <w:pStyle w:val="465"/>
        <w:rPr>
          <w:rFonts w:hint="default" w:ascii="Arial" w:hAnsi="Arial" w:eastAsia="黑体" w:cs="Arial"/>
          <w:color w:val="auto"/>
          <w:sz w:val="21"/>
          <w:szCs w:val="21"/>
        </w:rPr>
        <w:sectPr>
          <w:headerReference r:id="rId9" w:type="default"/>
          <w:pgSz w:w="11907" w:h="16840"/>
          <w:pgMar w:top="1483" w:right="1417" w:bottom="1440" w:left="1580" w:header="720" w:footer="720" w:gutter="0"/>
          <w:pgBorders>
            <w:top w:val="none" w:sz="0" w:space="0"/>
            <w:left w:val="none" w:sz="0" w:space="0"/>
            <w:bottom w:val="none" w:sz="0" w:space="0"/>
            <w:right w:val="none" w:sz="0" w:space="0"/>
          </w:pgBorders>
          <w:cols w:space="720" w:num="1"/>
        </w:sectPr>
      </w:pPr>
      <w:r>
        <w:rPr>
          <w:rFonts w:hint="default" w:ascii="Arial" w:hAnsi="Arial" w:eastAsia="黑体" w:cs="Arial"/>
          <w:color w:val="auto"/>
          <w:sz w:val="21"/>
          <w:szCs w:val="21"/>
        </w:rPr>
        <w:t xml:space="preserve"> </w:t>
      </w:r>
    </w:p>
    <w:p>
      <w:pPr>
        <w:pStyle w:val="465"/>
        <w:rPr>
          <w:rFonts w:hint="default" w:ascii="Arial" w:hAnsi="Arial" w:eastAsia="黑体" w:cs="Arial"/>
          <w:color w:val="auto"/>
        </w:rPr>
      </w:pPr>
      <w:r>
        <w:rPr>
          <w:rFonts w:hint="default" w:ascii="Arial" w:hAnsi="Arial" w:eastAsia="黑体" w:cs="Arial"/>
          <w:color w:val="auto"/>
        </w:rPr>
        <w:t xml:space="preserve">1. 定义 </w:t>
      </w:r>
    </w:p>
    <w:p>
      <w:pPr>
        <w:pStyle w:val="465"/>
        <w:rPr>
          <w:rFonts w:hint="default" w:ascii="Arial" w:hAnsi="Arial" w:cs="Arial"/>
          <w:color w:val="auto"/>
        </w:rPr>
      </w:pPr>
      <w:r>
        <w:rPr>
          <w:rFonts w:hint="default" w:ascii="Arial" w:hAnsi="Arial" w:eastAsia="黑体" w:cs="Arial"/>
          <w:color w:val="auto"/>
        </w:rPr>
        <w:t xml:space="preserve">1.1  </w:t>
      </w:r>
      <w:r>
        <w:rPr>
          <w:rFonts w:hint="default" w:ascii="Arial" w:hAnsi="Arial" w:cs="Arial"/>
          <w:color w:val="auto"/>
        </w:rPr>
        <w:t xml:space="preserve">本合同下列术语应解释为： </w:t>
      </w:r>
    </w:p>
    <w:p>
      <w:pPr>
        <w:pStyle w:val="465"/>
        <w:ind w:left="479" w:leftChars="228"/>
        <w:rPr>
          <w:rFonts w:hint="default" w:ascii="Arial" w:hAnsi="Arial" w:cs="Arial"/>
          <w:color w:val="auto"/>
        </w:rPr>
      </w:pPr>
      <w:r>
        <w:rPr>
          <w:rFonts w:hint="default" w:ascii="Arial" w:hAnsi="Arial" w:cs="Arial"/>
          <w:color w:val="auto"/>
        </w:rPr>
        <w:t xml:space="preserve">1）“合同”系指买卖双方签署的、合同格式中载明的买卖双方所达成的协议，包括所有的附件、附录和上述文件所提到的构成合同的所有文件。  </w:t>
      </w:r>
    </w:p>
    <w:p>
      <w:pPr>
        <w:pStyle w:val="465"/>
        <w:ind w:left="479" w:leftChars="228"/>
        <w:rPr>
          <w:rFonts w:hint="default" w:ascii="Arial" w:hAnsi="Arial" w:cs="Arial"/>
          <w:color w:val="auto"/>
        </w:rPr>
      </w:pPr>
      <w:r>
        <w:rPr>
          <w:rFonts w:hint="default" w:ascii="Arial" w:hAnsi="Arial" w:cs="Arial"/>
          <w:color w:val="auto"/>
        </w:rPr>
        <w:t xml:space="preserve">2）“合同价”系指根据本合同规定卖方在正确地完全履行合同义务后买方应支付给卖方的价款。  </w:t>
      </w:r>
    </w:p>
    <w:p>
      <w:pPr>
        <w:pStyle w:val="465"/>
        <w:ind w:left="479" w:leftChars="228"/>
        <w:rPr>
          <w:rFonts w:hint="default" w:ascii="Arial" w:hAnsi="Arial" w:cs="Arial"/>
          <w:color w:val="auto"/>
        </w:rPr>
      </w:pPr>
      <w:r>
        <w:rPr>
          <w:rFonts w:hint="default" w:ascii="Arial" w:hAnsi="Arial" w:cs="Arial"/>
          <w:color w:val="auto"/>
        </w:rPr>
        <w:t>3）“货物”系指卖方根据本合同规定须向买方提供的一切设备、机械和/或其它材料。</w:t>
      </w:r>
    </w:p>
    <w:p>
      <w:pPr>
        <w:pStyle w:val="465"/>
        <w:ind w:left="479" w:leftChars="228"/>
        <w:rPr>
          <w:rFonts w:hint="default" w:ascii="Arial" w:hAnsi="Arial" w:cs="Arial"/>
          <w:color w:val="auto"/>
        </w:rPr>
      </w:pPr>
      <w:r>
        <w:rPr>
          <w:rFonts w:hint="default" w:ascii="Arial" w:hAnsi="Arial" w:cs="Arial"/>
          <w:color w:val="auto"/>
        </w:rPr>
        <w:t xml:space="preserve">4）“伴随服务”系指根据本合同规定卖方承担与供货有关的辅助服务，如运输、保险、安装、调试、提供技术援助、培训和合同中规定卖方应承担的其它义务。 </w:t>
      </w:r>
    </w:p>
    <w:p>
      <w:pPr>
        <w:pStyle w:val="465"/>
        <w:ind w:left="479" w:leftChars="228"/>
        <w:rPr>
          <w:rFonts w:hint="default" w:ascii="Arial" w:hAnsi="Arial" w:cs="Arial"/>
          <w:color w:val="auto"/>
        </w:rPr>
      </w:pPr>
      <w:r>
        <w:rPr>
          <w:rFonts w:hint="default" w:ascii="Arial" w:hAnsi="Arial" w:cs="Arial"/>
          <w:color w:val="auto"/>
        </w:rPr>
        <w:t xml:space="preserve">5）“合同通用条款”系指本合同通用条款。 </w:t>
      </w:r>
    </w:p>
    <w:p>
      <w:pPr>
        <w:pStyle w:val="465"/>
        <w:ind w:firstLine="480" w:firstLineChars="200"/>
        <w:rPr>
          <w:rFonts w:hint="default" w:ascii="Arial" w:hAnsi="Arial" w:cs="Arial"/>
          <w:color w:val="auto"/>
        </w:rPr>
      </w:pPr>
      <w:r>
        <w:rPr>
          <w:rFonts w:hint="default" w:ascii="Arial" w:hAnsi="Arial" w:cs="Arial"/>
          <w:color w:val="auto"/>
        </w:rPr>
        <w:t xml:space="preserve">6）“合同专用条款”系指第七章合同专用条款。 </w:t>
      </w:r>
    </w:p>
    <w:p>
      <w:pPr>
        <w:pStyle w:val="465"/>
        <w:ind w:firstLine="480" w:firstLineChars="200"/>
        <w:rPr>
          <w:rFonts w:hint="default" w:ascii="Arial" w:hAnsi="Arial" w:cs="Arial"/>
          <w:color w:val="auto"/>
        </w:rPr>
      </w:pPr>
      <w:r>
        <w:rPr>
          <w:rFonts w:hint="default" w:ascii="Arial" w:hAnsi="Arial" w:cs="Arial"/>
          <w:color w:val="auto"/>
        </w:rPr>
        <w:t>7）“买方”系指在</w:t>
      </w:r>
      <w:r>
        <w:rPr>
          <w:rFonts w:hint="default" w:ascii="Arial" w:hAnsi="Arial" w:eastAsia="黑体" w:cs="Arial"/>
          <w:color w:val="auto"/>
        </w:rPr>
        <w:t>合同专用条款</w:t>
      </w:r>
      <w:r>
        <w:rPr>
          <w:rFonts w:hint="default" w:ascii="Arial" w:hAnsi="Arial" w:cs="Arial"/>
          <w:color w:val="auto"/>
        </w:rPr>
        <w:t xml:space="preserve">中指明的购买货物和服务的单位。 </w:t>
      </w:r>
    </w:p>
    <w:p>
      <w:pPr>
        <w:pStyle w:val="465"/>
        <w:ind w:left="479" w:leftChars="228"/>
        <w:rPr>
          <w:rFonts w:hint="default" w:ascii="Arial" w:hAnsi="Arial" w:cs="Arial"/>
          <w:color w:val="auto"/>
        </w:rPr>
      </w:pPr>
      <w:r>
        <w:rPr>
          <w:rFonts w:hint="default" w:ascii="Arial" w:hAnsi="Arial" w:cs="Arial"/>
          <w:color w:val="auto"/>
        </w:rPr>
        <w:t>8）“卖方”系指在</w:t>
      </w:r>
      <w:r>
        <w:rPr>
          <w:rFonts w:hint="default" w:ascii="Arial" w:hAnsi="Arial" w:eastAsia="黑体" w:cs="Arial"/>
          <w:color w:val="auto"/>
        </w:rPr>
        <w:t>合同专用条款</w:t>
      </w:r>
      <w:r>
        <w:rPr>
          <w:rFonts w:hint="default" w:ascii="Arial" w:hAnsi="Arial" w:cs="Arial"/>
          <w:color w:val="auto"/>
        </w:rPr>
        <w:t xml:space="preserve">中指明的提供本合同项下货物和服务的公司或其它实体。 </w:t>
      </w:r>
    </w:p>
    <w:p>
      <w:pPr>
        <w:pStyle w:val="465"/>
        <w:ind w:left="479" w:leftChars="228"/>
        <w:rPr>
          <w:rFonts w:hint="default" w:ascii="Arial" w:hAnsi="Arial" w:eastAsia="黑体" w:cs="Arial"/>
          <w:color w:val="auto"/>
        </w:rPr>
      </w:pPr>
      <w:r>
        <w:rPr>
          <w:rFonts w:hint="default" w:ascii="Arial" w:hAnsi="Arial" w:cs="Arial"/>
          <w:color w:val="auto"/>
        </w:rPr>
        <w:t>9）“合同条款”包含</w:t>
      </w:r>
      <w:r>
        <w:rPr>
          <w:rFonts w:hint="default" w:ascii="Arial" w:hAnsi="Arial" w:eastAsia="黑体" w:cs="Arial"/>
          <w:color w:val="auto"/>
        </w:rPr>
        <w:t xml:space="preserve">合同通用条款和合同专用条款，当合同通用条款与合同专用条款不一致时，以合同专用条款为准。 </w:t>
      </w:r>
    </w:p>
    <w:p>
      <w:pPr>
        <w:pStyle w:val="465"/>
        <w:ind w:left="479" w:leftChars="228"/>
        <w:rPr>
          <w:rFonts w:hint="default" w:ascii="Arial" w:hAnsi="Arial" w:cs="Arial"/>
          <w:color w:val="auto"/>
        </w:rPr>
      </w:pPr>
      <w:r>
        <w:rPr>
          <w:rFonts w:hint="default" w:ascii="Arial" w:hAnsi="Arial" w:eastAsia="黑体" w:cs="Arial"/>
          <w:color w:val="auto"/>
        </w:rPr>
        <w:t>10）</w:t>
      </w:r>
      <w:r>
        <w:rPr>
          <w:rFonts w:hint="default" w:ascii="Arial" w:hAnsi="Arial" w:cs="Arial"/>
          <w:color w:val="auto"/>
        </w:rPr>
        <w:t>“项目现场”系指本合同项下货物安装、运行的现场，其名称在</w:t>
      </w:r>
      <w:r>
        <w:rPr>
          <w:rFonts w:hint="default" w:ascii="Arial" w:hAnsi="Arial" w:eastAsia="黑体" w:cs="Arial"/>
          <w:color w:val="auto"/>
        </w:rPr>
        <w:t>合同专用条款</w:t>
      </w:r>
      <w:r>
        <w:rPr>
          <w:rFonts w:hint="default" w:ascii="Arial" w:hAnsi="Arial" w:cs="Arial"/>
          <w:color w:val="auto"/>
        </w:rPr>
        <w:t xml:space="preserve">中指明。 </w:t>
      </w:r>
    </w:p>
    <w:p>
      <w:pPr>
        <w:pStyle w:val="465"/>
        <w:ind w:firstLine="480" w:firstLineChars="200"/>
        <w:rPr>
          <w:rFonts w:hint="default" w:ascii="Arial" w:hAnsi="Arial" w:cs="Arial"/>
          <w:color w:val="auto"/>
        </w:rPr>
      </w:pPr>
      <w:r>
        <w:rPr>
          <w:rFonts w:hint="default" w:ascii="Arial" w:hAnsi="Arial" w:cs="Arial"/>
          <w:color w:val="auto"/>
        </w:rPr>
        <w:t xml:space="preserve">11）“日”指日历日。 </w:t>
      </w:r>
    </w:p>
    <w:p>
      <w:pPr>
        <w:pStyle w:val="465"/>
        <w:rPr>
          <w:rFonts w:hint="default" w:ascii="Arial" w:hAnsi="Arial" w:eastAsia="黑体" w:cs="Arial"/>
          <w:color w:val="auto"/>
        </w:rPr>
      </w:pPr>
      <w:r>
        <w:rPr>
          <w:rFonts w:hint="default" w:ascii="Arial" w:hAnsi="Arial" w:cs="Arial"/>
          <w:color w:val="auto"/>
        </w:rPr>
        <w:t xml:space="preserve">2. </w:t>
      </w:r>
      <w:r>
        <w:rPr>
          <w:rFonts w:hint="default" w:ascii="Arial" w:hAnsi="Arial" w:eastAsia="黑体" w:cs="Arial"/>
          <w:color w:val="auto"/>
        </w:rPr>
        <w:t xml:space="preserve">适用性 </w:t>
      </w:r>
    </w:p>
    <w:p>
      <w:pPr>
        <w:pStyle w:val="465"/>
        <w:rPr>
          <w:rFonts w:hint="default" w:ascii="Arial" w:hAnsi="Arial" w:cs="Arial"/>
          <w:color w:val="auto"/>
        </w:rPr>
      </w:pPr>
      <w:r>
        <w:rPr>
          <w:rFonts w:hint="default" w:ascii="Arial" w:hAnsi="Arial" w:eastAsia="黑体" w:cs="Arial"/>
          <w:color w:val="auto"/>
        </w:rPr>
        <w:t xml:space="preserve">2.1 </w:t>
      </w:r>
      <w:r>
        <w:rPr>
          <w:rFonts w:hint="default" w:ascii="Arial" w:hAnsi="Arial" w:cs="Arial"/>
          <w:color w:val="auto"/>
        </w:rPr>
        <w:t xml:space="preserve">本合同条款适用于没有被本合同其他部分的条款所取代的范围。 </w:t>
      </w:r>
    </w:p>
    <w:p>
      <w:pPr>
        <w:pStyle w:val="465"/>
        <w:rPr>
          <w:rFonts w:hint="default" w:ascii="Arial" w:hAnsi="Arial" w:eastAsia="黑体" w:cs="Arial"/>
          <w:color w:val="auto"/>
        </w:rPr>
      </w:pPr>
      <w:r>
        <w:rPr>
          <w:rFonts w:hint="default" w:ascii="Arial" w:hAnsi="Arial" w:cs="Arial"/>
          <w:color w:val="auto"/>
        </w:rPr>
        <w:t xml:space="preserve">3. </w:t>
      </w:r>
      <w:r>
        <w:rPr>
          <w:rFonts w:hint="default" w:ascii="Arial" w:hAnsi="Arial" w:eastAsia="黑体" w:cs="Arial"/>
          <w:color w:val="auto"/>
        </w:rPr>
        <w:t xml:space="preserve">原产地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3.1 </w:t>
      </w:r>
      <w:r>
        <w:rPr>
          <w:rFonts w:hint="default" w:ascii="Arial" w:hAnsi="Arial" w:cs="Arial"/>
          <w:color w:val="auto"/>
        </w:rPr>
        <w:t xml:space="preserve">本合同项下所提供的货物及服务均应来自于中华人民共和国或是与中华人民共和国有正常贸易往来的国家和地区（以下简称“合格来源国/地区”）。 </w:t>
      </w:r>
    </w:p>
    <w:p>
      <w:pPr>
        <w:pStyle w:val="465"/>
        <w:ind w:left="480" w:hanging="480" w:hangingChars="200"/>
        <w:rPr>
          <w:rFonts w:hint="default" w:ascii="Arial" w:hAnsi="Arial" w:cs="Arial"/>
          <w:color w:val="auto"/>
        </w:rPr>
      </w:pPr>
      <w:r>
        <w:rPr>
          <w:rFonts w:hint="default" w:ascii="Arial" w:hAnsi="Arial" w:cs="Arial"/>
          <w:color w:val="auto"/>
        </w:rPr>
        <w:t xml:space="preserve">3.2 本款所述的“原产地”是指生产、制造或加工货物的国家或地区；或者是通过制造、加工  或装配，最终形成产品的国家或地区，而该产品在商业上被确认为其基本特征已与其所使用的部件有着实质性区别。 </w:t>
      </w:r>
    </w:p>
    <w:p>
      <w:pPr>
        <w:pStyle w:val="465"/>
        <w:rPr>
          <w:rFonts w:hint="default" w:ascii="Arial" w:hAnsi="Arial" w:cs="Arial"/>
          <w:color w:val="auto"/>
        </w:rPr>
      </w:pPr>
      <w:r>
        <w:rPr>
          <w:rFonts w:hint="default" w:ascii="Arial" w:hAnsi="Arial" w:cs="Arial"/>
          <w:color w:val="auto"/>
        </w:rPr>
        <w:t xml:space="preserve">3.3 货物和服务的原产地有别于卖方的国籍。 </w:t>
      </w:r>
    </w:p>
    <w:p>
      <w:pPr>
        <w:pStyle w:val="465"/>
        <w:rPr>
          <w:rFonts w:hint="default" w:ascii="Arial" w:hAnsi="Arial" w:eastAsia="黑体" w:cs="Arial"/>
          <w:color w:val="auto"/>
        </w:rPr>
      </w:pPr>
      <w:r>
        <w:rPr>
          <w:rFonts w:hint="default" w:ascii="Arial" w:hAnsi="Arial" w:eastAsia="黑体" w:cs="Arial"/>
          <w:color w:val="auto"/>
        </w:rPr>
        <w:t xml:space="preserve">4. 标准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4.1 </w:t>
      </w:r>
      <w:r>
        <w:rPr>
          <w:rFonts w:hint="default" w:ascii="Arial" w:hAnsi="Arial" w:cs="Arial"/>
          <w:color w:val="auto"/>
        </w:rPr>
        <w:t xml:space="preserve">本合同下交付的货物应符合技术规格所述的标准。如果没有提及适用标准，则应符合货物来源国适用的官方标准。这些标准必须是有关机构发布的最新有效版本的标准。 </w:t>
      </w:r>
    </w:p>
    <w:p>
      <w:pPr>
        <w:pStyle w:val="465"/>
        <w:rPr>
          <w:rFonts w:hint="default" w:ascii="Arial" w:hAnsi="Arial" w:cs="Arial"/>
          <w:color w:val="auto"/>
        </w:rPr>
      </w:pPr>
      <w:r>
        <w:rPr>
          <w:rFonts w:hint="default" w:ascii="Arial" w:hAnsi="Arial" w:cs="Arial"/>
          <w:color w:val="auto"/>
        </w:rPr>
        <w:t xml:space="preserve">4.2 除非技术规格中另有规定，计量单位均采用中华人民共和国法定计量单位。 </w:t>
      </w:r>
    </w:p>
    <w:p>
      <w:pPr>
        <w:pStyle w:val="465"/>
        <w:rPr>
          <w:rFonts w:hint="default" w:ascii="Arial" w:hAnsi="Arial" w:eastAsia="黑体" w:cs="Arial"/>
          <w:color w:val="auto"/>
        </w:rPr>
      </w:pPr>
      <w:r>
        <w:rPr>
          <w:rFonts w:hint="default" w:ascii="Arial" w:hAnsi="Arial" w:cs="Arial"/>
          <w:color w:val="auto"/>
        </w:rPr>
        <w:t xml:space="preserve">5. </w:t>
      </w:r>
      <w:r>
        <w:rPr>
          <w:rFonts w:hint="default" w:ascii="Arial" w:hAnsi="Arial" w:eastAsia="黑体" w:cs="Arial"/>
          <w:color w:val="auto"/>
        </w:rPr>
        <w:t xml:space="preserve">合同文件和资料的使用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5.1 </w:t>
      </w:r>
      <w:r>
        <w:rPr>
          <w:rFonts w:hint="default" w:ascii="Arial" w:hAnsi="Arial" w:cs="Arial"/>
          <w:color w:val="auto"/>
        </w:rPr>
        <w:t xml:space="preserve">没有买方事先书面同意，卖方不得将由买方或买方代表提供的有关合同或任何合同条文、规格、计划、图纸、模型、样品或资料提供给卖方雇佣于履行本合同以外的任何其他人。即使向本合同的雇员提供，也应注意保密并限于履行合同必须的范围。 </w:t>
      </w:r>
    </w:p>
    <w:p>
      <w:pPr>
        <w:pStyle w:val="465"/>
        <w:ind w:left="480" w:hanging="480" w:hangingChars="200"/>
        <w:rPr>
          <w:rFonts w:hint="default" w:ascii="Arial" w:hAnsi="Arial" w:cs="Arial"/>
          <w:color w:val="auto"/>
        </w:rPr>
      </w:pPr>
      <w:r>
        <w:rPr>
          <w:rFonts w:hint="default" w:ascii="Arial" w:hAnsi="Arial" w:cs="Arial"/>
          <w:color w:val="auto"/>
        </w:rPr>
        <w:t xml:space="preserve">5.2 没有买方事先书面同意，除了履行本合同之外，卖方不应使用合同通用条款第5.1条所列举的任何文件和资料。 </w:t>
      </w:r>
    </w:p>
    <w:p>
      <w:pPr>
        <w:pStyle w:val="465"/>
        <w:ind w:left="480" w:hanging="480" w:hangingChars="200"/>
        <w:rPr>
          <w:rFonts w:hint="default" w:ascii="Arial" w:hAnsi="Arial" w:cs="Arial"/>
          <w:color w:val="auto"/>
        </w:rPr>
      </w:pPr>
      <w:r>
        <w:rPr>
          <w:rFonts w:hint="default" w:ascii="Arial" w:hAnsi="Arial" w:cs="Arial"/>
          <w:color w:val="auto"/>
        </w:rPr>
        <w:t xml:space="preserve">5.3  除了合同本身以外，合同通用条款第5.1条所列举的任何文件是买方的财产。如果买方有要求，卖方在完成合同后应将这些文件及全部复制件还给买方。 </w:t>
      </w:r>
    </w:p>
    <w:p>
      <w:pPr>
        <w:pStyle w:val="465"/>
        <w:rPr>
          <w:rFonts w:hint="default" w:ascii="Arial" w:hAnsi="Arial" w:eastAsia="黑体" w:cs="Arial"/>
          <w:color w:val="auto"/>
        </w:rPr>
      </w:pPr>
      <w:r>
        <w:rPr>
          <w:rFonts w:hint="default" w:ascii="Arial" w:hAnsi="Arial" w:cs="Arial"/>
          <w:color w:val="auto"/>
        </w:rPr>
        <w:t xml:space="preserve">6. </w:t>
      </w:r>
      <w:r>
        <w:rPr>
          <w:rFonts w:hint="default" w:ascii="Arial" w:hAnsi="Arial" w:eastAsia="黑体" w:cs="Arial"/>
          <w:color w:val="auto"/>
        </w:rPr>
        <w:t xml:space="preserve">知识产权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6.1 </w:t>
      </w:r>
      <w:r>
        <w:rPr>
          <w:rFonts w:hint="default" w:ascii="Arial" w:hAnsi="Arial" w:cs="Arial"/>
          <w:color w:val="auto"/>
        </w:rPr>
        <w:t xml:space="preserve">卖方应保证，买方在中华人民共和国使用该货物或货物的任何一部分时，免受第        三方提出的侵犯其专利权、商标权、著作权或其它知识产权的起诉。 </w:t>
      </w:r>
    </w:p>
    <w:p>
      <w:pPr>
        <w:pStyle w:val="465"/>
        <w:rPr>
          <w:rFonts w:hint="default" w:ascii="Arial" w:hAnsi="Arial" w:eastAsia="黑体" w:cs="Arial"/>
          <w:color w:val="auto"/>
        </w:rPr>
      </w:pPr>
      <w:r>
        <w:rPr>
          <w:rFonts w:hint="default" w:ascii="Arial" w:hAnsi="Arial" w:cs="Arial"/>
          <w:color w:val="auto"/>
        </w:rPr>
        <w:t xml:space="preserve">7. </w:t>
      </w:r>
      <w:r>
        <w:rPr>
          <w:rFonts w:hint="default" w:ascii="Arial" w:hAnsi="Arial" w:eastAsia="黑体" w:cs="Arial"/>
          <w:color w:val="auto"/>
        </w:rPr>
        <w:t xml:space="preserve">履约保证金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7.1 </w:t>
      </w:r>
      <w:r>
        <w:rPr>
          <w:rFonts w:hint="default" w:ascii="Arial" w:hAnsi="Arial" w:cs="Arial"/>
          <w:color w:val="auto"/>
        </w:rPr>
        <w:t>卖方应在收到《中标通知书》后30日内，向买方提交</w:t>
      </w:r>
      <w:r>
        <w:rPr>
          <w:rFonts w:hint="default" w:ascii="Arial" w:hAnsi="Arial" w:eastAsia="黑体" w:cs="Arial"/>
          <w:color w:val="auto"/>
        </w:rPr>
        <w:t>合同专用条款</w:t>
      </w:r>
      <w:r>
        <w:rPr>
          <w:rFonts w:hint="default" w:ascii="Arial" w:hAnsi="Arial" w:cs="Arial"/>
          <w:color w:val="auto"/>
        </w:rPr>
        <w:t xml:space="preserve">中所规定金额的履约保证金。 </w:t>
      </w:r>
    </w:p>
    <w:p>
      <w:pPr>
        <w:pStyle w:val="465"/>
        <w:rPr>
          <w:rFonts w:hint="default" w:ascii="Arial" w:hAnsi="Arial" w:cs="Arial"/>
          <w:color w:val="auto"/>
        </w:rPr>
      </w:pPr>
      <w:r>
        <w:rPr>
          <w:rFonts w:hint="default" w:ascii="Arial" w:hAnsi="Arial" w:cs="Arial"/>
          <w:color w:val="auto"/>
        </w:rPr>
        <w:t xml:space="preserve">7.2 履约保证金用于补偿买方因卖方不能完成其合同义务而蒙受的损失。 </w:t>
      </w:r>
    </w:p>
    <w:p>
      <w:pPr>
        <w:pStyle w:val="465"/>
        <w:ind w:left="480" w:hanging="480" w:hangingChars="200"/>
        <w:rPr>
          <w:rFonts w:hint="default" w:ascii="Arial" w:hAnsi="Arial" w:cs="Arial"/>
          <w:color w:val="auto"/>
        </w:rPr>
      </w:pPr>
      <w:r>
        <w:rPr>
          <w:rFonts w:hint="default" w:ascii="Arial" w:hAnsi="Arial" w:cs="Arial"/>
          <w:color w:val="auto"/>
        </w:rPr>
        <w:t xml:space="preserve">7.3 履约保证金应采用本合同货币或买方可以接受的其它货币，并采用下述方式之一   提交： </w:t>
      </w:r>
    </w:p>
    <w:p>
      <w:pPr>
        <w:pStyle w:val="465"/>
        <w:ind w:firstLine="480" w:firstLineChars="200"/>
        <w:rPr>
          <w:rFonts w:hint="default" w:ascii="Arial" w:hAnsi="Arial" w:cs="Arial"/>
          <w:color w:val="auto"/>
        </w:rPr>
      </w:pPr>
      <w:r>
        <w:rPr>
          <w:rFonts w:hint="default" w:ascii="Arial" w:hAnsi="Arial" w:cs="Arial"/>
          <w:color w:val="auto"/>
        </w:rPr>
        <w:t xml:space="preserve">1）银行保函或不可撤销的信用证。 </w:t>
      </w:r>
    </w:p>
    <w:p>
      <w:pPr>
        <w:pStyle w:val="465"/>
        <w:ind w:left="479" w:leftChars="228"/>
        <w:rPr>
          <w:rFonts w:hint="default" w:ascii="Arial" w:hAnsi="Arial" w:cs="Arial"/>
          <w:color w:val="auto"/>
        </w:rPr>
      </w:pPr>
      <w:r>
        <w:rPr>
          <w:rFonts w:hint="default" w:ascii="Arial" w:hAnsi="Arial" w:cs="Arial"/>
          <w:color w:val="auto"/>
        </w:rPr>
        <w:t xml:space="preserve">由买方可接受的在中华人民共和国注册和营业的银行出具，或由信誉良好的外国银行通过在中华人民共和国注册和营业的银行出具。其格式采用招标文件提供的格式或其他买方可接受的格式。 </w:t>
      </w:r>
    </w:p>
    <w:p>
      <w:pPr>
        <w:pStyle w:val="465"/>
        <w:ind w:firstLine="480" w:firstLineChars="200"/>
        <w:rPr>
          <w:rFonts w:hint="default" w:ascii="Arial" w:hAnsi="Arial" w:cs="Arial"/>
          <w:color w:val="auto"/>
        </w:rPr>
      </w:pPr>
      <w:r>
        <w:rPr>
          <w:rFonts w:hint="default" w:ascii="Arial" w:hAnsi="Arial" w:cs="Arial"/>
          <w:color w:val="auto"/>
        </w:rPr>
        <w:t xml:space="preserve">2）银行本票、保兑支票或现金。 </w:t>
      </w:r>
    </w:p>
    <w:p>
      <w:pPr>
        <w:pStyle w:val="465"/>
        <w:rPr>
          <w:rFonts w:hint="default" w:ascii="Arial" w:hAnsi="Arial" w:cs="Arial"/>
          <w:color w:val="auto"/>
        </w:rPr>
      </w:pPr>
      <w:r>
        <w:rPr>
          <w:rFonts w:hint="default" w:ascii="Arial" w:hAnsi="Arial" w:cs="Arial"/>
          <w:color w:val="auto"/>
        </w:rPr>
        <w:t xml:space="preserve">7.4 在卖方完成其合同义务包括任何保证义务后30日内，买方将把履约保证金退还卖方。 </w:t>
      </w:r>
    </w:p>
    <w:p>
      <w:pPr>
        <w:pStyle w:val="465"/>
        <w:rPr>
          <w:rFonts w:hint="default" w:ascii="Arial" w:hAnsi="Arial" w:eastAsia="黑体" w:cs="Arial"/>
          <w:color w:val="auto"/>
        </w:rPr>
      </w:pPr>
      <w:r>
        <w:rPr>
          <w:rFonts w:hint="default" w:ascii="Arial" w:hAnsi="Arial" w:cs="Arial"/>
          <w:color w:val="auto"/>
        </w:rPr>
        <w:t xml:space="preserve">8. </w:t>
      </w:r>
      <w:r>
        <w:rPr>
          <w:rFonts w:hint="default" w:ascii="Arial" w:hAnsi="Arial" w:eastAsia="黑体" w:cs="Arial"/>
          <w:color w:val="auto"/>
        </w:rPr>
        <w:t xml:space="preserve">检验和测试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8.1 </w:t>
      </w:r>
      <w:r>
        <w:rPr>
          <w:rFonts w:hint="default" w:ascii="Arial" w:hAnsi="Arial" w:cs="Arial"/>
          <w:color w:val="auto"/>
        </w:rPr>
        <w:t xml:space="preserve">买方或其代表应有权检验和/或测试货物，以确认货物是否符合合同规格的要求，并且不承担额外的费用。合同条款和技术规格将说明买方要求进行的检验和测试，以及在何处进行这些检验和测试。买方将及时以书面形式把进行检验和/或买方测试代表的身份通知卖方。 </w:t>
      </w:r>
    </w:p>
    <w:p>
      <w:pPr>
        <w:pStyle w:val="465"/>
        <w:ind w:left="480" w:hanging="480" w:hangingChars="200"/>
        <w:rPr>
          <w:rFonts w:hint="default" w:ascii="Arial" w:hAnsi="Arial" w:cs="Arial"/>
          <w:color w:val="auto"/>
        </w:rPr>
      </w:pPr>
      <w:r>
        <w:rPr>
          <w:rFonts w:hint="default" w:ascii="Arial" w:hAnsi="Arial" w:cs="Arial"/>
          <w:color w:val="auto"/>
        </w:rPr>
        <w:t xml:space="preserve">8.2 检验和测试可以在卖方或其分包人的驻地、交货地点和/或货物的最终目的地进行。如果在卖方或其分包人的驻地进行，检测人员应能得到全部合理的设施和协助，买方不应为此承担费用。 </w:t>
      </w:r>
    </w:p>
    <w:p>
      <w:pPr>
        <w:pStyle w:val="465"/>
        <w:ind w:left="480" w:hanging="480" w:hangingChars="200"/>
        <w:rPr>
          <w:rFonts w:hint="default" w:ascii="Arial" w:hAnsi="Arial" w:cs="Arial"/>
          <w:color w:val="auto"/>
        </w:rPr>
      </w:pPr>
      <w:r>
        <w:rPr>
          <w:rFonts w:hint="default" w:ascii="Arial" w:hAnsi="Arial" w:cs="Arial"/>
          <w:color w:val="auto"/>
        </w:rPr>
        <w:t xml:space="preserve">8.3 如果任何被检验或测试的货物不能满足规格的要求，买方可以拒绝接受该货物，卖方应更换被拒绝的货物，或者免费进行必要的修改以满足规格的要求。 </w:t>
      </w:r>
    </w:p>
    <w:p>
      <w:pPr>
        <w:pStyle w:val="465"/>
        <w:ind w:left="480" w:hanging="480" w:hangingChars="200"/>
        <w:rPr>
          <w:rFonts w:hint="default" w:ascii="Arial" w:hAnsi="Arial" w:cs="Arial"/>
          <w:color w:val="auto"/>
        </w:rPr>
      </w:pPr>
      <w:r>
        <w:rPr>
          <w:rFonts w:hint="default" w:ascii="Arial" w:hAnsi="Arial" w:cs="Arial"/>
          <w:color w:val="auto"/>
        </w:rPr>
        <w:t xml:space="preserve">8.4 买方在货物到达目的港和/或现场后对货物进行检验、测试及必要时拒绝接受货物的权力将不会因为货物在从来源国/地区启运前通过了买方或其代表的检验、测试和认可而受到限制或放弃。 </w:t>
      </w:r>
    </w:p>
    <w:p>
      <w:pPr>
        <w:pStyle w:val="465"/>
        <w:ind w:left="480" w:hanging="480" w:hangingChars="200"/>
        <w:rPr>
          <w:rFonts w:hint="default" w:ascii="Arial" w:hAnsi="Arial" w:cs="Arial"/>
          <w:color w:val="auto"/>
        </w:rPr>
      </w:pPr>
      <w:r>
        <w:rPr>
          <w:rFonts w:hint="default" w:ascii="Arial" w:hAnsi="Arial" w:cs="Arial"/>
          <w:color w:val="auto"/>
        </w:rPr>
        <w:t xml:space="preserve">8.5 在交货前，卖方应让制造商对货物的质量、规格、性能、数量和重量等进行详细而全面的检验，并出具一份证明货物符合合同规定的检验证书，检验证书是付款时提交给议付行的文件的一个组成部分，但不能作为有关质量、规格、性能、数量或重量的最终检验。制造商检验的结果和细节应附在质量检验证书后面。 </w:t>
      </w:r>
    </w:p>
    <w:p>
      <w:pPr>
        <w:pStyle w:val="465"/>
        <w:ind w:left="480" w:hanging="480" w:hangingChars="200"/>
        <w:rPr>
          <w:rFonts w:hint="default" w:ascii="Arial" w:hAnsi="Arial" w:cs="Arial"/>
          <w:color w:val="auto"/>
        </w:rPr>
      </w:pPr>
      <w:r>
        <w:rPr>
          <w:rFonts w:hint="default" w:ascii="Arial" w:hAnsi="Arial" w:cs="Arial"/>
          <w:color w:val="auto"/>
        </w:rPr>
        <w:t xml:space="preserve">8.6 货物抵达目的港和/或现场后，买方应向中华人民共和国国家出入境检验检疫局(以下称为“检验检疫局”)申请对货物的质量、规格、数量等进行检验，并出具交货后检验证书。如果检验检疫局发现质量、规格、数量等有与合同规定不一致的地方，买方有权在货物到达现场后90日内向卖方提出索赔。 </w:t>
      </w:r>
    </w:p>
    <w:p>
      <w:pPr>
        <w:pStyle w:val="465"/>
        <w:ind w:left="480" w:hanging="480" w:hangingChars="200"/>
        <w:rPr>
          <w:rFonts w:hint="default" w:ascii="Arial" w:hAnsi="Arial" w:cs="Arial"/>
          <w:color w:val="auto"/>
        </w:rPr>
      </w:pPr>
      <w:r>
        <w:rPr>
          <w:rFonts w:hint="default" w:ascii="Arial" w:hAnsi="Arial" w:cs="Arial"/>
          <w:color w:val="auto"/>
        </w:rPr>
        <w:t xml:space="preserve">8.7 如果在合同条款第18条规定的保证期内，根据检验检疫局或其他机构的检验结果，发现货物的质量或规格与合同要求不符，或货物被证实有缺陷，包括潜在的缺陷或使用不合适的材料，买方应及时向卖方提出索赔。 </w:t>
      </w:r>
    </w:p>
    <w:p>
      <w:pPr>
        <w:pStyle w:val="465"/>
        <w:rPr>
          <w:rFonts w:hint="default" w:ascii="Arial" w:hAnsi="Arial" w:cs="Arial"/>
          <w:color w:val="auto"/>
        </w:rPr>
      </w:pPr>
      <w:r>
        <w:rPr>
          <w:rFonts w:hint="default" w:ascii="Arial" w:hAnsi="Arial" w:cs="Arial"/>
          <w:color w:val="auto"/>
        </w:rPr>
        <w:t xml:space="preserve">8.8 合同条款第8条的规定不能免除卖方在本合同项下的保证义务或其他义务。 </w:t>
      </w:r>
    </w:p>
    <w:p>
      <w:pPr>
        <w:pStyle w:val="465"/>
        <w:rPr>
          <w:rFonts w:hint="default" w:ascii="Arial" w:hAnsi="Arial" w:eastAsia="黑体" w:cs="Arial"/>
          <w:color w:val="auto"/>
        </w:rPr>
      </w:pPr>
      <w:r>
        <w:rPr>
          <w:rFonts w:hint="default" w:ascii="Arial" w:hAnsi="Arial" w:cs="Arial"/>
          <w:color w:val="auto"/>
        </w:rPr>
        <w:t xml:space="preserve">9. </w:t>
      </w:r>
      <w:r>
        <w:rPr>
          <w:rFonts w:hint="default" w:ascii="Arial" w:hAnsi="Arial" w:eastAsia="黑体" w:cs="Arial"/>
          <w:color w:val="auto"/>
        </w:rPr>
        <w:t xml:space="preserve">包装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9.1 </w:t>
      </w:r>
      <w:r>
        <w:rPr>
          <w:rFonts w:hint="default" w:ascii="Arial" w:hAnsi="Arial" w:cs="Arial"/>
          <w:color w:val="auto"/>
        </w:rPr>
        <w:t xml:space="preserve">卖方应提供货物运至合同规定的最终目的地所需要的包装，以防止货物在转运中损坏或变质。这类包装应采取防潮、防晒、防锈、防腐蚀、防震动及防止其它损坏的必要保护措施，从而保护货物能够经受多次搬运、装卸及远洋和内陆的长途运输。卖方应承担由于其包装或其防护措施不妥而引起货物锈蚀、损坏和丢失的任何损失的责任或费用。对于木质包装材料，应按照中华人民共和国国家质量监督检验检疫总局的规定，对木质包装进行除害处理并加施IPPC专用标识的声明或未使用木质包装的声明。 </w:t>
      </w:r>
    </w:p>
    <w:p>
      <w:pPr>
        <w:pStyle w:val="465"/>
        <w:rPr>
          <w:rFonts w:hint="default" w:ascii="Arial" w:hAnsi="Arial" w:eastAsia="黑体" w:cs="Arial"/>
          <w:color w:val="auto"/>
        </w:rPr>
      </w:pPr>
      <w:r>
        <w:rPr>
          <w:rFonts w:hint="default" w:ascii="Arial" w:hAnsi="Arial" w:cs="Arial"/>
          <w:color w:val="auto"/>
        </w:rPr>
        <w:t xml:space="preserve">10. </w:t>
      </w:r>
      <w:r>
        <w:rPr>
          <w:rFonts w:hint="default" w:ascii="Arial" w:hAnsi="Arial" w:eastAsia="黑体" w:cs="Arial"/>
          <w:color w:val="auto"/>
        </w:rPr>
        <w:t xml:space="preserve">装运标记 </w:t>
      </w:r>
    </w:p>
    <w:p>
      <w:pPr>
        <w:pStyle w:val="465"/>
        <w:rPr>
          <w:rFonts w:hint="default" w:ascii="Arial" w:hAnsi="Arial" w:cs="Arial"/>
          <w:color w:val="auto"/>
        </w:rPr>
      </w:pPr>
      <w:r>
        <w:rPr>
          <w:rFonts w:hint="default" w:ascii="Arial" w:hAnsi="Arial" w:eastAsia="黑体" w:cs="Arial"/>
          <w:color w:val="auto"/>
        </w:rPr>
        <w:t xml:space="preserve">10.1 </w:t>
      </w:r>
      <w:r>
        <w:rPr>
          <w:rFonts w:hint="default" w:ascii="Arial" w:hAnsi="Arial" w:cs="Arial"/>
          <w:color w:val="auto"/>
        </w:rPr>
        <w:t xml:space="preserve">卖方应在每一包装箱相邻的四面用不可擦除的油漆和明显的英语字样做出以下标记： </w:t>
      </w:r>
    </w:p>
    <w:p>
      <w:pPr>
        <w:pStyle w:val="465"/>
        <w:ind w:firstLine="480" w:firstLineChars="200"/>
        <w:rPr>
          <w:rFonts w:hint="default" w:ascii="Arial" w:hAnsi="Arial" w:cs="Arial"/>
          <w:color w:val="auto"/>
        </w:rPr>
      </w:pPr>
      <w:r>
        <w:rPr>
          <w:rFonts w:hint="default" w:ascii="Arial" w:hAnsi="Arial" w:cs="Arial"/>
          <w:color w:val="auto"/>
        </w:rPr>
        <w:t xml:space="preserve">1）收货人 </w:t>
      </w:r>
    </w:p>
    <w:p>
      <w:pPr>
        <w:pStyle w:val="465"/>
        <w:ind w:firstLine="480" w:firstLineChars="200"/>
        <w:rPr>
          <w:rFonts w:hint="default" w:ascii="Arial" w:hAnsi="Arial" w:cs="Arial"/>
          <w:color w:val="auto"/>
        </w:rPr>
      </w:pPr>
      <w:r>
        <w:rPr>
          <w:rFonts w:hint="default" w:ascii="Arial" w:hAnsi="Arial" w:cs="Arial"/>
          <w:color w:val="auto"/>
        </w:rPr>
        <w:t xml:space="preserve">2）合同号 </w:t>
      </w:r>
    </w:p>
    <w:p>
      <w:pPr>
        <w:pStyle w:val="465"/>
        <w:ind w:firstLine="480" w:firstLineChars="200"/>
        <w:rPr>
          <w:rFonts w:hint="default" w:ascii="Arial" w:hAnsi="Arial" w:cs="Arial"/>
          <w:color w:val="auto"/>
        </w:rPr>
      </w:pPr>
      <w:r>
        <w:rPr>
          <w:rFonts w:hint="default" w:ascii="Arial" w:hAnsi="Arial" w:cs="Arial"/>
          <w:color w:val="auto"/>
        </w:rPr>
        <w:t>3）发货标记（唛头）</w:t>
      </w:r>
    </w:p>
    <w:p>
      <w:pPr>
        <w:pStyle w:val="465"/>
        <w:ind w:firstLine="480" w:firstLineChars="200"/>
        <w:rPr>
          <w:rFonts w:hint="default" w:ascii="Arial" w:hAnsi="Arial" w:cs="Arial"/>
          <w:color w:val="auto"/>
        </w:rPr>
      </w:pPr>
      <w:r>
        <w:rPr>
          <w:rFonts w:hint="default" w:ascii="Arial" w:hAnsi="Arial" w:cs="Arial"/>
          <w:color w:val="auto"/>
        </w:rPr>
        <w:t xml:space="preserve">4）收货人编号 </w:t>
      </w:r>
    </w:p>
    <w:p>
      <w:pPr>
        <w:pStyle w:val="465"/>
        <w:ind w:firstLine="480" w:firstLineChars="200"/>
        <w:rPr>
          <w:rFonts w:hint="default" w:ascii="Arial" w:hAnsi="Arial" w:cs="Arial"/>
          <w:color w:val="auto"/>
        </w:rPr>
      </w:pPr>
      <w:r>
        <w:rPr>
          <w:rFonts w:hint="default" w:ascii="Arial" w:hAnsi="Arial" w:cs="Arial"/>
          <w:color w:val="auto"/>
        </w:rPr>
        <w:t xml:space="preserve">5）目的港 </w:t>
      </w:r>
    </w:p>
    <w:p>
      <w:pPr>
        <w:pStyle w:val="465"/>
        <w:ind w:firstLine="480" w:firstLineChars="200"/>
        <w:rPr>
          <w:rFonts w:hint="default" w:ascii="Arial" w:hAnsi="Arial" w:cs="Arial"/>
          <w:color w:val="auto"/>
        </w:rPr>
      </w:pPr>
      <w:r>
        <w:rPr>
          <w:rFonts w:hint="default" w:ascii="Arial" w:hAnsi="Arial" w:cs="Arial"/>
          <w:color w:val="auto"/>
        </w:rPr>
        <w:t xml:space="preserve">6）货物名称、品目号和箱号 </w:t>
      </w:r>
    </w:p>
    <w:p>
      <w:pPr>
        <w:pStyle w:val="465"/>
        <w:ind w:firstLine="480" w:firstLineChars="200"/>
        <w:rPr>
          <w:rFonts w:hint="default" w:ascii="Arial" w:hAnsi="Arial" w:cs="Arial"/>
          <w:color w:val="auto"/>
        </w:rPr>
      </w:pPr>
      <w:r>
        <w:rPr>
          <w:rFonts w:hint="default" w:ascii="Arial" w:hAnsi="Arial" w:cs="Arial"/>
          <w:color w:val="auto"/>
        </w:rPr>
        <w:t>7）毛重/净重（用kg表示）</w:t>
      </w:r>
    </w:p>
    <w:p>
      <w:pPr>
        <w:pStyle w:val="465"/>
        <w:ind w:firstLine="480" w:firstLineChars="200"/>
        <w:rPr>
          <w:rFonts w:hint="default" w:ascii="Arial" w:hAnsi="Arial" w:cs="Arial"/>
          <w:color w:val="auto"/>
        </w:rPr>
      </w:pPr>
      <w:r>
        <w:rPr>
          <w:rFonts w:hint="default" w:ascii="Arial" w:hAnsi="Arial" w:cs="Arial"/>
          <w:color w:val="auto"/>
        </w:rPr>
        <w:t>8）尺寸（长×宽×高用cm表示）</w:t>
      </w:r>
    </w:p>
    <w:p>
      <w:pPr>
        <w:pStyle w:val="465"/>
        <w:ind w:left="480" w:hanging="480" w:hangingChars="200"/>
        <w:rPr>
          <w:rFonts w:hint="default" w:ascii="Arial" w:hAnsi="Arial" w:cs="Arial"/>
          <w:color w:val="auto"/>
        </w:rPr>
      </w:pPr>
      <w:r>
        <w:rPr>
          <w:rFonts w:hint="default" w:ascii="Arial" w:hAnsi="Arial" w:cs="Arial"/>
          <w:color w:val="auto"/>
        </w:rPr>
        <w:t xml:space="preserve">10.2 如果单件包装箱的重量在2吨（t）或2吨（t）以上，卖方应在包装箱两侧用英语和国际贸易通用的运输标记标注“重心”和“起吊点”,以便装卸和搬运。根据货物的特点和运输的不同要求，卖方应在包装箱上清楚地标注“小心轻放”、“此端朝上，请勿倒置”、“保持干燥”等字样和其他国际贸易中使用的适当标记。 </w:t>
      </w:r>
    </w:p>
    <w:p>
      <w:pPr>
        <w:pStyle w:val="465"/>
        <w:rPr>
          <w:rFonts w:hint="default" w:ascii="Arial" w:hAnsi="Arial" w:eastAsia="黑体" w:cs="Arial"/>
          <w:color w:val="auto"/>
        </w:rPr>
      </w:pPr>
      <w:r>
        <w:rPr>
          <w:rFonts w:hint="default" w:ascii="Arial" w:hAnsi="Arial" w:cs="Arial"/>
          <w:color w:val="auto"/>
        </w:rPr>
        <w:t xml:space="preserve">11. </w:t>
      </w:r>
      <w:r>
        <w:rPr>
          <w:rFonts w:hint="default" w:ascii="Arial" w:hAnsi="Arial" w:eastAsia="黑体" w:cs="Arial"/>
          <w:color w:val="auto"/>
        </w:rPr>
        <w:t xml:space="preserve">装运条件 </w:t>
      </w:r>
    </w:p>
    <w:p>
      <w:pPr>
        <w:pStyle w:val="465"/>
        <w:rPr>
          <w:rFonts w:hint="default" w:ascii="Arial" w:hAnsi="Arial" w:cs="Arial"/>
          <w:color w:val="auto"/>
        </w:rPr>
      </w:pPr>
      <w:r>
        <w:rPr>
          <w:rFonts w:hint="default" w:ascii="Arial" w:hAnsi="Arial" w:eastAsia="黑体" w:cs="Arial"/>
          <w:color w:val="auto"/>
        </w:rPr>
        <w:t xml:space="preserve">11.1 </w:t>
      </w:r>
      <w:r>
        <w:rPr>
          <w:rFonts w:hint="default" w:ascii="Arial" w:hAnsi="Arial" w:cs="Arial"/>
          <w:color w:val="auto"/>
        </w:rPr>
        <w:t xml:space="preserve">如果是CIF/CIP合同： </w:t>
      </w:r>
    </w:p>
    <w:p>
      <w:pPr>
        <w:pStyle w:val="465"/>
        <w:ind w:firstLine="480" w:firstLineChars="200"/>
        <w:rPr>
          <w:rFonts w:hint="default" w:ascii="Arial" w:hAnsi="Arial" w:cs="Arial"/>
          <w:color w:val="auto"/>
        </w:rPr>
      </w:pPr>
      <w:r>
        <w:rPr>
          <w:rFonts w:hint="default" w:ascii="Arial" w:hAnsi="Arial" w:cs="Arial"/>
          <w:color w:val="auto"/>
        </w:rPr>
        <w:t xml:space="preserve">1）卖方应负责安排订舱位、运输和支付运费，以确保按照合同规定的交货期交货。 </w:t>
      </w:r>
    </w:p>
    <w:p>
      <w:pPr>
        <w:pStyle w:val="465"/>
        <w:ind w:firstLine="480" w:firstLineChars="200"/>
        <w:rPr>
          <w:rFonts w:hint="default" w:ascii="Arial" w:hAnsi="Arial" w:cs="Arial"/>
          <w:color w:val="auto"/>
        </w:rPr>
      </w:pPr>
      <w:r>
        <w:rPr>
          <w:rFonts w:hint="default" w:ascii="Arial" w:hAnsi="Arial" w:cs="Arial"/>
          <w:color w:val="auto"/>
        </w:rPr>
        <w:t xml:space="preserve">2）提单/空运提单日期应视为实际交货日期。 </w:t>
      </w:r>
    </w:p>
    <w:p>
      <w:pPr>
        <w:pStyle w:val="465"/>
        <w:ind w:firstLine="480" w:firstLineChars="200"/>
        <w:rPr>
          <w:rFonts w:hint="default" w:ascii="Arial" w:hAnsi="Arial" w:cs="Arial"/>
          <w:color w:val="auto"/>
        </w:rPr>
      </w:pPr>
      <w:r>
        <w:rPr>
          <w:rFonts w:hint="default" w:ascii="Arial" w:hAnsi="Arial" w:cs="Arial"/>
          <w:color w:val="auto"/>
        </w:rPr>
        <w:t>3）除非另行同意，货物不能放在甲板上运输，也不能转运。</w:t>
      </w:r>
    </w:p>
    <w:p>
      <w:pPr>
        <w:pStyle w:val="465"/>
        <w:ind w:firstLine="480" w:firstLineChars="200"/>
        <w:rPr>
          <w:rFonts w:hint="default" w:ascii="Arial" w:hAnsi="Arial" w:cs="Arial"/>
          <w:color w:val="auto"/>
        </w:rPr>
      </w:pPr>
      <w:r>
        <w:rPr>
          <w:rFonts w:hint="default" w:ascii="Arial" w:hAnsi="Arial" w:cs="Arial"/>
          <w:color w:val="auto"/>
        </w:rPr>
        <w:t>4）承运的运输工具应来自合格来源国/地区。</w:t>
      </w:r>
    </w:p>
    <w:p>
      <w:pPr>
        <w:pStyle w:val="465"/>
        <w:ind w:firstLine="480" w:firstLineChars="200"/>
        <w:rPr>
          <w:rFonts w:hint="default" w:ascii="Arial" w:hAnsi="Arial" w:cs="Arial"/>
          <w:color w:val="auto"/>
        </w:rPr>
      </w:pPr>
      <w:r>
        <w:rPr>
          <w:rFonts w:hint="default" w:ascii="Arial" w:hAnsi="Arial" w:cs="Arial"/>
          <w:color w:val="auto"/>
        </w:rPr>
        <w:t>5）目的港/项目现场在</w:t>
      </w:r>
      <w:r>
        <w:rPr>
          <w:rFonts w:hint="default" w:ascii="Arial" w:hAnsi="Arial" w:eastAsia="黑体" w:cs="Arial"/>
          <w:color w:val="auto"/>
        </w:rPr>
        <w:t>合同专用条款</w:t>
      </w:r>
      <w:r>
        <w:rPr>
          <w:rFonts w:hint="default" w:ascii="Arial" w:hAnsi="Arial" w:cs="Arial"/>
          <w:color w:val="auto"/>
        </w:rPr>
        <w:t xml:space="preserve">中有规定。  </w:t>
      </w:r>
    </w:p>
    <w:p>
      <w:pPr>
        <w:pStyle w:val="465"/>
        <w:rPr>
          <w:rFonts w:hint="default" w:ascii="Arial" w:hAnsi="Arial" w:cs="Arial"/>
          <w:color w:val="auto"/>
        </w:rPr>
      </w:pPr>
      <w:r>
        <w:rPr>
          <w:rFonts w:hint="default" w:ascii="Arial" w:hAnsi="Arial" w:cs="Arial"/>
          <w:color w:val="auto"/>
        </w:rPr>
        <w:t xml:space="preserve">11.2 如果是EXW合同： </w:t>
      </w:r>
    </w:p>
    <w:p>
      <w:pPr>
        <w:pStyle w:val="465"/>
        <w:ind w:firstLine="480" w:firstLineChars="200"/>
        <w:rPr>
          <w:rFonts w:hint="default" w:ascii="Arial" w:hAnsi="Arial" w:cs="Arial"/>
          <w:color w:val="auto"/>
        </w:rPr>
      </w:pPr>
      <w:r>
        <w:rPr>
          <w:rFonts w:hint="default" w:ascii="Arial" w:hAnsi="Arial" w:cs="Arial"/>
          <w:color w:val="auto"/>
        </w:rPr>
        <w:t xml:space="preserve">1）卖方应负责安排内陆运输，但由买方支付运费。 </w:t>
      </w:r>
    </w:p>
    <w:p>
      <w:pPr>
        <w:pStyle w:val="465"/>
        <w:ind w:firstLine="480" w:firstLineChars="200"/>
        <w:rPr>
          <w:rFonts w:hint="default" w:ascii="Arial" w:hAnsi="Arial" w:cs="Arial"/>
          <w:color w:val="auto"/>
        </w:rPr>
      </w:pPr>
      <w:r>
        <w:rPr>
          <w:rFonts w:hint="default" w:ascii="Arial" w:hAnsi="Arial" w:cs="Arial"/>
          <w:color w:val="auto"/>
        </w:rPr>
        <w:t xml:space="preserve">2）有关运输部门出具的收据的日期应视为交货日期。 </w:t>
      </w:r>
    </w:p>
    <w:p>
      <w:pPr>
        <w:pStyle w:val="465"/>
        <w:rPr>
          <w:rFonts w:hint="default" w:ascii="Arial" w:hAnsi="Arial" w:cs="Arial"/>
          <w:color w:val="auto"/>
        </w:rPr>
      </w:pPr>
      <w:r>
        <w:rPr>
          <w:rFonts w:hint="default" w:ascii="Arial" w:hAnsi="Arial" w:cs="Arial"/>
          <w:color w:val="auto"/>
        </w:rPr>
        <w:t xml:space="preserve">11.3 如果是FOB/FCA合同 </w:t>
      </w:r>
    </w:p>
    <w:p>
      <w:pPr>
        <w:pStyle w:val="465"/>
        <w:ind w:firstLine="480" w:firstLineChars="200"/>
        <w:rPr>
          <w:rFonts w:hint="default" w:ascii="Arial" w:hAnsi="Arial" w:cs="Arial"/>
          <w:color w:val="auto"/>
        </w:rPr>
      </w:pPr>
      <w:r>
        <w:rPr>
          <w:rFonts w:hint="default" w:ascii="Arial" w:hAnsi="Arial" w:cs="Arial"/>
          <w:color w:val="auto"/>
        </w:rPr>
        <w:t xml:space="preserve">1）卖方可负责安排定舱位、运输，但由买方支付运费。 </w:t>
      </w:r>
    </w:p>
    <w:p>
      <w:pPr>
        <w:pStyle w:val="465"/>
        <w:ind w:firstLine="480" w:firstLineChars="200"/>
        <w:rPr>
          <w:rFonts w:hint="default" w:ascii="Arial" w:hAnsi="Arial" w:cs="Arial"/>
          <w:color w:val="auto"/>
        </w:rPr>
      </w:pPr>
      <w:r>
        <w:rPr>
          <w:rFonts w:hint="default" w:ascii="Arial" w:hAnsi="Arial" w:cs="Arial"/>
          <w:color w:val="auto"/>
        </w:rPr>
        <w:t xml:space="preserve">2）提单/空运提单日期应视为实际交货日期。 </w:t>
      </w:r>
    </w:p>
    <w:p>
      <w:pPr>
        <w:pStyle w:val="465"/>
        <w:ind w:firstLine="480" w:firstLineChars="200"/>
        <w:rPr>
          <w:rFonts w:hint="default" w:ascii="Arial" w:hAnsi="Arial" w:cs="Arial"/>
          <w:color w:val="auto"/>
        </w:rPr>
      </w:pPr>
      <w:r>
        <w:rPr>
          <w:rFonts w:hint="default" w:ascii="Arial" w:hAnsi="Arial" w:cs="Arial"/>
          <w:color w:val="auto"/>
        </w:rPr>
        <w:t xml:space="preserve">3）除非另行同意，货物不能放在甲板上运输，也不能转运。 </w:t>
      </w:r>
    </w:p>
    <w:p>
      <w:pPr>
        <w:pStyle w:val="465"/>
        <w:ind w:firstLine="480" w:firstLineChars="200"/>
        <w:rPr>
          <w:rFonts w:hint="default" w:ascii="Arial" w:hAnsi="Arial" w:cs="Arial"/>
          <w:color w:val="auto"/>
        </w:rPr>
      </w:pPr>
      <w:r>
        <w:rPr>
          <w:rFonts w:hint="default" w:ascii="Arial" w:hAnsi="Arial" w:cs="Arial"/>
          <w:color w:val="auto"/>
        </w:rPr>
        <w:t xml:space="preserve">4）承运的运输工具应来自合格来源国/地区。 </w:t>
      </w:r>
    </w:p>
    <w:p>
      <w:pPr>
        <w:pStyle w:val="465"/>
        <w:ind w:firstLine="480" w:firstLineChars="200"/>
        <w:rPr>
          <w:rFonts w:hint="default" w:ascii="Arial" w:hAnsi="Arial" w:cs="Arial"/>
          <w:color w:val="auto"/>
        </w:rPr>
      </w:pPr>
      <w:r>
        <w:rPr>
          <w:rFonts w:hint="default" w:ascii="Arial" w:hAnsi="Arial" w:cs="Arial"/>
          <w:color w:val="auto"/>
        </w:rPr>
        <w:t>5）目的港/项目现场在</w:t>
      </w:r>
      <w:r>
        <w:rPr>
          <w:rFonts w:hint="default" w:ascii="Arial" w:hAnsi="Arial" w:eastAsia="黑体" w:cs="Arial"/>
          <w:color w:val="auto"/>
        </w:rPr>
        <w:t>合同专用条款</w:t>
      </w:r>
      <w:r>
        <w:rPr>
          <w:rFonts w:hint="default" w:ascii="Arial" w:hAnsi="Arial" w:cs="Arial"/>
          <w:color w:val="auto"/>
        </w:rPr>
        <w:t xml:space="preserve">中有规定。 </w:t>
      </w:r>
    </w:p>
    <w:p>
      <w:pPr>
        <w:pStyle w:val="465"/>
        <w:ind w:left="480" w:hanging="480" w:hangingChars="200"/>
        <w:rPr>
          <w:rFonts w:hint="default" w:ascii="Arial" w:hAnsi="Arial" w:cs="Arial"/>
          <w:color w:val="auto"/>
        </w:rPr>
      </w:pPr>
      <w:r>
        <w:rPr>
          <w:rFonts w:hint="default" w:ascii="Arial" w:hAnsi="Arial" w:cs="Arial"/>
          <w:color w:val="auto"/>
        </w:rPr>
        <w:t xml:space="preserve">11.4 卖方装运的货物不应超过合同规定的数量或重量。否则，买方对由此产生的一切费用和后果不承担责任。 </w:t>
      </w:r>
    </w:p>
    <w:p>
      <w:pPr>
        <w:pStyle w:val="465"/>
        <w:rPr>
          <w:rFonts w:hint="default" w:ascii="Arial" w:hAnsi="Arial" w:eastAsia="黑体" w:cs="Arial"/>
          <w:color w:val="auto"/>
        </w:rPr>
      </w:pPr>
      <w:r>
        <w:rPr>
          <w:rFonts w:hint="default" w:ascii="Arial" w:hAnsi="Arial" w:cs="Arial"/>
          <w:color w:val="auto"/>
        </w:rPr>
        <w:t xml:space="preserve">12. </w:t>
      </w:r>
      <w:r>
        <w:rPr>
          <w:rFonts w:hint="default" w:ascii="Arial" w:hAnsi="Arial" w:eastAsia="黑体" w:cs="Arial"/>
          <w:color w:val="auto"/>
        </w:rPr>
        <w:t xml:space="preserve">装运通知 </w:t>
      </w:r>
    </w:p>
    <w:p>
      <w:pPr>
        <w:pStyle w:val="465"/>
        <w:rPr>
          <w:rFonts w:hint="default" w:ascii="Arial" w:hAnsi="Arial" w:cs="Arial"/>
          <w:color w:val="auto"/>
        </w:rPr>
      </w:pPr>
      <w:r>
        <w:rPr>
          <w:rFonts w:hint="default" w:ascii="Arial" w:hAnsi="Arial" w:eastAsia="黑体" w:cs="Arial"/>
          <w:color w:val="auto"/>
        </w:rPr>
        <w:t xml:space="preserve">12.1 </w:t>
      </w:r>
      <w:r>
        <w:rPr>
          <w:rFonts w:hint="default" w:ascii="Arial" w:hAnsi="Arial" w:cs="Arial"/>
          <w:color w:val="auto"/>
        </w:rPr>
        <w:t xml:space="preserve">如果是CIF/CIP合同： </w:t>
      </w:r>
    </w:p>
    <w:p>
      <w:pPr>
        <w:pStyle w:val="465"/>
        <w:ind w:left="479" w:leftChars="228"/>
        <w:rPr>
          <w:rFonts w:hint="default" w:ascii="Arial" w:hAnsi="Arial" w:cs="Arial"/>
          <w:color w:val="auto"/>
        </w:rPr>
      </w:pPr>
      <w:r>
        <w:rPr>
          <w:rFonts w:hint="default" w:ascii="Arial" w:hAnsi="Arial" w:cs="Arial"/>
          <w:color w:val="auto"/>
        </w:rPr>
        <w:t>1）卖方应在合同规定的装运日期之前，即海运前30日或空运前7日以电报或电传或传真形式将合同号、货物名称、数量、箱数、总毛重、总体积（用m</w:t>
      </w:r>
      <w:r>
        <w:rPr>
          <w:rFonts w:hint="default" w:ascii="Arial" w:hAnsi="Arial" w:cs="Arial"/>
          <w:color w:val="auto"/>
          <w:vertAlign w:val="superscript"/>
        </w:rPr>
        <w:t>3</w:t>
      </w:r>
      <w:r>
        <w:rPr>
          <w:rFonts w:hint="default" w:ascii="Arial" w:hAnsi="Arial" w:cs="Arial"/>
          <w:color w:val="auto"/>
        </w:rPr>
        <w:t>表示）和在装运口岸备妥待运日期通知买方，同时，卖方应用航空信把详细的货物清单一式5份，包括合同号、货物名称、规格、数量、总体积（用m</w:t>
      </w:r>
      <w:r>
        <w:rPr>
          <w:rFonts w:hint="default" w:ascii="Arial" w:hAnsi="Arial" w:cs="Arial"/>
          <w:color w:val="auto"/>
          <w:vertAlign w:val="superscript"/>
        </w:rPr>
        <w:t>3</w:t>
      </w:r>
      <w:r>
        <w:rPr>
          <w:rFonts w:hint="default" w:ascii="Arial" w:hAnsi="Arial" w:cs="Arial"/>
          <w:color w:val="auto"/>
        </w:rPr>
        <w:t xml:space="preserve">表示）、每箱尺寸（长×宽×高）、单价、总金额、启运口岸、备妥待运日期和货物在运输、储存中的特殊要求和注意事项等寄给买方。 </w:t>
      </w:r>
    </w:p>
    <w:p>
      <w:pPr>
        <w:pStyle w:val="465"/>
        <w:ind w:left="479" w:leftChars="228"/>
        <w:rPr>
          <w:rFonts w:hint="default" w:ascii="Arial" w:hAnsi="Arial" w:cs="Arial"/>
          <w:color w:val="auto"/>
        </w:rPr>
      </w:pPr>
      <w:r>
        <w:rPr>
          <w:rFonts w:hint="default" w:ascii="Arial" w:hAnsi="Arial" w:cs="Arial"/>
          <w:color w:val="auto"/>
        </w:rPr>
        <w:t>2）卖方应在货物装船完成后24小时之内以电报或电传或传真形式将合同号、货物</w:t>
      </w:r>
    </w:p>
    <w:p>
      <w:pPr>
        <w:pStyle w:val="465"/>
        <w:ind w:left="479" w:leftChars="228"/>
        <w:rPr>
          <w:rFonts w:hint="default" w:ascii="Arial" w:hAnsi="Arial" w:cs="Arial"/>
          <w:color w:val="auto"/>
        </w:rPr>
      </w:pPr>
      <w:r>
        <w:rPr>
          <w:rFonts w:hint="default" w:ascii="Arial" w:hAnsi="Arial" w:cs="Arial"/>
          <w:color w:val="auto"/>
        </w:rPr>
        <w:t>名称、数量、毛重、体积（用m</w:t>
      </w:r>
      <w:r>
        <w:rPr>
          <w:rFonts w:hint="default" w:ascii="Arial" w:hAnsi="Arial" w:cs="Arial"/>
          <w:color w:val="auto"/>
          <w:vertAlign w:val="superscript"/>
        </w:rPr>
        <w:t>3</w:t>
      </w:r>
      <w:r>
        <w:rPr>
          <w:rFonts w:hint="default" w:ascii="Arial" w:hAnsi="Arial" w:cs="Arial"/>
          <w:color w:val="auto"/>
        </w:rPr>
        <w:t xml:space="preserve">表示）、发票金额、运输工具名称、启运日期和预计到达目的港的日期通知买方。如果每个包装箱的重量超过20吨（t）或体积达到或超过长12米（m）、宽2.7米（m）和高3米（m），卖方应将每个包装箱的重量和体积通知买方，易燃品或危险品的细节还应另行注明。 </w:t>
      </w:r>
    </w:p>
    <w:p>
      <w:pPr>
        <w:pStyle w:val="465"/>
        <w:rPr>
          <w:rFonts w:hint="default" w:ascii="Arial" w:hAnsi="Arial" w:cs="Arial"/>
          <w:color w:val="auto"/>
        </w:rPr>
      </w:pPr>
      <w:r>
        <w:rPr>
          <w:rFonts w:hint="default" w:ascii="Arial" w:hAnsi="Arial" w:cs="Arial"/>
          <w:color w:val="auto"/>
        </w:rPr>
        <w:t xml:space="preserve">12.2 如果是EXW合同： </w:t>
      </w:r>
    </w:p>
    <w:p>
      <w:pPr>
        <w:pStyle w:val="465"/>
        <w:ind w:left="479" w:leftChars="228"/>
        <w:rPr>
          <w:rFonts w:hint="default" w:ascii="Arial" w:hAnsi="Arial" w:cs="Arial"/>
          <w:color w:val="auto"/>
        </w:rPr>
      </w:pPr>
      <w:r>
        <w:rPr>
          <w:rFonts w:hint="default" w:ascii="Arial" w:hAnsi="Arial" w:cs="Arial"/>
          <w:color w:val="auto"/>
        </w:rPr>
        <w:t>1）卖方应在合同规定的装运日期之前，即铁路/公路/水运前21日或空运前7日以电报或电传或传真形式将合同号、货物名称、数量、箱数、总毛重、总体积（用m</w:t>
      </w:r>
      <w:r>
        <w:rPr>
          <w:rFonts w:hint="default" w:ascii="Arial" w:hAnsi="Arial" w:cs="Arial"/>
          <w:color w:val="auto"/>
          <w:vertAlign w:val="superscript"/>
        </w:rPr>
        <w:t>3</w:t>
      </w:r>
      <w:r>
        <w:rPr>
          <w:rFonts w:hint="default" w:ascii="Arial" w:hAnsi="Arial" w:cs="Arial"/>
          <w:color w:val="auto"/>
        </w:rPr>
        <w:t>表示）和备妥待运的日期通知买方，同时，卖方应用挂号信把详细的货物清单一式5份，包括合同号、货物名称、规格、数量、总毛重、总体积（用m</w:t>
      </w:r>
      <w:r>
        <w:rPr>
          <w:rFonts w:hint="default" w:ascii="Arial" w:hAnsi="Arial" w:cs="Arial"/>
          <w:color w:val="auto"/>
          <w:vertAlign w:val="superscript"/>
        </w:rPr>
        <w:t>3</w:t>
      </w:r>
      <w:r>
        <w:rPr>
          <w:rFonts w:hint="default" w:ascii="Arial" w:hAnsi="Arial" w:cs="Arial"/>
          <w:color w:val="auto"/>
        </w:rPr>
        <w:t xml:space="preserve">表示）、每箱尺寸（长×宽×高）、单价、总金额、启运口岸、备妥待运日期和货物在运输、储存中的特殊要求和注意事项等通知买方。 </w:t>
      </w:r>
    </w:p>
    <w:p>
      <w:pPr>
        <w:pStyle w:val="465"/>
        <w:ind w:left="479" w:leftChars="228"/>
        <w:rPr>
          <w:rFonts w:hint="default" w:ascii="Arial" w:hAnsi="Arial" w:cs="Arial"/>
          <w:color w:val="auto"/>
        </w:rPr>
      </w:pPr>
      <w:r>
        <w:rPr>
          <w:rFonts w:hint="default" w:ascii="Arial" w:hAnsi="Arial" w:cs="Arial"/>
          <w:color w:val="auto"/>
        </w:rPr>
        <w:t>2）卖方应在货物装完后24小时之内以电报或电传或传真形式将合同号、货物名称、数量、总毛重、体积（用m</w:t>
      </w:r>
      <w:r>
        <w:rPr>
          <w:rFonts w:hint="default" w:ascii="Arial" w:hAnsi="Arial" w:cs="Arial"/>
          <w:color w:val="auto"/>
          <w:vertAlign w:val="superscript"/>
        </w:rPr>
        <w:t>3</w:t>
      </w:r>
      <w:r>
        <w:rPr>
          <w:rFonts w:hint="default" w:ascii="Arial" w:hAnsi="Arial" w:cs="Arial"/>
          <w:color w:val="auto"/>
        </w:rPr>
        <w:t xml:space="preserve">表示）、发票金额、运输方式（铁路/公路/水运/航空）、运输工具名称、启运日期和预计到达目的港的日期通知买方。如果每个包装箱的重量超过20吨（t），或体积达到或超过长12米（m）、宽2.7米（m）和高3米（m），卖方应将每个包装箱的重量和体积通知买方，易燃品或危险品的细节还应另行注明。 </w:t>
      </w:r>
    </w:p>
    <w:p>
      <w:pPr>
        <w:pStyle w:val="465"/>
        <w:ind w:left="479" w:leftChars="228"/>
        <w:rPr>
          <w:rFonts w:hint="default" w:ascii="Arial" w:hAnsi="Arial" w:cs="Arial"/>
          <w:color w:val="auto"/>
        </w:rPr>
      </w:pPr>
      <w:r>
        <w:rPr>
          <w:rFonts w:hint="default" w:ascii="Arial" w:hAnsi="Arial" w:cs="Arial"/>
          <w:color w:val="auto"/>
        </w:rPr>
        <w:t xml:space="preserve">3）在EXW合同项下，如果是因为卖方延误不能用电报或电传或传真形式将上述内容通知买方，使买方不能及时办理保险，由此而造成的全部损失应由卖方负责。 </w:t>
      </w:r>
    </w:p>
    <w:p>
      <w:pPr>
        <w:pStyle w:val="465"/>
        <w:rPr>
          <w:rFonts w:hint="default" w:ascii="Arial" w:hAnsi="Arial" w:cs="Arial"/>
          <w:color w:val="auto"/>
        </w:rPr>
      </w:pPr>
      <w:r>
        <w:rPr>
          <w:rFonts w:hint="default" w:ascii="Arial" w:hAnsi="Arial" w:cs="Arial"/>
          <w:color w:val="auto"/>
        </w:rPr>
        <w:t xml:space="preserve">12.3 如果是FOB/FCA合同： </w:t>
      </w:r>
    </w:p>
    <w:p>
      <w:pPr>
        <w:pStyle w:val="465"/>
        <w:ind w:left="479" w:leftChars="228"/>
        <w:rPr>
          <w:rFonts w:hint="default" w:ascii="Arial" w:hAnsi="Arial" w:cs="Arial"/>
          <w:color w:val="auto"/>
        </w:rPr>
      </w:pPr>
      <w:r>
        <w:rPr>
          <w:rFonts w:hint="default" w:ascii="Arial" w:hAnsi="Arial" w:cs="Arial"/>
          <w:color w:val="auto"/>
        </w:rPr>
        <w:t>1）卖方应在装运日期之前，即海运前30日或空运前7日以电报或电传或传真形式将合同号、货物名称、数量、箱数、总毛重、总体积（用m</w:t>
      </w:r>
      <w:r>
        <w:rPr>
          <w:rFonts w:hint="default" w:ascii="Arial" w:hAnsi="Arial" w:cs="Arial"/>
          <w:color w:val="auto"/>
          <w:vertAlign w:val="superscript"/>
        </w:rPr>
        <w:t>3</w:t>
      </w:r>
      <w:r>
        <w:rPr>
          <w:rFonts w:hint="default" w:ascii="Arial" w:hAnsi="Arial" w:cs="Arial"/>
          <w:color w:val="auto"/>
        </w:rPr>
        <w:t>表示）和装运口岸备妥待运日期通知买方，同时，卖方应用航空信把详细的货物清单一式5份，包括合同号、货物名称、规格、数量、总体积（用m</w:t>
      </w:r>
      <w:r>
        <w:rPr>
          <w:rFonts w:hint="default" w:ascii="Arial" w:hAnsi="Arial" w:cs="Arial"/>
          <w:color w:val="auto"/>
          <w:vertAlign w:val="superscript"/>
        </w:rPr>
        <w:t>3</w:t>
      </w:r>
      <w:r>
        <w:rPr>
          <w:rFonts w:hint="default" w:ascii="Arial" w:hAnsi="Arial" w:cs="Arial"/>
          <w:color w:val="auto"/>
        </w:rPr>
        <w:t xml:space="preserve">表示）、每箱尺寸（长×宽×高）、单价、总金额、启运口岸、备妥待运日期和货物在运输、储存中的特殊要求和注意事项等寄给买方。 </w:t>
      </w:r>
    </w:p>
    <w:p>
      <w:pPr>
        <w:pStyle w:val="465"/>
        <w:ind w:left="479" w:leftChars="228"/>
        <w:rPr>
          <w:rFonts w:hint="default" w:ascii="Arial" w:hAnsi="Arial" w:cs="Arial"/>
          <w:color w:val="auto"/>
        </w:rPr>
      </w:pPr>
      <w:r>
        <w:rPr>
          <w:rFonts w:hint="default" w:ascii="Arial" w:hAnsi="Arial" w:cs="Arial"/>
          <w:color w:val="auto"/>
        </w:rPr>
        <w:t>2）卖方应在货物装完后24小时之内以电报或电传或传真形式将合同号、货物名称、数量、毛重、体积（用m</w:t>
      </w:r>
      <w:r>
        <w:rPr>
          <w:rFonts w:hint="default" w:ascii="Arial" w:hAnsi="Arial" w:cs="Arial"/>
          <w:color w:val="auto"/>
          <w:vertAlign w:val="superscript"/>
        </w:rPr>
        <w:t>3</w:t>
      </w:r>
      <w:r>
        <w:rPr>
          <w:rFonts w:hint="default" w:ascii="Arial" w:hAnsi="Arial" w:cs="Arial"/>
          <w:color w:val="auto"/>
        </w:rPr>
        <w:t xml:space="preserve">表示）、发票金额、运输工具名称、启运日期和预计到达目的港的日期通知买方。如果每个包装箱的重量超过20吨（t），或体积达到或超过长12米（m）、宽2.7米（m）和高3米（m），卖方应将每个包装箱的重量和体积通知买方，易燃品或危险品的细节还应另行注明。 </w:t>
      </w:r>
    </w:p>
    <w:p>
      <w:pPr>
        <w:pStyle w:val="465"/>
        <w:ind w:left="479" w:leftChars="228"/>
        <w:rPr>
          <w:rFonts w:hint="default" w:ascii="Arial" w:hAnsi="Arial" w:cs="Arial"/>
          <w:color w:val="auto"/>
        </w:rPr>
      </w:pPr>
      <w:r>
        <w:rPr>
          <w:rFonts w:hint="default" w:ascii="Arial" w:hAnsi="Arial" w:cs="Arial"/>
          <w:color w:val="auto"/>
        </w:rPr>
        <w:t xml:space="preserve">3）在FOB/FCA合同项下，如果是因为卖方延误不能用电报或电传或传真形式将上述内容通知买方，使买方不能及时办理保险，由此而造成的全部损失应由卖方负责。 </w:t>
      </w:r>
    </w:p>
    <w:p>
      <w:pPr>
        <w:pStyle w:val="465"/>
        <w:rPr>
          <w:rFonts w:hint="default" w:ascii="Arial" w:hAnsi="Arial" w:eastAsia="黑体" w:cs="Arial"/>
          <w:color w:val="auto"/>
        </w:rPr>
      </w:pPr>
      <w:r>
        <w:rPr>
          <w:rFonts w:hint="default" w:ascii="Arial" w:hAnsi="Arial" w:cs="Arial"/>
          <w:color w:val="auto"/>
        </w:rPr>
        <w:t xml:space="preserve">13. </w:t>
      </w:r>
      <w:r>
        <w:rPr>
          <w:rFonts w:hint="default" w:ascii="Arial" w:hAnsi="Arial" w:eastAsia="黑体" w:cs="Arial"/>
          <w:color w:val="auto"/>
        </w:rPr>
        <w:t xml:space="preserve">交货和单据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13.1 </w:t>
      </w:r>
      <w:r>
        <w:rPr>
          <w:rFonts w:hint="default" w:ascii="Arial" w:hAnsi="Arial" w:cs="Arial"/>
          <w:color w:val="auto"/>
        </w:rPr>
        <w:t xml:space="preserve">卖方应按照“货物需求一览表”规定的条件交货。卖方应提供的装运细节和/或其他单据见合同条款第9、10、11和12条规定。 </w:t>
      </w:r>
    </w:p>
    <w:p>
      <w:pPr>
        <w:pStyle w:val="465"/>
        <w:ind w:left="480" w:hanging="480" w:hangingChars="200"/>
        <w:rPr>
          <w:rFonts w:hint="default" w:ascii="Arial" w:hAnsi="Arial" w:cs="Arial"/>
          <w:color w:val="auto"/>
        </w:rPr>
      </w:pPr>
      <w:r>
        <w:rPr>
          <w:rFonts w:hint="default" w:ascii="Arial" w:hAnsi="Arial" w:cs="Arial"/>
          <w:color w:val="auto"/>
        </w:rPr>
        <w:t xml:space="preserve">13.2 EXW 、FOB 、FCA 、CIF、CIP及其他用于说明各方责任的贸易术语应按照巴黎国际商会现行最新版本的《国际贸易术语解释通则》（Incoterms）来解释。 </w:t>
      </w:r>
    </w:p>
    <w:p>
      <w:pPr>
        <w:pStyle w:val="465"/>
        <w:ind w:left="480" w:hanging="480" w:hangingChars="200"/>
        <w:rPr>
          <w:rFonts w:hint="default" w:ascii="Arial" w:hAnsi="Arial" w:cs="Arial"/>
          <w:color w:val="auto"/>
        </w:rPr>
      </w:pPr>
      <w:r>
        <w:rPr>
          <w:rFonts w:hint="default" w:ascii="Arial" w:hAnsi="Arial" w:cs="Arial"/>
          <w:color w:val="auto"/>
        </w:rPr>
        <w:t xml:space="preserve">13.3 卖方应在货物装完启运后以传真形式将全部装运细节，包括合同号、货物说明、数量、运输工具名称、提单号码及日期、装货口岸、启运日期、卸货口岸、预计到港日期等通知买方和保险公司。为合同支付的需要，卖方还应根据本合同条款第20条的规定，向买方寄交或通过卖方银行转交该条款规定的相关“支付单据”。 </w:t>
      </w:r>
    </w:p>
    <w:p>
      <w:pPr>
        <w:pStyle w:val="465"/>
        <w:rPr>
          <w:rFonts w:hint="default" w:ascii="Arial" w:hAnsi="Arial" w:eastAsia="黑体" w:cs="Arial"/>
          <w:color w:val="auto"/>
        </w:rPr>
      </w:pPr>
      <w:r>
        <w:rPr>
          <w:rFonts w:hint="default" w:ascii="Arial" w:hAnsi="Arial" w:cs="Arial"/>
          <w:color w:val="auto"/>
        </w:rPr>
        <w:t xml:space="preserve">14. </w:t>
      </w:r>
      <w:r>
        <w:rPr>
          <w:rFonts w:hint="default" w:ascii="Arial" w:hAnsi="Arial" w:eastAsia="黑体" w:cs="Arial"/>
          <w:color w:val="auto"/>
        </w:rPr>
        <w:t xml:space="preserve">保险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14.1 </w:t>
      </w:r>
      <w:r>
        <w:rPr>
          <w:rFonts w:hint="default" w:ascii="Arial" w:hAnsi="Arial" w:cs="Arial"/>
          <w:color w:val="auto"/>
        </w:rPr>
        <w:t xml:space="preserve">应对本合同下提供的货物，按本条款规定的方式，用一种可以自由兑换的货币对其在制造、购置、运输、存放及交货过程中的丢失或损坏进行全面保险。 </w:t>
      </w:r>
    </w:p>
    <w:p>
      <w:pPr>
        <w:pStyle w:val="465"/>
        <w:ind w:left="480" w:hanging="480" w:hangingChars="200"/>
        <w:rPr>
          <w:rFonts w:hint="default" w:ascii="Arial" w:hAnsi="Arial" w:cs="Arial"/>
          <w:color w:val="auto"/>
        </w:rPr>
      </w:pPr>
      <w:r>
        <w:rPr>
          <w:rFonts w:hint="default" w:ascii="Arial" w:hAnsi="Arial" w:cs="Arial"/>
          <w:color w:val="auto"/>
        </w:rPr>
        <w:t xml:space="preserve">14.2 如果买方要求按 CIF或CIP价格条件交货，其货物保险将由卖方办理、支付，卖方应用一种可以自由兑换的货币办理以发票金额110% 投保的一切险和战争险，并以买方为受益人。如果按FOB/FCA价格条件交货，则保险由买方负责。 </w:t>
      </w:r>
    </w:p>
    <w:p>
      <w:pPr>
        <w:pStyle w:val="465"/>
        <w:rPr>
          <w:rFonts w:hint="default" w:ascii="Arial" w:hAnsi="Arial" w:cs="Arial"/>
          <w:color w:val="auto"/>
        </w:rPr>
      </w:pPr>
      <w:r>
        <w:rPr>
          <w:rFonts w:hint="default" w:ascii="Arial" w:hAnsi="Arial" w:cs="Arial"/>
          <w:color w:val="auto"/>
        </w:rPr>
        <w:t xml:space="preserve">14.3 如果是EXW合同，装货后的保险应由买方办理。 </w:t>
      </w:r>
    </w:p>
    <w:p>
      <w:pPr>
        <w:pStyle w:val="465"/>
        <w:rPr>
          <w:rFonts w:hint="default" w:ascii="Arial" w:hAnsi="Arial" w:eastAsia="黑体" w:cs="Arial"/>
          <w:color w:val="auto"/>
        </w:rPr>
      </w:pPr>
      <w:r>
        <w:rPr>
          <w:rFonts w:hint="default" w:ascii="Arial" w:hAnsi="Arial" w:cs="Arial"/>
          <w:color w:val="auto"/>
        </w:rPr>
        <w:t xml:space="preserve">15. </w:t>
      </w:r>
      <w:r>
        <w:rPr>
          <w:rFonts w:hint="default" w:ascii="Arial" w:hAnsi="Arial" w:eastAsia="黑体" w:cs="Arial"/>
          <w:color w:val="auto"/>
        </w:rPr>
        <w:t xml:space="preserve">运输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15.1 </w:t>
      </w:r>
      <w:r>
        <w:rPr>
          <w:rFonts w:hint="default" w:ascii="Arial" w:hAnsi="Arial" w:cs="Arial"/>
          <w:color w:val="auto"/>
        </w:rPr>
        <w:t xml:space="preserve">如果合同要求卖方以FOB价格条件交货，卖方应负责办理、支付直至包括将货物在指定的装船港装上船的一切运输事项，相关费用包括在合同价中。如果合同要求卖方以FCA价格条件交货，卖方应负责办理、支付将货物在买方指定地点或其他同意的地点交由承运方保管的一切运输事项，相关费用应包括在合同价中。 </w:t>
      </w:r>
    </w:p>
    <w:p>
      <w:pPr>
        <w:pStyle w:val="465"/>
        <w:rPr>
          <w:rFonts w:hint="default" w:ascii="Arial" w:hAnsi="Arial" w:cs="Arial"/>
          <w:color w:val="auto"/>
        </w:rPr>
      </w:pPr>
      <w:r>
        <w:rPr>
          <w:rFonts w:hint="default" w:ascii="Arial" w:hAnsi="Arial" w:cs="Arial"/>
          <w:color w:val="auto"/>
        </w:rPr>
        <w:t>15.2 如果合同要求卖方以CIF/CIP价格条件交货，卖方应负责办理、支付将货物运至目</w:t>
      </w:r>
    </w:p>
    <w:p>
      <w:pPr>
        <w:pStyle w:val="465"/>
        <w:ind w:firstLine="480" w:firstLineChars="200"/>
        <w:rPr>
          <w:rFonts w:hint="default" w:ascii="Arial" w:hAnsi="Arial" w:cs="Arial"/>
          <w:color w:val="auto"/>
        </w:rPr>
      </w:pPr>
      <w:r>
        <w:rPr>
          <w:rFonts w:hint="default" w:ascii="Arial" w:hAnsi="Arial" w:cs="Arial"/>
          <w:color w:val="auto"/>
        </w:rPr>
        <w:t xml:space="preserve">的港或合同中指定的其他目的地的一切运输事项，相关费用应包括在合同价中。 </w:t>
      </w:r>
    </w:p>
    <w:p>
      <w:pPr>
        <w:pStyle w:val="465"/>
        <w:ind w:left="480" w:hanging="480" w:hangingChars="200"/>
        <w:rPr>
          <w:rFonts w:hint="default" w:ascii="Arial" w:hAnsi="Arial" w:cs="Arial"/>
          <w:color w:val="auto"/>
        </w:rPr>
      </w:pPr>
      <w:r>
        <w:rPr>
          <w:rFonts w:hint="default" w:ascii="Arial" w:hAnsi="Arial" w:cs="Arial"/>
          <w:color w:val="auto"/>
        </w:rPr>
        <w:t xml:space="preserve">15.3 如果合同要求卖方以CIF/CIP价格条件交货，所选择承运人事先应获买方同意。如果合同要求以FOB/FCA价格条件交货，卖方应使用买方指定的承运人或挂中国国旗的船只（如果合同要求的话），代表买方并由买方负担费用来安排国际运输，如果买方指定的承运人或挂中国国旗的船只不能在合同规定的时间内用于运输货物，卖方应安排别的承运人或船只运输货物。 </w:t>
      </w:r>
    </w:p>
    <w:p>
      <w:pPr>
        <w:pStyle w:val="465"/>
        <w:rPr>
          <w:rFonts w:hint="default" w:ascii="Arial" w:hAnsi="Arial" w:eastAsia="黑体" w:cs="Arial"/>
          <w:color w:val="auto"/>
        </w:rPr>
      </w:pPr>
      <w:r>
        <w:rPr>
          <w:rFonts w:hint="default" w:ascii="Arial" w:hAnsi="Arial" w:cs="Arial"/>
          <w:color w:val="auto"/>
        </w:rPr>
        <w:t xml:space="preserve">16. </w:t>
      </w:r>
      <w:r>
        <w:rPr>
          <w:rFonts w:hint="default" w:ascii="Arial" w:hAnsi="Arial" w:eastAsia="黑体" w:cs="Arial"/>
          <w:color w:val="auto"/>
        </w:rPr>
        <w:t xml:space="preserve">伴随服务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16.1 </w:t>
      </w:r>
      <w:r>
        <w:rPr>
          <w:rFonts w:hint="default" w:ascii="Arial" w:hAnsi="Arial" w:cs="Arial"/>
          <w:color w:val="auto"/>
        </w:rPr>
        <w:t>卖方可能被要求提供下列服务中的任一或所有服务，包括</w:t>
      </w:r>
      <w:r>
        <w:rPr>
          <w:rFonts w:hint="default" w:ascii="Arial" w:hAnsi="Arial" w:eastAsia="黑体" w:cs="Arial"/>
          <w:color w:val="auto"/>
        </w:rPr>
        <w:t>合同专用条款</w:t>
      </w:r>
      <w:r>
        <w:rPr>
          <w:rFonts w:hint="default" w:ascii="Arial" w:hAnsi="Arial" w:cs="Arial"/>
          <w:color w:val="auto"/>
        </w:rPr>
        <w:t xml:space="preserve">与技术规格中规定的附加服务（如果有的话）： </w:t>
      </w:r>
    </w:p>
    <w:p>
      <w:pPr>
        <w:pStyle w:val="465"/>
        <w:ind w:firstLine="480" w:firstLineChars="200"/>
        <w:rPr>
          <w:rFonts w:hint="default" w:ascii="Arial" w:hAnsi="Arial" w:cs="Arial"/>
          <w:color w:val="auto"/>
        </w:rPr>
      </w:pPr>
      <w:r>
        <w:rPr>
          <w:rFonts w:hint="default" w:ascii="Arial" w:hAnsi="Arial" w:cs="Arial"/>
          <w:color w:val="auto"/>
        </w:rPr>
        <w:t xml:space="preserve">1）实施或监督所供货物的现场组装和/或试运行； </w:t>
      </w:r>
    </w:p>
    <w:p>
      <w:pPr>
        <w:pStyle w:val="465"/>
        <w:ind w:firstLine="480" w:firstLineChars="200"/>
        <w:rPr>
          <w:rFonts w:hint="default" w:ascii="Arial" w:hAnsi="Arial" w:cs="Arial"/>
          <w:color w:val="auto"/>
        </w:rPr>
      </w:pPr>
      <w:r>
        <w:rPr>
          <w:rFonts w:hint="default" w:ascii="Arial" w:hAnsi="Arial" w:cs="Arial"/>
          <w:color w:val="auto"/>
        </w:rPr>
        <w:t xml:space="preserve">2）提供货物组装和/或维修所需的工具； </w:t>
      </w:r>
    </w:p>
    <w:p>
      <w:pPr>
        <w:pStyle w:val="465"/>
        <w:ind w:firstLine="480" w:firstLineChars="200"/>
        <w:rPr>
          <w:rFonts w:hint="default" w:ascii="Arial" w:hAnsi="Arial" w:cs="Arial"/>
          <w:color w:val="auto"/>
        </w:rPr>
      </w:pPr>
      <w:r>
        <w:rPr>
          <w:rFonts w:hint="default" w:ascii="Arial" w:hAnsi="Arial" w:cs="Arial"/>
          <w:color w:val="auto"/>
        </w:rPr>
        <w:t xml:space="preserve">3）为所供货物的每一适当的单台设备提供详细的操作和维护手册； </w:t>
      </w:r>
    </w:p>
    <w:p>
      <w:pPr>
        <w:pStyle w:val="465"/>
        <w:ind w:left="479" w:leftChars="228"/>
        <w:rPr>
          <w:rFonts w:hint="default" w:ascii="Arial" w:hAnsi="Arial" w:cs="Arial"/>
          <w:color w:val="auto"/>
        </w:rPr>
      </w:pPr>
      <w:r>
        <w:rPr>
          <w:rFonts w:hint="default" w:ascii="Arial" w:hAnsi="Arial" w:cs="Arial"/>
          <w:color w:val="auto"/>
        </w:rPr>
        <w:t xml:space="preserve">4）在双方商定的一定期限内对所供货物实施运行或监督或维护或修理，但前提条件是该服务并不能免除卖方在合同保证期内所承担的义务； </w:t>
      </w:r>
    </w:p>
    <w:p>
      <w:pPr>
        <w:pStyle w:val="465"/>
        <w:ind w:left="479" w:leftChars="228"/>
        <w:rPr>
          <w:rFonts w:hint="default" w:ascii="Arial" w:hAnsi="Arial" w:cs="Arial"/>
          <w:color w:val="auto"/>
        </w:rPr>
      </w:pPr>
      <w:r>
        <w:rPr>
          <w:rFonts w:hint="default" w:ascii="Arial" w:hAnsi="Arial" w:cs="Arial"/>
          <w:color w:val="auto"/>
        </w:rPr>
        <w:t xml:space="preserve">5）在卖方厂家和/或在项目现场就所供货物的组装、试运行、运行、维护和/或修理对买方人员进行培训。 </w:t>
      </w:r>
    </w:p>
    <w:p>
      <w:pPr>
        <w:pStyle w:val="465"/>
        <w:ind w:left="480" w:hanging="480" w:hangingChars="200"/>
        <w:rPr>
          <w:rFonts w:hint="default" w:ascii="Arial" w:hAnsi="Arial" w:cs="Arial"/>
          <w:color w:val="auto"/>
        </w:rPr>
      </w:pPr>
      <w:r>
        <w:rPr>
          <w:rFonts w:hint="default" w:ascii="Arial" w:hAnsi="Arial" w:cs="Arial"/>
          <w:color w:val="auto"/>
        </w:rPr>
        <w:t xml:space="preserve">16.2 如果卖方提供的伴随服务的费用未含在货物的合同价中，双方应事先就其达成协议，但其费用单价不应超过卖方向其他人提供类似服务所收取的现行单价。 </w:t>
      </w:r>
    </w:p>
    <w:p>
      <w:pPr>
        <w:pStyle w:val="465"/>
        <w:ind w:left="480" w:hanging="480" w:hangingChars="200"/>
        <w:rPr>
          <w:rFonts w:hint="default" w:ascii="Arial" w:hAnsi="Arial" w:cs="Arial"/>
          <w:color w:val="auto"/>
        </w:rPr>
      </w:pPr>
      <w:r>
        <w:rPr>
          <w:rFonts w:hint="default" w:ascii="Arial" w:hAnsi="Arial" w:cs="Arial"/>
          <w:color w:val="auto"/>
        </w:rPr>
        <w:t>16.3 卖方应提供</w:t>
      </w:r>
      <w:r>
        <w:rPr>
          <w:rFonts w:hint="default" w:ascii="Arial" w:hAnsi="Arial" w:eastAsia="黑体" w:cs="Arial"/>
          <w:color w:val="auto"/>
        </w:rPr>
        <w:t>合同专用条款/</w:t>
      </w:r>
      <w:r>
        <w:rPr>
          <w:rFonts w:hint="default" w:ascii="Arial" w:hAnsi="Arial" w:cs="Arial"/>
          <w:color w:val="auto"/>
        </w:rPr>
        <w:t xml:space="preserve">技术规格中规定的所有服务。为履行要求的伴随服务的报价或双方商定的费用应包括在合同价中。 </w:t>
      </w:r>
    </w:p>
    <w:p>
      <w:pPr>
        <w:pStyle w:val="465"/>
        <w:rPr>
          <w:rFonts w:hint="default" w:ascii="Arial" w:hAnsi="Arial" w:eastAsia="黑体" w:cs="Arial"/>
          <w:color w:val="auto"/>
        </w:rPr>
      </w:pPr>
      <w:r>
        <w:rPr>
          <w:rFonts w:hint="default" w:ascii="Arial" w:hAnsi="Arial" w:cs="Arial"/>
          <w:color w:val="auto"/>
        </w:rPr>
        <w:t xml:space="preserve">17. </w:t>
      </w:r>
      <w:r>
        <w:rPr>
          <w:rFonts w:hint="default" w:ascii="Arial" w:hAnsi="Arial" w:eastAsia="黑体" w:cs="Arial"/>
          <w:color w:val="auto"/>
        </w:rPr>
        <w:t xml:space="preserve">备件 </w:t>
      </w:r>
    </w:p>
    <w:p>
      <w:pPr>
        <w:pStyle w:val="465"/>
        <w:rPr>
          <w:rFonts w:hint="default" w:ascii="Arial" w:hAnsi="Arial" w:cs="Arial"/>
          <w:color w:val="auto"/>
        </w:rPr>
      </w:pPr>
      <w:r>
        <w:rPr>
          <w:rFonts w:hint="default" w:ascii="Arial" w:hAnsi="Arial" w:eastAsia="黑体" w:cs="Arial"/>
          <w:color w:val="auto"/>
        </w:rPr>
        <w:t xml:space="preserve">17.1 </w:t>
      </w:r>
      <w:r>
        <w:rPr>
          <w:rFonts w:hint="default" w:ascii="Arial" w:hAnsi="Arial" w:cs="Arial"/>
          <w:color w:val="auto"/>
        </w:rPr>
        <w:t xml:space="preserve">正如合同条款所规定，卖方可能被要求提供下列与备件有关的材料、通知和资料： </w:t>
      </w:r>
    </w:p>
    <w:p>
      <w:pPr>
        <w:pStyle w:val="465"/>
        <w:ind w:left="479" w:leftChars="228"/>
        <w:rPr>
          <w:rFonts w:hint="default" w:ascii="Arial" w:hAnsi="Arial" w:cs="Arial"/>
          <w:color w:val="auto"/>
        </w:rPr>
      </w:pPr>
      <w:r>
        <w:rPr>
          <w:rFonts w:hint="default" w:ascii="Arial" w:hAnsi="Arial" w:cs="Arial"/>
          <w:color w:val="auto"/>
        </w:rPr>
        <w:t xml:space="preserve">1）买方从卖方选购备件的资料，但前提条件是该选择并不能免除卖方在合同保证期内所承担的义务； </w:t>
      </w:r>
    </w:p>
    <w:p>
      <w:pPr>
        <w:pStyle w:val="465"/>
        <w:ind w:left="479" w:leftChars="228"/>
        <w:rPr>
          <w:rFonts w:hint="default" w:ascii="Arial" w:hAnsi="Arial" w:cs="Arial"/>
          <w:color w:val="auto"/>
        </w:rPr>
      </w:pPr>
      <w:r>
        <w:rPr>
          <w:rFonts w:hint="default" w:ascii="Arial" w:hAnsi="Arial" w:cs="Arial"/>
          <w:color w:val="auto"/>
        </w:rPr>
        <w:t xml:space="preserve">2）在备件停止生产的情况下，卖方应事先将要停止生产的计划通知买方使买方有足够的时间采购所需的备件； </w:t>
      </w:r>
    </w:p>
    <w:p>
      <w:pPr>
        <w:pStyle w:val="465"/>
        <w:ind w:firstLine="480" w:firstLineChars="200"/>
        <w:rPr>
          <w:rFonts w:hint="default" w:ascii="Arial" w:hAnsi="Arial" w:cs="Arial"/>
          <w:color w:val="auto"/>
        </w:rPr>
      </w:pPr>
      <w:r>
        <w:rPr>
          <w:rFonts w:hint="default" w:ascii="Arial" w:hAnsi="Arial" w:cs="Arial"/>
          <w:color w:val="auto"/>
        </w:rPr>
        <w:t>3）在备件停止生产后，如果买方要求，卖方应免费向买方提供备件的蓝图、图纸和</w:t>
      </w:r>
    </w:p>
    <w:p>
      <w:pPr>
        <w:pStyle w:val="465"/>
        <w:ind w:firstLine="480" w:firstLineChars="200"/>
        <w:rPr>
          <w:rFonts w:hint="default" w:ascii="Arial" w:hAnsi="Arial" w:cs="Arial"/>
          <w:color w:val="auto"/>
        </w:rPr>
      </w:pPr>
      <w:r>
        <w:rPr>
          <w:rFonts w:hint="default" w:ascii="Arial" w:hAnsi="Arial" w:cs="Arial"/>
          <w:color w:val="auto"/>
        </w:rPr>
        <w:t xml:space="preserve">规格。 </w:t>
      </w:r>
    </w:p>
    <w:p>
      <w:pPr>
        <w:pStyle w:val="465"/>
        <w:rPr>
          <w:rFonts w:hint="default" w:ascii="Arial" w:hAnsi="Arial" w:cs="Arial"/>
          <w:color w:val="auto"/>
        </w:rPr>
      </w:pPr>
      <w:r>
        <w:rPr>
          <w:rFonts w:hint="default" w:ascii="Arial" w:hAnsi="Arial" w:cs="Arial"/>
          <w:color w:val="auto"/>
        </w:rPr>
        <w:t>17.2 卖方应按照</w:t>
      </w:r>
      <w:r>
        <w:rPr>
          <w:rFonts w:hint="default" w:ascii="Arial" w:hAnsi="Arial" w:eastAsia="黑体" w:cs="Arial"/>
          <w:color w:val="auto"/>
        </w:rPr>
        <w:t>合同专用条款/</w:t>
      </w:r>
      <w:r>
        <w:rPr>
          <w:rFonts w:hint="default" w:ascii="Arial" w:hAnsi="Arial" w:cs="Arial"/>
          <w:color w:val="auto"/>
        </w:rPr>
        <w:t xml:space="preserve">技术规格中的规定提供所需的备件。 </w:t>
      </w:r>
    </w:p>
    <w:p>
      <w:pPr>
        <w:pStyle w:val="465"/>
        <w:rPr>
          <w:rFonts w:hint="default" w:ascii="Arial" w:hAnsi="Arial" w:eastAsia="黑体" w:cs="Arial"/>
          <w:color w:val="auto"/>
        </w:rPr>
      </w:pPr>
      <w:r>
        <w:rPr>
          <w:rFonts w:hint="default" w:ascii="Arial" w:hAnsi="Arial" w:cs="Arial"/>
          <w:color w:val="auto"/>
        </w:rPr>
        <w:t xml:space="preserve">18. </w:t>
      </w:r>
      <w:r>
        <w:rPr>
          <w:rFonts w:hint="default" w:ascii="Arial" w:hAnsi="Arial" w:eastAsia="黑体" w:cs="Arial"/>
          <w:color w:val="auto"/>
        </w:rPr>
        <w:t xml:space="preserve">保证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18.1 </w:t>
      </w:r>
      <w:r>
        <w:rPr>
          <w:rFonts w:hint="default" w:ascii="Arial" w:hAnsi="Arial" w:cs="Arial"/>
          <w:color w:val="auto"/>
        </w:rPr>
        <w:t xml:space="preserve">卖方应保证合同项下所供货物是全新的、未使用过的，是最新或目前的型号，除非合同另有规定，货物应含有设计和材料的全部最新改进。卖方进一步保证，合同项下提供的全部货物没有设计、材料或工艺上的缺陷（由于按买方的要求设计或按买方的规格提供的材料所产生的缺陷除外），或者没有因卖方的行为或疏忽而产生的缺陷，这些缺陷是所供货物在最终目的地国家现行条件下正常使用可能产生的。 </w:t>
      </w:r>
    </w:p>
    <w:p>
      <w:pPr>
        <w:pStyle w:val="465"/>
        <w:ind w:left="480" w:hanging="480" w:hangingChars="200"/>
        <w:rPr>
          <w:rFonts w:hint="default" w:ascii="Arial" w:hAnsi="Arial" w:cs="Arial"/>
          <w:color w:val="auto"/>
        </w:rPr>
      </w:pPr>
      <w:r>
        <w:rPr>
          <w:rFonts w:hint="default" w:ascii="Arial" w:hAnsi="Arial" w:cs="Arial"/>
          <w:color w:val="auto"/>
        </w:rPr>
        <w:t>18.2 本保证应在合同货物最终验收后的一定期限内保持有效，或在最后一批合同货物到达目的港后的一定期限内保持有效（上述期限见</w:t>
      </w:r>
      <w:r>
        <w:rPr>
          <w:rFonts w:hint="default" w:ascii="Arial" w:hAnsi="Arial" w:eastAsia="黑体" w:cs="Arial"/>
          <w:color w:val="auto"/>
        </w:rPr>
        <w:t>合同专用条款）</w:t>
      </w:r>
      <w:r>
        <w:rPr>
          <w:rFonts w:hint="default" w:ascii="Arial" w:hAnsi="Arial" w:cs="Arial"/>
          <w:color w:val="auto"/>
        </w:rPr>
        <w:t xml:space="preserve">，以先发生的为准。 </w:t>
      </w:r>
    </w:p>
    <w:p>
      <w:pPr>
        <w:pStyle w:val="465"/>
        <w:rPr>
          <w:rFonts w:hint="default" w:ascii="Arial" w:hAnsi="Arial" w:cs="Arial"/>
          <w:color w:val="auto"/>
        </w:rPr>
      </w:pPr>
      <w:r>
        <w:rPr>
          <w:rFonts w:hint="default" w:ascii="Arial" w:hAnsi="Arial" w:cs="Arial"/>
          <w:color w:val="auto"/>
        </w:rPr>
        <w:t xml:space="preserve">18.3 买方应尽快以书面形式通知卖方保证期内所发现的缺陷。 </w:t>
      </w:r>
    </w:p>
    <w:p>
      <w:pPr>
        <w:pStyle w:val="465"/>
        <w:ind w:left="480" w:hanging="480" w:hangingChars="200"/>
        <w:rPr>
          <w:rFonts w:hint="default" w:ascii="Arial" w:hAnsi="Arial" w:cs="Arial"/>
          <w:color w:val="auto"/>
        </w:rPr>
      </w:pPr>
      <w:r>
        <w:rPr>
          <w:rFonts w:hint="default" w:ascii="Arial" w:hAnsi="Arial" w:cs="Arial"/>
          <w:color w:val="auto"/>
        </w:rPr>
        <w:t>18.4 卖方收到通知后应在</w:t>
      </w:r>
      <w:r>
        <w:rPr>
          <w:rFonts w:hint="default" w:ascii="Arial" w:hAnsi="Arial" w:eastAsia="黑体" w:cs="Arial"/>
          <w:color w:val="auto"/>
        </w:rPr>
        <w:t>合同专用条款</w:t>
      </w:r>
      <w:r>
        <w:rPr>
          <w:rFonts w:hint="default" w:ascii="Arial" w:hAnsi="Arial" w:cs="Arial"/>
          <w:color w:val="auto"/>
        </w:rPr>
        <w:t xml:space="preserve">规定的时间内以合理的速度免费维修或更换有缺陷的货物或部件。 </w:t>
      </w:r>
    </w:p>
    <w:p>
      <w:pPr>
        <w:pStyle w:val="465"/>
        <w:ind w:left="480" w:hanging="480" w:hangingChars="200"/>
        <w:rPr>
          <w:rFonts w:hint="default" w:ascii="Arial" w:hAnsi="Arial" w:cs="Arial"/>
          <w:color w:val="auto"/>
        </w:rPr>
      </w:pPr>
      <w:r>
        <w:rPr>
          <w:rFonts w:hint="default" w:ascii="Arial" w:hAnsi="Arial" w:cs="Arial"/>
          <w:color w:val="auto"/>
        </w:rPr>
        <w:t xml:space="preserve">18.5 如果卖方收到通知后在合同规定的时间内没有以合理的速度弥补缺陷，买方可采取必要的补救措施，但其风险和费用将由卖方承担，买方根据合同规定对卖方行使的其他权力不受影响。 </w:t>
      </w:r>
    </w:p>
    <w:p>
      <w:pPr>
        <w:pStyle w:val="465"/>
        <w:rPr>
          <w:rFonts w:hint="default" w:ascii="Arial" w:hAnsi="Arial" w:eastAsia="黑体" w:cs="Arial"/>
          <w:color w:val="auto"/>
        </w:rPr>
      </w:pPr>
      <w:r>
        <w:rPr>
          <w:rFonts w:hint="default" w:ascii="Arial" w:hAnsi="Arial" w:cs="Arial"/>
          <w:color w:val="auto"/>
        </w:rPr>
        <w:t xml:space="preserve">19. </w:t>
      </w:r>
      <w:r>
        <w:rPr>
          <w:rFonts w:hint="default" w:ascii="Arial" w:hAnsi="Arial" w:eastAsia="黑体" w:cs="Arial"/>
          <w:color w:val="auto"/>
        </w:rPr>
        <w:t xml:space="preserve">索赔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19.1 </w:t>
      </w:r>
      <w:r>
        <w:rPr>
          <w:rFonts w:hint="default" w:ascii="Arial" w:hAnsi="Arial" w:cs="Arial"/>
          <w:color w:val="auto"/>
        </w:rPr>
        <w:t xml:space="preserve">如果卖方对偏差负有责任，并且买方在合同条款第18条或合同的其他条款规定的检验、安装、调试、验收和质量保证期内提出了索赔，卖方应按照买方同意的下列一种或几种方式结合起来解决索赔事宜： </w:t>
      </w:r>
    </w:p>
    <w:p>
      <w:pPr>
        <w:pStyle w:val="465"/>
        <w:ind w:left="479" w:leftChars="228"/>
        <w:rPr>
          <w:rFonts w:hint="default" w:ascii="Arial" w:hAnsi="Arial" w:cs="Arial"/>
          <w:color w:val="auto"/>
        </w:rPr>
      </w:pPr>
      <w:r>
        <w:rPr>
          <w:rFonts w:hint="default" w:ascii="Arial" w:hAnsi="Arial" w:cs="Arial"/>
          <w:color w:val="auto"/>
        </w:rPr>
        <w:t xml:space="preserve">1）卖方同意退货并用合同规定的货币将货款退还给买方，并承担由此发生的一切损失和费用，包括利息、银行手续费、运费、保险费、检验费、仓储费、装卸费以及为看管和保护退回货物所需的其它必要费用。 </w:t>
      </w:r>
    </w:p>
    <w:p>
      <w:pPr>
        <w:pStyle w:val="465"/>
        <w:ind w:left="479" w:leftChars="228"/>
        <w:rPr>
          <w:rFonts w:hint="default" w:ascii="Arial" w:hAnsi="Arial" w:cs="Arial"/>
          <w:color w:val="auto"/>
        </w:rPr>
      </w:pPr>
      <w:r>
        <w:rPr>
          <w:rFonts w:hint="default" w:ascii="Arial" w:hAnsi="Arial" w:cs="Arial"/>
          <w:color w:val="auto"/>
        </w:rPr>
        <w:t xml:space="preserve">2）根据货物的偏差情况、损坏程度以及买方所遭受损失的金额，经买卖双方商定降低货物的价格。 </w:t>
      </w:r>
    </w:p>
    <w:p>
      <w:pPr>
        <w:pStyle w:val="465"/>
        <w:ind w:left="479" w:leftChars="228"/>
        <w:rPr>
          <w:rFonts w:hint="default" w:ascii="Arial" w:hAnsi="Arial" w:cs="Arial"/>
          <w:color w:val="auto"/>
        </w:rPr>
      </w:pPr>
      <w:r>
        <w:rPr>
          <w:rFonts w:hint="default" w:ascii="Arial" w:hAnsi="Arial" w:cs="Arial"/>
          <w:color w:val="auto"/>
        </w:rPr>
        <w:t xml:space="preserve">3）用符合合同规定的规格、质量和性能要求的新零件、部件和/或设备来更换有缺陷的部分和/或修补缺陷部分，卖方应承担一切费用和风险并负担买方蒙受的全部直接损失费用。同时，卖方应按合同条款第18条规定，相应延长所更换货物的质量保证期。 </w:t>
      </w:r>
    </w:p>
    <w:p>
      <w:pPr>
        <w:pStyle w:val="465"/>
        <w:ind w:left="480" w:hanging="480" w:hangingChars="200"/>
        <w:rPr>
          <w:rFonts w:hint="default" w:ascii="Arial" w:hAnsi="Arial" w:cs="Arial"/>
          <w:color w:val="auto"/>
        </w:rPr>
      </w:pPr>
      <w:r>
        <w:rPr>
          <w:rFonts w:hint="default" w:ascii="Arial" w:hAnsi="Arial" w:cs="Arial"/>
          <w:color w:val="auto"/>
        </w:rPr>
        <w:t xml:space="preserve">19.2 如果在买方发出索赔通知后30日内，卖方未作答复，上述索赔应视为已被卖方接受。如卖方未能在买方发出索赔通知后30日内或买方同意的延长期限内，按照买方同意的上述规定的任何一种方法解决索赔事宜，买方将从议付货款或从卖方开具的履约保证金中扣回索赔金额。 </w:t>
      </w:r>
    </w:p>
    <w:p>
      <w:pPr>
        <w:pStyle w:val="465"/>
        <w:rPr>
          <w:rFonts w:hint="default" w:ascii="Arial" w:hAnsi="Arial" w:eastAsia="黑体" w:cs="Arial"/>
          <w:color w:val="auto"/>
        </w:rPr>
      </w:pPr>
      <w:r>
        <w:rPr>
          <w:rFonts w:hint="default" w:ascii="Arial" w:hAnsi="Arial" w:cs="Arial"/>
          <w:color w:val="auto"/>
        </w:rPr>
        <w:t xml:space="preserve">20. </w:t>
      </w:r>
      <w:r>
        <w:rPr>
          <w:rFonts w:hint="default" w:ascii="Arial" w:hAnsi="Arial" w:eastAsia="黑体" w:cs="Arial"/>
          <w:color w:val="auto"/>
        </w:rPr>
        <w:t xml:space="preserve">付款 </w:t>
      </w:r>
    </w:p>
    <w:p>
      <w:pPr>
        <w:pStyle w:val="465"/>
        <w:rPr>
          <w:rFonts w:hint="default" w:ascii="Arial" w:hAnsi="Arial" w:cs="Arial"/>
          <w:color w:val="auto"/>
        </w:rPr>
      </w:pPr>
      <w:r>
        <w:rPr>
          <w:rFonts w:hint="default" w:ascii="Arial" w:hAnsi="Arial" w:eastAsia="黑体" w:cs="Arial"/>
          <w:color w:val="auto"/>
        </w:rPr>
        <w:t xml:space="preserve">20.1 </w:t>
      </w:r>
      <w:r>
        <w:rPr>
          <w:rFonts w:hint="default" w:ascii="Arial" w:hAnsi="Arial" w:cs="Arial"/>
          <w:color w:val="auto"/>
        </w:rPr>
        <w:t>本合同项下的付款方法和条件在</w:t>
      </w:r>
      <w:r>
        <w:rPr>
          <w:rFonts w:hint="default" w:ascii="Arial" w:hAnsi="Arial" w:eastAsia="黑体" w:cs="Arial"/>
          <w:color w:val="auto"/>
        </w:rPr>
        <w:t>合同专用条款</w:t>
      </w:r>
      <w:r>
        <w:rPr>
          <w:rFonts w:hint="default" w:ascii="Arial" w:hAnsi="Arial" w:cs="Arial"/>
          <w:color w:val="auto"/>
        </w:rPr>
        <w:t xml:space="preserve">中有规定。 </w:t>
      </w:r>
    </w:p>
    <w:p>
      <w:pPr>
        <w:pStyle w:val="465"/>
        <w:rPr>
          <w:rFonts w:hint="default" w:ascii="Arial" w:hAnsi="Arial" w:eastAsia="黑体" w:cs="Arial"/>
          <w:color w:val="auto"/>
        </w:rPr>
      </w:pPr>
      <w:r>
        <w:rPr>
          <w:rFonts w:hint="default" w:ascii="Arial" w:hAnsi="Arial" w:cs="Arial"/>
          <w:color w:val="auto"/>
        </w:rPr>
        <w:t xml:space="preserve">21. </w:t>
      </w:r>
      <w:r>
        <w:rPr>
          <w:rFonts w:hint="default" w:ascii="Arial" w:hAnsi="Arial" w:eastAsia="黑体" w:cs="Arial"/>
          <w:color w:val="auto"/>
        </w:rPr>
        <w:t xml:space="preserve">价格 </w:t>
      </w:r>
    </w:p>
    <w:p>
      <w:pPr>
        <w:pStyle w:val="465"/>
        <w:rPr>
          <w:rFonts w:hint="default" w:ascii="Arial" w:hAnsi="Arial" w:cs="Arial"/>
          <w:color w:val="auto"/>
        </w:rPr>
      </w:pPr>
      <w:r>
        <w:rPr>
          <w:rFonts w:hint="default" w:ascii="Arial" w:hAnsi="Arial" w:eastAsia="黑体" w:cs="Arial"/>
          <w:color w:val="auto"/>
        </w:rPr>
        <w:t xml:space="preserve">21.1 </w:t>
      </w:r>
      <w:r>
        <w:rPr>
          <w:rFonts w:hint="default" w:ascii="Arial" w:hAnsi="Arial" w:cs="Arial"/>
          <w:color w:val="auto"/>
        </w:rPr>
        <w:t xml:space="preserve">卖方在本合同项下提交货物的价格和履行伴随服务收取的费用在合同协议书中给出。 </w:t>
      </w:r>
    </w:p>
    <w:p>
      <w:pPr>
        <w:pStyle w:val="465"/>
        <w:rPr>
          <w:rFonts w:hint="default" w:ascii="Arial" w:hAnsi="Arial" w:eastAsia="黑体" w:cs="Arial"/>
          <w:color w:val="auto"/>
        </w:rPr>
      </w:pPr>
      <w:r>
        <w:rPr>
          <w:rFonts w:hint="default" w:ascii="Arial" w:hAnsi="Arial" w:cs="Arial"/>
          <w:color w:val="auto"/>
        </w:rPr>
        <w:t xml:space="preserve">22. </w:t>
      </w:r>
      <w:r>
        <w:rPr>
          <w:rFonts w:hint="default" w:ascii="Arial" w:hAnsi="Arial" w:eastAsia="黑体" w:cs="Arial"/>
          <w:color w:val="auto"/>
        </w:rPr>
        <w:t xml:space="preserve">变更指令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22.1 </w:t>
      </w:r>
      <w:r>
        <w:rPr>
          <w:rFonts w:hint="default" w:ascii="Arial" w:hAnsi="Arial" w:cs="Arial"/>
          <w:color w:val="auto"/>
        </w:rPr>
        <w:t xml:space="preserve">根据合同条款第35条的规定，买方可以在任何时候书面向卖方发出指令，在本合同的一般范围内变更下述一项或几项： </w:t>
      </w:r>
    </w:p>
    <w:p>
      <w:pPr>
        <w:pStyle w:val="465"/>
        <w:ind w:firstLine="480" w:firstLineChars="200"/>
        <w:rPr>
          <w:rFonts w:hint="default" w:ascii="Arial" w:hAnsi="Arial" w:cs="Arial"/>
          <w:color w:val="auto"/>
        </w:rPr>
      </w:pPr>
      <w:r>
        <w:rPr>
          <w:rFonts w:hint="default" w:ascii="Arial" w:hAnsi="Arial" w:cs="Arial"/>
          <w:color w:val="auto"/>
        </w:rPr>
        <w:t xml:space="preserve">1）本合同项下提供的货物是专为买方制造时，变更图纸、设计或规格； </w:t>
      </w:r>
    </w:p>
    <w:p>
      <w:pPr>
        <w:pStyle w:val="465"/>
        <w:ind w:firstLine="480" w:firstLineChars="200"/>
        <w:rPr>
          <w:rFonts w:hint="default" w:ascii="Arial" w:hAnsi="Arial" w:cs="Arial"/>
          <w:color w:val="auto"/>
        </w:rPr>
      </w:pPr>
      <w:r>
        <w:rPr>
          <w:rFonts w:hint="default" w:ascii="Arial" w:hAnsi="Arial" w:cs="Arial"/>
          <w:color w:val="auto"/>
        </w:rPr>
        <w:t xml:space="preserve">2）运输或包装的方法； </w:t>
      </w:r>
    </w:p>
    <w:p>
      <w:pPr>
        <w:pStyle w:val="465"/>
        <w:ind w:firstLine="480" w:firstLineChars="200"/>
        <w:rPr>
          <w:rFonts w:hint="default" w:ascii="Arial" w:hAnsi="Arial" w:cs="Arial"/>
          <w:color w:val="auto"/>
        </w:rPr>
      </w:pPr>
      <w:r>
        <w:rPr>
          <w:rFonts w:hint="default" w:ascii="Arial" w:hAnsi="Arial" w:cs="Arial"/>
          <w:color w:val="auto"/>
        </w:rPr>
        <w:t xml:space="preserve">3）交货地点； </w:t>
      </w:r>
    </w:p>
    <w:p>
      <w:pPr>
        <w:pStyle w:val="465"/>
        <w:ind w:firstLine="480" w:firstLineChars="200"/>
        <w:rPr>
          <w:rFonts w:hint="default" w:ascii="Arial" w:hAnsi="Arial" w:cs="Arial"/>
          <w:color w:val="auto"/>
        </w:rPr>
      </w:pPr>
      <w:r>
        <w:rPr>
          <w:rFonts w:hint="default" w:ascii="Arial" w:hAnsi="Arial" w:cs="Arial"/>
          <w:color w:val="auto"/>
        </w:rPr>
        <w:t xml:space="preserve">4）卖方提供的伴随服务。 </w:t>
      </w:r>
    </w:p>
    <w:p>
      <w:pPr>
        <w:pStyle w:val="465"/>
        <w:ind w:left="480" w:hanging="480" w:hangingChars="200"/>
        <w:rPr>
          <w:rFonts w:hint="default" w:ascii="Arial" w:hAnsi="Arial" w:cs="Arial"/>
          <w:color w:val="auto"/>
        </w:rPr>
      </w:pPr>
      <w:r>
        <w:rPr>
          <w:rFonts w:hint="default" w:ascii="Arial" w:hAnsi="Arial" w:cs="Arial"/>
          <w:color w:val="auto"/>
        </w:rPr>
        <w:t xml:space="preserve">22.2 如果上述变更使卖方履行合同义务的费用或时间增加或减少，将对合同价或交货时间或两者进行公平的调整，同时相应修改合同。卖方根据本条进行调整的要求必须在收到买方的变更指令后30日内提出。 </w:t>
      </w:r>
    </w:p>
    <w:p>
      <w:pPr>
        <w:pStyle w:val="465"/>
        <w:rPr>
          <w:rFonts w:hint="default" w:ascii="Arial" w:hAnsi="Arial" w:eastAsia="黑体" w:cs="Arial"/>
          <w:color w:val="auto"/>
        </w:rPr>
      </w:pPr>
      <w:r>
        <w:rPr>
          <w:rFonts w:hint="default" w:ascii="Arial" w:hAnsi="Arial" w:cs="Arial"/>
          <w:color w:val="auto"/>
        </w:rPr>
        <w:t xml:space="preserve">23. </w:t>
      </w:r>
      <w:r>
        <w:rPr>
          <w:rFonts w:hint="default" w:ascii="Arial" w:hAnsi="Arial" w:eastAsia="黑体" w:cs="Arial"/>
          <w:color w:val="auto"/>
        </w:rPr>
        <w:t xml:space="preserve">合同的修改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23.1 </w:t>
      </w:r>
      <w:r>
        <w:rPr>
          <w:rFonts w:hint="default" w:ascii="Arial" w:hAnsi="Arial" w:cs="Arial"/>
          <w:color w:val="auto"/>
        </w:rPr>
        <w:t xml:space="preserve">除了合同条款第22条的情况外，不应对合同条款进行任何变更或修改，除非双方同意并签订书面的合同修改书。 </w:t>
      </w:r>
    </w:p>
    <w:p>
      <w:pPr>
        <w:pStyle w:val="465"/>
        <w:rPr>
          <w:rFonts w:hint="default" w:ascii="Arial" w:hAnsi="Arial" w:eastAsia="黑体" w:cs="Arial"/>
          <w:color w:val="auto"/>
        </w:rPr>
      </w:pPr>
      <w:r>
        <w:rPr>
          <w:rFonts w:hint="default" w:ascii="Arial" w:hAnsi="Arial" w:cs="Arial"/>
          <w:color w:val="auto"/>
        </w:rPr>
        <w:t xml:space="preserve">24. </w:t>
      </w:r>
      <w:r>
        <w:rPr>
          <w:rFonts w:hint="default" w:ascii="Arial" w:hAnsi="Arial" w:eastAsia="黑体" w:cs="Arial"/>
          <w:color w:val="auto"/>
        </w:rPr>
        <w:t xml:space="preserve">转让 </w:t>
      </w:r>
    </w:p>
    <w:p>
      <w:pPr>
        <w:pStyle w:val="465"/>
        <w:rPr>
          <w:rFonts w:hint="default" w:ascii="Arial" w:hAnsi="Arial" w:cs="Arial"/>
          <w:color w:val="auto"/>
        </w:rPr>
      </w:pPr>
      <w:r>
        <w:rPr>
          <w:rFonts w:hint="default" w:ascii="Arial" w:hAnsi="Arial" w:eastAsia="黑体" w:cs="Arial"/>
          <w:color w:val="auto"/>
        </w:rPr>
        <w:t xml:space="preserve">24.1 </w:t>
      </w:r>
      <w:r>
        <w:rPr>
          <w:rFonts w:hint="default" w:ascii="Arial" w:hAnsi="Arial" w:cs="Arial"/>
          <w:color w:val="auto"/>
        </w:rPr>
        <w:t xml:space="preserve">除买方事先书面同意外，卖方不得部分转让或全部转让其应履行的合同义务。 </w:t>
      </w:r>
    </w:p>
    <w:p>
      <w:pPr>
        <w:pStyle w:val="465"/>
        <w:rPr>
          <w:rFonts w:hint="default" w:ascii="Arial" w:hAnsi="Arial" w:eastAsia="黑体" w:cs="Arial"/>
          <w:color w:val="auto"/>
        </w:rPr>
      </w:pPr>
      <w:r>
        <w:rPr>
          <w:rFonts w:hint="default" w:ascii="Arial" w:hAnsi="Arial" w:cs="Arial"/>
          <w:color w:val="auto"/>
        </w:rPr>
        <w:t xml:space="preserve">25. </w:t>
      </w:r>
      <w:r>
        <w:rPr>
          <w:rFonts w:hint="default" w:ascii="Arial" w:hAnsi="Arial" w:eastAsia="黑体" w:cs="Arial"/>
          <w:color w:val="auto"/>
        </w:rPr>
        <w:t xml:space="preserve">分包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25.1 </w:t>
      </w:r>
      <w:r>
        <w:rPr>
          <w:rFonts w:hint="default" w:ascii="Arial" w:hAnsi="Arial" w:cs="Arial"/>
          <w:color w:val="auto"/>
        </w:rPr>
        <w:t>卖方应书面通知买方其在本合同中所分包的全部分包合同，但此分包通知并不能解除卖方履行本合同的责任和义务。</w:t>
      </w:r>
    </w:p>
    <w:p>
      <w:pPr>
        <w:pStyle w:val="465"/>
        <w:rPr>
          <w:rFonts w:hint="default" w:ascii="Arial" w:hAnsi="Arial" w:cs="Arial"/>
          <w:color w:val="auto"/>
        </w:rPr>
      </w:pPr>
      <w:r>
        <w:rPr>
          <w:rFonts w:hint="default" w:ascii="Arial" w:hAnsi="Arial" w:cs="Arial"/>
          <w:color w:val="auto"/>
        </w:rPr>
        <w:t xml:space="preserve">25.2 分包必须符合合同条款第3条的规定。 </w:t>
      </w:r>
    </w:p>
    <w:p>
      <w:pPr>
        <w:pStyle w:val="465"/>
        <w:rPr>
          <w:rFonts w:hint="default" w:ascii="Arial" w:hAnsi="Arial" w:eastAsia="黑体" w:cs="Arial"/>
          <w:color w:val="auto"/>
        </w:rPr>
      </w:pPr>
      <w:r>
        <w:rPr>
          <w:rFonts w:hint="default" w:ascii="Arial" w:hAnsi="Arial" w:cs="Arial"/>
          <w:color w:val="auto"/>
        </w:rPr>
        <w:t xml:space="preserve">26. </w:t>
      </w:r>
      <w:r>
        <w:rPr>
          <w:rFonts w:hint="default" w:ascii="Arial" w:hAnsi="Arial" w:eastAsia="黑体" w:cs="Arial"/>
          <w:color w:val="auto"/>
        </w:rPr>
        <w:t xml:space="preserve">卖方履约延误 </w:t>
      </w:r>
    </w:p>
    <w:p>
      <w:pPr>
        <w:pStyle w:val="465"/>
        <w:rPr>
          <w:rFonts w:hint="default" w:ascii="Arial" w:hAnsi="Arial" w:cs="Arial"/>
          <w:color w:val="auto"/>
        </w:rPr>
      </w:pPr>
      <w:r>
        <w:rPr>
          <w:rFonts w:hint="default" w:ascii="Arial" w:hAnsi="Arial" w:eastAsia="黑体" w:cs="Arial"/>
          <w:color w:val="auto"/>
        </w:rPr>
        <w:t xml:space="preserve">26.1 </w:t>
      </w:r>
      <w:r>
        <w:rPr>
          <w:rFonts w:hint="default" w:ascii="Arial" w:hAnsi="Arial" w:cs="Arial"/>
          <w:color w:val="auto"/>
        </w:rPr>
        <w:t xml:space="preserve">卖方应按照“货物需求一览表”中买方规定的时间表交货和提供伴随服务。 </w:t>
      </w:r>
    </w:p>
    <w:p>
      <w:pPr>
        <w:pStyle w:val="465"/>
        <w:ind w:left="480" w:hanging="480" w:hangingChars="200"/>
        <w:rPr>
          <w:rFonts w:hint="default" w:ascii="Arial" w:hAnsi="Arial" w:cs="Arial"/>
          <w:color w:val="auto"/>
        </w:rPr>
      </w:pPr>
      <w:r>
        <w:rPr>
          <w:rFonts w:hint="default" w:ascii="Arial" w:hAnsi="Arial" w:cs="Arial"/>
          <w:color w:val="auto"/>
        </w:rPr>
        <w:t xml:space="preserve">26.2 在履行合同过程中，如果卖方及其分包人遇到妨碍按时交货和提供伴随服务的情况时，应及时以书面形式将拖延的事实、可能拖延的时间和原因通知买方。买方在收到卖方通知后，应尽快对情况进行评价，并确定是否同意延长交货时间以及是否收取误期赔偿费。延期应通过修改合同的方式由双方认可。 </w:t>
      </w:r>
    </w:p>
    <w:p>
      <w:pPr>
        <w:pStyle w:val="465"/>
        <w:ind w:left="480" w:hanging="480" w:hangingChars="200"/>
        <w:rPr>
          <w:rFonts w:hint="default" w:ascii="Arial" w:hAnsi="Arial" w:cs="Arial"/>
          <w:color w:val="auto"/>
        </w:rPr>
      </w:pPr>
      <w:r>
        <w:rPr>
          <w:rFonts w:hint="default" w:ascii="Arial" w:hAnsi="Arial" w:cs="Arial"/>
          <w:color w:val="auto"/>
        </w:rPr>
        <w:t xml:space="preserve">26.3 除了合同条款第29条的情况外，除非拖延是根据合同条款第26.2条的规定取得同意而不收取误期赔偿费之外，卖方延误交货，将按合同条款第27条的规定被收取误期赔偿费。 </w:t>
      </w:r>
    </w:p>
    <w:p>
      <w:pPr>
        <w:pStyle w:val="465"/>
        <w:rPr>
          <w:rFonts w:hint="default" w:ascii="Arial" w:hAnsi="Arial" w:eastAsia="黑体" w:cs="Arial"/>
          <w:color w:val="auto"/>
        </w:rPr>
      </w:pPr>
      <w:r>
        <w:rPr>
          <w:rFonts w:hint="default" w:ascii="Arial" w:hAnsi="Arial" w:cs="Arial"/>
          <w:color w:val="auto"/>
        </w:rPr>
        <w:t xml:space="preserve">27. </w:t>
      </w:r>
      <w:r>
        <w:rPr>
          <w:rFonts w:hint="default" w:ascii="Arial" w:hAnsi="Arial" w:eastAsia="黑体" w:cs="Arial"/>
          <w:color w:val="auto"/>
        </w:rPr>
        <w:t xml:space="preserve">误期赔偿费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27.1 </w:t>
      </w:r>
      <w:r>
        <w:rPr>
          <w:rFonts w:hint="default" w:ascii="Arial" w:hAnsi="Arial" w:cs="Arial"/>
          <w:color w:val="auto"/>
        </w:rPr>
        <w:t xml:space="preserve">除合同条款第29条规定的情况外，如果卖方没有按照合同规定的时间交货和提供服务，买方应在不影响合同项下的其他补救措施的情况下，从合同价中扣除误期赔偿费。每延误一周的赔偿费按迟交货物交货价或未提供服务的服务费用的0.5% 计收，直至交货或提供服务为止。误期赔偿费的最高限额为合同价格的5%。一旦达到误期赔偿费的最高限额，买方可考虑根据合同条款第28条的规定终止合同。 </w:t>
      </w:r>
    </w:p>
    <w:p>
      <w:pPr>
        <w:pStyle w:val="465"/>
        <w:rPr>
          <w:rFonts w:hint="default" w:ascii="Arial" w:hAnsi="Arial" w:eastAsia="黑体" w:cs="Arial"/>
          <w:color w:val="auto"/>
        </w:rPr>
      </w:pPr>
      <w:r>
        <w:rPr>
          <w:rFonts w:hint="default" w:ascii="Arial" w:hAnsi="Arial" w:cs="Arial"/>
          <w:color w:val="auto"/>
        </w:rPr>
        <w:t xml:space="preserve">28. </w:t>
      </w:r>
      <w:r>
        <w:rPr>
          <w:rFonts w:hint="default" w:ascii="Arial" w:hAnsi="Arial" w:eastAsia="黑体" w:cs="Arial"/>
          <w:color w:val="auto"/>
        </w:rPr>
        <w:t xml:space="preserve">违约终止合同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28.1 </w:t>
      </w:r>
      <w:r>
        <w:rPr>
          <w:rFonts w:hint="default" w:ascii="Arial" w:hAnsi="Arial" w:cs="Arial"/>
          <w:color w:val="auto"/>
        </w:rPr>
        <w:t xml:space="preserve">在买方对卖方违约而采取的任何补救措施不受影响的情况下，买方可向卖方发出书面违约通知书，提出终止部分或全部合同： </w:t>
      </w:r>
    </w:p>
    <w:p>
      <w:pPr>
        <w:pStyle w:val="465"/>
        <w:ind w:left="479" w:leftChars="228"/>
        <w:rPr>
          <w:rFonts w:hint="default" w:ascii="Arial" w:hAnsi="Arial" w:cs="Arial"/>
          <w:color w:val="auto"/>
        </w:rPr>
      </w:pPr>
      <w:r>
        <w:rPr>
          <w:rFonts w:hint="default" w:ascii="Arial" w:hAnsi="Arial" w:cs="Arial"/>
          <w:color w:val="auto"/>
        </w:rPr>
        <w:t xml:space="preserve">1）如果卖方未能在合同规定的期限内或买方根据合同条款第26条的规定同意延长的期限内提供部分或全部货物； </w:t>
      </w:r>
    </w:p>
    <w:p>
      <w:pPr>
        <w:pStyle w:val="465"/>
        <w:ind w:firstLine="480" w:firstLineChars="200"/>
        <w:rPr>
          <w:rFonts w:hint="default" w:ascii="Arial" w:hAnsi="Arial" w:cs="Arial"/>
          <w:color w:val="auto"/>
        </w:rPr>
      </w:pPr>
      <w:r>
        <w:rPr>
          <w:rFonts w:hint="default" w:ascii="Arial" w:hAnsi="Arial" w:cs="Arial"/>
          <w:color w:val="auto"/>
        </w:rPr>
        <w:t xml:space="preserve">2）如果卖方未能履行合同规定的其它任何义务。 </w:t>
      </w:r>
    </w:p>
    <w:p>
      <w:pPr>
        <w:pStyle w:val="465"/>
        <w:ind w:left="479" w:leftChars="228"/>
        <w:rPr>
          <w:rFonts w:hint="default" w:ascii="Arial" w:hAnsi="Arial" w:cs="Arial"/>
          <w:color w:val="auto"/>
        </w:rPr>
      </w:pPr>
      <w:r>
        <w:rPr>
          <w:rFonts w:hint="default" w:ascii="Arial" w:hAnsi="Arial" w:cs="Arial"/>
          <w:color w:val="auto"/>
        </w:rPr>
        <w:t xml:space="preserve">3）如果买方认为卖方在本合同的竞争和实施过程中有腐败和欺诈行为。为此目的，定义下述条件： </w:t>
      </w:r>
    </w:p>
    <w:p>
      <w:pPr>
        <w:pStyle w:val="465"/>
        <w:ind w:left="479" w:leftChars="228"/>
        <w:rPr>
          <w:rFonts w:hint="default" w:ascii="Arial" w:hAnsi="Arial" w:cs="Arial"/>
          <w:color w:val="auto"/>
        </w:rPr>
      </w:pPr>
      <w:r>
        <w:rPr>
          <w:rFonts w:hint="default" w:ascii="Arial" w:hAnsi="Arial" w:cs="Arial"/>
          <w:color w:val="auto"/>
        </w:rPr>
        <w:t xml:space="preserve">a）“腐败行为”是指提供、给予、接受或索取任何有价值的物品来影响买方在采购过程或合同实施过程中的行为。 </w:t>
      </w:r>
    </w:p>
    <w:p>
      <w:pPr>
        <w:pStyle w:val="465"/>
        <w:ind w:left="479" w:leftChars="228"/>
        <w:rPr>
          <w:rFonts w:hint="default" w:ascii="Arial" w:hAnsi="Arial" w:cs="Arial"/>
          <w:color w:val="auto"/>
        </w:rPr>
      </w:pPr>
      <w:r>
        <w:rPr>
          <w:rFonts w:hint="default" w:ascii="Arial" w:hAnsi="Arial" w:cs="Arial"/>
          <w:color w:val="auto"/>
        </w:rPr>
        <w:t xml:space="preserve">b）“欺诈行为”是指为了影响采购过程或合同实施过程而谎报或隐瞒事实，损害买方利益的行为。 </w:t>
      </w:r>
    </w:p>
    <w:p>
      <w:pPr>
        <w:pStyle w:val="465"/>
        <w:ind w:left="480" w:hanging="480" w:hangingChars="200"/>
        <w:rPr>
          <w:rFonts w:hint="default" w:ascii="Arial" w:hAnsi="Arial" w:cs="Arial"/>
          <w:color w:val="auto"/>
        </w:rPr>
      </w:pPr>
      <w:r>
        <w:rPr>
          <w:rFonts w:hint="default" w:ascii="Arial" w:hAnsi="Arial" w:cs="Arial"/>
          <w:color w:val="auto"/>
        </w:rPr>
        <w:t xml:space="preserve">28.2 如果买方根据上述第28.1条的规定，终止了全部或部分合同，买方可以依其认为适当的条件和方法购买与未交货物类似的货物或服务，卖方应承担买方因购买类似货物或服务而产生的额外支出。但是，卖方应继续执行合同中未终止的部分。 </w:t>
      </w:r>
    </w:p>
    <w:p>
      <w:pPr>
        <w:pStyle w:val="465"/>
        <w:rPr>
          <w:rFonts w:hint="default" w:ascii="Arial" w:hAnsi="Arial" w:eastAsia="黑体" w:cs="Arial"/>
          <w:color w:val="auto"/>
        </w:rPr>
      </w:pPr>
      <w:r>
        <w:rPr>
          <w:rFonts w:hint="default" w:ascii="Arial" w:hAnsi="Arial" w:cs="Arial"/>
          <w:color w:val="auto"/>
        </w:rPr>
        <w:t xml:space="preserve">29    </w:t>
      </w:r>
      <w:r>
        <w:rPr>
          <w:rFonts w:hint="default" w:ascii="Arial" w:hAnsi="Arial" w:eastAsia="黑体" w:cs="Arial"/>
          <w:color w:val="auto"/>
        </w:rPr>
        <w:t xml:space="preserve">不可抗力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29.1 </w:t>
      </w:r>
      <w:r>
        <w:rPr>
          <w:rFonts w:hint="default" w:ascii="Arial" w:hAnsi="Arial" w:cs="Arial"/>
          <w:color w:val="auto"/>
        </w:rPr>
        <w:t xml:space="preserve">签约双方任何一方由于不可抗力事件的影响而不能执行合同时，履行合同的期限应予以延长，其延长的期限应相当于事件所影响的时间。不可抗力事件系指买卖双方在缔结合同时所不能预见的，并且它的发生及其后果是无法避免和无法克服的事件，诸如战争、严重火灾、洪水、台风、地震及其它双方同意可认定的不可抗力事件。 </w:t>
      </w:r>
    </w:p>
    <w:p>
      <w:pPr>
        <w:pStyle w:val="465"/>
        <w:ind w:left="480" w:hanging="480" w:hangingChars="200"/>
        <w:rPr>
          <w:rFonts w:hint="default" w:ascii="Arial" w:hAnsi="Arial" w:cs="Arial"/>
          <w:color w:val="auto"/>
        </w:rPr>
      </w:pPr>
      <w:r>
        <w:rPr>
          <w:rFonts w:hint="default" w:ascii="Arial" w:hAnsi="Arial" w:cs="Arial"/>
          <w:color w:val="auto"/>
        </w:rPr>
        <w:t xml:space="preserve">29.2 受阻一方应在不可抗力事件发生后尽快用电报、传真或电传通知对方，并于事件发生后14日内将有关当局出具的证明文件用特快专递或航空挂号信寄给对方审阅确认。一旦不可抗力事件的影响持续120日以上，双方应通过友好协商在合理的时间内达成进一步履行合同的协议。 </w:t>
      </w:r>
    </w:p>
    <w:p>
      <w:pPr>
        <w:pStyle w:val="465"/>
        <w:rPr>
          <w:rFonts w:hint="default" w:ascii="Arial" w:hAnsi="Arial" w:eastAsia="黑体" w:cs="Arial"/>
          <w:color w:val="auto"/>
        </w:rPr>
      </w:pPr>
      <w:r>
        <w:rPr>
          <w:rFonts w:hint="default" w:ascii="Arial" w:hAnsi="Arial" w:cs="Arial"/>
          <w:color w:val="auto"/>
        </w:rPr>
        <w:t xml:space="preserve">30. </w:t>
      </w:r>
      <w:r>
        <w:rPr>
          <w:rFonts w:hint="default" w:ascii="Arial" w:hAnsi="Arial" w:eastAsia="黑体" w:cs="Arial"/>
          <w:color w:val="auto"/>
        </w:rPr>
        <w:t xml:space="preserve">因破产而终止合同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30.1 </w:t>
      </w:r>
      <w:r>
        <w:rPr>
          <w:rFonts w:hint="default" w:ascii="Arial" w:hAnsi="Arial" w:cs="Arial"/>
          <w:color w:val="auto"/>
        </w:rPr>
        <w:t xml:space="preserve">如果卖方破产或无清偿能力，买方可在任何时候以书面形式通知卖方，提出终止合同而不给卖方补偿。该合同的终止将不损害或影响买方已经采取或将要采取的任何行动或补救措施的权力。 </w:t>
      </w:r>
    </w:p>
    <w:p>
      <w:pPr>
        <w:pStyle w:val="465"/>
        <w:rPr>
          <w:rFonts w:hint="default" w:ascii="Arial" w:hAnsi="Arial" w:eastAsia="黑体" w:cs="Arial"/>
          <w:color w:val="auto"/>
        </w:rPr>
      </w:pPr>
      <w:r>
        <w:rPr>
          <w:rFonts w:hint="default" w:ascii="Arial" w:hAnsi="Arial" w:cs="Arial"/>
          <w:color w:val="auto"/>
        </w:rPr>
        <w:t xml:space="preserve">31. </w:t>
      </w:r>
      <w:r>
        <w:rPr>
          <w:rFonts w:hint="default" w:ascii="Arial" w:hAnsi="Arial" w:eastAsia="黑体" w:cs="Arial"/>
          <w:color w:val="auto"/>
        </w:rPr>
        <w:t xml:space="preserve">因买方的便利而终止合同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31.1 </w:t>
      </w:r>
      <w:r>
        <w:rPr>
          <w:rFonts w:hint="default" w:ascii="Arial" w:hAnsi="Arial" w:cs="Arial"/>
          <w:color w:val="auto"/>
        </w:rPr>
        <w:t xml:space="preserve">买方可在任何时候出于自身的便利向卖方发出书面通知全部或部分终止合同，终止通知应明确该终止合同是出于买方的便利，并明确合同终止的程度，以及终止的生效日期。 </w:t>
      </w:r>
    </w:p>
    <w:p>
      <w:pPr>
        <w:pStyle w:val="465"/>
        <w:rPr>
          <w:rFonts w:hint="default" w:ascii="Arial" w:hAnsi="Arial" w:cs="Arial"/>
          <w:color w:val="auto"/>
        </w:rPr>
      </w:pPr>
      <w:r>
        <w:rPr>
          <w:rFonts w:hint="default" w:ascii="Arial" w:hAnsi="Arial" w:cs="Arial"/>
          <w:color w:val="auto"/>
        </w:rPr>
        <w:t>31.2 对卖方在收到终止通知后30日内已完成并准备装运的货物，买方应按原合同价格</w:t>
      </w:r>
    </w:p>
    <w:p>
      <w:pPr>
        <w:pStyle w:val="465"/>
        <w:ind w:firstLine="480" w:firstLineChars="200"/>
        <w:rPr>
          <w:rFonts w:hint="default" w:ascii="Arial" w:hAnsi="Arial" w:cs="Arial"/>
          <w:color w:val="auto"/>
        </w:rPr>
      </w:pPr>
      <w:r>
        <w:rPr>
          <w:rFonts w:hint="default" w:ascii="Arial" w:hAnsi="Arial" w:cs="Arial"/>
          <w:color w:val="auto"/>
        </w:rPr>
        <w:t xml:space="preserve">和条款予以接收，对于剩余的货物，买方可： </w:t>
      </w:r>
    </w:p>
    <w:p>
      <w:pPr>
        <w:pStyle w:val="465"/>
        <w:ind w:firstLine="480" w:firstLineChars="200"/>
        <w:rPr>
          <w:rFonts w:hint="default" w:ascii="Arial" w:hAnsi="Arial" w:cs="Arial"/>
          <w:color w:val="auto"/>
        </w:rPr>
      </w:pPr>
      <w:r>
        <w:rPr>
          <w:rFonts w:hint="default" w:ascii="Arial" w:hAnsi="Arial" w:cs="Arial"/>
          <w:color w:val="auto"/>
        </w:rPr>
        <w:t xml:space="preserve">1）仅对部分货物按照原来的合同价格和条款予以接受；或 </w:t>
      </w:r>
    </w:p>
    <w:p>
      <w:pPr>
        <w:pStyle w:val="465"/>
        <w:ind w:left="479" w:leftChars="228"/>
        <w:rPr>
          <w:rFonts w:hint="default" w:ascii="Arial" w:hAnsi="Arial" w:cs="Arial"/>
          <w:color w:val="auto"/>
        </w:rPr>
      </w:pPr>
      <w:r>
        <w:rPr>
          <w:rFonts w:hint="default" w:ascii="Arial" w:hAnsi="Arial" w:cs="Arial"/>
          <w:color w:val="auto"/>
        </w:rPr>
        <w:t xml:space="preserve">2）取消对剩余货物的采购，并按双方商定的金额向卖方支付部分完成的货物和服务以及卖方以前已采购的材料和部件的费用。 </w:t>
      </w:r>
    </w:p>
    <w:p>
      <w:pPr>
        <w:pStyle w:val="465"/>
        <w:rPr>
          <w:rFonts w:hint="default" w:ascii="Arial" w:hAnsi="Arial" w:eastAsia="黑体" w:cs="Arial"/>
          <w:color w:val="auto"/>
        </w:rPr>
      </w:pPr>
      <w:r>
        <w:rPr>
          <w:rFonts w:hint="default" w:ascii="Arial" w:hAnsi="Arial" w:cs="Arial"/>
          <w:color w:val="auto"/>
        </w:rPr>
        <w:t xml:space="preserve">32. </w:t>
      </w:r>
      <w:r>
        <w:rPr>
          <w:rFonts w:hint="default" w:ascii="Arial" w:hAnsi="Arial" w:eastAsia="黑体" w:cs="Arial"/>
          <w:color w:val="auto"/>
        </w:rPr>
        <w:t xml:space="preserve">争端的解决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32.1 </w:t>
      </w:r>
      <w:r>
        <w:rPr>
          <w:rFonts w:hint="default" w:ascii="Arial" w:hAnsi="Arial" w:cs="Arial"/>
          <w:color w:val="auto"/>
        </w:rPr>
        <w:t xml:space="preserve">合同实施或与合同有关的一切争端应通过双方协商解决。如果协商开始后60日还不能解决，争端应提交仲裁。 </w:t>
      </w:r>
    </w:p>
    <w:p>
      <w:pPr>
        <w:pStyle w:val="465"/>
        <w:ind w:left="480" w:hanging="480" w:hangingChars="200"/>
        <w:rPr>
          <w:rFonts w:hint="default" w:ascii="Arial" w:hAnsi="Arial" w:cs="Arial"/>
          <w:color w:val="auto"/>
        </w:rPr>
      </w:pPr>
      <w:r>
        <w:rPr>
          <w:rFonts w:hint="default" w:ascii="Arial" w:hAnsi="Arial" w:cs="Arial"/>
          <w:color w:val="auto"/>
        </w:rPr>
        <w:t xml:space="preserve">32.2 仲裁应由中国国际经济贸易仲裁委员会（CIETAC）按其仲裁规则和程序在北京或买方当地进行。除非双方另有约定，仲裁的官方语言应为中文。 </w:t>
      </w:r>
    </w:p>
    <w:p>
      <w:pPr>
        <w:pStyle w:val="465"/>
        <w:rPr>
          <w:rFonts w:hint="default" w:ascii="Arial" w:hAnsi="Arial" w:cs="Arial"/>
          <w:color w:val="auto"/>
        </w:rPr>
      </w:pPr>
      <w:r>
        <w:rPr>
          <w:rFonts w:hint="default" w:ascii="Arial" w:hAnsi="Arial" w:cs="Arial"/>
          <w:color w:val="auto"/>
        </w:rPr>
        <w:t xml:space="preserve">32.3 仲裁裁决应为最终裁决，对双方均具有约束力。 </w:t>
      </w:r>
    </w:p>
    <w:p>
      <w:pPr>
        <w:pStyle w:val="465"/>
        <w:rPr>
          <w:rFonts w:hint="default" w:ascii="Arial" w:hAnsi="Arial" w:cs="Arial"/>
          <w:color w:val="auto"/>
        </w:rPr>
      </w:pPr>
      <w:r>
        <w:rPr>
          <w:rFonts w:hint="default" w:ascii="Arial" w:hAnsi="Arial" w:cs="Arial"/>
          <w:color w:val="auto"/>
        </w:rPr>
        <w:t xml:space="preserve">32.4 仲裁费除仲裁机关另有裁决外均应由败诉方负担。 </w:t>
      </w:r>
    </w:p>
    <w:p>
      <w:pPr>
        <w:pStyle w:val="465"/>
        <w:rPr>
          <w:rFonts w:hint="default" w:ascii="Arial" w:hAnsi="Arial" w:cs="Arial"/>
          <w:color w:val="auto"/>
        </w:rPr>
      </w:pPr>
      <w:r>
        <w:rPr>
          <w:rFonts w:hint="default" w:ascii="Arial" w:hAnsi="Arial" w:cs="Arial"/>
          <w:color w:val="auto"/>
        </w:rPr>
        <w:t xml:space="preserve">32.5 在仲裁期间，除正在进行仲裁的部分外，本合同其它部分应继续执行。 </w:t>
      </w:r>
    </w:p>
    <w:p>
      <w:pPr>
        <w:pStyle w:val="465"/>
        <w:rPr>
          <w:rFonts w:hint="default" w:ascii="Arial" w:hAnsi="Arial" w:eastAsia="黑体" w:cs="Arial"/>
          <w:color w:val="auto"/>
        </w:rPr>
      </w:pPr>
      <w:r>
        <w:rPr>
          <w:rFonts w:hint="default" w:ascii="Arial" w:hAnsi="Arial" w:cs="Arial"/>
          <w:color w:val="auto"/>
        </w:rPr>
        <w:t xml:space="preserve">33. </w:t>
      </w:r>
      <w:r>
        <w:rPr>
          <w:rFonts w:hint="default" w:ascii="Arial" w:hAnsi="Arial" w:eastAsia="黑体" w:cs="Arial"/>
          <w:color w:val="auto"/>
        </w:rPr>
        <w:t xml:space="preserve">合同语言 </w:t>
      </w:r>
    </w:p>
    <w:p>
      <w:pPr>
        <w:pStyle w:val="465"/>
        <w:ind w:left="480" w:hanging="480" w:hangingChars="200"/>
        <w:rPr>
          <w:rFonts w:hint="default" w:ascii="Arial" w:hAnsi="Arial" w:cs="Arial"/>
          <w:color w:val="auto"/>
        </w:rPr>
      </w:pPr>
      <w:r>
        <w:rPr>
          <w:rFonts w:hint="default" w:ascii="Arial" w:hAnsi="Arial" w:eastAsia="黑体" w:cs="Arial"/>
          <w:color w:val="auto"/>
        </w:rPr>
        <w:t xml:space="preserve">33.1 </w:t>
      </w:r>
      <w:r>
        <w:rPr>
          <w:rFonts w:hint="default" w:ascii="Arial" w:hAnsi="Arial" w:cs="Arial"/>
          <w:color w:val="auto"/>
        </w:rPr>
        <w:t xml:space="preserve">除非双方另有约定，本合同语言为中文。如果本合同同时采用中文和英文，两种文字具有同等法律效力。除非双方另有约定，当中文和英文不一致时，以中文为准。双方交换的与合同有关的信函应用合同语言书写。 </w:t>
      </w:r>
    </w:p>
    <w:p>
      <w:pPr>
        <w:pStyle w:val="465"/>
        <w:rPr>
          <w:rFonts w:hint="default" w:ascii="Arial" w:hAnsi="Arial" w:eastAsia="黑体" w:cs="Arial"/>
          <w:color w:val="auto"/>
        </w:rPr>
      </w:pPr>
      <w:r>
        <w:rPr>
          <w:rFonts w:hint="default" w:ascii="Arial" w:hAnsi="Arial" w:cs="Arial"/>
          <w:color w:val="auto"/>
        </w:rPr>
        <w:t xml:space="preserve">34. </w:t>
      </w:r>
      <w:r>
        <w:rPr>
          <w:rFonts w:hint="default" w:ascii="Arial" w:hAnsi="Arial" w:eastAsia="黑体" w:cs="Arial"/>
          <w:color w:val="auto"/>
        </w:rPr>
        <w:t xml:space="preserve">适用法律 </w:t>
      </w:r>
    </w:p>
    <w:p>
      <w:pPr>
        <w:pStyle w:val="465"/>
        <w:rPr>
          <w:rFonts w:hint="default" w:ascii="Arial" w:hAnsi="Arial" w:cs="Arial"/>
          <w:color w:val="auto"/>
        </w:rPr>
      </w:pPr>
      <w:r>
        <w:rPr>
          <w:rFonts w:hint="default" w:ascii="Arial" w:hAnsi="Arial" w:eastAsia="黑体" w:cs="Arial"/>
          <w:color w:val="auto"/>
        </w:rPr>
        <w:t xml:space="preserve">34.1 </w:t>
      </w:r>
      <w:r>
        <w:rPr>
          <w:rFonts w:hint="default" w:ascii="Arial" w:hAnsi="Arial" w:cs="Arial"/>
          <w:color w:val="auto"/>
        </w:rPr>
        <w:t xml:space="preserve">本合同应按照中华人民共和国的法律进行解释。 </w:t>
      </w:r>
    </w:p>
    <w:p>
      <w:pPr>
        <w:pStyle w:val="465"/>
        <w:rPr>
          <w:rFonts w:hint="default" w:ascii="Arial" w:hAnsi="Arial" w:eastAsia="黑体" w:cs="Arial"/>
          <w:color w:val="auto"/>
        </w:rPr>
      </w:pPr>
      <w:r>
        <w:rPr>
          <w:rFonts w:hint="default" w:ascii="Arial" w:hAnsi="Arial" w:cs="Arial"/>
          <w:color w:val="auto"/>
        </w:rPr>
        <w:t xml:space="preserve">35. </w:t>
      </w:r>
      <w:r>
        <w:rPr>
          <w:rFonts w:hint="default" w:ascii="Arial" w:hAnsi="Arial" w:eastAsia="黑体" w:cs="Arial"/>
          <w:color w:val="auto"/>
        </w:rPr>
        <w:t xml:space="preserve">通知 </w:t>
      </w:r>
    </w:p>
    <w:p>
      <w:pPr>
        <w:pStyle w:val="465"/>
        <w:rPr>
          <w:rFonts w:hint="default" w:ascii="Arial" w:hAnsi="Arial" w:cs="Arial"/>
          <w:color w:val="auto"/>
        </w:rPr>
      </w:pPr>
      <w:r>
        <w:rPr>
          <w:rFonts w:hint="default" w:ascii="Arial" w:hAnsi="Arial" w:eastAsia="黑体" w:cs="Arial"/>
          <w:color w:val="auto"/>
        </w:rPr>
        <w:t xml:space="preserve">35.1 </w:t>
      </w:r>
      <w:r>
        <w:rPr>
          <w:rFonts w:hint="default" w:ascii="Arial" w:hAnsi="Arial" w:cs="Arial"/>
          <w:color w:val="auto"/>
        </w:rPr>
        <w:t>本合同一方给对方的通知应用书面形式送到</w:t>
      </w:r>
      <w:r>
        <w:rPr>
          <w:rFonts w:hint="default" w:ascii="Arial" w:hAnsi="Arial" w:eastAsia="黑体" w:cs="Arial"/>
          <w:color w:val="auto"/>
        </w:rPr>
        <w:t>合同专用条款</w:t>
      </w:r>
      <w:r>
        <w:rPr>
          <w:rFonts w:hint="default" w:ascii="Arial" w:hAnsi="Arial" w:cs="Arial"/>
          <w:color w:val="auto"/>
        </w:rPr>
        <w:t xml:space="preserve">中规定的对方的地址。 </w:t>
      </w:r>
    </w:p>
    <w:p>
      <w:pPr>
        <w:pStyle w:val="465"/>
        <w:rPr>
          <w:rFonts w:hint="default" w:ascii="Arial" w:hAnsi="Arial" w:cs="Arial"/>
          <w:color w:val="auto"/>
        </w:rPr>
      </w:pPr>
      <w:r>
        <w:rPr>
          <w:rFonts w:hint="default" w:ascii="Arial" w:hAnsi="Arial" w:cs="Arial"/>
          <w:color w:val="auto"/>
        </w:rPr>
        <w:t xml:space="preserve">35.2 通知以送到日期或通知书的生效日期为生效日期，两者中以晚的一个日期为准。 </w:t>
      </w:r>
    </w:p>
    <w:p>
      <w:pPr>
        <w:pStyle w:val="465"/>
        <w:rPr>
          <w:rFonts w:hint="default" w:ascii="Arial" w:hAnsi="Arial" w:eastAsia="黑体" w:cs="Arial"/>
          <w:color w:val="auto"/>
        </w:rPr>
      </w:pPr>
      <w:r>
        <w:rPr>
          <w:rFonts w:hint="default" w:ascii="Arial" w:hAnsi="Arial" w:cs="Arial"/>
          <w:color w:val="auto"/>
        </w:rPr>
        <w:t xml:space="preserve">36. </w:t>
      </w:r>
      <w:r>
        <w:rPr>
          <w:rFonts w:hint="default" w:ascii="Arial" w:hAnsi="Arial" w:eastAsia="黑体" w:cs="Arial"/>
          <w:color w:val="auto"/>
        </w:rPr>
        <w:t xml:space="preserve">税和关税 </w:t>
      </w:r>
    </w:p>
    <w:p>
      <w:pPr>
        <w:pStyle w:val="465"/>
        <w:rPr>
          <w:rFonts w:hint="default" w:ascii="Arial" w:hAnsi="Arial" w:cs="Arial"/>
          <w:color w:val="auto"/>
        </w:rPr>
      </w:pPr>
      <w:r>
        <w:rPr>
          <w:rFonts w:hint="default" w:ascii="Arial" w:hAnsi="Arial" w:eastAsia="黑体" w:cs="Arial"/>
          <w:color w:val="auto"/>
        </w:rPr>
        <w:t xml:space="preserve">36.1 </w:t>
      </w:r>
      <w:r>
        <w:rPr>
          <w:rFonts w:hint="default" w:ascii="Arial" w:hAnsi="Arial" w:cs="Arial"/>
          <w:color w:val="auto"/>
        </w:rPr>
        <w:t xml:space="preserve">中国政府根据现行税法对买方征收的与本合同有关的一切税费均应由买方负担。 </w:t>
      </w:r>
    </w:p>
    <w:p>
      <w:pPr>
        <w:pStyle w:val="465"/>
        <w:ind w:left="480" w:hanging="480" w:hangingChars="200"/>
        <w:rPr>
          <w:rFonts w:hint="default" w:ascii="Arial" w:hAnsi="Arial" w:cs="Arial"/>
          <w:color w:val="auto"/>
        </w:rPr>
      </w:pPr>
      <w:r>
        <w:rPr>
          <w:rFonts w:hint="default" w:ascii="Arial" w:hAnsi="Arial" w:cs="Arial"/>
          <w:color w:val="auto"/>
        </w:rPr>
        <w:t>36.2 如果本合同是授予中国境内的卖方，则中国政府根据现行税法对中国境内的卖方征收的与本合同有关的一切税费均应由该境内卖方负担。如果合同是授予中国境外的卖方，则中国政府根据现行税法规定和</w:t>
      </w:r>
      <w:r>
        <w:rPr>
          <w:rFonts w:hint="default" w:ascii="Arial" w:hAnsi="Arial" w:eastAsia="黑体" w:cs="Arial"/>
          <w:color w:val="auto"/>
        </w:rPr>
        <w:t>合同专用条款</w:t>
      </w:r>
      <w:r>
        <w:rPr>
          <w:rFonts w:hint="default" w:ascii="Arial" w:hAnsi="Arial" w:cs="Arial"/>
          <w:color w:val="auto"/>
        </w:rPr>
        <w:t xml:space="preserve">中所述的协议（如果有此协议的话）对境外卖方征收的与实施本合同有关的一切税费均应由境外卖方负担。 </w:t>
      </w:r>
    </w:p>
    <w:p>
      <w:pPr>
        <w:pStyle w:val="465"/>
        <w:rPr>
          <w:rFonts w:hint="default" w:ascii="Arial" w:hAnsi="Arial" w:cs="Arial"/>
          <w:color w:val="auto"/>
        </w:rPr>
      </w:pPr>
      <w:r>
        <w:rPr>
          <w:rFonts w:hint="default" w:ascii="Arial" w:hAnsi="Arial" w:cs="Arial"/>
          <w:color w:val="auto"/>
        </w:rPr>
        <w:t xml:space="preserve">36.3 在中国关境外发生的与本合同执行有关的一切税费均应由卖方负担。 </w:t>
      </w:r>
    </w:p>
    <w:p>
      <w:pPr>
        <w:pStyle w:val="465"/>
        <w:rPr>
          <w:rFonts w:hint="default" w:ascii="Arial" w:hAnsi="Arial" w:eastAsia="黑体" w:cs="Arial"/>
          <w:color w:val="auto"/>
        </w:rPr>
      </w:pPr>
      <w:r>
        <w:rPr>
          <w:rFonts w:hint="default" w:ascii="Arial" w:hAnsi="Arial" w:cs="Arial"/>
          <w:color w:val="auto"/>
        </w:rPr>
        <w:t xml:space="preserve">37. </w:t>
      </w:r>
      <w:r>
        <w:rPr>
          <w:rFonts w:hint="default" w:ascii="Arial" w:hAnsi="Arial" w:eastAsia="黑体" w:cs="Arial"/>
          <w:color w:val="auto"/>
        </w:rPr>
        <w:t xml:space="preserve">合同生效及其他 </w:t>
      </w:r>
    </w:p>
    <w:p>
      <w:pPr>
        <w:pStyle w:val="465"/>
        <w:rPr>
          <w:rFonts w:hint="default" w:ascii="Arial" w:hAnsi="Arial" w:cs="Arial"/>
          <w:color w:val="auto"/>
        </w:rPr>
      </w:pPr>
      <w:r>
        <w:rPr>
          <w:rFonts w:hint="default" w:ascii="Arial" w:hAnsi="Arial" w:eastAsia="黑体" w:cs="Arial"/>
          <w:color w:val="auto"/>
        </w:rPr>
        <w:t xml:space="preserve">37.1 </w:t>
      </w:r>
      <w:r>
        <w:rPr>
          <w:rFonts w:hint="default" w:ascii="Arial" w:hAnsi="Arial" w:cs="Arial"/>
          <w:color w:val="auto"/>
        </w:rPr>
        <w:t xml:space="preserve">本合同应在双方签字和买方收到卖方提交的履约保证金后生效。 </w:t>
      </w:r>
    </w:p>
    <w:p>
      <w:pPr>
        <w:pStyle w:val="465"/>
        <w:ind w:left="480" w:hanging="480" w:hangingChars="200"/>
        <w:rPr>
          <w:rFonts w:hint="default" w:ascii="Arial" w:hAnsi="Arial" w:cs="Arial"/>
          <w:color w:val="auto"/>
        </w:rPr>
      </w:pPr>
      <w:r>
        <w:rPr>
          <w:rFonts w:hint="default" w:ascii="Arial" w:hAnsi="Arial" w:cs="Arial"/>
          <w:color w:val="auto"/>
        </w:rPr>
        <w:t xml:space="preserve">37.2 如果本合同的货物在其所在国需要出口许可证，卖方应负责办理出口许可证，费用自理。 </w:t>
      </w:r>
    </w:p>
    <w:p>
      <w:pPr>
        <w:pStyle w:val="465"/>
        <w:rPr>
          <w:rFonts w:hint="default" w:ascii="Arial" w:hAnsi="Arial" w:cs="Arial"/>
          <w:color w:val="auto"/>
        </w:rPr>
      </w:pPr>
      <w:r>
        <w:rPr>
          <w:rFonts w:hint="default" w:ascii="Arial" w:hAnsi="Arial" w:cs="Arial"/>
          <w:color w:val="auto"/>
        </w:rPr>
        <w:t xml:space="preserve">37.3 下述合同附件为本合同不可分割的部分并与本合同具有同等效力：      </w:t>
      </w:r>
    </w:p>
    <w:p>
      <w:pPr>
        <w:pStyle w:val="465"/>
        <w:ind w:firstLine="480" w:firstLineChars="200"/>
        <w:rPr>
          <w:rFonts w:hint="default" w:ascii="Arial" w:hAnsi="Arial" w:cs="Arial"/>
          <w:color w:val="auto"/>
        </w:rPr>
      </w:pPr>
      <w:r>
        <w:rPr>
          <w:rFonts w:hint="default" w:ascii="Arial" w:hAnsi="Arial" w:cs="Arial"/>
          <w:color w:val="auto"/>
        </w:rPr>
        <w:t xml:space="preserve">附件1－供货范围及分项价格表 </w:t>
      </w:r>
    </w:p>
    <w:p>
      <w:pPr>
        <w:pStyle w:val="465"/>
        <w:ind w:firstLine="480" w:firstLineChars="200"/>
        <w:rPr>
          <w:rFonts w:hint="default" w:ascii="Arial" w:hAnsi="Arial" w:cs="Arial"/>
          <w:color w:val="auto"/>
        </w:rPr>
      </w:pPr>
      <w:r>
        <w:rPr>
          <w:rFonts w:hint="default" w:ascii="Arial" w:hAnsi="Arial" w:cs="Arial"/>
          <w:color w:val="auto"/>
        </w:rPr>
        <w:t xml:space="preserve">附件2－技术规格 </w:t>
      </w:r>
    </w:p>
    <w:p>
      <w:pPr>
        <w:pStyle w:val="465"/>
        <w:ind w:firstLine="480" w:firstLineChars="200"/>
        <w:rPr>
          <w:rFonts w:hint="default" w:ascii="Arial" w:hAnsi="Arial" w:cs="Arial"/>
          <w:color w:val="auto"/>
        </w:rPr>
      </w:pPr>
      <w:r>
        <w:rPr>
          <w:rFonts w:hint="default" w:ascii="Arial" w:hAnsi="Arial" w:cs="Arial"/>
          <w:color w:val="auto"/>
        </w:rPr>
        <w:t xml:space="preserve">附件3－交货批次及交货时间 </w:t>
      </w:r>
    </w:p>
    <w:p>
      <w:pPr>
        <w:pStyle w:val="465"/>
        <w:ind w:firstLine="480" w:firstLineChars="200"/>
        <w:rPr>
          <w:rFonts w:hint="default" w:ascii="Arial" w:hAnsi="Arial" w:cs="Arial"/>
          <w:color w:val="auto"/>
        </w:rPr>
      </w:pPr>
      <w:r>
        <w:rPr>
          <w:rFonts w:hint="default" w:ascii="Arial" w:hAnsi="Arial" w:cs="Arial"/>
          <w:color w:val="auto"/>
        </w:rPr>
        <w:t xml:space="preserve">附件4－履约保证金银行保函（见格式III-2. 履约保证金银行保函格式） </w:t>
      </w:r>
    </w:p>
    <w:p>
      <w:pPr>
        <w:pStyle w:val="465"/>
        <w:ind w:firstLine="480" w:firstLineChars="200"/>
        <w:rPr>
          <w:rFonts w:hint="default" w:ascii="Arial" w:hAnsi="Arial" w:cs="Arial"/>
          <w:color w:val="auto"/>
        </w:rPr>
      </w:pPr>
      <w:r>
        <w:rPr>
          <w:rFonts w:hint="default" w:ascii="Arial" w:hAnsi="Arial" w:cs="Arial"/>
          <w:color w:val="auto"/>
        </w:rPr>
        <w:t xml:space="preserve">附件5－预付款银行保函（见格式III-3. 预付款银行保函格式） </w:t>
      </w:r>
    </w:p>
    <w:p>
      <w:pPr>
        <w:pStyle w:val="465"/>
        <w:ind w:firstLine="480" w:firstLineChars="200"/>
        <w:rPr>
          <w:rFonts w:hint="default" w:ascii="Arial" w:hAnsi="Arial" w:cs="Arial"/>
          <w:color w:val="auto"/>
          <w:sz w:val="23"/>
          <w:szCs w:val="23"/>
        </w:rPr>
      </w:pPr>
      <w:r>
        <w:rPr>
          <w:rFonts w:hint="default" w:ascii="Arial" w:hAnsi="Arial" w:cs="Arial"/>
          <w:color w:val="auto"/>
        </w:rPr>
        <w:t xml:space="preserve">附件6－信用证（见格式III-4. 信用证格式） </w:t>
      </w:r>
    </w:p>
    <w:p>
      <w:pPr>
        <w:spacing w:line="560" w:lineRule="exact"/>
        <w:ind w:left="840" w:hanging="840" w:hangingChars="400"/>
        <w:rPr>
          <w:rFonts w:hint="default" w:ascii="Arial" w:hAnsi="Arial" w:cs="Arial"/>
          <w:color w:val="auto"/>
        </w:rPr>
      </w:pPr>
    </w:p>
    <w:p>
      <w:pPr>
        <w:spacing w:line="560" w:lineRule="exact"/>
        <w:ind w:left="840" w:hanging="840" w:hangingChars="400"/>
        <w:rPr>
          <w:rFonts w:hint="default" w:ascii="Arial" w:hAnsi="Arial" w:cs="Arial"/>
          <w:color w:val="auto"/>
        </w:rPr>
        <w:sectPr>
          <w:headerReference r:id="rId10" w:type="default"/>
          <w:pgSz w:w="11906" w:h="16838"/>
          <w:pgMar w:top="1418" w:right="1418" w:bottom="1418" w:left="1644" w:header="851" w:footer="590" w:gutter="0"/>
          <w:pgBorders>
            <w:top w:val="none" w:sz="0" w:space="0"/>
            <w:left w:val="none" w:sz="0" w:space="0"/>
            <w:bottom w:val="none" w:sz="0" w:space="0"/>
            <w:right w:val="none" w:sz="0" w:space="0"/>
          </w:pgBorders>
          <w:cols w:space="720" w:num="1"/>
          <w:docGrid w:type="lines" w:linePitch="312" w:charSpace="0"/>
        </w:sectPr>
      </w:pPr>
    </w:p>
    <w:p>
      <w:pPr>
        <w:jc w:val="center"/>
        <w:rPr>
          <w:rFonts w:hint="default" w:ascii="Arial" w:hAnsi="Arial" w:eastAsia="方正楷体简体" w:cs="Arial"/>
          <w:color w:val="auto"/>
          <w:sz w:val="36"/>
          <w:szCs w:val="36"/>
        </w:rPr>
      </w:pPr>
    </w:p>
    <w:p>
      <w:pPr>
        <w:jc w:val="center"/>
        <w:rPr>
          <w:rFonts w:hint="default" w:ascii="Arial" w:hAnsi="Arial" w:eastAsia="方正楷体简体" w:cs="Arial"/>
          <w:color w:val="auto"/>
          <w:sz w:val="36"/>
          <w:szCs w:val="36"/>
        </w:rPr>
      </w:pPr>
    </w:p>
    <w:p>
      <w:pPr>
        <w:jc w:val="center"/>
        <w:rPr>
          <w:rFonts w:hint="default" w:ascii="Arial" w:hAnsi="Arial" w:eastAsia="方正楷体简体" w:cs="Arial"/>
          <w:color w:val="auto"/>
          <w:sz w:val="36"/>
          <w:szCs w:val="36"/>
        </w:rPr>
      </w:pPr>
    </w:p>
    <w:p>
      <w:pPr>
        <w:jc w:val="center"/>
        <w:rPr>
          <w:rFonts w:hint="default" w:ascii="Arial" w:hAnsi="Arial" w:eastAsia="方正楷体简体" w:cs="Arial"/>
          <w:color w:val="auto"/>
          <w:sz w:val="36"/>
          <w:szCs w:val="36"/>
        </w:rPr>
      </w:pPr>
    </w:p>
    <w:p>
      <w:pPr>
        <w:spacing w:line="240" w:lineRule="exact"/>
        <w:jc w:val="center"/>
        <w:rPr>
          <w:rFonts w:hint="default" w:ascii="Arial" w:hAnsi="Arial" w:eastAsia="方正楷体简体" w:cs="Arial"/>
          <w:color w:val="auto"/>
          <w:sz w:val="36"/>
          <w:szCs w:val="36"/>
        </w:rPr>
      </w:pPr>
    </w:p>
    <w:p>
      <w:pPr>
        <w:jc w:val="center"/>
        <w:rPr>
          <w:rFonts w:hint="default" w:ascii="Arial" w:hAnsi="Arial" w:eastAsia="方正楷体简体" w:cs="Arial"/>
          <w:color w:val="auto"/>
          <w:sz w:val="36"/>
          <w:szCs w:val="36"/>
        </w:rPr>
      </w:pPr>
    </w:p>
    <w:p>
      <w:pPr>
        <w:pStyle w:val="3"/>
        <w:rPr>
          <w:rFonts w:hint="default" w:ascii="Arial" w:hAnsi="Arial" w:cs="Arial"/>
          <w:b/>
          <w:color w:val="auto"/>
          <w:kern w:val="0"/>
          <w:sz w:val="64"/>
          <w:szCs w:val="64"/>
        </w:rPr>
      </w:pPr>
      <w:bookmarkStart w:id="5" w:name="_Toc57710153"/>
      <w:r>
        <w:rPr>
          <w:rFonts w:hint="default" w:ascii="Arial" w:hAnsi="Arial" w:cs="Arial"/>
          <w:b/>
          <w:color w:val="auto"/>
          <w:kern w:val="0"/>
          <w:sz w:val="64"/>
          <w:szCs w:val="64"/>
        </w:rPr>
        <w:t>第三章 合同格式</w:t>
      </w:r>
      <w:bookmarkEnd w:id="5"/>
    </w:p>
    <w:p>
      <w:pPr>
        <w:tabs>
          <w:tab w:val="left" w:pos="7740"/>
        </w:tabs>
        <w:jc w:val="left"/>
        <w:rPr>
          <w:rFonts w:hint="default" w:ascii="Arial" w:hAnsi="Arial" w:eastAsia="黑体" w:cs="Arial"/>
          <w:color w:val="auto"/>
          <w:sz w:val="64"/>
          <w:szCs w:val="64"/>
        </w:rPr>
      </w:pPr>
    </w:p>
    <w:p>
      <w:pPr>
        <w:spacing w:line="560" w:lineRule="exact"/>
        <w:ind w:left="2"/>
        <w:jc w:val="left"/>
        <w:rPr>
          <w:rFonts w:hint="default" w:ascii="Arial" w:hAnsi="Arial" w:eastAsia="楷体_GB2312" w:cs="Arial"/>
          <w:color w:val="auto"/>
          <w:sz w:val="28"/>
          <w:szCs w:val="28"/>
        </w:rPr>
      </w:pPr>
      <w:r>
        <w:rPr>
          <w:rFonts w:hint="default" w:ascii="Arial" w:hAnsi="Arial" w:eastAsia="黑体" w:cs="Arial"/>
          <w:color w:val="auto"/>
          <w:sz w:val="64"/>
          <w:szCs w:val="64"/>
        </w:rPr>
        <w:br w:type="page"/>
      </w:r>
      <w:r>
        <w:rPr>
          <w:rFonts w:hint="default" w:ascii="Arial" w:hAnsi="Arial" w:eastAsia="楷体_GB2312" w:cs="Arial"/>
          <w:color w:val="auto"/>
          <w:sz w:val="28"/>
          <w:szCs w:val="28"/>
        </w:rPr>
        <w:t xml:space="preserve">格式III-1. 合同协议书格式 </w:t>
      </w:r>
    </w:p>
    <w:p>
      <w:pPr>
        <w:spacing w:before="120" w:beforeLines="50" w:after="120" w:afterLines="50" w:line="560" w:lineRule="exact"/>
        <w:ind w:left="1360" w:hanging="1360" w:hangingChars="400"/>
        <w:jc w:val="center"/>
        <w:rPr>
          <w:rFonts w:hint="default" w:ascii="Arial" w:hAnsi="Arial" w:eastAsia="黑体" w:cs="Arial"/>
          <w:color w:val="auto"/>
          <w:sz w:val="34"/>
          <w:szCs w:val="32"/>
        </w:rPr>
      </w:pPr>
      <w:r>
        <w:rPr>
          <w:rFonts w:hint="default" w:ascii="Arial" w:hAnsi="Arial" w:eastAsia="黑体" w:cs="Arial"/>
          <w:color w:val="auto"/>
          <w:sz w:val="34"/>
          <w:szCs w:val="32"/>
        </w:rPr>
        <w:t xml:space="preserve">合同协议书 </w:t>
      </w:r>
    </w:p>
    <w:p>
      <w:pPr>
        <w:pStyle w:val="465"/>
        <w:spacing w:line="440" w:lineRule="exact"/>
        <w:rPr>
          <w:rFonts w:hint="default" w:ascii="Arial" w:hAnsi="Arial" w:cs="Arial"/>
          <w:color w:val="auto"/>
        </w:rPr>
      </w:pPr>
      <w:r>
        <w:rPr>
          <w:rFonts w:hint="default" w:ascii="Arial" w:hAnsi="Arial" w:eastAsia="黑体" w:cs="Arial"/>
          <w:color w:val="auto"/>
          <w:sz w:val="23"/>
          <w:szCs w:val="23"/>
        </w:rPr>
        <w:t xml:space="preserve">    </w:t>
      </w:r>
      <w:r>
        <w:rPr>
          <w:rFonts w:hint="default" w:ascii="Arial" w:hAnsi="Arial" w:cs="Arial"/>
          <w:color w:val="auto"/>
        </w:rPr>
        <w:t>本合同于</w:t>
      </w:r>
      <w:r>
        <w:rPr>
          <w:rFonts w:hint="default" w:ascii="Arial" w:hAnsi="Arial" w:cs="Arial"/>
          <w:color w:val="auto"/>
          <w:u w:val="single"/>
        </w:rPr>
        <w:t xml:space="preserve">      </w:t>
      </w:r>
      <w:r>
        <w:rPr>
          <w:rFonts w:hint="default" w:ascii="Arial" w:hAnsi="Arial" w:cs="Arial"/>
          <w:color w:val="auto"/>
        </w:rPr>
        <w:t>年</w:t>
      </w:r>
      <w:r>
        <w:rPr>
          <w:rFonts w:hint="default" w:ascii="Arial" w:hAnsi="Arial" w:cs="Arial"/>
          <w:color w:val="auto"/>
          <w:u w:val="single"/>
        </w:rPr>
        <w:t xml:space="preserve">     </w:t>
      </w:r>
      <w:r>
        <w:rPr>
          <w:rFonts w:hint="default" w:ascii="Arial" w:hAnsi="Arial" w:cs="Arial"/>
          <w:color w:val="auto"/>
        </w:rPr>
        <w:t>月</w:t>
      </w:r>
      <w:r>
        <w:rPr>
          <w:rFonts w:hint="default" w:ascii="Arial" w:hAnsi="Arial" w:cs="Arial"/>
          <w:color w:val="auto"/>
          <w:u w:val="single"/>
        </w:rPr>
        <w:t xml:space="preserve">     </w:t>
      </w:r>
      <w:r>
        <w:rPr>
          <w:rFonts w:hint="default" w:ascii="Arial" w:hAnsi="Arial" w:cs="Arial"/>
          <w:color w:val="auto"/>
        </w:rPr>
        <w:t>日由中华人民共和国的</w:t>
      </w:r>
      <w:r>
        <w:rPr>
          <w:rFonts w:hint="default" w:ascii="Arial" w:hAnsi="Arial" w:cs="Arial"/>
          <w:i/>
          <w:iCs/>
          <w:color w:val="auto"/>
          <w:u w:val="single"/>
        </w:rPr>
        <w:t>（</w:t>
      </w:r>
      <w:r>
        <w:rPr>
          <w:rFonts w:hint="default" w:ascii="Arial" w:hAnsi="Arial" w:cs="Arial"/>
          <w:color w:val="auto"/>
          <w:u w:val="single"/>
        </w:rPr>
        <w:t>买方名称</w:t>
      </w:r>
      <w:r>
        <w:rPr>
          <w:rFonts w:hint="default" w:ascii="Arial" w:hAnsi="Arial" w:cs="Arial"/>
          <w:i/>
          <w:iCs/>
          <w:color w:val="auto"/>
          <w:u w:val="single"/>
        </w:rPr>
        <w:t>）</w:t>
      </w:r>
      <w:r>
        <w:rPr>
          <w:rFonts w:hint="default" w:ascii="Arial" w:hAnsi="Arial" w:cs="Arial"/>
          <w:color w:val="auto"/>
        </w:rPr>
        <w:t>（以下简称“买方”）为一方和</w:t>
      </w:r>
      <w:r>
        <w:rPr>
          <w:rFonts w:hint="default" w:ascii="Arial" w:hAnsi="Arial" w:cs="Arial"/>
          <w:i/>
          <w:iCs/>
          <w:color w:val="auto"/>
          <w:u w:val="single"/>
        </w:rPr>
        <w:t>（</w:t>
      </w:r>
      <w:r>
        <w:rPr>
          <w:rFonts w:hint="default" w:ascii="Arial" w:hAnsi="Arial" w:cs="Arial"/>
          <w:color w:val="auto"/>
          <w:u w:val="single"/>
        </w:rPr>
        <w:t>卖方国家</w:t>
      </w:r>
      <w:r>
        <w:rPr>
          <w:rFonts w:hint="default" w:ascii="Arial" w:hAnsi="Arial" w:cs="Arial"/>
          <w:i/>
          <w:iCs/>
          <w:color w:val="auto"/>
          <w:u w:val="single"/>
        </w:rPr>
        <w:t>/</w:t>
      </w:r>
      <w:r>
        <w:rPr>
          <w:rFonts w:hint="default" w:ascii="Arial" w:hAnsi="Arial" w:cs="Arial"/>
          <w:color w:val="auto"/>
          <w:u w:val="single"/>
        </w:rPr>
        <w:t>地区和城市</w:t>
      </w:r>
      <w:r>
        <w:rPr>
          <w:rFonts w:hint="default" w:ascii="Arial" w:hAnsi="Arial" w:cs="Arial"/>
          <w:i/>
          <w:iCs/>
          <w:color w:val="auto"/>
          <w:u w:val="single"/>
        </w:rPr>
        <w:t>）</w:t>
      </w:r>
      <w:r>
        <w:rPr>
          <w:rFonts w:hint="default" w:ascii="Arial" w:hAnsi="Arial" w:cs="Arial"/>
          <w:color w:val="auto"/>
          <w:u w:val="single"/>
        </w:rPr>
        <w:t>的（卖方名称）</w:t>
      </w:r>
      <w:r>
        <w:rPr>
          <w:rFonts w:hint="default" w:ascii="Arial" w:hAnsi="Arial" w:cs="Arial"/>
          <w:color w:val="auto"/>
        </w:rPr>
        <w:t xml:space="preserve">（以下简称“卖方”）为另一方按下述条款和条件签署。 </w:t>
      </w:r>
    </w:p>
    <w:p>
      <w:pPr>
        <w:pStyle w:val="465"/>
        <w:spacing w:line="440" w:lineRule="exact"/>
        <w:rPr>
          <w:rFonts w:hint="default" w:ascii="Arial" w:hAnsi="Arial" w:cs="Arial"/>
          <w:color w:val="auto"/>
        </w:rPr>
      </w:pPr>
      <w:r>
        <w:rPr>
          <w:rFonts w:hint="default" w:ascii="Arial" w:hAnsi="Arial" w:cs="Arial"/>
          <w:color w:val="auto"/>
        </w:rPr>
        <w:t xml:space="preserve">    鉴于买方为获得以下货物和伴随服务，即</w:t>
      </w:r>
      <w:r>
        <w:rPr>
          <w:rFonts w:hint="default" w:ascii="Arial" w:hAnsi="Arial" w:cs="Arial"/>
          <w:i/>
          <w:iCs/>
          <w:color w:val="auto"/>
          <w:u w:val="single"/>
        </w:rPr>
        <w:t>（</w:t>
      </w:r>
      <w:r>
        <w:rPr>
          <w:rFonts w:hint="default" w:ascii="Arial" w:hAnsi="Arial" w:cs="Arial"/>
          <w:color w:val="auto"/>
          <w:u w:val="single"/>
        </w:rPr>
        <w:t>货物和服务简介</w:t>
      </w:r>
      <w:r>
        <w:rPr>
          <w:rFonts w:hint="default" w:ascii="Arial" w:hAnsi="Arial" w:cs="Arial"/>
          <w:i/>
          <w:iCs/>
          <w:color w:val="auto"/>
          <w:u w:val="single"/>
        </w:rPr>
        <w:t>）</w:t>
      </w:r>
      <w:r>
        <w:rPr>
          <w:rFonts w:hint="default" w:ascii="Arial" w:hAnsi="Arial" w:cs="Arial"/>
          <w:color w:val="auto"/>
        </w:rPr>
        <w:t>而邀请投标，并接受了卖方以总金额</w:t>
      </w:r>
      <w:r>
        <w:rPr>
          <w:rFonts w:hint="default" w:ascii="Arial" w:hAnsi="Arial" w:cs="Arial"/>
          <w:i/>
          <w:iCs/>
          <w:color w:val="auto"/>
          <w:u w:val="single"/>
        </w:rPr>
        <w:t>（</w:t>
      </w:r>
      <w:r>
        <w:rPr>
          <w:rFonts w:hint="default" w:ascii="Arial" w:hAnsi="Arial" w:cs="Arial"/>
          <w:color w:val="auto"/>
          <w:u w:val="single"/>
        </w:rPr>
        <w:t>币种、用文字和数字表示的合同价</w:t>
      </w:r>
      <w:r>
        <w:rPr>
          <w:rFonts w:hint="default" w:ascii="Arial" w:hAnsi="Arial" w:cs="Arial"/>
          <w:i/>
          <w:iCs/>
          <w:color w:val="auto"/>
          <w:u w:val="single"/>
        </w:rPr>
        <w:t>）</w:t>
      </w:r>
      <w:r>
        <w:rPr>
          <w:rFonts w:hint="default" w:ascii="Arial" w:hAnsi="Arial" w:cs="Arial"/>
          <w:color w:val="auto"/>
        </w:rPr>
        <w:t xml:space="preserve">（以下简称“合同价”）提供上述货物和服务的投标。 </w:t>
      </w:r>
    </w:p>
    <w:p>
      <w:pPr>
        <w:pStyle w:val="465"/>
        <w:spacing w:line="440" w:lineRule="exact"/>
        <w:ind w:firstLine="480" w:firstLineChars="200"/>
        <w:rPr>
          <w:rFonts w:hint="default" w:ascii="Arial" w:hAnsi="Arial" w:cs="Arial"/>
          <w:color w:val="auto"/>
        </w:rPr>
      </w:pPr>
      <w:r>
        <w:rPr>
          <w:rFonts w:hint="default" w:ascii="Arial" w:hAnsi="Arial" w:cs="Arial"/>
          <w:color w:val="auto"/>
        </w:rPr>
        <w:t xml:space="preserve">本合同在此声明如下： </w:t>
      </w:r>
    </w:p>
    <w:p>
      <w:pPr>
        <w:pStyle w:val="465"/>
        <w:spacing w:line="440" w:lineRule="exact"/>
        <w:ind w:firstLine="480" w:firstLineChars="200"/>
        <w:rPr>
          <w:rFonts w:hint="default" w:ascii="Arial" w:hAnsi="Arial" w:cs="Arial"/>
          <w:color w:val="auto"/>
        </w:rPr>
      </w:pPr>
      <w:r>
        <w:rPr>
          <w:rFonts w:hint="default" w:ascii="Arial" w:hAnsi="Arial" w:cs="Arial"/>
          <w:color w:val="auto"/>
        </w:rPr>
        <w:t xml:space="preserve">1. 本合同中的词语和术语的含义与合同条款中定义的相同。 </w:t>
      </w:r>
    </w:p>
    <w:p>
      <w:pPr>
        <w:pStyle w:val="465"/>
        <w:spacing w:line="440" w:lineRule="exact"/>
        <w:ind w:firstLine="480" w:firstLineChars="200"/>
        <w:rPr>
          <w:rFonts w:hint="default" w:ascii="Arial" w:hAnsi="Arial" w:cs="Arial"/>
          <w:color w:val="auto"/>
        </w:rPr>
      </w:pPr>
      <w:r>
        <w:rPr>
          <w:rFonts w:hint="default" w:ascii="Arial" w:hAnsi="Arial" w:cs="Arial"/>
          <w:color w:val="auto"/>
        </w:rPr>
        <w:t xml:space="preserve">2. 下述文件是本合同的一部分，并与本合同协议书一起阅读和解释： </w:t>
      </w:r>
    </w:p>
    <w:p>
      <w:pPr>
        <w:pStyle w:val="465"/>
        <w:spacing w:line="440" w:lineRule="exact"/>
        <w:rPr>
          <w:rFonts w:hint="default" w:ascii="Arial" w:hAnsi="Arial" w:cs="Arial"/>
          <w:color w:val="auto"/>
        </w:rPr>
      </w:pPr>
      <w:r>
        <w:rPr>
          <w:rFonts w:hint="default" w:ascii="Arial" w:hAnsi="Arial" w:cs="Arial"/>
          <w:color w:val="auto"/>
        </w:rPr>
        <w:t xml:space="preserve">       1）合同通用条款； </w:t>
      </w:r>
    </w:p>
    <w:p>
      <w:pPr>
        <w:pStyle w:val="465"/>
        <w:spacing w:line="440" w:lineRule="exact"/>
        <w:rPr>
          <w:rFonts w:hint="default" w:ascii="Arial" w:hAnsi="Arial" w:cs="Arial"/>
          <w:color w:val="auto"/>
        </w:rPr>
      </w:pPr>
      <w:r>
        <w:rPr>
          <w:rFonts w:hint="default" w:ascii="Arial" w:hAnsi="Arial" w:cs="Arial"/>
          <w:color w:val="auto"/>
        </w:rPr>
        <w:t xml:space="preserve">       2）合同专用条款； </w:t>
      </w:r>
    </w:p>
    <w:p>
      <w:pPr>
        <w:pStyle w:val="465"/>
        <w:spacing w:line="440" w:lineRule="exact"/>
        <w:rPr>
          <w:rFonts w:hint="default" w:ascii="Arial" w:hAnsi="Arial" w:cs="Arial"/>
          <w:color w:val="auto"/>
        </w:rPr>
      </w:pPr>
      <w:r>
        <w:rPr>
          <w:rFonts w:hint="default" w:ascii="Arial" w:hAnsi="Arial" w:cs="Arial"/>
          <w:color w:val="auto"/>
        </w:rPr>
        <w:t xml:space="preserve">       3）合同附件，如： </w:t>
      </w:r>
    </w:p>
    <w:p>
      <w:pPr>
        <w:pStyle w:val="465"/>
        <w:spacing w:line="440" w:lineRule="exact"/>
        <w:rPr>
          <w:rFonts w:hint="default" w:ascii="Arial" w:hAnsi="Arial" w:cs="Arial"/>
          <w:color w:val="auto"/>
        </w:rPr>
      </w:pPr>
      <w:r>
        <w:rPr>
          <w:rFonts w:hint="default" w:ascii="Arial" w:hAnsi="Arial" w:cs="Arial"/>
          <w:color w:val="auto"/>
        </w:rPr>
        <w:t xml:space="preserve">          附件1—供货范围及分项价格表</w:t>
      </w:r>
    </w:p>
    <w:p>
      <w:pPr>
        <w:pStyle w:val="465"/>
        <w:spacing w:line="440" w:lineRule="exact"/>
        <w:rPr>
          <w:rFonts w:hint="default" w:ascii="Arial" w:hAnsi="Arial" w:cs="Arial"/>
          <w:color w:val="auto"/>
        </w:rPr>
      </w:pPr>
      <w:r>
        <w:rPr>
          <w:rFonts w:hint="default" w:ascii="Arial" w:hAnsi="Arial" w:cs="Arial"/>
          <w:color w:val="auto"/>
        </w:rPr>
        <w:t xml:space="preserve">          附件2—技术规格 </w:t>
      </w:r>
    </w:p>
    <w:p>
      <w:pPr>
        <w:pStyle w:val="465"/>
        <w:spacing w:line="440" w:lineRule="exact"/>
        <w:rPr>
          <w:rFonts w:hint="default" w:ascii="Arial" w:hAnsi="Arial" w:cs="Arial"/>
          <w:color w:val="auto"/>
        </w:rPr>
      </w:pPr>
      <w:r>
        <w:rPr>
          <w:rFonts w:hint="default" w:ascii="Arial" w:hAnsi="Arial" w:cs="Arial"/>
          <w:color w:val="auto"/>
        </w:rPr>
        <w:t xml:space="preserve">          附件3—交货批次及交货时间</w:t>
      </w:r>
    </w:p>
    <w:p>
      <w:pPr>
        <w:pStyle w:val="465"/>
        <w:spacing w:line="440" w:lineRule="exact"/>
        <w:rPr>
          <w:rFonts w:hint="default" w:ascii="Arial" w:hAnsi="Arial" w:cs="Arial"/>
          <w:color w:val="auto"/>
        </w:rPr>
      </w:pPr>
      <w:r>
        <w:rPr>
          <w:rFonts w:hint="default" w:ascii="Arial" w:hAnsi="Arial" w:cs="Arial"/>
          <w:color w:val="auto"/>
        </w:rPr>
        <w:t xml:space="preserve">          附件4—履约保证金银行保函（格式见本章格式III-2） </w:t>
      </w:r>
    </w:p>
    <w:p>
      <w:pPr>
        <w:pStyle w:val="465"/>
        <w:spacing w:line="440" w:lineRule="exact"/>
        <w:rPr>
          <w:rFonts w:hint="default" w:ascii="Arial" w:hAnsi="Arial" w:cs="Arial"/>
          <w:color w:val="auto"/>
        </w:rPr>
      </w:pPr>
      <w:r>
        <w:rPr>
          <w:rFonts w:hint="default" w:ascii="Arial" w:hAnsi="Arial" w:cs="Arial"/>
          <w:color w:val="auto"/>
        </w:rPr>
        <w:t xml:space="preserve">          附件5—预付款银行保函（格式见本章格式III-3） </w:t>
      </w:r>
    </w:p>
    <w:p>
      <w:pPr>
        <w:pStyle w:val="465"/>
        <w:spacing w:line="440" w:lineRule="exact"/>
        <w:rPr>
          <w:rFonts w:hint="default" w:ascii="Arial" w:hAnsi="Arial" w:cs="Arial"/>
          <w:color w:val="auto"/>
        </w:rPr>
      </w:pPr>
      <w:r>
        <w:rPr>
          <w:rFonts w:hint="default" w:ascii="Arial" w:hAnsi="Arial" w:cs="Arial"/>
          <w:color w:val="auto"/>
        </w:rPr>
        <w:t xml:space="preserve">          附件6—信用证（格式见本章格式III-4） </w:t>
      </w:r>
    </w:p>
    <w:p>
      <w:pPr>
        <w:pStyle w:val="465"/>
        <w:spacing w:line="440" w:lineRule="exact"/>
        <w:rPr>
          <w:rFonts w:hint="default" w:ascii="Arial" w:hAnsi="Arial" w:cs="Arial"/>
          <w:color w:val="auto"/>
        </w:rPr>
      </w:pPr>
      <w:r>
        <w:rPr>
          <w:rFonts w:hint="default" w:ascii="Arial" w:hAnsi="Arial" w:cs="Arial"/>
          <w:color w:val="auto"/>
        </w:rPr>
        <w:t xml:space="preserve">       4）中标通知书 </w:t>
      </w:r>
    </w:p>
    <w:p>
      <w:pPr>
        <w:pStyle w:val="465"/>
        <w:spacing w:line="440" w:lineRule="exact"/>
        <w:ind w:left="720" w:hanging="720" w:hangingChars="300"/>
        <w:rPr>
          <w:rFonts w:hint="default" w:ascii="Arial" w:hAnsi="Arial" w:cs="Arial"/>
          <w:color w:val="auto"/>
        </w:rPr>
      </w:pPr>
      <w:r>
        <w:rPr>
          <w:rFonts w:hint="default" w:ascii="Arial" w:hAnsi="Arial" w:cs="Arial"/>
          <w:color w:val="auto"/>
        </w:rPr>
        <w:t xml:space="preserve">    3. 考虑到买方将按照本合同向卖方支付，卖方在此保证全部按照合同的规定向买方提供货物和服务，并修补缺陷。 </w:t>
      </w:r>
    </w:p>
    <w:p>
      <w:pPr>
        <w:pStyle w:val="465"/>
        <w:spacing w:line="440" w:lineRule="exact"/>
        <w:ind w:left="720" w:hanging="720" w:hangingChars="300"/>
        <w:rPr>
          <w:rFonts w:hint="default" w:ascii="Arial" w:hAnsi="Arial" w:cs="Arial"/>
          <w:color w:val="auto"/>
        </w:rPr>
      </w:pPr>
      <w:r>
        <w:rPr>
          <w:rFonts w:hint="default" w:ascii="Arial" w:hAnsi="Arial" w:cs="Arial"/>
          <w:color w:val="auto"/>
        </w:rPr>
        <w:t xml:space="preserve">    4. 考虑到卖方提供的货物和服务并修补缺陷，买方在此保证按照合同规定的时间和方式向卖方支付合同价或其他按合同规定应支付的金额。 </w:t>
      </w:r>
    </w:p>
    <w:p>
      <w:pPr>
        <w:pStyle w:val="465"/>
        <w:spacing w:line="440" w:lineRule="exact"/>
        <w:rPr>
          <w:rFonts w:hint="default" w:ascii="Arial" w:hAnsi="Arial" w:cs="Arial"/>
          <w:color w:val="auto"/>
        </w:rPr>
      </w:pPr>
      <w:r>
        <w:rPr>
          <w:rFonts w:hint="default" w:ascii="Arial" w:hAnsi="Arial" w:cs="Arial"/>
          <w:color w:val="auto"/>
        </w:rPr>
        <w:t xml:space="preserve">    双方在上述日期签署本协议。 </w:t>
      </w:r>
    </w:p>
    <w:p>
      <w:pPr>
        <w:pStyle w:val="465"/>
        <w:spacing w:line="440" w:lineRule="exact"/>
        <w:rPr>
          <w:rFonts w:hint="default" w:ascii="Arial" w:hAnsi="Arial" w:cs="Arial"/>
          <w:color w:val="auto"/>
        </w:rPr>
      </w:pPr>
      <w:r>
        <w:rPr>
          <w:rFonts w:hint="default" w:ascii="Arial" w:hAnsi="Arial" w:cs="Arial"/>
          <w:color w:val="auto"/>
        </w:rPr>
        <w:t xml:space="preserve">    买方代表姓名：</w:t>
      </w:r>
      <w:r>
        <w:rPr>
          <w:rFonts w:hint="default" w:ascii="Arial" w:hAnsi="Arial" w:cs="Arial"/>
          <w:color w:val="auto"/>
          <w:u w:val="single"/>
        </w:rPr>
        <w:t xml:space="preserve">                    </w:t>
      </w:r>
      <w:r>
        <w:rPr>
          <w:rFonts w:hint="default" w:ascii="Arial" w:hAnsi="Arial" w:cs="Arial"/>
          <w:color w:val="auto"/>
        </w:rPr>
        <w:t xml:space="preserve"> 卖方代表姓名：</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 xml:space="preserve">    买方代表签字：</w:t>
      </w:r>
      <w:r>
        <w:rPr>
          <w:rFonts w:hint="default" w:ascii="Arial" w:hAnsi="Arial" w:cs="Arial"/>
          <w:color w:val="auto"/>
          <w:u w:val="single"/>
        </w:rPr>
        <w:t xml:space="preserve">                    </w:t>
      </w:r>
      <w:r>
        <w:rPr>
          <w:rFonts w:hint="default" w:ascii="Arial" w:hAnsi="Arial" w:cs="Arial"/>
          <w:color w:val="auto"/>
        </w:rPr>
        <w:t xml:space="preserve"> 卖方代表签字：</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 xml:space="preserve">    买方名称：</w:t>
      </w:r>
      <w:r>
        <w:rPr>
          <w:rFonts w:hint="default" w:ascii="Arial" w:hAnsi="Arial" w:cs="Arial"/>
          <w:color w:val="auto"/>
          <w:u w:val="single"/>
        </w:rPr>
        <w:t xml:space="preserve">                        </w:t>
      </w:r>
      <w:r>
        <w:rPr>
          <w:rFonts w:hint="default" w:ascii="Arial" w:hAnsi="Arial" w:cs="Arial"/>
          <w:color w:val="auto"/>
        </w:rPr>
        <w:t xml:space="preserve"> 卖方名称：</w:t>
      </w:r>
      <w:r>
        <w:rPr>
          <w:rFonts w:hint="default" w:ascii="Arial" w:hAnsi="Arial" w:cs="Arial"/>
          <w:color w:val="auto"/>
          <w:u w:val="single"/>
        </w:rPr>
        <w:t xml:space="preserve">                          </w:t>
      </w:r>
    </w:p>
    <w:p>
      <w:pPr>
        <w:spacing w:line="560" w:lineRule="exact"/>
        <w:ind w:left="2"/>
        <w:jc w:val="left"/>
        <w:rPr>
          <w:rFonts w:hint="default" w:ascii="Arial" w:hAnsi="Arial" w:eastAsia="楷体_GB2312" w:cs="Arial"/>
          <w:color w:val="auto"/>
          <w:sz w:val="28"/>
          <w:szCs w:val="28"/>
        </w:rPr>
      </w:pPr>
    </w:p>
    <w:p>
      <w:pPr>
        <w:spacing w:line="560" w:lineRule="exact"/>
        <w:ind w:left="2"/>
        <w:jc w:val="left"/>
        <w:rPr>
          <w:rFonts w:hint="default" w:ascii="Arial" w:hAnsi="Arial" w:eastAsia="楷体_GB2312" w:cs="Arial"/>
          <w:color w:val="auto"/>
          <w:sz w:val="28"/>
          <w:szCs w:val="28"/>
        </w:rPr>
      </w:pPr>
      <w:r>
        <w:rPr>
          <w:rFonts w:hint="default" w:ascii="Arial" w:hAnsi="Arial" w:eastAsia="楷体_GB2312" w:cs="Arial"/>
          <w:color w:val="auto"/>
          <w:sz w:val="28"/>
          <w:szCs w:val="28"/>
        </w:rPr>
        <w:t xml:space="preserve">格式III-2. 履约保证金银行保函格式 </w:t>
      </w:r>
    </w:p>
    <w:p>
      <w:pPr>
        <w:spacing w:before="120" w:beforeLines="50" w:after="120" w:afterLines="50" w:line="560" w:lineRule="exact"/>
        <w:ind w:left="1360" w:hanging="1360" w:hangingChars="400"/>
        <w:jc w:val="center"/>
        <w:rPr>
          <w:rFonts w:hint="default" w:ascii="Arial" w:hAnsi="Arial" w:eastAsia="黑体" w:cs="Arial"/>
          <w:color w:val="auto"/>
          <w:sz w:val="34"/>
          <w:szCs w:val="32"/>
        </w:rPr>
      </w:pPr>
      <w:r>
        <w:rPr>
          <w:rFonts w:hint="default" w:ascii="Arial" w:hAnsi="Arial" w:eastAsia="黑体" w:cs="Arial"/>
          <w:color w:val="auto"/>
          <w:sz w:val="34"/>
          <w:szCs w:val="32"/>
        </w:rPr>
        <w:t xml:space="preserve">履约保证金银行保函 </w:t>
      </w:r>
    </w:p>
    <w:p>
      <w:pPr>
        <w:pStyle w:val="465"/>
        <w:spacing w:line="440" w:lineRule="exact"/>
        <w:rPr>
          <w:rFonts w:hint="default" w:ascii="Arial" w:hAnsi="Arial" w:cs="Arial"/>
          <w:color w:val="auto"/>
        </w:rPr>
      </w:pPr>
      <w:r>
        <w:rPr>
          <w:rFonts w:hint="default" w:ascii="Arial" w:hAnsi="Arial" w:eastAsia="黑体" w:cs="Arial"/>
          <w:color w:val="auto"/>
        </w:rPr>
        <w:t xml:space="preserve">                                                       </w:t>
      </w:r>
      <w:r>
        <w:rPr>
          <w:rFonts w:hint="default" w:ascii="Arial" w:hAnsi="Arial" w:cs="Arial"/>
          <w:color w:val="auto"/>
        </w:rPr>
        <w:t>开具日期：</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致：</w:t>
      </w:r>
      <w:r>
        <w:rPr>
          <w:rFonts w:hint="default" w:ascii="Arial" w:hAnsi="Arial" w:cs="Arial"/>
          <w:i/>
          <w:iCs/>
          <w:color w:val="auto"/>
          <w:u w:val="single"/>
        </w:rPr>
        <w:t>（</w:t>
      </w:r>
      <w:r>
        <w:rPr>
          <w:rFonts w:hint="default" w:ascii="Arial" w:hAnsi="Arial" w:cs="Arial"/>
          <w:color w:val="auto"/>
          <w:u w:val="single"/>
        </w:rPr>
        <w:t>买方名称</w:t>
      </w:r>
      <w:r>
        <w:rPr>
          <w:rFonts w:hint="default" w:ascii="Arial" w:hAnsi="Arial" w:cs="Arial"/>
          <w:i/>
          <w:iCs/>
          <w:color w:val="auto"/>
          <w:u w:val="single"/>
        </w:rPr>
        <w:t>）</w:t>
      </w:r>
      <w:r>
        <w:rPr>
          <w:rFonts w:hint="default" w:ascii="Arial" w:hAnsi="Arial" w:cs="Arial"/>
          <w:i/>
          <w:iCs/>
          <w:color w:val="auto"/>
        </w:rPr>
        <w:t xml:space="preserve"> </w:t>
      </w:r>
    </w:p>
    <w:p>
      <w:pPr>
        <w:pStyle w:val="465"/>
        <w:spacing w:line="440" w:lineRule="exact"/>
        <w:jc w:val="center"/>
        <w:rPr>
          <w:rFonts w:hint="default" w:ascii="Arial" w:hAnsi="Arial" w:cs="Arial"/>
          <w:color w:val="auto"/>
        </w:rPr>
      </w:pPr>
      <w:r>
        <w:rPr>
          <w:rFonts w:hint="default" w:ascii="Arial" w:hAnsi="Arial" w:cs="Arial"/>
          <w:color w:val="auto"/>
          <w:u w:val="single"/>
        </w:rPr>
        <w:t xml:space="preserve">（合同编号） </w:t>
      </w:r>
      <w:r>
        <w:rPr>
          <w:rFonts w:hint="default" w:ascii="Arial" w:hAnsi="Arial" w:cs="Arial"/>
          <w:color w:val="auto"/>
        </w:rPr>
        <w:t>号合同履约保函</w:t>
      </w:r>
    </w:p>
    <w:p>
      <w:pPr>
        <w:pStyle w:val="465"/>
        <w:spacing w:line="440" w:lineRule="exact"/>
        <w:rPr>
          <w:rFonts w:hint="default" w:ascii="Arial" w:hAnsi="Arial" w:cs="Arial"/>
          <w:color w:val="auto"/>
        </w:rPr>
      </w:pPr>
      <w:r>
        <w:rPr>
          <w:rFonts w:hint="default" w:ascii="Arial" w:hAnsi="Arial" w:cs="Arial"/>
          <w:color w:val="auto"/>
        </w:rPr>
        <w:t xml:space="preserve"> </w:t>
      </w:r>
    </w:p>
    <w:p>
      <w:pPr>
        <w:pStyle w:val="465"/>
        <w:spacing w:line="440" w:lineRule="exact"/>
        <w:rPr>
          <w:rFonts w:hint="default" w:ascii="Arial" w:hAnsi="Arial" w:cs="Arial"/>
          <w:color w:val="auto"/>
        </w:rPr>
      </w:pPr>
      <w:r>
        <w:rPr>
          <w:rFonts w:hint="default" w:ascii="Arial" w:hAnsi="Arial" w:cs="Arial"/>
          <w:color w:val="auto"/>
        </w:rPr>
        <w:t xml:space="preserve">    本保函作为贵方与（卖方名称）（以下简称“卖方”）于</w:t>
      </w:r>
      <w:r>
        <w:rPr>
          <w:rFonts w:hint="default" w:ascii="Arial" w:hAnsi="Arial" w:cs="Arial"/>
          <w:color w:val="auto"/>
          <w:u w:val="single"/>
        </w:rPr>
        <w:t xml:space="preserve">       </w:t>
      </w:r>
      <w:r>
        <w:rPr>
          <w:rFonts w:hint="default" w:ascii="Arial" w:hAnsi="Arial" w:cs="Arial"/>
          <w:color w:val="auto"/>
        </w:rPr>
        <w:t>年</w:t>
      </w:r>
      <w:r>
        <w:rPr>
          <w:rFonts w:hint="default" w:ascii="Arial" w:hAnsi="Arial" w:cs="Arial"/>
          <w:color w:val="auto"/>
          <w:u w:val="single"/>
        </w:rPr>
        <w:t xml:space="preserve">     </w:t>
      </w:r>
      <w:r>
        <w:rPr>
          <w:rFonts w:hint="default" w:ascii="Arial" w:hAnsi="Arial" w:cs="Arial"/>
          <w:color w:val="auto"/>
        </w:rPr>
        <w:t>月</w:t>
      </w:r>
      <w:r>
        <w:rPr>
          <w:rFonts w:hint="default" w:ascii="Arial" w:hAnsi="Arial" w:cs="Arial"/>
          <w:color w:val="auto"/>
          <w:u w:val="single"/>
        </w:rPr>
        <w:t xml:space="preserve">     </w:t>
      </w:r>
      <w:r>
        <w:rPr>
          <w:rFonts w:hint="default" w:ascii="Arial" w:hAnsi="Arial" w:cs="Arial"/>
          <w:color w:val="auto"/>
        </w:rPr>
        <w:t>日就</w:t>
      </w:r>
      <w:r>
        <w:rPr>
          <w:rFonts w:hint="default" w:ascii="Arial" w:hAnsi="Arial" w:cs="Arial"/>
          <w:color w:val="auto"/>
          <w:u w:val="single"/>
        </w:rPr>
        <w:t>（项目名称）</w:t>
      </w:r>
      <w:r>
        <w:rPr>
          <w:rFonts w:hint="default" w:ascii="Arial" w:hAnsi="Arial" w:cs="Arial"/>
          <w:color w:val="auto"/>
        </w:rPr>
        <w:t>项目（以下简称“项目”）项下提供</w:t>
      </w:r>
      <w:r>
        <w:rPr>
          <w:rFonts w:hint="default" w:ascii="Arial" w:hAnsi="Arial" w:cs="Arial"/>
          <w:color w:val="auto"/>
          <w:u w:val="single"/>
        </w:rPr>
        <w:t>（货物名称）</w:t>
      </w:r>
      <w:r>
        <w:rPr>
          <w:rFonts w:hint="default" w:ascii="Arial" w:hAnsi="Arial" w:cs="Arial"/>
          <w:color w:val="auto"/>
        </w:rPr>
        <w:t>（以下简称“货物”）签订的</w:t>
      </w:r>
      <w:r>
        <w:rPr>
          <w:rFonts w:hint="default" w:ascii="Arial" w:hAnsi="Arial" w:cs="Arial"/>
          <w:color w:val="auto"/>
          <w:u w:val="single"/>
        </w:rPr>
        <w:t>（合同编号）</w:t>
      </w:r>
      <w:r>
        <w:rPr>
          <w:rFonts w:hint="default" w:ascii="Arial" w:hAnsi="Arial" w:cs="Arial"/>
          <w:color w:val="auto"/>
        </w:rPr>
        <w:t xml:space="preserve">号合同的履约保函。 </w:t>
      </w:r>
    </w:p>
    <w:p>
      <w:pPr>
        <w:pStyle w:val="465"/>
        <w:spacing w:line="440" w:lineRule="exact"/>
        <w:rPr>
          <w:rFonts w:hint="default" w:ascii="Arial" w:hAnsi="Arial" w:cs="Arial"/>
          <w:color w:val="auto"/>
        </w:rPr>
      </w:pPr>
      <w:r>
        <w:rPr>
          <w:rFonts w:hint="default" w:ascii="Arial" w:hAnsi="Arial" w:cs="Arial"/>
          <w:color w:val="auto"/>
        </w:rPr>
        <w:t xml:space="preserve">    </w:t>
      </w:r>
      <w:r>
        <w:rPr>
          <w:rFonts w:hint="default" w:ascii="Arial" w:hAnsi="Arial" w:cs="Arial"/>
          <w:color w:val="auto"/>
          <w:u w:val="single"/>
        </w:rPr>
        <w:t xml:space="preserve"> </w:t>
      </w:r>
      <w:r>
        <w:rPr>
          <w:rFonts w:hint="default" w:ascii="Arial" w:hAnsi="Arial" w:cs="Arial"/>
          <w:i/>
          <w:iCs/>
          <w:color w:val="auto"/>
          <w:u w:val="single"/>
        </w:rPr>
        <w:t>（</w:t>
      </w:r>
      <w:r>
        <w:rPr>
          <w:rFonts w:hint="default" w:ascii="Arial" w:hAnsi="Arial" w:cs="Arial"/>
          <w:color w:val="auto"/>
          <w:u w:val="single"/>
        </w:rPr>
        <w:t>出具保函银行名称</w:t>
      </w:r>
      <w:r>
        <w:rPr>
          <w:rFonts w:hint="default" w:ascii="Arial" w:hAnsi="Arial" w:cs="Arial"/>
          <w:i/>
          <w:iCs/>
          <w:color w:val="auto"/>
          <w:u w:val="single"/>
        </w:rPr>
        <w:t xml:space="preserve">） </w:t>
      </w:r>
      <w:r>
        <w:rPr>
          <w:rFonts w:hint="default" w:ascii="Arial" w:hAnsi="Arial" w:cs="Arial"/>
          <w:color w:val="auto"/>
        </w:rPr>
        <w:t>（以下简称“银行”）无条件地、不可撤销地具结保证本行、其继承人和受让人无追索地向贵方以</w:t>
      </w:r>
      <w:r>
        <w:rPr>
          <w:rFonts w:hint="default" w:ascii="Arial" w:hAnsi="Arial" w:cs="Arial"/>
          <w:i/>
          <w:iCs/>
          <w:color w:val="auto"/>
          <w:u w:val="single"/>
        </w:rPr>
        <w:t>（</w:t>
      </w:r>
      <w:r>
        <w:rPr>
          <w:rFonts w:hint="default" w:ascii="Arial" w:hAnsi="Arial" w:cs="Arial"/>
          <w:color w:val="auto"/>
          <w:u w:val="single"/>
        </w:rPr>
        <w:t>货币名称</w:t>
      </w:r>
      <w:r>
        <w:rPr>
          <w:rFonts w:hint="default" w:ascii="Arial" w:hAnsi="Arial" w:cs="Arial"/>
          <w:i/>
          <w:iCs/>
          <w:color w:val="auto"/>
          <w:u w:val="single"/>
        </w:rPr>
        <w:t>）</w:t>
      </w:r>
      <w:r>
        <w:rPr>
          <w:rFonts w:hint="default" w:ascii="Arial" w:hAnsi="Arial" w:cs="Arial"/>
          <w:color w:val="auto"/>
        </w:rPr>
        <w:t>支付总额不超过</w:t>
      </w:r>
      <w:r>
        <w:rPr>
          <w:rFonts w:hint="default" w:ascii="Arial" w:hAnsi="Arial" w:cs="Arial"/>
          <w:i/>
          <w:iCs/>
          <w:color w:val="auto"/>
          <w:u w:val="single"/>
        </w:rPr>
        <w:t>（</w:t>
      </w:r>
      <w:r>
        <w:rPr>
          <w:rFonts w:hint="default" w:ascii="Arial" w:hAnsi="Arial" w:cs="Arial"/>
          <w:color w:val="auto"/>
          <w:u w:val="single"/>
        </w:rPr>
        <w:t>货币数量</w:t>
      </w:r>
      <w:r>
        <w:rPr>
          <w:rFonts w:hint="default" w:ascii="Arial" w:hAnsi="Arial" w:cs="Arial"/>
          <w:i/>
          <w:iCs/>
          <w:color w:val="auto"/>
          <w:u w:val="single"/>
        </w:rPr>
        <w:t>）</w:t>
      </w:r>
      <w:r>
        <w:rPr>
          <w:rFonts w:hint="default" w:ascii="Arial" w:hAnsi="Arial" w:cs="Arial"/>
          <w:color w:val="auto"/>
        </w:rPr>
        <w:t>，即相当于合同价格的</w:t>
      </w:r>
      <w:r>
        <w:rPr>
          <w:rFonts w:hint="default" w:ascii="Arial" w:hAnsi="Arial" w:cs="Arial"/>
          <w:i/>
          <w:iCs/>
          <w:color w:val="auto"/>
          <w:u w:val="single"/>
        </w:rPr>
        <w:t xml:space="preserve">      </w:t>
      </w:r>
      <w:r>
        <w:rPr>
          <w:rFonts w:hint="default" w:ascii="Arial" w:hAnsi="Arial" w:cs="Arial"/>
          <w:color w:val="auto"/>
        </w:rPr>
        <w:t xml:space="preserve">%，并以此约定如下： </w:t>
      </w:r>
    </w:p>
    <w:p>
      <w:pPr>
        <w:pStyle w:val="465"/>
        <w:spacing w:line="440" w:lineRule="exact"/>
        <w:rPr>
          <w:rFonts w:hint="default" w:ascii="Arial" w:hAnsi="Arial" w:cs="Arial"/>
          <w:color w:val="auto"/>
        </w:rPr>
      </w:pPr>
      <w:r>
        <w:rPr>
          <w:rFonts w:hint="default" w:ascii="Arial" w:hAnsi="Arial" w:cs="Arial"/>
          <w:color w:val="auto"/>
        </w:rPr>
        <w:t xml:space="preserve">    1.只要贵方确定卖方未能忠实地履行所有合同文件的规定和双方此后一致同意的修改、补充和变动，包括更换和/或修补贵方认为有缺陷的货物（以下简称“违约”），无论卖方有任何反对，本行将凭贵方关于卖方违约说明的书面通知，立即按贵方提出的累计总额不超过上述金额的款项和按贵方通知规定的方式付给贵方。 </w:t>
      </w:r>
    </w:p>
    <w:p>
      <w:pPr>
        <w:pStyle w:val="465"/>
        <w:spacing w:line="440" w:lineRule="exact"/>
        <w:rPr>
          <w:rFonts w:hint="default" w:ascii="Arial" w:hAnsi="Arial" w:cs="Arial"/>
          <w:color w:val="auto"/>
        </w:rPr>
      </w:pPr>
      <w:r>
        <w:rPr>
          <w:rFonts w:hint="default" w:ascii="Arial" w:hAnsi="Arial" w:cs="Arial"/>
          <w:color w:val="auto"/>
        </w:rPr>
        <w:t xml:space="preserve">    2.本保函项下的任何支付应为免税和净值。对于现有或将来的税收、关税、收费、费用扣减或预提税款，不论这些款项是何种性质和由谁征收，都不应从本保函项下的支付中扣除。 </w:t>
      </w:r>
    </w:p>
    <w:p>
      <w:pPr>
        <w:pStyle w:val="465"/>
        <w:spacing w:line="440" w:lineRule="exact"/>
        <w:rPr>
          <w:rFonts w:hint="default" w:ascii="Arial" w:hAnsi="Arial" w:cs="Arial"/>
          <w:color w:val="auto"/>
        </w:rPr>
      </w:pPr>
      <w:r>
        <w:rPr>
          <w:rFonts w:hint="default" w:ascii="Arial" w:hAnsi="Arial" w:cs="Arial"/>
          <w:color w:val="auto"/>
        </w:rPr>
        <w:t xml:space="preserve">    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 </w:t>
      </w:r>
    </w:p>
    <w:p>
      <w:pPr>
        <w:pStyle w:val="465"/>
        <w:spacing w:line="440" w:lineRule="exact"/>
        <w:ind w:firstLine="480" w:firstLineChars="200"/>
        <w:rPr>
          <w:rFonts w:hint="default" w:ascii="Arial" w:hAnsi="Arial" w:cs="Arial"/>
          <w:color w:val="auto"/>
        </w:rPr>
      </w:pPr>
      <w:r>
        <w:rPr>
          <w:rFonts w:hint="default" w:ascii="Arial" w:hAnsi="Arial" w:cs="Arial"/>
          <w:color w:val="auto"/>
        </w:rPr>
        <w:t xml:space="preserve">4.本保函在本合同规定的保证期期满前完全有效。 </w:t>
      </w:r>
    </w:p>
    <w:p>
      <w:pPr>
        <w:pStyle w:val="465"/>
        <w:spacing w:line="440" w:lineRule="exact"/>
        <w:rPr>
          <w:rFonts w:hint="default" w:ascii="Arial" w:hAnsi="Arial" w:cs="Arial"/>
          <w:color w:val="auto"/>
        </w:rPr>
      </w:pPr>
      <w:r>
        <w:rPr>
          <w:rFonts w:hint="default" w:ascii="Arial" w:hAnsi="Arial" w:cs="Arial"/>
          <w:color w:val="auto"/>
        </w:rPr>
        <w:t xml:space="preserve">    谨启。  </w:t>
      </w:r>
    </w:p>
    <w:p>
      <w:pPr>
        <w:pStyle w:val="465"/>
        <w:spacing w:line="440" w:lineRule="exact"/>
        <w:rPr>
          <w:rFonts w:hint="default" w:ascii="Arial" w:hAnsi="Arial" w:cs="Arial"/>
          <w:color w:val="auto"/>
        </w:rPr>
      </w:pPr>
      <w:r>
        <w:rPr>
          <w:rFonts w:hint="default" w:ascii="Arial" w:hAnsi="Arial" w:cs="Arial"/>
          <w:color w:val="auto"/>
        </w:rPr>
        <w:t xml:space="preserve"> </w:t>
      </w:r>
    </w:p>
    <w:p>
      <w:pPr>
        <w:pStyle w:val="465"/>
        <w:spacing w:line="440" w:lineRule="exact"/>
        <w:rPr>
          <w:rFonts w:hint="default" w:ascii="Arial" w:hAnsi="Arial" w:cs="Arial"/>
          <w:color w:val="auto"/>
        </w:rPr>
      </w:pPr>
      <w:r>
        <w:rPr>
          <w:rFonts w:hint="default" w:ascii="Arial" w:hAnsi="Arial" w:cs="Arial"/>
          <w:color w:val="auto"/>
        </w:rPr>
        <w:t>出具保函银行名称：</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签字人姓名和职务（</w:t>
      </w:r>
      <w:r>
        <w:rPr>
          <w:rFonts w:hint="default" w:ascii="Arial" w:hAnsi="Arial" w:eastAsia="楷体_GB2312" w:cs="Arial"/>
          <w:color w:val="auto"/>
        </w:rPr>
        <w:t>姓名印刷体</w:t>
      </w:r>
      <w:r>
        <w:rPr>
          <w:rFonts w:hint="default" w:ascii="Arial" w:hAnsi="Arial" w:cs="Arial"/>
          <w:color w:val="auto"/>
        </w:rPr>
        <w:t>）：</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签  字 人  签 名：</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公            章：</w:t>
      </w:r>
      <w:r>
        <w:rPr>
          <w:rFonts w:hint="default" w:ascii="Arial" w:hAnsi="Arial" w:cs="Arial"/>
          <w:color w:val="auto"/>
          <w:u w:val="single"/>
        </w:rPr>
        <w:t xml:space="preserve">                           </w:t>
      </w:r>
    </w:p>
    <w:p>
      <w:pPr>
        <w:spacing w:line="560" w:lineRule="exact"/>
        <w:ind w:left="2"/>
        <w:jc w:val="left"/>
        <w:rPr>
          <w:rFonts w:hint="default" w:ascii="Arial" w:hAnsi="Arial" w:eastAsia="楷体_GB2312" w:cs="Arial"/>
          <w:color w:val="auto"/>
          <w:sz w:val="28"/>
          <w:szCs w:val="28"/>
        </w:rPr>
      </w:pPr>
    </w:p>
    <w:p>
      <w:pPr>
        <w:spacing w:line="560" w:lineRule="exact"/>
        <w:ind w:left="2"/>
        <w:jc w:val="left"/>
        <w:rPr>
          <w:rFonts w:hint="default" w:ascii="Arial" w:hAnsi="Arial" w:eastAsia="方正楷体简体" w:cs="Arial"/>
          <w:color w:val="auto"/>
          <w:sz w:val="28"/>
          <w:szCs w:val="28"/>
        </w:rPr>
      </w:pPr>
      <w:r>
        <w:rPr>
          <w:rFonts w:hint="default" w:ascii="Arial" w:hAnsi="Arial" w:eastAsia="楷体_GB2312" w:cs="Arial"/>
          <w:color w:val="auto"/>
          <w:sz w:val="28"/>
          <w:szCs w:val="28"/>
        </w:rPr>
        <w:t>格式III-3. 预付款银行保函格式</w:t>
      </w:r>
      <w:r>
        <w:rPr>
          <w:rFonts w:hint="default" w:ascii="Arial" w:hAnsi="Arial" w:eastAsia="方正楷体简体" w:cs="Arial"/>
          <w:color w:val="auto"/>
          <w:sz w:val="28"/>
          <w:szCs w:val="28"/>
        </w:rPr>
        <w:t xml:space="preserve"> </w:t>
      </w:r>
    </w:p>
    <w:p>
      <w:pPr>
        <w:spacing w:before="120" w:beforeLines="50" w:after="120" w:afterLines="50" w:line="560" w:lineRule="exact"/>
        <w:ind w:left="1360" w:hanging="1360" w:hangingChars="400"/>
        <w:jc w:val="center"/>
        <w:rPr>
          <w:rFonts w:hint="default" w:ascii="Arial" w:hAnsi="Arial" w:eastAsia="黑体" w:cs="Arial"/>
          <w:color w:val="auto"/>
          <w:sz w:val="34"/>
          <w:szCs w:val="32"/>
        </w:rPr>
      </w:pPr>
      <w:r>
        <w:rPr>
          <w:rFonts w:hint="default" w:ascii="Arial" w:hAnsi="Arial" w:eastAsia="黑体" w:cs="Arial"/>
          <w:color w:val="auto"/>
          <w:sz w:val="34"/>
          <w:szCs w:val="32"/>
        </w:rPr>
        <w:t xml:space="preserve">预付款银行保函 </w:t>
      </w:r>
    </w:p>
    <w:p>
      <w:pPr>
        <w:pStyle w:val="465"/>
        <w:spacing w:line="440" w:lineRule="exact"/>
        <w:rPr>
          <w:rFonts w:hint="default" w:ascii="Arial" w:hAnsi="Arial" w:cs="Arial"/>
          <w:color w:val="auto"/>
        </w:rPr>
      </w:pPr>
      <w:r>
        <w:rPr>
          <w:rFonts w:hint="default" w:ascii="Arial" w:hAnsi="Arial" w:eastAsia="黑体" w:cs="Arial"/>
          <w:color w:val="auto"/>
        </w:rPr>
        <w:t xml:space="preserve">                                                     </w:t>
      </w:r>
      <w:r>
        <w:rPr>
          <w:rFonts w:hint="default" w:ascii="Arial" w:hAnsi="Arial" w:cs="Arial"/>
          <w:color w:val="auto"/>
        </w:rPr>
        <w:t>开具日期：</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致：</w:t>
      </w:r>
      <w:r>
        <w:rPr>
          <w:rFonts w:hint="default" w:ascii="Arial" w:hAnsi="Arial" w:cs="Arial"/>
          <w:i/>
          <w:iCs/>
          <w:color w:val="auto"/>
          <w:u w:val="single"/>
        </w:rPr>
        <w:t>（</w:t>
      </w:r>
      <w:r>
        <w:rPr>
          <w:rFonts w:hint="default" w:ascii="Arial" w:hAnsi="Arial" w:cs="Arial"/>
          <w:color w:val="auto"/>
          <w:u w:val="single"/>
        </w:rPr>
        <w:t>买方名称</w:t>
      </w:r>
      <w:r>
        <w:rPr>
          <w:rFonts w:hint="default" w:ascii="Arial" w:hAnsi="Arial" w:cs="Arial"/>
          <w:i/>
          <w:iCs/>
          <w:color w:val="auto"/>
          <w:u w:val="single"/>
        </w:rPr>
        <w:t xml:space="preserve">） </w:t>
      </w:r>
      <w:r>
        <w:rPr>
          <w:rFonts w:hint="default" w:ascii="Arial" w:hAnsi="Arial" w:cs="Arial"/>
          <w:color w:val="auto"/>
        </w:rPr>
        <w:t xml:space="preserve"> </w:t>
      </w:r>
    </w:p>
    <w:p>
      <w:pPr>
        <w:pStyle w:val="465"/>
        <w:spacing w:line="440" w:lineRule="exact"/>
        <w:rPr>
          <w:rFonts w:hint="default" w:ascii="Arial" w:hAnsi="Arial" w:cs="Arial"/>
          <w:color w:val="auto"/>
          <w:u w:val="single"/>
        </w:rPr>
      </w:pPr>
      <w:r>
        <w:rPr>
          <w:rFonts w:hint="default" w:ascii="Arial" w:hAnsi="Arial" w:cs="Arial"/>
          <w:color w:val="auto"/>
        </w:rPr>
        <w:t xml:space="preserve">    </w:t>
      </w:r>
      <w:r>
        <w:rPr>
          <w:rFonts w:hint="default" w:ascii="Arial" w:hAnsi="Arial" w:cs="Arial"/>
          <w:i/>
          <w:iCs/>
          <w:color w:val="auto"/>
          <w:u w:val="single"/>
        </w:rPr>
        <w:t>（</w:t>
      </w:r>
      <w:r>
        <w:rPr>
          <w:rFonts w:hint="default" w:ascii="Arial" w:hAnsi="Arial" w:cs="Arial"/>
          <w:color w:val="auto"/>
          <w:u w:val="single"/>
        </w:rPr>
        <w:t>合同名称</w:t>
      </w:r>
      <w:r>
        <w:rPr>
          <w:rFonts w:hint="default" w:ascii="Arial" w:hAnsi="Arial" w:cs="Arial"/>
          <w:i/>
          <w:iCs/>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 xml:space="preserve"> </w:t>
      </w:r>
    </w:p>
    <w:p>
      <w:pPr>
        <w:pStyle w:val="465"/>
        <w:spacing w:line="440" w:lineRule="exact"/>
        <w:rPr>
          <w:rFonts w:hint="default" w:ascii="Arial" w:hAnsi="Arial" w:cs="Arial"/>
          <w:color w:val="auto"/>
        </w:rPr>
      </w:pPr>
      <w:r>
        <w:rPr>
          <w:rFonts w:hint="default" w:ascii="Arial" w:hAnsi="Arial" w:cs="Arial"/>
          <w:color w:val="auto"/>
        </w:rPr>
        <w:t xml:space="preserve">    根据合同条款第20条中的规定，</w:t>
      </w:r>
      <w:r>
        <w:rPr>
          <w:rFonts w:hint="default" w:ascii="Arial" w:hAnsi="Arial" w:cs="Arial"/>
          <w:color w:val="auto"/>
          <w:u w:val="single"/>
        </w:rPr>
        <w:t>（卖方名称、地址）</w:t>
      </w:r>
      <w:r>
        <w:rPr>
          <w:rFonts w:hint="default" w:ascii="Arial" w:hAnsi="Arial" w:cs="Arial"/>
          <w:color w:val="auto"/>
        </w:rPr>
        <w:t>（以下简称“卖方”）须向买方提交总额为</w:t>
      </w:r>
      <w:r>
        <w:rPr>
          <w:rFonts w:hint="default" w:ascii="Arial" w:hAnsi="Arial" w:cs="Arial"/>
          <w:color w:val="auto"/>
          <w:u w:val="single"/>
        </w:rPr>
        <w:t>（币种、以文字和数字表示的保函金额）</w:t>
      </w:r>
      <w:r>
        <w:rPr>
          <w:rFonts w:hint="default" w:ascii="Arial" w:hAnsi="Arial" w:cs="Arial"/>
          <w:color w:val="auto"/>
        </w:rPr>
        <w:t xml:space="preserve">的银行保函，以保证卖方将正确和忠实地履行所述的合同条款。 </w:t>
      </w:r>
    </w:p>
    <w:p>
      <w:pPr>
        <w:pStyle w:val="465"/>
        <w:spacing w:line="440" w:lineRule="exact"/>
        <w:rPr>
          <w:rFonts w:hint="default" w:ascii="Arial" w:hAnsi="Arial" w:cs="Arial"/>
          <w:color w:val="auto"/>
        </w:rPr>
      </w:pPr>
      <w:r>
        <w:rPr>
          <w:rFonts w:hint="default" w:ascii="Arial" w:hAnsi="Arial" w:cs="Arial"/>
          <w:color w:val="auto"/>
        </w:rPr>
        <w:t xml:space="preserve">    我行，</w:t>
      </w:r>
      <w:r>
        <w:rPr>
          <w:rFonts w:hint="default" w:ascii="Arial" w:hAnsi="Arial" w:cs="Arial"/>
          <w:i/>
          <w:color w:val="auto"/>
          <w:u w:val="single"/>
        </w:rPr>
        <w:t>（</w:t>
      </w:r>
      <w:r>
        <w:rPr>
          <w:rFonts w:hint="default" w:ascii="Arial" w:hAnsi="Arial" w:cs="Arial"/>
          <w:color w:val="auto"/>
          <w:u w:val="single"/>
        </w:rPr>
        <w:t>银行名称</w:t>
      </w:r>
      <w:r>
        <w:rPr>
          <w:rFonts w:hint="default" w:ascii="Arial" w:hAnsi="Arial" w:cs="Arial"/>
          <w:i/>
          <w:iCs/>
          <w:color w:val="auto"/>
          <w:u w:val="single"/>
        </w:rPr>
        <w:t>）</w:t>
      </w:r>
      <w:r>
        <w:rPr>
          <w:rFonts w:hint="default" w:ascii="Arial" w:hAnsi="Arial" w:cs="Arial"/>
          <w:color w:val="auto"/>
        </w:rPr>
        <w:t>，根据卖方的要求，无条件地和不可撤销地同意作为第一责任人而不仅仅作为保证人，保证在收到买方的第一次要求就支付给买方不超过</w:t>
      </w:r>
      <w:r>
        <w:rPr>
          <w:rFonts w:hint="default" w:ascii="Arial" w:hAnsi="Arial" w:cs="Arial"/>
          <w:color w:val="auto"/>
          <w:u w:val="single"/>
        </w:rPr>
        <w:t>（币种、以文字和数字表示的保函金额）</w:t>
      </w:r>
      <w:r>
        <w:rPr>
          <w:rFonts w:hint="default" w:ascii="Arial" w:hAnsi="Arial" w:cs="Arial"/>
          <w:color w:val="auto"/>
        </w:rPr>
        <w:t xml:space="preserve">的金额，我行无权反对和不需要先向卖方索赔。 </w:t>
      </w:r>
    </w:p>
    <w:p>
      <w:pPr>
        <w:pStyle w:val="465"/>
        <w:spacing w:line="440" w:lineRule="exact"/>
        <w:rPr>
          <w:rFonts w:hint="default" w:ascii="Arial" w:hAnsi="Arial" w:cs="Arial"/>
          <w:color w:val="auto"/>
        </w:rPr>
      </w:pPr>
      <w:r>
        <w:rPr>
          <w:rFonts w:hint="default" w:ascii="Arial" w:hAnsi="Arial" w:cs="Arial"/>
          <w:color w:val="auto"/>
        </w:rPr>
        <w:t xml:space="preserve">    我行进而同意，双方同意的对将要履行的合同条款或合同文件的更改、增补或修改均不能免除我行在本保函下的任何责任。我行在此表示上述更改、增补和修改无需通知我行。 </w:t>
      </w:r>
    </w:p>
    <w:p>
      <w:pPr>
        <w:pStyle w:val="465"/>
        <w:spacing w:line="440" w:lineRule="exact"/>
        <w:ind w:firstLine="480" w:firstLineChars="200"/>
        <w:rPr>
          <w:rFonts w:hint="default" w:ascii="Arial" w:hAnsi="Arial" w:cs="Arial"/>
          <w:color w:val="auto"/>
        </w:rPr>
      </w:pPr>
      <w:r>
        <w:rPr>
          <w:rFonts w:hint="default" w:ascii="Arial" w:hAnsi="Arial" w:cs="Arial"/>
          <w:color w:val="auto"/>
        </w:rPr>
        <w:t xml:space="preserve">本保函从卖方收到合同预付款起直至最后一批货物交货后30日内有效。 </w:t>
      </w:r>
    </w:p>
    <w:p>
      <w:pPr>
        <w:pStyle w:val="465"/>
        <w:spacing w:line="440" w:lineRule="exact"/>
        <w:rPr>
          <w:rFonts w:hint="default" w:ascii="Arial" w:hAnsi="Arial" w:cs="Arial"/>
          <w:color w:val="auto"/>
        </w:rPr>
      </w:pPr>
      <w:r>
        <w:rPr>
          <w:rFonts w:hint="default" w:ascii="Arial" w:hAnsi="Arial" w:cs="Arial"/>
          <w:color w:val="auto"/>
        </w:rPr>
        <w:t xml:space="preserve"> </w:t>
      </w:r>
    </w:p>
    <w:p>
      <w:pPr>
        <w:pStyle w:val="465"/>
        <w:spacing w:line="440" w:lineRule="exact"/>
        <w:rPr>
          <w:rFonts w:hint="default" w:ascii="Arial" w:hAnsi="Arial" w:cs="Arial"/>
          <w:color w:val="auto"/>
        </w:rPr>
      </w:pPr>
    </w:p>
    <w:p>
      <w:pPr>
        <w:pStyle w:val="465"/>
        <w:spacing w:line="440" w:lineRule="exact"/>
        <w:rPr>
          <w:rFonts w:hint="default" w:ascii="Arial" w:hAnsi="Arial" w:cs="Arial"/>
          <w:color w:val="auto"/>
        </w:rPr>
      </w:pPr>
      <w:r>
        <w:rPr>
          <w:rFonts w:hint="default" w:ascii="Arial" w:hAnsi="Arial" w:cs="Arial"/>
          <w:color w:val="auto"/>
        </w:rPr>
        <w:t>出具保函银行名称：</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签字人姓名和职务（</w:t>
      </w:r>
      <w:r>
        <w:rPr>
          <w:rFonts w:hint="default" w:ascii="Arial" w:hAnsi="Arial" w:eastAsia="楷体_GB2312" w:cs="Arial"/>
          <w:color w:val="auto"/>
        </w:rPr>
        <w:t>姓名印刷体</w:t>
      </w:r>
      <w:r>
        <w:rPr>
          <w:rFonts w:hint="default" w:ascii="Arial" w:hAnsi="Arial" w:cs="Arial"/>
          <w:color w:val="auto"/>
        </w:rPr>
        <w:t>）：</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签  字 人  签 名：</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公            章：</w:t>
      </w:r>
      <w:r>
        <w:rPr>
          <w:rFonts w:hint="default" w:ascii="Arial" w:hAnsi="Arial" w:cs="Arial"/>
          <w:color w:val="auto"/>
          <w:u w:val="single"/>
        </w:rPr>
        <w:t xml:space="preserve">                            </w:t>
      </w:r>
    </w:p>
    <w:p>
      <w:pPr>
        <w:pStyle w:val="465"/>
        <w:rPr>
          <w:rFonts w:hint="default" w:ascii="Arial" w:hAnsi="Arial" w:eastAsia="楷体_GB2312" w:cs="Arial"/>
          <w:color w:val="auto"/>
        </w:rPr>
        <w:sectPr>
          <w:headerReference r:id="rId11" w:type="default"/>
          <w:pgSz w:w="11907" w:h="16840"/>
          <w:pgMar w:top="1483" w:right="1478" w:bottom="1440" w:left="1580" w:header="720" w:footer="720" w:gutter="0"/>
          <w:pgBorders>
            <w:top w:val="none" w:sz="0" w:space="0"/>
            <w:left w:val="none" w:sz="0" w:space="0"/>
            <w:bottom w:val="none" w:sz="0" w:space="0"/>
            <w:right w:val="none" w:sz="0" w:space="0"/>
          </w:pgBorders>
          <w:cols w:space="720" w:num="1"/>
        </w:sectPr>
      </w:pPr>
    </w:p>
    <w:p>
      <w:pPr>
        <w:spacing w:line="560" w:lineRule="exact"/>
        <w:ind w:left="2"/>
        <w:jc w:val="left"/>
        <w:rPr>
          <w:rFonts w:hint="default" w:ascii="Arial" w:hAnsi="Arial" w:eastAsia="楷体_GB2312" w:cs="Arial"/>
          <w:color w:val="auto"/>
          <w:sz w:val="28"/>
          <w:szCs w:val="28"/>
        </w:rPr>
      </w:pPr>
      <w:r>
        <w:rPr>
          <w:rFonts w:hint="default" w:ascii="Arial" w:hAnsi="Arial" w:eastAsia="楷体_GB2312" w:cs="Arial"/>
          <w:color w:val="auto"/>
          <w:sz w:val="28"/>
          <w:szCs w:val="28"/>
        </w:rPr>
        <w:t>格式III-4-1 信用证格式（一次支付100%的情况）</w:t>
      </w:r>
    </w:p>
    <w:p>
      <w:pPr>
        <w:spacing w:before="120" w:beforeLines="50" w:after="120" w:afterLines="50" w:line="560" w:lineRule="exact"/>
        <w:ind w:left="1360" w:hanging="1360" w:hangingChars="400"/>
        <w:jc w:val="center"/>
        <w:rPr>
          <w:rFonts w:hint="default" w:ascii="Arial" w:hAnsi="Arial" w:eastAsia="黑体" w:cs="Arial"/>
          <w:color w:val="auto"/>
          <w:sz w:val="34"/>
          <w:szCs w:val="32"/>
        </w:rPr>
      </w:pPr>
      <w:r>
        <w:rPr>
          <w:rFonts w:hint="default" w:ascii="Arial" w:hAnsi="Arial" w:eastAsia="黑体" w:cs="Arial"/>
          <w:color w:val="auto"/>
          <w:sz w:val="34"/>
          <w:szCs w:val="32"/>
        </w:rPr>
        <w:t xml:space="preserve">信 用 证 </w:t>
      </w:r>
    </w:p>
    <w:p>
      <w:pPr>
        <w:pStyle w:val="465"/>
        <w:spacing w:line="440" w:lineRule="exact"/>
        <w:rPr>
          <w:rFonts w:hint="default" w:ascii="Arial" w:hAnsi="Arial" w:cs="Arial"/>
          <w:color w:val="auto"/>
        </w:rPr>
      </w:pPr>
      <w:r>
        <w:rPr>
          <w:rFonts w:hint="default" w:ascii="Arial" w:hAnsi="Arial" w:eastAsia="黑体" w:cs="Arial"/>
          <w:color w:val="auto"/>
        </w:rPr>
        <w:t xml:space="preserve">                                                            </w:t>
      </w:r>
      <w:r>
        <w:rPr>
          <w:rFonts w:hint="default" w:ascii="Arial" w:hAnsi="Arial" w:cs="Arial"/>
          <w:color w:val="auto"/>
        </w:rPr>
        <w:t>日期：</w:t>
      </w:r>
      <w:r>
        <w:rPr>
          <w:rFonts w:hint="default" w:ascii="Arial" w:hAnsi="Arial" w:cs="Arial"/>
          <w:color w:val="auto"/>
          <w:u w:val="single"/>
        </w:rPr>
        <w:t xml:space="preserve">           </w:t>
      </w:r>
      <w:r>
        <w:rPr>
          <w:rFonts w:hint="default" w:ascii="Arial" w:hAnsi="Arial" w:cs="Arial"/>
          <w:color w:val="auto"/>
        </w:rPr>
        <w:t xml:space="preserve"> </w:t>
      </w:r>
    </w:p>
    <w:p>
      <w:pPr>
        <w:pStyle w:val="465"/>
        <w:spacing w:line="440" w:lineRule="exact"/>
        <w:rPr>
          <w:rFonts w:hint="default" w:ascii="Arial" w:hAnsi="Arial" w:cs="Arial"/>
          <w:color w:val="auto"/>
        </w:rPr>
      </w:pPr>
      <w:r>
        <w:rPr>
          <w:rFonts w:hint="default" w:ascii="Arial" w:hAnsi="Arial" w:cs="Arial"/>
          <w:color w:val="auto"/>
        </w:rPr>
        <w:t>致：</w:t>
      </w:r>
      <w:r>
        <w:rPr>
          <w:rFonts w:hint="default" w:ascii="Arial" w:hAnsi="Arial" w:cs="Arial"/>
          <w:i/>
          <w:iCs/>
          <w:color w:val="auto"/>
          <w:u w:val="single"/>
        </w:rPr>
        <w:t>（</w:t>
      </w:r>
      <w:r>
        <w:rPr>
          <w:rFonts w:hint="default" w:ascii="Arial" w:hAnsi="Arial" w:cs="Arial"/>
          <w:color w:val="auto"/>
          <w:u w:val="single"/>
        </w:rPr>
        <w:t>卖方</w:t>
      </w:r>
      <w:r>
        <w:rPr>
          <w:rFonts w:hint="default" w:ascii="Arial" w:hAnsi="Arial" w:cs="Arial"/>
          <w:i/>
          <w:iCs/>
          <w:color w:val="auto"/>
          <w:u w:val="single"/>
        </w:rPr>
        <w:t>）</w:t>
      </w:r>
      <w:r>
        <w:rPr>
          <w:rFonts w:hint="default" w:ascii="Arial" w:hAnsi="Arial" w:cs="Arial"/>
          <w:i/>
          <w:iCs/>
          <w:color w:val="auto"/>
        </w:rPr>
        <w:t xml:space="preserve"> </w:t>
      </w:r>
    </w:p>
    <w:p>
      <w:pPr>
        <w:pStyle w:val="465"/>
        <w:spacing w:line="440" w:lineRule="exact"/>
        <w:rPr>
          <w:rFonts w:hint="default" w:ascii="Arial" w:hAnsi="Arial" w:cs="Arial"/>
          <w:color w:val="auto"/>
        </w:rPr>
      </w:pPr>
      <w:r>
        <w:rPr>
          <w:rFonts w:hint="default" w:ascii="Arial" w:hAnsi="Arial" w:cs="Arial"/>
          <w:color w:val="auto"/>
        </w:rPr>
        <w:t xml:space="preserve">    本信用证通过</w:t>
      </w:r>
      <w:r>
        <w:rPr>
          <w:rFonts w:hint="default" w:ascii="Arial" w:hAnsi="Arial" w:cs="Arial"/>
          <w:color w:val="auto"/>
          <w:u w:val="single"/>
        </w:rPr>
        <w:t>（银行名称）</w:t>
      </w:r>
      <w:r>
        <w:rPr>
          <w:rFonts w:hint="default" w:ascii="Arial" w:hAnsi="Arial" w:cs="Arial"/>
          <w:color w:val="auto"/>
        </w:rPr>
        <w:t xml:space="preserve">转递。 </w:t>
      </w:r>
    </w:p>
    <w:p>
      <w:pPr>
        <w:pStyle w:val="465"/>
        <w:spacing w:line="440" w:lineRule="exact"/>
        <w:ind w:firstLine="480" w:firstLineChars="200"/>
        <w:rPr>
          <w:rFonts w:hint="default" w:ascii="Arial" w:hAnsi="Arial" w:cs="Arial"/>
          <w:color w:val="auto"/>
        </w:rPr>
      </w:pPr>
      <w:r>
        <w:rPr>
          <w:rFonts w:hint="default" w:ascii="Arial" w:hAnsi="Arial" w:cs="Arial"/>
          <w:color w:val="auto"/>
        </w:rPr>
        <w:t>我方应</w:t>
      </w:r>
      <w:r>
        <w:rPr>
          <w:rFonts w:hint="default" w:ascii="Arial" w:hAnsi="Arial" w:cs="Arial"/>
          <w:color w:val="auto"/>
          <w:u w:val="single"/>
        </w:rPr>
        <w:t>（买方名称）</w:t>
      </w:r>
      <w:r>
        <w:rPr>
          <w:rFonts w:hint="default" w:ascii="Arial" w:hAnsi="Arial" w:cs="Arial"/>
          <w:i/>
          <w:iCs/>
          <w:color w:val="auto"/>
          <w:u w:val="single"/>
        </w:rPr>
        <w:t xml:space="preserve"> </w:t>
      </w:r>
      <w:r>
        <w:rPr>
          <w:rFonts w:hint="default" w:ascii="Arial" w:hAnsi="Arial" w:cs="Arial"/>
          <w:color w:val="auto"/>
        </w:rPr>
        <w:t>要求为贵方开具</w:t>
      </w:r>
      <w:r>
        <w:rPr>
          <w:rFonts w:hint="default" w:ascii="Arial" w:hAnsi="Arial" w:cs="Arial"/>
          <w:color w:val="auto"/>
          <w:u w:val="single"/>
        </w:rPr>
        <w:t>（信用证号码）</w:t>
      </w:r>
      <w:r>
        <w:rPr>
          <w:rFonts w:hint="default" w:ascii="Arial" w:hAnsi="Arial" w:cs="Arial"/>
          <w:i/>
          <w:iCs/>
          <w:color w:val="auto"/>
          <w:u w:val="single"/>
        </w:rPr>
        <w:t xml:space="preserve"> </w:t>
      </w:r>
      <w:r>
        <w:rPr>
          <w:rFonts w:hint="default" w:ascii="Arial" w:hAnsi="Arial" w:cs="Arial"/>
          <w:color w:val="auto"/>
        </w:rPr>
        <w:t>号不可撤销的信用证，限于</w:t>
      </w:r>
      <w:r>
        <w:rPr>
          <w:rFonts w:hint="default" w:ascii="Arial" w:hAnsi="Arial" w:cs="Arial"/>
          <w:color w:val="auto"/>
          <w:u w:val="single"/>
        </w:rPr>
        <w:t>（币种、金额）</w:t>
      </w:r>
      <w:r>
        <w:rPr>
          <w:rFonts w:hint="default" w:ascii="Arial" w:hAnsi="Arial" w:cs="Arial"/>
          <w:i/>
          <w:iCs/>
          <w:color w:val="auto"/>
          <w:u w:val="single"/>
        </w:rPr>
        <w:t xml:space="preserve"> </w:t>
      </w:r>
      <w:r>
        <w:rPr>
          <w:rFonts w:hint="default" w:ascii="Arial" w:hAnsi="Arial" w:cs="Arial"/>
          <w:color w:val="auto"/>
        </w:rPr>
        <w:t>。贵方可凭100%的发票金额开具以</w:t>
      </w:r>
      <w:r>
        <w:rPr>
          <w:rFonts w:hint="default" w:ascii="Arial" w:hAnsi="Arial" w:cs="Arial"/>
          <w:color w:val="auto"/>
          <w:u w:val="single"/>
        </w:rPr>
        <w:t>（买方名称）</w:t>
      </w:r>
      <w:r>
        <w:rPr>
          <w:rFonts w:hint="default" w:ascii="Arial" w:hAnsi="Arial" w:cs="Arial"/>
          <w:color w:val="auto"/>
        </w:rPr>
        <w:t xml:space="preserve">为付款人的即期汇票，并附以下单据：     </w:t>
      </w:r>
    </w:p>
    <w:p>
      <w:pPr>
        <w:pStyle w:val="465"/>
        <w:spacing w:line="440" w:lineRule="exact"/>
        <w:ind w:firstLine="480" w:firstLineChars="200"/>
        <w:rPr>
          <w:rFonts w:hint="default" w:ascii="Arial" w:hAnsi="Arial" w:cs="Arial"/>
          <w:color w:val="auto"/>
        </w:rPr>
      </w:pPr>
      <w:r>
        <w:rPr>
          <w:rFonts w:hint="default" w:ascii="Arial" w:hAnsi="Arial" w:cs="Arial"/>
          <w:color w:val="auto"/>
        </w:rPr>
        <w:t xml:space="preserve">1. 签字的商业发票一式4份（应注明有关的合同编号）。     </w:t>
      </w:r>
    </w:p>
    <w:p>
      <w:pPr>
        <w:pStyle w:val="465"/>
        <w:spacing w:line="440" w:lineRule="exact"/>
        <w:ind w:firstLine="480" w:firstLineChars="200"/>
        <w:rPr>
          <w:rFonts w:hint="default" w:ascii="Arial" w:hAnsi="Arial" w:cs="Arial"/>
          <w:color w:val="auto"/>
        </w:rPr>
      </w:pPr>
      <w:r>
        <w:rPr>
          <w:rFonts w:hint="default" w:ascii="Arial" w:hAnsi="Arial" w:cs="Arial"/>
          <w:color w:val="auto"/>
        </w:rPr>
        <w:t>2. 标有“运费已付”的全套已装船清洁海运提单，空白抬头，空白背书，被通知人为</w:t>
      </w:r>
      <w:r>
        <w:rPr>
          <w:rFonts w:hint="default" w:ascii="Arial" w:hAnsi="Arial" w:cs="Arial"/>
          <w:color w:val="auto"/>
          <w:u w:val="single"/>
        </w:rPr>
        <w:t xml:space="preserve">              </w:t>
      </w:r>
      <w:r>
        <w:rPr>
          <w:rFonts w:hint="default" w:ascii="Arial" w:hAnsi="Arial" w:cs="Arial"/>
          <w:color w:val="auto"/>
        </w:rPr>
        <w:t xml:space="preserve">。 </w:t>
      </w:r>
    </w:p>
    <w:p>
      <w:pPr>
        <w:pStyle w:val="465"/>
        <w:spacing w:line="440" w:lineRule="exact"/>
        <w:ind w:firstLine="480"/>
        <w:rPr>
          <w:rFonts w:hint="default" w:ascii="Arial" w:hAnsi="Arial" w:cs="Arial"/>
          <w:color w:val="auto"/>
        </w:rPr>
      </w:pPr>
      <w:r>
        <w:rPr>
          <w:rFonts w:hint="default" w:ascii="Arial" w:hAnsi="Arial" w:cs="Arial"/>
          <w:color w:val="auto"/>
        </w:rPr>
        <w:t xml:space="preserve">3．装箱单和/或重量单一式4份，说明每一包装箱的数量、毛重和净重。     </w:t>
      </w:r>
    </w:p>
    <w:p>
      <w:pPr>
        <w:pStyle w:val="465"/>
        <w:spacing w:line="440" w:lineRule="exact"/>
        <w:ind w:firstLine="480"/>
        <w:rPr>
          <w:rFonts w:hint="default" w:ascii="Arial" w:hAnsi="Arial" w:cs="Arial"/>
          <w:color w:val="auto"/>
        </w:rPr>
      </w:pPr>
      <w:r>
        <w:rPr>
          <w:rFonts w:hint="default" w:ascii="Arial" w:hAnsi="Arial" w:cs="Arial"/>
          <w:color w:val="auto"/>
        </w:rPr>
        <w:t xml:space="preserve">4. 制造商出具的质量证书一式4份。 </w:t>
      </w:r>
    </w:p>
    <w:p>
      <w:pPr>
        <w:pStyle w:val="465"/>
        <w:spacing w:line="440" w:lineRule="exact"/>
        <w:rPr>
          <w:rFonts w:hint="default" w:ascii="Arial" w:hAnsi="Arial" w:cs="Arial"/>
          <w:color w:val="auto"/>
        </w:rPr>
      </w:pPr>
      <w:r>
        <w:rPr>
          <w:rFonts w:hint="default" w:ascii="Arial" w:hAnsi="Arial" w:cs="Arial"/>
          <w:color w:val="auto"/>
        </w:rPr>
        <w:t xml:space="preserve">    5．你方出具的一封信函证实额外的单据已按照合同条件发送。 </w:t>
      </w:r>
    </w:p>
    <w:p>
      <w:pPr>
        <w:pStyle w:val="465"/>
        <w:spacing w:line="440" w:lineRule="exact"/>
        <w:rPr>
          <w:rFonts w:hint="default" w:ascii="Arial" w:hAnsi="Arial" w:cs="Arial"/>
          <w:color w:val="auto"/>
        </w:rPr>
      </w:pPr>
      <w:r>
        <w:rPr>
          <w:rFonts w:hint="default" w:ascii="Arial" w:hAnsi="Arial" w:cs="Arial"/>
          <w:color w:val="auto"/>
        </w:rPr>
        <w:t xml:space="preserve">    6．你方在启运后48小时内发送的通知船名、数量、重量、金额和启运日期的通知复印件一份。 </w:t>
      </w:r>
    </w:p>
    <w:p>
      <w:pPr>
        <w:pStyle w:val="465"/>
        <w:spacing w:line="440" w:lineRule="exact"/>
        <w:ind w:firstLine="480" w:firstLineChars="200"/>
        <w:rPr>
          <w:rFonts w:hint="default" w:ascii="Arial" w:hAnsi="Arial" w:cs="Arial"/>
          <w:color w:val="auto"/>
        </w:rPr>
      </w:pPr>
      <w:r>
        <w:rPr>
          <w:rFonts w:hint="default" w:ascii="Arial" w:hAnsi="Arial" w:cs="Arial"/>
          <w:color w:val="auto"/>
        </w:rPr>
        <w:t xml:space="preserve">7．表明承运船只已经买方同意的信函。 </w:t>
      </w:r>
    </w:p>
    <w:p>
      <w:pPr>
        <w:pStyle w:val="465"/>
        <w:spacing w:line="440" w:lineRule="exact"/>
        <w:ind w:firstLine="480" w:firstLineChars="200"/>
        <w:rPr>
          <w:rFonts w:hint="default" w:ascii="Arial" w:hAnsi="Arial" w:cs="Arial"/>
          <w:color w:val="auto"/>
        </w:rPr>
      </w:pPr>
      <w:r>
        <w:rPr>
          <w:rFonts w:hint="default" w:ascii="Arial" w:hAnsi="Arial" w:cs="Arial"/>
          <w:color w:val="auto"/>
        </w:rPr>
        <w:t xml:space="preserve">8．按发票金额110%投保的运输一切险和战争险保险单或保险证明。 </w:t>
      </w:r>
    </w:p>
    <w:p>
      <w:pPr>
        <w:pStyle w:val="465"/>
        <w:spacing w:line="440" w:lineRule="exact"/>
        <w:rPr>
          <w:rFonts w:hint="default" w:ascii="Arial" w:hAnsi="Arial" w:cs="Arial"/>
          <w:color w:val="auto"/>
        </w:rPr>
      </w:pPr>
      <w:r>
        <w:rPr>
          <w:rFonts w:hint="default" w:ascii="Arial" w:hAnsi="Arial" w:cs="Arial"/>
          <w:color w:val="auto"/>
        </w:rPr>
        <w:t xml:space="preserve">    9．原产地证书一式5份。 </w:t>
      </w:r>
    </w:p>
    <w:p>
      <w:pPr>
        <w:pStyle w:val="465"/>
        <w:spacing w:line="440" w:lineRule="exact"/>
        <w:ind w:firstLine="480" w:firstLineChars="200"/>
        <w:rPr>
          <w:rFonts w:hint="default" w:ascii="Arial" w:hAnsi="Arial" w:cs="Arial"/>
          <w:color w:val="auto"/>
        </w:rPr>
      </w:pPr>
      <w:r>
        <w:rPr>
          <w:rFonts w:hint="default" w:ascii="Arial" w:hAnsi="Arial" w:cs="Arial"/>
          <w:color w:val="auto"/>
        </w:rPr>
        <w:t>10．以买方为抬头的致</w:t>
      </w:r>
      <w:r>
        <w:rPr>
          <w:rFonts w:hint="default" w:ascii="Arial" w:hAnsi="Arial" w:cs="Arial"/>
          <w:i/>
          <w:iCs/>
          <w:color w:val="auto"/>
          <w:u w:val="single"/>
        </w:rPr>
        <w:t>（</w:t>
      </w:r>
      <w:r>
        <w:rPr>
          <w:rFonts w:hint="default" w:ascii="Arial" w:hAnsi="Arial" w:cs="Arial"/>
          <w:color w:val="auto"/>
          <w:u w:val="single"/>
        </w:rPr>
        <w:t>银行名称</w:t>
      </w:r>
      <w:r>
        <w:rPr>
          <w:rFonts w:hint="default" w:ascii="Arial" w:hAnsi="Arial" w:cs="Arial"/>
          <w:i/>
          <w:iCs/>
          <w:color w:val="auto"/>
          <w:u w:val="single"/>
        </w:rPr>
        <w:t>）</w:t>
      </w:r>
      <w:r>
        <w:rPr>
          <w:rFonts w:hint="default" w:ascii="Arial" w:hAnsi="Arial" w:cs="Arial"/>
          <w:color w:val="auto"/>
        </w:rPr>
        <w:t xml:space="preserve">的即期汇票。 </w:t>
      </w:r>
    </w:p>
    <w:p>
      <w:pPr>
        <w:pStyle w:val="465"/>
        <w:spacing w:line="440" w:lineRule="exact"/>
        <w:ind w:firstLine="480" w:firstLineChars="200"/>
        <w:rPr>
          <w:rFonts w:hint="default" w:ascii="Arial" w:hAnsi="Arial" w:cs="Arial"/>
          <w:color w:val="auto"/>
        </w:rPr>
      </w:pPr>
      <w:r>
        <w:rPr>
          <w:rFonts w:hint="default" w:ascii="Arial" w:hAnsi="Arial" w:cs="Arial"/>
          <w:color w:val="auto"/>
        </w:rPr>
        <w:t>证实合同号</w:t>
      </w:r>
      <w:r>
        <w:rPr>
          <w:rFonts w:hint="default" w:ascii="Arial" w:hAnsi="Arial" w:cs="Arial"/>
          <w:i/>
          <w:iCs/>
          <w:color w:val="auto"/>
          <w:u w:val="single"/>
        </w:rPr>
        <w:t>（</w:t>
      </w:r>
      <w:r>
        <w:rPr>
          <w:rFonts w:hint="default" w:ascii="Arial" w:hAnsi="Arial" w:cs="Arial"/>
          <w:color w:val="auto"/>
          <w:u w:val="single"/>
        </w:rPr>
        <w:t>合同号</w:t>
      </w:r>
      <w:r>
        <w:rPr>
          <w:rFonts w:hint="default" w:ascii="Arial" w:hAnsi="Arial" w:cs="Arial"/>
          <w:i/>
          <w:iCs/>
          <w:color w:val="auto"/>
          <w:u w:val="single"/>
        </w:rPr>
        <w:t>）</w:t>
      </w:r>
      <w:r>
        <w:rPr>
          <w:rFonts w:hint="default" w:ascii="Arial" w:hAnsi="Arial" w:cs="Arial"/>
          <w:color w:val="auto"/>
        </w:rPr>
        <w:t xml:space="preserve">的货物已启运。 </w:t>
      </w:r>
    </w:p>
    <w:p>
      <w:pPr>
        <w:pStyle w:val="465"/>
        <w:spacing w:line="440" w:lineRule="exact"/>
        <w:rPr>
          <w:rFonts w:hint="default" w:ascii="Arial" w:hAnsi="Arial" w:cs="Arial"/>
          <w:color w:val="auto"/>
        </w:rPr>
      </w:pPr>
      <w:r>
        <w:rPr>
          <w:rFonts w:hint="default" w:ascii="Arial" w:hAnsi="Arial" w:cs="Arial"/>
          <w:color w:val="auto"/>
        </w:rPr>
        <w:t xml:space="preserve">    价格条件</w:t>
      </w:r>
      <w:r>
        <w:rPr>
          <w:rFonts w:hint="default" w:ascii="Arial" w:hAnsi="Arial" w:cs="Arial"/>
          <w:color w:val="auto"/>
          <w:u w:val="single"/>
        </w:rPr>
        <w:t>（</w:t>
      </w:r>
      <w:r>
        <w:rPr>
          <w:rFonts w:hint="default" w:ascii="Arial" w:hAnsi="Arial" w:cs="Arial"/>
          <w:i/>
          <w:iCs/>
          <w:color w:val="auto"/>
          <w:u w:val="single"/>
        </w:rPr>
        <w:t>CIF/FOB</w:t>
      </w:r>
      <w:r>
        <w:rPr>
          <w:rFonts w:hint="default" w:ascii="Arial" w:hAnsi="Arial" w:cs="Arial"/>
          <w:color w:val="auto"/>
          <w:u w:val="single"/>
        </w:rPr>
        <w:t>）</w:t>
      </w:r>
      <w:r>
        <w:rPr>
          <w:rFonts w:hint="default" w:ascii="Arial" w:hAnsi="Arial" w:cs="Arial"/>
          <w:color w:val="auto"/>
        </w:rPr>
        <w:t xml:space="preserve">。 </w:t>
      </w:r>
    </w:p>
    <w:p>
      <w:pPr>
        <w:pStyle w:val="465"/>
        <w:spacing w:line="440" w:lineRule="exact"/>
        <w:ind w:firstLine="480" w:firstLineChars="200"/>
        <w:rPr>
          <w:rFonts w:hint="default" w:ascii="Arial" w:hAnsi="Arial" w:cs="Arial"/>
          <w:color w:val="auto"/>
        </w:rPr>
      </w:pPr>
      <w:r>
        <w:rPr>
          <w:rFonts w:hint="default" w:ascii="Arial" w:hAnsi="Arial" w:cs="Arial"/>
          <w:color w:val="auto"/>
        </w:rPr>
        <w:t xml:space="preserve">要求你方自己出具额外的证明，确认本信用证下提交的全部单据的内容符合上述合同条件。 </w:t>
      </w:r>
    </w:p>
    <w:p>
      <w:pPr>
        <w:pStyle w:val="465"/>
        <w:spacing w:line="440" w:lineRule="exact"/>
        <w:ind w:firstLine="480" w:firstLineChars="200"/>
        <w:rPr>
          <w:rFonts w:hint="default" w:ascii="Arial" w:hAnsi="Arial" w:cs="Arial"/>
          <w:color w:val="auto"/>
        </w:rPr>
      </w:pPr>
      <w:r>
        <w:rPr>
          <w:rFonts w:hint="default" w:ascii="Arial" w:hAnsi="Arial" w:cs="Arial"/>
          <w:color w:val="auto"/>
        </w:rPr>
        <w:t>从</w:t>
      </w:r>
      <w:r>
        <w:rPr>
          <w:rFonts w:hint="default" w:ascii="Arial" w:hAnsi="Arial" w:cs="Arial"/>
          <w:color w:val="auto"/>
          <w:u w:val="single"/>
        </w:rPr>
        <w:t>（启运港）</w:t>
      </w:r>
      <w:r>
        <w:rPr>
          <w:rFonts w:hint="default" w:ascii="Arial" w:hAnsi="Arial" w:cs="Arial"/>
          <w:color w:val="auto"/>
        </w:rPr>
        <w:t>启运至</w:t>
      </w:r>
      <w:r>
        <w:rPr>
          <w:rFonts w:hint="default" w:ascii="Arial" w:hAnsi="Arial" w:cs="Arial"/>
          <w:color w:val="auto"/>
          <w:u w:val="single"/>
        </w:rPr>
        <w:t>（目的港）</w:t>
      </w:r>
      <w:r>
        <w:rPr>
          <w:rFonts w:hint="default" w:ascii="Arial" w:hAnsi="Arial" w:cs="Arial"/>
          <w:color w:val="auto"/>
        </w:rPr>
        <w:t xml:space="preserve">。     </w:t>
      </w:r>
    </w:p>
    <w:p>
      <w:pPr>
        <w:pStyle w:val="465"/>
        <w:spacing w:line="440" w:lineRule="exact"/>
        <w:ind w:firstLine="480" w:firstLineChars="200"/>
        <w:rPr>
          <w:rFonts w:hint="default" w:ascii="Arial" w:hAnsi="Arial" w:cs="Arial"/>
          <w:color w:val="auto"/>
        </w:rPr>
      </w:pPr>
      <w:r>
        <w:rPr>
          <w:rFonts w:hint="default" w:ascii="Arial" w:hAnsi="Arial" w:cs="Arial"/>
          <w:color w:val="auto"/>
        </w:rPr>
        <w:t>不迟于</w:t>
      </w:r>
      <w:r>
        <w:rPr>
          <w:rFonts w:hint="default" w:ascii="Arial" w:hAnsi="Arial" w:cs="Arial"/>
          <w:color w:val="auto"/>
          <w:u w:val="single"/>
        </w:rPr>
        <w:t>（交货的最后期限）</w:t>
      </w:r>
      <w:r>
        <w:rPr>
          <w:rFonts w:hint="default" w:ascii="Arial" w:hAnsi="Arial" w:cs="Arial"/>
          <w:color w:val="auto"/>
        </w:rPr>
        <w:t xml:space="preserve">。     </w:t>
      </w:r>
    </w:p>
    <w:p>
      <w:pPr>
        <w:pStyle w:val="465"/>
        <w:spacing w:line="440" w:lineRule="exact"/>
        <w:ind w:firstLine="480" w:firstLineChars="200"/>
        <w:rPr>
          <w:rFonts w:hint="default" w:ascii="Arial" w:hAnsi="Arial" w:cs="Arial"/>
          <w:color w:val="auto"/>
        </w:rPr>
      </w:pPr>
      <w:r>
        <w:rPr>
          <w:rFonts w:hint="default" w:ascii="Arial" w:hAnsi="Arial" w:cs="Arial"/>
          <w:color w:val="auto"/>
        </w:rPr>
        <w:t>部分装运</w:t>
      </w:r>
      <w:r>
        <w:rPr>
          <w:rFonts w:hint="default" w:ascii="Arial" w:hAnsi="Arial" w:cs="Arial"/>
          <w:color w:val="auto"/>
          <w:u w:val="single"/>
        </w:rPr>
        <w:t>（是否）</w:t>
      </w:r>
      <w:r>
        <w:rPr>
          <w:rFonts w:hint="default" w:ascii="Arial" w:hAnsi="Arial" w:cs="Arial"/>
          <w:color w:val="auto"/>
        </w:rPr>
        <w:t>允许，转运</w:t>
      </w:r>
      <w:r>
        <w:rPr>
          <w:rFonts w:hint="default" w:ascii="Arial" w:hAnsi="Arial" w:cs="Arial"/>
          <w:color w:val="auto"/>
          <w:u w:val="single"/>
        </w:rPr>
        <w:t>（是否）</w:t>
      </w:r>
      <w:r>
        <w:rPr>
          <w:rFonts w:hint="default" w:ascii="Arial" w:hAnsi="Arial" w:cs="Arial"/>
          <w:color w:val="auto"/>
        </w:rPr>
        <w:t xml:space="preserve">允许。     </w:t>
      </w:r>
    </w:p>
    <w:p>
      <w:pPr>
        <w:pStyle w:val="465"/>
        <w:spacing w:line="440" w:lineRule="exact"/>
        <w:ind w:firstLine="480" w:firstLineChars="200"/>
        <w:rPr>
          <w:rFonts w:hint="default" w:ascii="Arial" w:hAnsi="Arial" w:cs="Arial"/>
          <w:color w:val="auto"/>
        </w:rPr>
      </w:pPr>
      <w:r>
        <w:rPr>
          <w:rFonts w:hint="default" w:ascii="Arial" w:hAnsi="Arial" w:cs="Arial"/>
          <w:color w:val="auto"/>
        </w:rPr>
        <w:t>本信用证直至</w:t>
      </w:r>
      <w:r>
        <w:rPr>
          <w:rFonts w:hint="default" w:ascii="Arial" w:hAnsi="Arial" w:cs="Arial"/>
          <w:color w:val="auto"/>
          <w:u w:val="single"/>
        </w:rPr>
        <w:t>（年、月、日、时、分）</w:t>
      </w:r>
      <w:r>
        <w:rPr>
          <w:rFonts w:hint="default" w:ascii="Arial" w:hAnsi="Arial" w:cs="Arial"/>
          <w:color w:val="auto"/>
        </w:rPr>
        <w:t>在</w:t>
      </w:r>
      <w:r>
        <w:rPr>
          <w:rFonts w:hint="default" w:ascii="Arial" w:hAnsi="Arial" w:cs="Arial"/>
          <w:color w:val="auto"/>
          <w:u w:val="single"/>
        </w:rPr>
        <w:t>（地点）</w:t>
      </w:r>
      <w:r>
        <w:rPr>
          <w:rFonts w:hint="default" w:ascii="Arial" w:hAnsi="Arial" w:cs="Arial"/>
          <w:color w:val="auto"/>
        </w:rPr>
        <w:t xml:space="preserve">有效，和全部汇票必须标注是在本信用证下出具的。 </w:t>
      </w:r>
    </w:p>
    <w:p>
      <w:pPr>
        <w:pStyle w:val="465"/>
        <w:spacing w:line="440" w:lineRule="exact"/>
        <w:rPr>
          <w:rFonts w:hint="default" w:ascii="Arial" w:hAnsi="Arial" w:cs="Arial"/>
          <w:color w:val="auto"/>
        </w:rPr>
      </w:pPr>
      <w:r>
        <w:rPr>
          <w:rFonts w:hint="default" w:ascii="Arial" w:hAnsi="Arial" w:cs="Arial"/>
          <w:color w:val="auto"/>
        </w:rPr>
        <w:t xml:space="preserve"> </w:t>
      </w:r>
    </w:p>
    <w:p>
      <w:pPr>
        <w:pStyle w:val="465"/>
        <w:spacing w:line="440" w:lineRule="exact"/>
        <w:rPr>
          <w:rFonts w:hint="default" w:ascii="Arial" w:hAnsi="Arial" w:cs="Arial"/>
          <w:color w:val="auto"/>
        </w:rPr>
      </w:pPr>
      <w:r>
        <w:rPr>
          <w:rFonts w:hint="default" w:ascii="Arial" w:hAnsi="Arial" w:cs="Arial"/>
          <w:color w:val="auto"/>
        </w:rPr>
        <w:t xml:space="preserve">    我方在此承诺：根据下述特别说明的第1和第2条，按照本信用证下出具的符合本信用证条件的汇票和装运单据予以议付。 </w:t>
      </w:r>
    </w:p>
    <w:p>
      <w:pPr>
        <w:pStyle w:val="465"/>
        <w:rPr>
          <w:rFonts w:hint="default" w:ascii="Arial" w:hAnsi="Arial" w:cs="Arial"/>
          <w:color w:val="auto"/>
        </w:rPr>
      </w:pPr>
      <w:r>
        <w:rPr>
          <w:rFonts w:hint="default" w:ascii="Arial" w:hAnsi="Arial" w:cs="Arial"/>
          <w:color w:val="auto"/>
        </w:rPr>
        <w:t xml:space="preserve"> </w:t>
      </w:r>
    </w:p>
    <w:p>
      <w:pPr>
        <w:spacing w:line="440" w:lineRule="exact"/>
        <w:ind w:left="961" w:hanging="961" w:hangingChars="399"/>
        <w:rPr>
          <w:rFonts w:hint="default" w:ascii="Arial" w:hAnsi="Arial" w:eastAsia="楷体_GB2312" w:cs="Arial"/>
          <w:b/>
          <w:color w:val="auto"/>
          <w:sz w:val="24"/>
        </w:rPr>
      </w:pPr>
      <w:r>
        <w:rPr>
          <w:rFonts w:hint="default" w:ascii="Arial" w:hAnsi="Arial" w:eastAsia="楷体_GB2312" w:cs="Arial"/>
          <w:b/>
          <w:color w:val="auto"/>
          <w:sz w:val="24"/>
        </w:rPr>
        <w:t xml:space="preserve">特别说明： </w:t>
      </w:r>
    </w:p>
    <w:p>
      <w:pPr>
        <w:spacing w:line="440" w:lineRule="exact"/>
        <w:ind w:firstLine="482" w:firstLineChars="200"/>
        <w:rPr>
          <w:rFonts w:hint="default" w:ascii="Arial" w:hAnsi="Arial" w:eastAsia="楷体_GB2312" w:cs="Arial"/>
          <w:b/>
          <w:color w:val="auto"/>
          <w:sz w:val="24"/>
        </w:rPr>
      </w:pPr>
      <w:r>
        <w:rPr>
          <w:rFonts w:hint="default" w:ascii="Arial" w:hAnsi="Arial" w:eastAsia="楷体_GB2312" w:cs="Arial"/>
          <w:b/>
          <w:color w:val="auto"/>
          <w:sz w:val="24"/>
        </w:rPr>
        <w:t>1.本信用证下的汇票议付只限于上述通知行</w:t>
      </w:r>
      <w:r>
        <w:rPr>
          <w:rFonts w:hint="default" w:ascii="Arial" w:hAnsi="Arial" w:eastAsia="楷体_GB2312" w:cs="Arial"/>
          <w:b/>
          <w:color w:val="auto"/>
          <w:sz w:val="24"/>
          <w:u w:val="single"/>
        </w:rPr>
        <w:t>（银行名称）</w:t>
      </w:r>
      <w:r>
        <w:rPr>
          <w:rFonts w:hint="default" w:ascii="Arial" w:hAnsi="Arial" w:eastAsia="楷体_GB2312" w:cs="Arial"/>
          <w:b/>
          <w:color w:val="auto"/>
          <w:sz w:val="24"/>
        </w:rPr>
        <w:t>。在议付时，议付行须以电报向</w:t>
      </w:r>
      <w:r>
        <w:rPr>
          <w:rFonts w:hint="default" w:ascii="Arial" w:hAnsi="Arial" w:eastAsia="楷体_GB2312" w:cs="Arial"/>
          <w:b/>
          <w:color w:val="auto"/>
          <w:sz w:val="24"/>
          <w:u w:val="single"/>
        </w:rPr>
        <w:t>（银行名称）</w:t>
      </w:r>
      <w:r>
        <w:rPr>
          <w:rFonts w:hint="default" w:ascii="Arial" w:hAnsi="Arial" w:eastAsia="楷体_GB2312" w:cs="Arial"/>
          <w:b/>
          <w:color w:val="auto"/>
          <w:sz w:val="24"/>
        </w:rPr>
        <w:t xml:space="preserve">要求报帐，但前提条件是在此规定的条件和条款要得到满足，同时，议付行还应将一套完整的单据按一类邮件航空邮寄我方。 </w:t>
      </w:r>
    </w:p>
    <w:p>
      <w:pPr>
        <w:spacing w:line="440" w:lineRule="exact"/>
        <w:ind w:left="958" w:leftChars="228" w:hanging="479" w:hangingChars="199"/>
        <w:rPr>
          <w:rFonts w:hint="default" w:ascii="Arial" w:hAnsi="Arial" w:eastAsia="楷体_GB2312" w:cs="Arial"/>
          <w:b/>
          <w:color w:val="auto"/>
          <w:sz w:val="24"/>
        </w:rPr>
      </w:pPr>
      <w:r>
        <w:rPr>
          <w:rFonts w:hint="default" w:ascii="Arial" w:hAnsi="Arial" w:eastAsia="楷体_GB2312" w:cs="Arial"/>
          <w:b/>
          <w:color w:val="auto"/>
          <w:sz w:val="24"/>
        </w:rPr>
        <w:t xml:space="preserve">2.中华人民共和国关境外发生的全部银行手续费和利息均由受益人承担。 </w:t>
      </w:r>
    </w:p>
    <w:p>
      <w:pPr>
        <w:spacing w:line="440" w:lineRule="exact"/>
        <w:ind w:left="958" w:hanging="957" w:hangingChars="399"/>
        <w:rPr>
          <w:rFonts w:hint="default" w:ascii="Arial" w:hAnsi="Arial" w:eastAsia="方正楷体简体" w:cs="Arial"/>
          <w:color w:val="auto"/>
          <w:sz w:val="24"/>
        </w:rPr>
        <w:sectPr>
          <w:pgSz w:w="11907" w:h="16840"/>
          <w:pgMar w:top="1483" w:right="900" w:bottom="1440" w:left="1580" w:header="720" w:footer="720" w:gutter="0"/>
          <w:pgBorders>
            <w:top w:val="none" w:sz="0" w:space="0"/>
            <w:left w:val="none" w:sz="0" w:space="0"/>
            <w:bottom w:val="none" w:sz="0" w:space="0"/>
            <w:right w:val="none" w:sz="0" w:space="0"/>
          </w:pgBorders>
          <w:cols w:space="720" w:num="1"/>
        </w:sectPr>
      </w:pPr>
    </w:p>
    <w:p>
      <w:pPr>
        <w:spacing w:line="560" w:lineRule="exact"/>
        <w:ind w:left="2"/>
        <w:jc w:val="left"/>
        <w:rPr>
          <w:rFonts w:hint="default" w:ascii="Arial" w:hAnsi="Arial" w:eastAsia="楷体_GB2312" w:cs="Arial"/>
          <w:color w:val="auto"/>
          <w:sz w:val="28"/>
          <w:szCs w:val="28"/>
        </w:rPr>
      </w:pPr>
      <w:r>
        <w:rPr>
          <w:rFonts w:hint="default" w:ascii="Arial" w:hAnsi="Arial" w:eastAsia="楷体_GB2312" w:cs="Arial"/>
          <w:color w:val="auto"/>
          <w:sz w:val="28"/>
          <w:szCs w:val="28"/>
        </w:rPr>
        <w:t>格式III-4-2 信用证格式（分期付款的情况）</w:t>
      </w:r>
    </w:p>
    <w:p>
      <w:pPr>
        <w:spacing w:before="120" w:beforeLines="50" w:after="120" w:afterLines="50" w:line="560" w:lineRule="exact"/>
        <w:ind w:left="1360" w:hanging="1360" w:hangingChars="400"/>
        <w:jc w:val="center"/>
        <w:rPr>
          <w:rFonts w:hint="default" w:ascii="Arial" w:hAnsi="Arial" w:eastAsia="黑体" w:cs="Arial"/>
          <w:color w:val="auto"/>
          <w:sz w:val="34"/>
          <w:szCs w:val="32"/>
        </w:rPr>
      </w:pPr>
      <w:r>
        <w:rPr>
          <w:rFonts w:hint="default" w:ascii="Arial" w:hAnsi="Arial" w:eastAsia="黑体" w:cs="Arial"/>
          <w:color w:val="auto"/>
          <w:sz w:val="34"/>
          <w:szCs w:val="32"/>
        </w:rPr>
        <w:t xml:space="preserve">信 用 证 </w:t>
      </w:r>
    </w:p>
    <w:p>
      <w:pPr>
        <w:pStyle w:val="465"/>
        <w:spacing w:line="440" w:lineRule="exact"/>
        <w:rPr>
          <w:rFonts w:hint="default" w:ascii="Arial" w:hAnsi="Arial" w:cs="Arial"/>
          <w:color w:val="auto"/>
        </w:rPr>
      </w:pPr>
      <w:r>
        <w:rPr>
          <w:rFonts w:hint="default" w:ascii="Arial" w:hAnsi="Arial" w:eastAsia="黑体" w:cs="Arial"/>
          <w:color w:val="auto"/>
        </w:rPr>
        <w:t xml:space="preserve">                                                          </w:t>
      </w:r>
      <w:r>
        <w:rPr>
          <w:rFonts w:hint="default" w:ascii="Arial" w:hAnsi="Arial" w:cs="Arial"/>
          <w:color w:val="auto"/>
        </w:rPr>
        <w:t>日期：</w:t>
      </w:r>
      <w:r>
        <w:rPr>
          <w:rFonts w:hint="default" w:ascii="Arial" w:hAnsi="Arial" w:cs="Arial"/>
          <w:color w:val="auto"/>
          <w:u w:val="single"/>
        </w:rPr>
        <w:t xml:space="preserve">              </w:t>
      </w:r>
    </w:p>
    <w:p>
      <w:pPr>
        <w:pStyle w:val="465"/>
        <w:spacing w:line="440" w:lineRule="exact"/>
        <w:rPr>
          <w:rFonts w:hint="default" w:ascii="Arial" w:hAnsi="Arial" w:cs="Arial"/>
          <w:color w:val="auto"/>
        </w:rPr>
      </w:pPr>
      <w:r>
        <w:rPr>
          <w:rFonts w:hint="default" w:ascii="Arial" w:hAnsi="Arial" w:cs="Arial"/>
          <w:color w:val="auto"/>
        </w:rPr>
        <w:t>致：</w:t>
      </w:r>
      <w:r>
        <w:rPr>
          <w:rFonts w:hint="default" w:ascii="Arial" w:hAnsi="Arial" w:cs="Arial"/>
          <w:i/>
          <w:iCs/>
          <w:color w:val="auto"/>
          <w:u w:val="single"/>
        </w:rPr>
        <w:t>（</w:t>
      </w:r>
      <w:r>
        <w:rPr>
          <w:rFonts w:hint="default" w:ascii="Arial" w:hAnsi="Arial" w:cs="Arial"/>
          <w:color w:val="auto"/>
          <w:u w:val="single"/>
        </w:rPr>
        <w:t>卖方</w:t>
      </w:r>
      <w:r>
        <w:rPr>
          <w:rFonts w:hint="default" w:ascii="Arial" w:hAnsi="Arial" w:cs="Arial"/>
          <w:i/>
          <w:iCs/>
          <w:color w:val="auto"/>
          <w:u w:val="single"/>
        </w:rPr>
        <w:t>）</w:t>
      </w:r>
    </w:p>
    <w:p>
      <w:pPr>
        <w:pStyle w:val="465"/>
        <w:spacing w:line="440" w:lineRule="exact"/>
        <w:ind w:firstLine="480"/>
        <w:rPr>
          <w:rFonts w:hint="default" w:ascii="Arial" w:hAnsi="Arial" w:cs="Arial"/>
          <w:color w:val="auto"/>
        </w:rPr>
      </w:pPr>
      <w:r>
        <w:rPr>
          <w:rFonts w:hint="default" w:ascii="Arial" w:hAnsi="Arial" w:cs="Arial"/>
          <w:color w:val="auto"/>
        </w:rPr>
        <w:t>本信用证通过</w:t>
      </w:r>
      <w:r>
        <w:rPr>
          <w:rFonts w:hint="default" w:ascii="Arial" w:hAnsi="Arial" w:cs="Arial"/>
          <w:color w:val="auto"/>
          <w:u w:val="single"/>
        </w:rPr>
        <w:t>（银行名称）</w:t>
      </w:r>
      <w:r>
        <w:rPr>
          <w:rFonts w:hint="default" w:ascii="Arial" w:hAnsi="Arial" w:cs="Arial"/>
          <w:color w:val="auto"/>
        </w:rPr>
        <w:t xml:space="preserve">转递。     </w:t>
      </w:r>
    </w:p>
    <w:p>
      <w:pPr>
        <w:pStyle w:val="465"/>
        <w:spacing w:line="440" w:lineRule="exact"/>
        <w:ind w:firstLine="480"/>
        <w:rPr>
          <w:rFonts w:hint="default" w:ascii="Arial" w:hAnsi="Arial" w:cs="Arial"/>
          <w:color w:val="auto"/>
        </w:rPr>
      </w:pPr>
      <w:r>
        <w:rPr>
          <w:rFonts w:hint="default" w:ascii="Arial" w:hAnsi="Arial" w:cs="Arial"/>
          <w:color w:val="auto"/>
        </w:rPr>
        <w:t>我方应</w:t>
      </w:r>
      <w:r>
        <w:rPr>
          <w:rFonts w:hint="default" w:ascii="Arial" w:hAnsi="Arial" w:cs="Arial"/>
          <w:color w:val="auto"/>
          <w:u w:val="single"/>
        </w:rPr>
        <w:t>（买方名称</w:t>
      </w:r>
      <w:r>
        <w:rPr>
          <w:rFonts w:hint="default" w:ascii="Arial" w:hAnsi="Arial" w:cs="Arial"/>
          <w:iCs/>
          <w:color w:val="auto"/>
          <w:u w:val="single"/>
        </w:rPr>
        <w:t>）</w:t>
      </w:r>
      <w:r>
        <w:rPr>
          <w:rFonts w:hint="default" w:ascii="Arial" w:hAnsi="Arial" w:cs="Arial"/>
          <w:color w:val="auto"/>
        </w:rPr>
        <w:t>要求为贵方开具</w:t>
      </w:r>
      <w:r>
        <w:rPr>
          <w:rFonts w:hint="default" w:ascii="Arial" w:hAnsi="Arial" w:cs="Arial"/>
          <w:color w:val="auto"/>
          <w:u w:val="single"/>
        </w:rPr>
        <w:t>（信用证号码）</w:t>
      </w:r>
      <w:r>
        <w:rPr>
          <w:rFonts w:hint="default" w:ascii="Arial" w:hAnsi="Arial" w:cs="Arial"/>
          <w:i/>
          <w:iCs/>
          <w:color w:val="auto"/>
          <w:u w:val="single"/>
        </w:rPr>
        <w:t xml:space="preserve"> </w:t>
      </w:r>
      <w:r>
        <w:rPr>
          <w:rFonts w:hint="default" w:ascii="Arial" w:hAnsi="Arial" w:cs="Arial"/>
          <w:color w:val="auto"/>
        </w:rPr>
        <w:t>号不可撤销的信用证，限于</w:t>
      </w:r>
      <w:r>
        <w:rPr>
          <w:rFonts w:hint="default" w:ascii="Arial" w:hAnsi="Arial" w:cs="Arial"/>
          <w:color w:val="auto"/>
          <w:u w:val="single"/>
        </w:rPr>
        <w:t>（币种、金额）</w:t>
      </w:r>
      <w:r>
        <w:rPr>
          <w:rFonts w:hint="default" w:ascii="Arial" w:hAnsi="Arial" w:cs="Arial"/>
          <w:i/>
          <w:iCs/>
          <w:color w:val="auto"/>
          <w:u w:val="single"/>
        </w:rPr>
        <w:t xml:space="preserve"> </w:t>
      </w:r>
      <w:r>
        <w:rPr>
          <w:rFonts w:hint="default" w:ascii="Arial" w:hAnsi="Arial" w:cs="Arial"/>
          <w:color w:val="auto"/>
        </w:rPr>
        <w:t>。贵方可开具以</w:t>
      </w:r>
      <w:r>
        <w:rPr>
          <w:rFonts w:hint="default" w:ascii="Arial" w:hAnsi="Arial" w:cs="Arial"/>
          <w:color w:val="auto"/>
          <w:u w:val="single"/>
        </w:rPr>
        <w:t>（买方名称）</w:t>
      </w:r>
      <w:r>
        <w:rPr>
          <w:rFonts w:hint="default" w:ascii="Arial" w:hAnsi="Arial" w:cs="Arial"/>
          <w:color w:val="auto"/>
        </w:rPr>
        <w:t xml:space="preserve">为付款人的即期汇票，并按以下方法支付： </w:t>
      </w:r>
    </w:p>
    <w:p>
      <w:pPr>
        <w:pStyle w:val="465"/>
        <w:spacing w:line="440" w:lineRule="exact"/>
        <w:ind w:firstLine="480" w:firstLineChars="200"/>
        <w:rPr>
          <w:rFonts w:hint="default" w:ascii="Arial" w:hAnsi="Arial" w:cs="Arial"/>
          <w:color w:val="auto"/>
        </w:rPr>
      </w:pPr>
      <w:r>
        <w:rPr>
          <w:rFonts w:hint="default" w:ascii="Arial" w:hAnsi="Arial" w:cs="Arial"/>
          <w:color w:val="auto"/>
        </w:rPr>
        <w:t>A．提交下列单据后支付合同价的</w:t>
      </w:r>
      <w:r>
        <w:rPr>
          <w:rFonts w:hint="default" w:ascii="Arial" w:hAnsi="Arial" w:cs="Arial"/>
          <w:color w:val="auto"/>
          <w:u w:val="single"/>
        </w:rPr>
        <w:t xml:space="preserve">       </w:t>
      </w:r>
      <w:r>
        <w:rPr>
          <w:rFonts w:hint="default" w:ascii="Arial" w:hAnsi="Arial" w:cs="Arial"/>
          <w:color w:val="auto"/>
        </w:rPr>
        <w:t xml:space="preserve">%。 </w:t>
      </w:r>
    </w:p>
    <w:p>
      <w:pPr>
        <w:pStyle w:val="465"/>
        <w:spacing w:line="440" w:lineRule="exact"/>
        <w:ind w:firstLine="720" w:firstLineChars="300"/>
        <w:rPr>
          <w:rFonts w:hint="default" w:ascii="Arial" w:hAnsi="Arial" w:cs="Arial"/>
          <w:color w:val="auto"/>
        </w:rPr>
      </w:pPr>
      <w:r>
        <w:rPr>
          <w:rFonts w:hint="default" w:ascii="Arial" w:hAnsi="Arial" w:cs="Arial"/>
          <w:color w:val="auto"/>
        </w:rPr>
        <w:t xml:space="preserve">1.卖方国家有关当局出具的出口许可证,或不要出口许可证的证明文件。 </w:t>
      </w:r>
    </w:p>
    <w:p>
      <w:pPr>
        <w:pStyle w:val="465"/>
        <w:spacing w:line="440" w:lineRule="exact"/>
        <w:ind w:left="718" w:leftChars="342"/>
        <w:rPr>
          <w:rFonts w:hint="default" w:ascii="Arial" w:hAnsi="Arial" w:cs="Arial"/>
          <w:color w:val="auto"/>
        </w:rPr>
      </w:pPr>
      <w:r>
        <w:rPr>
          <w:rFonts w:hint="default" w:ascii="Arial" w:hAnsi="Arial" w:cs="Arial"/>
          <w:color w:val="auto"/>
        </w:rPr>
        <w:t>2.卖方银行出具的以买方为受益人的不可撤销的预付款保函，金额为合同价的</w:t>
      </w:r>
      <w:r>
        <w:rPr>
          <w:rFonts w:hint="default" w:ascii="Arial" w:hAnsi="Arial" w:cs="Arial"/>
          <w:color w:val="auto"/>
          <w:u w:val="single"/>
        </w:rPr>
        <w:t xml:space="preserve">            </w:t>
      </w:r>
      <w:r>
        <w:rPr>
          <w:rFonts w:hint="default" w:ascii="Arial" w:hAnsi="Arial" w:cs="Arial"/>
          <w:color w:val="auto"/>
        </w:rPr>
        <w:t xml:space="preserve">%。 </w:t>
      </w:r>
    </w:p>
    <w:p>
      <w:pPr>
        <w:pStyle w:val="465"/>
        <w:spacing w:line="440" w:lineRule="exact"/>
        <w:rPr>
          <w:rFonts w:hint="default" w:ascii="Arial" w:hAnsi="Arial" w:cs="Arial"/>
          <w:color w:val="auto"/>
        </w:rPr>
      </w:pPr>
      <w:r>
        <w:rPr>
          <w:rFonts w:hint="default" w:ascii="Arial" w:hAnsi="Arial" w:cs="Arial"/>
          <w:color w:val="auto"/>
        </w:rPr>
        <w:t xml:space="preserve">      3.金额为合同总价的形式发票一式5份。 </w:t>
      </w:r>
    </w:p>
    <w:p>
      <w:pPr>
        <w:pStyle w:val="465"/>
        <w:spacing w:line="440" w:lineRule="exact"/>
        <w:rPr>
          <w:rFonts w:hint="default" w:ascii="Arial" w:hAnsi="Arial" w:cs="Arial"/>
          <w:color w:val="auto"/>
        </w:rPr>
      </w:pPr>
      <w:r>
        <w:rPr>
          <w:rFonts w:hint="default" w:ascii="Arial" w:hAnsi="Arial" w:cs="Arial"/>
          <w:color w:val="auto"/>
        </w:rPr>
        <w:t xml:space="preserve">      4.以买方为抬头的致</w:t>
      </w:r>
      <w:r>
        <w:rPr>
          <w:rFonts w:hint="default" w:ascii="Arial" w:hAnsi="Arial" w:cs="Arial"/>
          <w:i/>
          <w:iCs/>
          <w:color w:val="auto"/>
          <w:u w:val="single"/>
        </w:rPr>
        <w:t>（</w:t>
      </w:r>
      <w:r>
        <w:rPr>
          <w:rFonts w:hint="default" w:ascii="Arial" w:hAnsi="Arial" w:cs="Arial"/>
          <w:color w:val="auto"/>
          <w:u w:val="single"/>
        </w:rPr>
        <w:t>银行名称</w:t>
      </w:r>
      <w:r>
        <w:rPr>
          <w:rFonts w:hint="default" w:ascii="Arial" w:hAnsi="Arial" w:cs="Arial"/>
          <w:i/>
          <w:iCs/>
          <w:color w:val="auto"/>
          <w:u w:val="single"/>
        </w:rPr>
        <w:t>）</w:t>
      </w:r>
      <w:r>
        <w:rPr>
          <w:rFonts w:hint="default" w:ascii="Arial" w:hAnsi="Arial" w:cs="Arial"/>
          <w:color w:val="auto"/>
        </w:rPr>
        <w:t xml:space="preserve">即期汇票。 </w:t>
      </w:r>
    </w:p>
    <w:p>
      <w:pPr>
        <w:pStyle w:val="465"/>
        <w:spacing w:line="440" w:lineRule="exact"/>
        <w:rPr>
          <w:rFonts w:hint="default" w:ascii="Arial" w:hAnsi="Arial" w:cs="Arial"/>
          <w:color w:val="auto"/>
        </w:rPr>
      </w:pPr>
      <w:r>
        <w:rPr>
          <w:rFonts w:hint="default" w:ascii="Arial" w:hAnsi="Arial" w:cs="Arial"/>
          <w:color w:val="auto"/>
        </w:rPr>
        <w:t xml:space="preserve">      5.商业发票一式5份。 </w:t>
      </w:r>
    </w:p>
    <w:p>
      <w:pPr>
        <w:pStyle w:val="465"/>
        <w:spacing w:line="440" w:lineRule="exact"/>
        <w:ind w:firstLine="480" w:firstLineChars="200"/>
        <w:rPr>
          <w:rFonts w:hint="default" w:ascii="Arial" w:hAnsi="Arial" w:cs="Arial"/>
          <w:color w:val="auto"/>
        </w:rPr>
      </w:pPr>
      <w:r>
        <w:rPr>
          <w:rFonts w:hint="default" w:ascii="Arial" w:hAnsi="Arial" w:cs="Arial"/>
          <w:color w:val="auto"/>
        </w:rPr>
        <w:t>B．提交下列单据后按合同总价的</w:t>
      </w:r>
      <w:r>
        <w:rPr>
          <w:rFonts w:hint="default" w:ascii="Arial" w:hAnsi="Arial" w:cs="Arial"/>
          <w:color w:val="auto"/>
          <w:u w:val="single"/>
        </w:rPr>
        <w:t xml:space="preserve">      </w:t>
      </w:r>
      <w:r>
        <w:rPr>
          <w:rFonts w:hint="default" w:ascii="Arial" w:hAnsi="Arial" w:cs="Arial"/>
          <w:color w:val="auto"/>
        </w:rPr>
        <w:t xml:space="preserve">%支付每次启运货价。 </w:t>
      </w:r>
    </w:p>
    <w:p>
      <w:pPr>
        <w:pStyle w:val="465"/>
        <w:spacing w:line="440" w:lineRule="exact"/>
        <w:ind w:left="720" w:hanging="720" w:hangingChars="300"/>
        <w:rPr>
          <w:rFonts w:hint="default" w:ascii="Arial" w:hAnsi="Arial" w:cs="Arial"/>
          <w:color w:val="auto"/>
        </w:rPr>
      </w:pPr>
      <w:r>
        <w:rPr>
          <w:rFonts w:hint="default" w:ascii="Arial" w:hAnsi="Arial" w:cs="Arial"/>
          <w:color w:val="auto"/>
        </w:rPr>
        <w:t xml:space="preserve">      1.对于CIF价合同，标有“运费已付”的全套已装船清洁海运提单正本一式3份和副本一式2份，空白抬头，空白背书，被通知人为     。 </w:t>
      </w:r>
    </w:p>
    <w:p>
      <w:pPr>
        <w:pStyle w:val="465"/>
        <w:spacing w:line="440" w:lineRule="exact"/>
        <w:rPr>
          <w:rFonts w:hint="default" w:ascii="Arial" w:hAnsi="Arial" w:cs="Arial"/>
          <w:color w:val="auto"/>
        </w:rPr>
      </w:pPr>
      <w:r>
        <w:rPr>
          <w:rFonts w:hint="default" w:ascii="Arial" w:hAnsi="Arial" w:cs="Arial"/>
          <w:color w:val="auto"/>
        </w:rPr>
        <w:t xml:space="preserve">      2.金额为有关合同货物交货价的</w:t>
      </w:r>
      <w:r>
        <w:rPr>
          <w:rFonts w:hint="default" w:ascii="Arial" w:hAnsi="Arial" w:cs="Arial"/>
          <w:color w:val="auto"/>
          <w:u w:val="single"/>
        </w:rPr>
        <w:t xml:space="preserve">      </w:t>
      </w:r>
      <w:r>
        <w:rPr>
          <w:rFonts w:hint="default" w:ascii="Arial" w:hAnsi="Arial" w:cs="Arial"/>
          <w:color w:val="auto"/>
        </w:rPr>
        <w:t xml:space="preserve">%的商业发票一式5份。 </w:t>
      </w:r>
    </w:p>
    <w:p>
      <w:pPr>
        <w:pStyle w:val="465"/>
        <w:spacing w:line="440" w:lineRule="exact"/>
        <w:rPr>
          <w:rFonts w:hint="default" w:ascii="Arial" w:hAnsi="Arial" w:cs="Arial"/>
          <w:color w:val="auto"/>
        </w:rPr>
      </w:pPr>
      <w:r>
        <w:rPr>
          <w:rFonts w:hint="default" w:ascii="Arial" w:hAnsi="Arial" w:cs="Arial"/>
          <w:color w:val="auto"/>
        </w:rPr>
        <w:t xml:space="preserve">      3.详细的装箱单一式5份。 </w:t>
      </w:r>
    </w:p>
    <w:p>
      <w:pPr>
        <w:pStyle w:val="465"/>
        <w:spacing w:line="440" w:lineRule="exact"/>
        <w:rPr>
          <w:rFonts w:hint="default" w:ascii="Arial" w:hAnsi="Arial" w:cs="Arial"/>
          <w:color w:val="auto"/>
        </w:rPr>
      </w:pPr>
      <w:r>
        <w:rPr>
          <w:rFonts w:hint="default" w:ascii="Arial" w:hAnsi="Arial" w:cs="Arial"/>
          <w:color w:val="auto"/>
        </w:rPr>
        <w:t xml:space="preserve">      4.制造商出具的质量证书一式5份。 </w:t>
      </w:r>
    </w:p>
    <w:p>
      <w:pPr>
        <w:pStyle w:val="465"/>
        <w:spacing w:line="440" w:lineRule="exact"/>
        <w:rPr>
          <w:rFonts w:hint="default" w:ascii="Arial" w:hAnsi="Arial" w:cs="Arial"/>
          <w:color w:val="auto"/>
        </w:rPr>
      </w:pPr>
      <w:r>
        <w:rPr>
          <w:rFonts w:hint="default" w:ascii="Arial" w:hAnsi="Arial" w:cs="Arial"/>
          <w:color w:val="auto"/>
        </w:rPr>
        <w:t xml:space="preserve">      5.以买方为抬头的致</w:t>
      </w:r>
      <w:r>
        <w:rPr>
          <w:rFonts w:hint="default" w:ascii="Arial" w:hAnsi="Arial" w:cs="Arial"/>
          <w:i/>
          <w:iCs/>
          <w:color w:val="auto"/>
          <w:u w:val="single"/>
        </w:rPr>
        <w:t>（</w:t>
      </w:r>
      <w:r>
        <w:rPr>
          <w:rFonts w:hint="default" w:ascii="Arial" w:hAnsi="Arial" w:cs="Arial"/>
          <w:color w:val="auto"/>
          <w:u w:val="single"/>
        </w:rPr>
        <w:t>银行名称</w:t>
      </w:r>
      <w:r>
        <w:rPr>
          <w:rFonts w:hint="default" w:ascii="Arial" w:hAnsi="Arial" w:cs="Arial"/>
          <w:i/>
          <w:iCs/>
          <w:color w:val="auto"/>
          <w:u w:val="single"/>
        </w:rPr>
        <w:t>）</w:t>
      </w:r>
      <w:r>
        <w:rPr>
          <w:rFonts w:hint="default" w:ascii="Arial" w:hAnsi="Arial" w:cs="Arial"/>
          <w:color w:val="auto"/>
        </w:rPr>
        <w:t xml:space="preserve">的即期汇票。 </w:t>
      </w:r>
    </w:p>
    <w:p>
      <w:pPr>
        <w:pStyle w:val="465"/>
        <w:spacing w:line="440" w:lineRule="exact"/>
        <w:rPr>
          <w:rFonts w:hint="default" w:ascii="Arial" w:hAnsi="Arial" w:cs="Arial"/>
          <w:color w:val="auto"/>
        </w:rPr>
      </w:pPr>
      <w:r>
        <w:rPr>
          <w:rFonts w:hint="default" w:ascii="Arial" w:hAnsi="Arial" w:cs="Arial"/>
          <w:color w:val="auto"/>
        </w:rPr>
        <w:t xml:space="preserve">      6.根据本合同条款第12条的规定通知启运的通知复印件。 </w:t>
      </w:r>
    </w:p>
    <w:p>
      <w:pPr>
        <w:pStyle w:val="465"/>
        <w:spacing w:line="440" w:lineRule="exact"/>
        <w:rPr>
          <w:rFonts w:hint="default" w:ascii="Arial" w:hAnsi="Arial" w:cs="Arial"/>
          <w:color w:val="auto"/>
        </w:rPr>
      </w:pPr>
      <w:r>
        <w:rPr>
          <w:rFonts w:hint="default" w:ascii="Arial" w:hAnsi="Arial" w:cs="Arial"/>
          <w:color w:val="auto"/>
        </w:rPr>
        <w:t xml:space="preserve">      7.表明承运船只已经买方同意的信函。       </w:t>
      </w:r>
    </w:p>
    <w:p>
      <w:pPr>
        <w:pStyle w:val="465"/>
        <w:spacing w:line="440" w:lineRule="exact"/>
        <w:ind w:left="718" w:leftChars="342"/>
        <w:rPr>
          <w:rFonts w:hint="default" w:ascii="Arial" w:hAnsi="Arial" w:cs="Arial"/>
          <w:color w:val="auto"/>
        </w:rPr>
      </w:pPr>
      <w:r>
        <w:rPr>
          <w:rFonts w:hint="default" w:ascii="Arial" w:hAnsi="Arial" w:cs="Arial"/>
          <w:color w:val="auto"/>
        </w:rPr>
        <w:t xml:space="preserve">8.按发票金额110%投保的以买方为受益人的运输一切险和战争险保险单正本1份，副本4份。 </w:t>
      </w:r>
    </w:p>
    <w:p>
      <w:pPr>
        <w:pStyle w:val="465"/>
        <w:spacing w:line="440" w:lineRule="exact"/>
        <w:rPr>
          <w:rFonts w:hint="default" w:ascii="Arial" w:hAnsi="Arial" w:cs="Arial"/>
          <w:color w:val="auto"/>
        </w:rPr>
      </w:pPr>
      <w:r>
        <w:rPr>
          <w:rFonts w:hint="default" w:ascii="Arial" w:hAnsi="Arial" w:cs="Arial"/>
          <w:color w:val="auto"/>
        </w:rPr>
        <w:t xml:space="preserve">      9.卖方出具的原产地证书一式5份。 </w:t>
      </w:r>
    </w:p>
    <w:p>
      <w:pPr>
        <w:pStyle w:val="465"/>
        <w:spacing w:line="440" w:lineRule="exact"/>
        <w:ind w:firstLine="480" w:firstLineChars="200"/>
        <w:rPr>
          <w:rFonts w:hint="default" w:ascii="Arial" w:hAnsi="Arial" w:cs="Arial"/>
          <w:color w:val="auto"/>
        </w:rPr>
      </w:pPr>
      <w:r>
        <w:rPr>
          <w:rFonts w:hint="default" w:ascii="Arial" w:hAnsi="Arial" w:cs="Arial"/>
          <w:color w:val="auto"/>
        </w:rPr>
        <w:t>C．合同货物验收后提交下列单据支付合同总价的</w:t>
      </w:r>
      <w:r>
        <w:rPr>
          <w:rFonts w:hint="default" w:ascii="Arial" w:hAnsi="Arial" w:cs="Arial"/>
          <w:color w:val="auto"/>
          <w:u w:val="single"/>
        </w:rPr>
        <w:t xml:space="preserve">       </w:t>
      </w:r>
      <w:r>
        <w:rPr>
          <w:rFonts w:hint="default" w:ascii="Arial" w:hAnsi="Arial" w:cs="Arial"/>
          <w:color w:val="auto"/>
        </w:rPr>
        <w:t xml:space="preserve">%。 </w:t>
      </w:r>
    </w:p>
    <w:p>
      <w:pPr>
        <w:pStyle w:val="465"/>
        <w:spacing w:line="440" w:lineRule="exact"/>
        <w:rPr>
          <w:rFonts w:hint="default" w:ascii="Arial" w:hAnsi="Arial" w:cs="Arial"/>
          <w:color w:val="auto"/>
        </w:rPr>
      </w:pPr>
      <w:r>
        <w:rPr>
          <w:rFonts w:hint="default" w:ascii="Arial" w:hAnsi="Arial" w:cs="Arial"/>
          <w:color w:val="auto"/>
        </w:rPr>
        <w:t xml:space="preserve">      1.商业发票一式5份。 </w:t>
      </w:r>
    </w:p>
    <w:p>
      <w:pPr>
        <w:pStyle w:val="465"/>
        <w:spacing w:line="440" w:lineRule="exact"/>
        <w:rPr>
          <w:rFonts w:hint="default" w:ascii="Arial" w:hAnsi="Arial" w:cs="Arial"/>
          <w:color w:val="auto"/>
        </w:rPr>
      </w:pPr>
      <w:r>
        <w:rPr>
          <w:rFonts w:hint="default" w:ascii="Arial" w:hAnsi="Arial" w:cs="Arial"/>
          <w:color w:val="auto"/>
        </w:rPr>
        <w:t xml:space="preserve">      2.由买方和卖方签署的合同货物验收证书一式5份。 </w:t>
      </w:r>
    </w:p>
    <w:p>
      <w:pPr>
        <w:pStyle w:val="465"/>
        <w:spacing w:line="440" w:lineRule="exact"/>
        <w:rPr>
          <w:rFonts w:hint="default" w:ascii="Arial" w:hAnsi="Arial" w:cs="Arial"/>
          <w:color w:val="auto"/>
        </w:rPr>
      </w:pPr>
      <w:r>
        <w:rPr>
          <w:rFonts w:hint="default" w:ascii="Arial" w:hAnsi="Arial" w:cs="Arial"/>
          <w:color w:val="auto"/>
        </w:rPr>
        <w:t xml:space="preserve">      3.以买方为抬头的致</w:t>
      </w:r>
      <w:r>
        <w:rPr>
          <w:rFonts w:hint="default" w:ascii="Arial" w:hAnsi="Arial" w:cs="Arial"/>
          <w:i/>
          <w:iCs/>
          <w:color w:val="auto"/>
          <w:u w:val="single"/>
        </w:rPr>
        <w:t>（</w:t>
      </w:r>
      <w:r>
        <w:rPr>
          <w:rFonts w:hint="default" w:ascii="Arial" w:hAnsi="Arial" w:cs="Arial"/>
          <w:color w:val="auto"/>
          <w:u w:val="single"/>
        </w:rPr>
        <w:t>银行名称</w:t>
      </w:r>
      <w:r>
        <w:rPr>
          <w:rFonts w:hint="default" w:ascii="Arial" w:hAnsi="Arial" w:cs="Arial"/>
          <w:i/>
          <w:iCs/>
          <w:color w:val="auto"/>
        </w:rPr>
        <w:t>）</w:t>
      </w:r>
      <w:r>
        <w:rPr>
          <w:rFonts w:hint="default" w:ascii="Arial" w:hAnsi="Arial" w:cs="Arial"/>
          <w:color w:val="auto"/>
        </w:rPr>
        <w:t xml:space="preserve">的即期汇票。 </w:t>
      </w:r>
    </w:p>
    <w:p>
      <w:pPr>
        <w:pStyle w:val="465"/>
        <w:spacing w:line="440" w:lineRule="exact"/>
        <w:ind w:firstLine="480" w:firstLineChars="200"/>
        <w:rPr>
          <w:rFonts w:hint="default" w:ascii="Arial" w:hAnsi="Arial" w:cs="Arial"/>
          <w:color w:val="auto"/>
        </w:rPr>
      </w:pPr>
      <w:r>
        <w:rPr>
          <w:rFonts w:hint="default" w:ascii="Arial" w:hAnsi="Arial" w:cs="Arial"/>
          <w:color w:val="auto"/>
        </w:rPr>
        <w:t>证实合同号</w:t>
      </w:r>
      <w:r>
        <w:rPr>
          <w:rFonts w:hint="default" w:ascii="Arial" w:hAnsi="Arial" w:cs="Arial"/>
          <w:i/>
          <w:iCs/>
          <w:color w:val="auto"/>
          <w:u w:val="single"/>
        </w:rPr>
        <w:t>（</w:t>
      </w:r>
      <w:r>
        <w:rPr>
          <w:rFonts w:hint="default" w:ascii="Arial" w:hAnsi="Arial" w:cs="Arial"/>
          <w:color w:val="auto"/>
          <w:u w:val="single"/>
        </w:rPr>
        <w:t>合同号</w:t>
      </w:r>
      <w:r>
        <w:rPr>
          <w:rFonts w:hint="default" w:ascii="Arial" w:hAnsi="Arial" w:cs="Arial"/>
          <w:i/>
          <w:iCs/>
          <w:color w:val="auto"/>
          <w:u w:val="single"/>
        </w:rPr>
        <w:t>）</w:t>
      </w:r>
      <w:r>
        <w:rPr>
          <w:rFonts w:hint="default" w:ascii="Arial" w:hAnsi="Arial" w:cs="Arial"/>
          <w:color w:val="auto"/>
        </w:rPr>
        <w:t xml:space="preserve">的货物已启运。 </w:t>
      </w:r>
    </w:p>
    <w:p>
      <w:pPr>
        <w:pStyle w:val="465"/>
        <w:spacing w:line="440" w:lineRule="exact"/>
        <w:rPr>
          <w:rFonts w:hint="default" w:ascii="Arial" w:hAnsi="Arial" w:cs="Arial"/>
          <w:color w:val="auto"/>
        </w:rPr>
      </w:pPr>
      <w:r>
        <w:rPr>
          <w:rFonts w:hint="default" w:ascii="Arial" w:hAnsi="Arial" w:cs="Arial"/>
          <w:color w:val="auto"/>
        </w:rPr>
        <w:t xml:space="preserve">    价格条件</w:t>
      </w:r>
      <w:r>
        <w:rPr>
          <w:rFonts w:hint="default" w:ascii="Arial" w:hAnsi="Arial" w:cs="Arial"/>
          <w:i/>
          <w:iCs/>
          <w:color w:val="auto"/>
          <w:u w:val="single"/>
        </w:rPr>
        <w:t>（CIF/FOB）</w:t>
      </w:r>
      <w:r>
        <w:rPr>
          <w:rFonts w:hint="default" w:ascii="Arial" w:hAnsi="Arial" w:cs="Arial"/>
          <w:color w:val="auto"/>
        </w:rPr>
        <w:t xml:space="preserve">。 </w:t>
      </w:r>
    </w:p>
    <w:p>
      <w:pPr>
        <w:pStyle w:val="465"/>
        <w:spacing w:line="440" w:lineRule="exact"/>
        <w:rPr>
          <w:rFonts w:hint="default" w:ascii="Arial" w:hAnsi="Arial" w:cs="Arial"/>
          <w:color w:val="auto"/>
        </w:rPr>
      </w:pPr>
      <w:r>
        <w:rPr>
          <w:rFonts w:hint="default" w:ascii="Arial" w:hAnsi="Arial" w:cs="Arial"/>
          <w:color w:val="auto"/>
        </w:rPr>
        <w:t xml:space="preserve">    要求你方自己出具额外证明，证实本信用证下提交的全部单据的细节符合上述合同条件。 </w:t>
      </w:r>
    </w:p>
    <w:p>
      <w:pPr>
        <w:pStyle w:val="465"/>
        <w:spacing w:line="440" w:lineRule="exact"/>
        <w:rPr>
          <w:rFonts w:hint="default" w:ascii="Arial" w:hAnsi="Arial" w:cs="Arial"/>
          <w:color w:val="auto"/>
        </w:rPr>
      </w:pPr>
      <w:r>
        <w:rPr>
          <w:rFonts w:hint="default" w:ascii="Arial" w:hAnsi="Arial" w:cs="Arial"/>
          <w:color w:val="auto"/>
        </w:rPr>
        <w:t xml:space="preserve">    从</w:t>
      </w:r>
      <w:r>
        <w:rPr>
          <w:rFonts w:hint="default" w:ascii="Arial" w:hAnsi="Arial" w:cs="Arial"/>
          <w:color w:val="auto"/>
          <w:u w:val="single"/>
        </w:rPr>
        <w:t>（启运港）</w:t>
      </w:r>
      <w:r>
        <w:rPr>
          <w:rFonts w:hint="default" w:ascii="Arial" w:hAnsi="Arial" w:cs="Arial"/>
          <w:i/>
          <w:iCs/>
          <w:color w:val="auto"/>
        </w:rPr>
        <w:t xml:space="preserve"> </w:t>
      </w:r>
      <w:r>
        <w:rPr>
          <w:rFonts w:hint="default" w:ascii="Arial" w:hAnsi="Arial" w:cs="Arial"/>
          <w:color w:val="auto"/>
        </w:rPr>
        <w:t>启运至</w:t>
      </w:r>
      <w:r>
        <w:rPr>
          <w:rFonts w:hint="default" w:ascii="Arial" w:hAnsi="Arial" w:cs="Arial"/>
          <w:color w:val="auto"/>
          <w:u w:val="single"/>
        </w:rPr>
        <w:t>（目的港）</w:t>
      </w:r>
      <w:r>
        <w:rPr>
          <w:rFonts w:hint="default" w:ascii="Arial" w:hAnsi="Arial" w:cs="Arial"/>
          <w:i/>
          <w:iCs/>
          <w:color w:val="auto"/>
          <w:u w:val="single"/>
        </w:rPr>
        <w:t xml:space="preserve"> </w:t>
      </w:r>
      <w:r>
        <w:rPr>
          <w:rFonts w:hint="default" w:ascii="Arial" w:hAnsi="Arial" w:cs="Arial"/>
          <w:color w:val="auto"/>
        </w:rPr>
        <w:t xml:space="preserve">。 </w:t>
      </w:r>
    </w:p>
    <w:p>
      <w:pPr>
        <w:pStyle w:val="465"/>
        <w:spacing w:line="440" w:lineRule="exact"/>
        <w:ind w:firstLine="480"/>
        <w:rPr>
          <w:rFonts w:hint="default" w:ascii="Arial" w:hAnsi="Arial" w:cs="Arial"/>
          <w:color w:val="auto"/>
        </w:rPr>
      </w:pPr>
      <w:r>
        <w:rPr>
          <w:rFonts w:hint="default" w:ascii="Arial" w:hAnsi="Arial" w:cs="Arial"/>
          <w:color w:val="auto"/>
        </w:rPr>
        <w:t>不迟于</w:t>
      </w:r>
      <w:r>
        <w:rPr>
          <w:rFonts w:hint="default" w:ascii="Arial" w:hAnsi="Arial" w:cs="Arial"/>
          <w:color w:val="auto"/>
          <w:u w:val="single"/>
        </w:rPr>
        <w:t>（交货期的最后期限）</w:t>
      </w:r>
      <w:r>
        <w:rPr>
          <w:rFonts w:hint="default" w:ascii="Arial" w:hAnsi="Arial" w:cs="Arial"/>
          <w:i/>
          <w:iCs/>
          <w:color w:val="auto"/>
          <w:u w:val="single"/>
        </w:rPr>
        <w:t xml:space="preserve"> </w:t>
      </w:r>
      <w:r>
        <w:rPr>
          <w:rFonts w:hint="default" w:ascii="Arial" w:hAnsi="Arial" w:cs="Arial"/>
          <w:color w:val="auto"/>
        </w:rPr>
        <w:t xml:space="preserve">。     </w:t>
      </w:r>
    </w:p>
    <w:p>
      <w:pPr>
        <w:pStyle w:val="465"/>
        <w:spacing w:line="440" w:lineRule="exact"/>
        <w:ind w:firstLine="480"/>
        <w:rPr>
          <w:rFonts w:hint="default" w:ascii="Arial" w:hAnsi="Arial" w:cs="Arial"/>
          <w:color w:val="auto"/>
        </w:rPr>
      </w:pPr>
      <w:r>
        <w:rPr>
          <w:rFonts w:hint="default" w:ascii="Arial" w:hAnsi="Arial" w:cs="Arial"/>
          <w:color w:val="auto"/>
        </w:rPr>
        <w:t>部分装运</w:t>
      </w:r>
      <w:r>
        <w:rPr>
          <w:rFonts w:hint="default" w:ascii="Arial" w:hAnsi="Arial" w:cs="Arial"/>
          <w:color w:val="auto"/>
          <w:u w:val="single"/>
        </w:rPr>
        <w:t>（是否）</w:t>
      </w:r>
      <w:r>
        <w:rPr>
          <w:rFonts w:hint="default" w:ascii="Arial" w:hAnsi="Arial" w:cs="Arial"/>
          <w:i/>
          <w:iCs/>
          <w:color w:val="auto"/>
          <w:u w:val="single"/>
        </w:rPr>
        <w:t xml:space="preserve"> </w:t>
      </w:r>
      <w:r>
        <w:rPr>
          <w:rFonts w:hint="default" w:ascii="Arial" w:hAnsi="Arial" w:cs="Arial"/>
          <w:color w:val="auto"/>
        </w:rPr>
        <w:t>允许，转运</w:t>
      </w:r>
      <w:r>
        <w:rPr>
          <w:rFonts w:hint="default" w:ascii="Arial" w:hAnsi="Arial" w:cs="Arial"/>
          <w:color w:val="auto"/>
          <w:u w:val="single"/>
        </w:rPr>
        <w:t>（是否）</w:t>
      </w:r>
      <w:r>
        <w:rPr>
          <w:rFonts w:hint="default" w:ascii="Arial" w:hAnsi="Arial" w:cs="Arial"/>
          <w:color w:val="auto"/>
        </w:rPr>
        <w:t xml:space="preserve">允许。     </w:t>
      </w:r>
    </w:p>
    <w:p>
      <w:pPr>
        <w:pStyle w:val="465"/>
        <w:spacing w:line="440" w:lineRule="exact"/>
        <w:ind w:firstLine="480"/>
        <w:rPr>
          <w:rFonts w:hint="default" w:ascii="Arial" w:hAnsi="Arial" w:cs="Arial"/>
          <w:color w:val="auto"/>
        </w:rPr>
      </w:pPr>
      <w:r>
        <w:rPr>
          <w:rFonts w:hint="default" w:ascii="Arial" w:hAnsi="Arial" w:cs="Arial"/>
          <w:color w:val="auto"/>
        </w:rPr>
        <w:t>本信用证直至</w:t>
      </w:r>
      <w:r>
        <w:rPr>
          <w:rFonts w:hint="default" w:ascii="Arial" w:hAnsi="Arial" w:cs="Arial"/>
          <w:color w:val="auto"/>
          <w:u w:val="single"/>
        </w:rPr>
        <w:t>（年、月、日、时、分</w:t>
      </w:r>
      <w:r>
        <w:rPr>
          <w:rFonts w:hint="default" w:ascii="Arial" w:hAnsi="Arial" w:cs="Arial"/>
          <w:iCs/>
          <w:color w:val="auto"/>
          <w:u w:val="single"/>
        </w:rPr>
        <w:t>）</w:t>
      </w:r>
      <w:r>
        <w:rPr>
          <w:rFonts w:hint="default" w:ascii="Arial" w:hAnsi="Arial" w:cs="Arial"/>
          <w:color w:val="auto"/>
        </w:rPr>
        <w:t>在</w:t>
      </w:r>
      <w:r>
        <w:rPr>
          <w:rFonts w:hint="default" w:ascii="Arial" w:hAnsi="Arial" w:cs="Arial"/>
          <w:color w:val="auto"/>
          <w:u w:val="single"/>
        </w:rPr>
        <w:t>（地点）</w:t>
      </w:r>
      <w:r>
        <w:rPr>
          <w:rFonts w:hint="default" w:ascii="Arial" w:hAnsi="Arial" w:cs="Arial"/>
          <w:color w:val="auto"/>
        </w:rPr>
        <w:t xml:space="preserve">有效，和全部汇票必须标注是在本信用证下出具的。 </w:t>
      </w:r>
    </w:p>
    <w:p>
      <w:pPr>
        <w:pStyle w:val="465"/>
        <w:spacing w:line="440" w:lineRule="exact"/>
        <w:rPr>
          <w:rFonts w:hint="default" w:ascii="Arial" w:hAnsi="Arial" w:cs="Arial"/>
          <w:color w:val="auto"/>
        </w:rPr>
      </w:pPr>
      <w:r>
        <w:rPr>
          <w:rFonts w:hint="default" w:ascii="Arial" w:hAnsi="Arial" w:cs="Arial"/>
          <w:color w:val="auto"/>
        </w:rPr>
        <w:t xml:space="preserve">    我方在此承诺：根据下述特别说明的第1和第2条，按照本信用证下出具的 符合本信用证条件的汇票和装运单据予以议付。 </w:t>
      </w:r>
    </w:p>
    <w:p>
      <w:pPr>
        <w:pStyle w:val="465"/>
        <w:spacing w:line="440" w:lineRule="exact"/>
        <w:rPr>
          <w:rFonts w:hint="default" w:ascii="Arial" w:hAnsi="Arial" w:cs="Arial"/>
          <w:color w:val="auto"/>
        </w:rPr>
      </w:pPr>
      <w:r>
        <w:rPr>
          <w:rFonts w:hint="default" w:ascii="Arial" w:hAnsi="Arial" w:cs="Arial"/>
          <w:color w:val="auto"/>
        </w:rPr>
        <w:t xml:space="preserve"> </w:t>
      </w:r>
    </w:p>
    <w:p>
      <w:pPr>
        <w:spacing w:line="440" w:lineRule="exact"/>
        <w:rPr>
          <w:rFonts w:hint="default" w:ascii="Arial" w:hAnsi="Arial" w:eastAsia="楷体_GB2312" w:cs="Arial"/>
          <w:b/>
          <w:color w:val="auto"/>
          <w:sz w:val="24"/>
        </w:rPr>
      </w:pPr>
      <w:r>
        <w:rPr>
          <w:rFonts w:hint="default" w:ascii="Arial" w:hAnsi="Arial" w:eastAsia="楷体_GB2312" w:cs="Arial"/>
          <w:b/>
          <w:color w:val="auto"/>
          <w:sz w:val="24"/>
        </w:rPr>
        <w:t xml:space="preserve">特别说明： </w:t>
      </w:r>
    </w:p>
    <w:p>
      <w:pPr>
        <w:spacing w:line="440" w:lineRule="exact"/>
        <w:ind w:firstLine="482" w:firstLineChars="200"/>
        <w:rPr>
          <w:rFonts w:hint="default" w:ascii="Arial" w:hAnsi="Arial" w:eastAsia="楷体_GB2312" w:cs="Arial"/>
          <w:b/>
          <w:color w:val="auto"/>
          <w:sz w:val="24"/>
        </w:rPr>
      </w:pPr>
      <w:r>
        <w:rPr>
          <w:rFonts w:hint="default" w:ascii="Arial" w:hAnsi="Arial" w:eastAsia="楷体_GB2312" w:cs="Arial"/>
          <w:b/>
          <w:color w:val="auto"/>
          <w:sz w:val="24"/>
        </w:rPr>
        <w:t>1.本信用证下的汇票议付只限于上述通知行</w:t>
      </w:r>
      <w:r>
        <w:rPr>
          <w:rFonts w:hint="default" w:ascii="Arial" w:hAnsi="Arial" w:eastAsia="楷体_GB2312" w:cs="Arial"/>
          <w:b/>
          <w:color w:val="auto"/>
          <w:sz w:val="24"/>
          <w:u w:val="single"/>
        </w:rPr>
        <w:t xml:space="preserve">（银行名称） </w:t>
      </w:r>
      <w:r>
        <w:rPr>
          <w:rFonts w:hint="default" w:ascii="Arial" w:hAnsi="Arial" w:eastAsia="楷体_GB2312" w:cs="Arial"/>
          <w:b/>
          <w:color w:val="auto"/>
          <w:sz w:val="24"/>
        </w:rPr>
        <w:t>。在议付时，议付行须用电报向</w:t>
      </w:r>
      <w:r>
        <w:rPr>
          <w:rFonts w:hint="default" w:ascii="Arial" w:hAnsi="Arial" w:eastAsia="楷体_GB2312" w:cs="Arial"/>
          <w:b/>
          <w:color w:val="auto"/>
          <w:sz w:val="24"/>
          <w:u w:val="single"/>
        </w:rPr>
        <w:t>（银行名称）</w:t>
      </w:r>
      <w:r>
        <w:rPr>
          <w:rFonts w:hint="default" w:ascii="Arial" w:hAnsi="Arial" w:eastAsia="楷体_GB2312" w:cs="Arial"/>
          <w:b/>
          <w:color w:val="auto"/>
          <w:sz w:val="24"/>
        </w:rPr>
        <w:t xml:space="preserve"> 要求报帐，但前提条件是本条的全部条件和条款已得到满足，同时，议付行还应将一套完整的单据按一类邮件航空邮寄我方。 </w:t>
      </w:r>
    </w:p>
    <w:p>
      <w:pPr>
        <w:spacing w:line="440" w:lineRule="exact"/>
        <w:ind w:firstLine="482" w:firstLineChars="200"/>
        <w:rPr>
          <w:rFonts w:hint="default" w:ascii="Arial" w:hAnsi="Arial" w:eastAsia="方正楷体简体" w:cs="Arial"/>
          <w:color w:val="auto"/>
          <w:sz w:val="24"/>
        </w:rPr>
      </w:pPr>
      <w:r>
        <w:rPr>
          <w:rFonts w:hint="default" w:ascii="Arial" w:hAnsi="Arial" w:eastAsia="楷体_GB2312" w:cs="Arial"/>
          <w:b/>
          <w:color w:val="auto"/>
          <w:sz w:val="24"/>
        </w:rPr>
        <w:t>2.中华人民共和国关境外发生的全部银行手续费和利息应由受益人承担。</w:t>
      </w:r>
      <w:r>
        <w:rPr>
          <w:rFonts w:hint="default" w:ascii="Arial" w:hAnsi="Arial" w:eastAsia="方正楷体简体" w:cs="Arial"/>
          <w:color w:val="auto"/>
          <w:sz w:val="24"/>
        </w:rPr>
        <w:t xml:space="preserve"> </w:t>
      </w:r>
    </w:p>
    <w:p>
      <w:pPr>
        <w:pStyle w:val="465"/>
        <w:rPr>
          <w:rFonts w:hint="default" w:ascii="Arial" w:hAnsi="Arial" w:eastAsia="楷体_GB2312" w:cs="Arial"/>
          <w:color w:val="auto"/>
          <w:sz w:val="23"/>
          <w:szCs w:val="23"/>
        </w:rPr>
      </w:pPr>
      <w:r>
        <w:rPr>
          <w:rFonts w:hint="default" w:ascii="Arial" w:hAnsi="Arial" w:eastAsia="楷体_GB2312" w:cs="Arial"/>
          <w:color w:val="auto"/>
          <w:sz w:val="23"/>
          <w:szCs w:val="23"/>
        </w:rPr>
        <w:t xml:space="preserve"> </w:t>
      </w:r>
    </w:p>
    <w:p>
      <w:pPr>
        <w:pStyle w:val="465"/>
        <w:rPr>
          <w:rFonts w:hint="default" w:ascii="Arial" w:hAnsi="Arial" w:eastAsia="楷体_GB2312" w:cs="Arial"/>
          <w:color w:val="auto"/>
          <w:sz w:val="23"/>
          <w:szCs w:val="23"/>
        </w:rPr>
        <w:sectPr>
          <w:pgSz w:w="11907" w:h="16840"/>
          <w:pgMar w:top="1483" w:right="900" w:bottom="1440" w:left="1580" w:header="720" w:footer="720" w:gutter="0"/>
          <w:pgBorders>
            <w:top w:val="none" w:sz="0" w:space="0"/>
            <w:left w:val="none" w:sz="0" w:space="0"/>
            <w:bottom w:val="none" w:sz="0" w:space="0"/>
            <w:right w:val="none" w:sz="0" w:space="0"/>
          </w:pgBorders>
          <w:cols w:space="720" w:num="1"/>
        </w:sectPr>
      </w:pPr>
      <w:r>
        <w:rPr>
          <w:rFonts w:hint="default" w:ascii="Arial" w:hAnsi="Arial" w:eastAsia="楷体_GB2312" w:cs="Arial"/>
          <w:color w:val="auto"/>
          <w:sz w:val="23"/>
          <w:szCs w:val="23"/>
        </w:rPr>
        <w:t xml:space="preserve"> </w:t>
      </w:r>
    </w:p>
    <w:p>
      <w:pPr>
        <w:pStyle w:val="465"/>
        <w:rPr>
          <w:rFonts w:hint="default" w:ascii="Arial" w:hAnsi="Arial" w:eastAsia="楷体_GB2312" w:cs="Arial"/>
          <w:color w:val="auto"/>
          <w:sz w:val="23"/>
          <w:szCs w:val="23"/>
        </w:rPr>
      </w:pPr>
    </w:p>
    <w:p>
      <w:pPr>
        <w:pStyle w:val="465"/>
        <w:rPr>
          <w:rFonts w:hint="default" w:ascii="Arial" w:hAnsi="Arial" w:eastAsia="楷体_GB2312" w:cs="Arial"/>
          <w:color w:val="auto"/>
          <w:sz w:val="23"/>
          <w:szCs w:val="23"/>
        </w:rPr>
      </w:pPr>
      <w:r>
        <w:rPr>
          <w:rFonts w:hint="default" w:ascii="Arial" w:hAnsi="Arial" w:eastAsia="楷体_GB2312" w:cs="Arial"/>
          <w:color w:val="auto"/>
          <w:sz w:val="23"/>
          <w:szCs w:val="23"/>
        </w:rPr>
        <w:t xml:space="preserve"> </w:t>
      </w:r>
    </w:p>
    <w:p>
      <w:pPr>
        <w:pStyle w:val="465"/>
        <w:rPr>
          <w:rFonts w:hint="default" w:ascii="Arial" w:hAnsi="Arial" w:eastAsia="楷体_GB2312" w:cs="Arial"/>
          <w:color w:val="auto"/>
          <w:sz w:val="23"/>
          <w:szCs w:val="23"/>
        </w:rPr>
      </w:pPr>
      <w:r>
        <w:rPr>
          <w:rFonts w:hint="default" w:ascii="Arial" w:hAnsi="Arial" w:eastAsia="楷体_GB2312" w:cs="Arial"/>
          <w:color w:val="auto"/>
          <w:sz w:val="23"/>
          <w:szCs w:val="23"/>
        </w:rPr>
        <w:t xml:space="preserve"> </w:t>
      </w:r>
    </w:p>
    <w:p>
      <w:pPr>
        <w:pStyle w:val="465"/>
        <w:rPr>
          <w:rFonts w:hint="default" w:ascii="Arial" w:hAnsi="Arial" w:eastAsia="楷体_GB2312" w:cs="Arial"/>
          <w:color w:val="auto"/>
          <w:sz w:val="23"/>
          <w:szCs w:val="23"/>
        </w:rPr>
      </w:pPr>
      <w:r>
        <w:rPr>
          <w:rFonts w:hint="default" w:ascii="Arial" w:hAnsi="Arial" w:eastAsia="楷体_GB2312" w:cs="Arial"/>
          <w:color w:val="auto"/>
          <w:sz w:val="23"/>
          <w:szCs w:val="23"/>
        </w:rPr>
        <w:t xml:space="preserve"> </w:t>
      </w:r>
    </w:p>
    <w:p>
      <w:pPr>
        <w:pStyle w:val="465"/>
        <w:rPr>
          <w:rFonts w:hint="default" w:ascii="Arial" w:hAnsi="Arial" w:eastAsia="楷体_GB2312" w:cs="Arial"/>
          <w:color w:val="auto"/>
          <w:sz w:val="23"/>
          <w:szCs w:val="23"/>
        </w:rPr>
      </w:pPr>
      <w:r>
        <w:rPr>
          <w:rFonts w:hint="default" w:ascii="Arial" w:hAnsi="Arial" w:eastAsia="楷体_GB2312" w:cs="Arial"/>
          <w:color w:val="auto"/>
          <w:sz w:val="23"/>
          <w:szCs w:val="23"/>
        </w:rPr>
        <w:t xml:space="preserve"> </w:t>
      </w:r>
    </w:p>
    <w:p>
      <w:pPr>
        <w:pStyle w:val="465"/>
        <w:rPr>
          <w:rFonts w:hint="default" w:ascii="Arial" w:hAnsi="Arial" w:eastAsia="楷体_GB2312" w:cs="Arial"/>
          <w:color w:val="auto"/>
          <w:sz w:val="23"/>
          <w:szCs w:val="23"/>
        </w:rPr>
      </w:pPr>
      <w:r>
        <w:rPr>
          <w:rFonts w:hint="default" w:ascii="Arial" w:hAnsi="Arial" w:eastAsia="楷体_GB2312" w:cs="Arial"/>
          <w:color w:val="auto"/>
          <w:sz w:val="23"/>
          <w:szCs w:val="23"/>
        </w:rPr>
        <w:t xml:space="preserve"> </w:t>
      </w:r>
    </w:p>
    <w:p>
      <w:pPr>
        <w:pStyle w:val="465"/>
        <w:rPr>
          <w:rFonts w:hint="default" w:ascii="Arial" w:hAnsi="Arial" w:eastAsia="楷体_GB2312" w:cs="Arial"/>
          <w:color w:val="auto"/>
          <w:sz w:val="23"/>
          <w:szCs w:val="23"/>
        </w:rPr>
      </w:pPr>
      <w:r>
        <w:rPr>
          <w:rFonts w:hint="default" w:ascii="Arial" w:hAnsi="Arial" w:eastAsia="楷体_GB2312" w:cs="Arial"/>
          <w:color w:val="auto"/>
          <w:sz w:val="23"/>
          <w:szCs w:val="23"/>
        </w:rPr>
        <w:t xml:space="preserve"> </w:t>
      </w:r>
    </w:p>
    <w:p>
      <w:pPr>
        <w:pStyle w:val="465"/>
        <w:rPr>
          <w:rFonts w:hint="default" w:ascii="Arial" w:hAnsi="Arial" w:eastAsia="楷体_GB2312" w:cs="Arial"/>
          <w:color w:val="auto"/>
          <w:sz w:val="23"/>
          <w:szCs w:val="23"/>
        </w:rPr>
      </w:pPr>
      <w:r>
        <w:rPr>
          <w:rFonts w:hint="default" w:ascii="Arial" w:hAnsi="Arial" w:eastAsia="楷体_GB2312" w:cs="Arial"/>
          <w:color w:val="auto"/>
          <w:sz w:val="23"/>
          <w:szCs w:val="23"/>
        </w:rPr>
        <w:t xml:space="preserve"> </w:t>
      </w:r>
    </w:p>
    <w:p>
      <w:pPr>
        <w:pStyle w:val="465"/>
        <w:rPr>
          <w:rFonts w:hint="default" w:ascii="Arial" w:hAnsi="Arial" w:eastAsia="楷体_GB2312" w:cs="Arial"/>
          <w:color w:val="auto"/>
          <w:sz w:val="23"/>
          <w:szCs w:val="23"/>
        </w:rPr>
      </w:pPr>
      <w:r>
        <w:rPr>
          <w:rFonts w:hint="default" w:ascii="Arial" w:hAnsi="Arial" w:eastAsia="楷体_GB2312" w:cs="Arial"/>
          <w:color w:val="auto"/>
          <w:sz w:val="23"/>
          <w:szCs w:val="23"/>
        </w:rPr>
        <w:t xml:space="preserve"> </w:t>
      </w:r>
    </w:p>
    <w:p>
      <w:pPr>
        <w:pStyle w:val="3"/>
        <w:rPr>
          <w:rFonts w:hint="default" w:ascii="Arial" w:hAnsi="Arial" w:cs="Arial"/>
          <w:b/>
          <w:color w:val="auto"/>
          <w:sz w:val="64"/>
          <w:szCs w:val="64"/>
        </w:rPr>
      </w:pPr>
      <w:bookmarkStart w:id="6" w:name="_Toc485028643"/>
      <w:bookmarkStart w:id="7" w:name="_Toc57710154"/>
      <w:r>
        <w:rPr>
          <w:rFonts w:hint="default" w:ascii="Arial" w:hAnsi="Arial" w:cs="Arial"/>
          <w:b/>
          <w:color w:val="auto"/>
          <w:sz w:val="64"/>
          <w:szCs w:val="64"/>
        </w:rPr>
        <w:t>第四章 投标文件格式</w:t>
      </w:r>
      <w:bookmarkEnd w:id="6"/>
      <w:bookmarkEnd w:id="7"/>
      <w:r>
        <w:rPr>
          <w:rFonts w:hint="default" w:ascii="Arial" w:hAnsi="Arial" w:cs="Arial"/>
          <w:b/>
          <w:color w:val="auto"/>
          <w:sz w:val="64"/>
          <w:szCs w:val="64"/>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黑体" w:cs="Arial"/>
          <w:color w:val="auto"/>
          <w:sz w:val="23"/>
          <w:szCs w:val="23"/>
        </w:rPr>
      </w:pPr>
      <w:r>
        <w:rPr>
          <w:rFonts w:hint="default" w:ascii="Arial" w:hAnsi="Arial" w:eastAsia="黑体" w:cs="Arial"/>
          <w:color w:val="auto"/>
          <w:sz w:val="23"/>
          <w:szCs w:val="23"/>
        </w:rPr>
        <w:t xml:space="preserve"> </w:t>
      </w:r>
    </w:p>
    <w:p>
      <w:pPr>
        <w:pStyle w:val="465"/>
        <w:rPr>
          <w:rFonts w:hint="default" w:ascii="Arial" w:hAnsi="Arial" w:eastAsia="楷体_GB2312" w:cs="Arial"/>
          <w:color w:val="auto"/>
        </w:rPr>
        <w:sectPr>
          <w:headerReference r:id="rId12" w:type="default"/>
          <w:pgSz w:w="11907" w:h="16840"/>
          <w:pgMar w:top="1483" w:right="900" w:bottom="1440" w:left="1580" w:header="720" w:footer="720" w:gutter="0"/>
          <w:pgBorders>
            <w:top w:val="none" w:sz="0" w:space="0"/>
            <w:left w:val="none" w:sz="0" w:space="0"/>
            <w:bottom w:val="none" w:sz="0" w:space="0"/>
            <w:right w:val="none" w:sz="0" w:space="0"/>
          </w:pgBorders>
          <w:cols w:space="720" w:num="1"/>
        </w:sectPr>
      </w:pPr>
    </w:p>
    <w:p>
      <w:pPr>
        <w:spacing w:line="560" w:lineRule="exact"/>
        <w:ind w:left="2"/>
        <w:jc w:val="left"/>
        <w:rPr>
          <w:rFonts w:hint="default" w:ascii="Arial" w:hAnsi="Arial" w:eastAsia="方正楷体简体" w:cs="Arial"/>
          <w:color w:val="auto"/>
          <w:sz w:val="28"/>
          <w:szCs w:val="28"/>
        </w:rPr>
      </w:pPr>
      <w:r>
        <w:rPr>
          <w:rFonts w:hint="default" w:ascii="Arial" w:hAnsi="Arial" w:eastAsia="楷体_GB2312" w:cs="Arial"/>
          <w:color w:val="auto"/>
          <w:sz w:val="28"/>
          <w:szCs w:val="28"/>
        </w:rPr>
        <w:t>格式IV-1. 投标书格式</w:t>
      </w:r>
      <w:r>
        <w:rPr>
          <w:rFonts w:hint="default" w:ascii="Arial" w:hAnsi="Arial" w:eastAsia="方正楷体简体" w:cs="Arial"/>
          <w:color w:val="auto"/>
          <w:sz w:val="28"/>
          <w:szCs w:val="28"/>
        </w:rPr>
        <w:t xml:space="preserve"> </w:t>
      </w: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投 标 书 </w:t>
      </w:r>
    </w:p>
    <w:p>
      <w:pPr>
        <w:pStyle w:val="465"/>
        <w:spacing w:line="380" w:lineRule="exact"/>
        <w:rPr>
          <w:rFonts w:hint="default" w:ascii="Arial" w:hAnsi="Arial" w:cs="Arial"/>
          <w:color w:val="auto"/>
        </w:rPr>
      </w:pPr>
      <w:r>
        <w:rPr>
          <w:rFonts w:hint="default" w:ascii="Arial" w:hAnsi="Arial" w:cs="Arial"/>
          <w:color w:val="auto"/>
        </w:rPr>
        <w:t>致：</w:t>
      </w:r>
      <w:r>
        <w:rPr>
          <w:rFonts w:hint="default" w:ascii="Arial" w:hAnsi="Arial" w:cs="Arial"/>
          <w:color w:val="auto"/>
          <w:u w:val="single"/>
        </w:rPr>
        <w:t>（招标人</w:t>
      </w:r>
      <w:r>
        <w:rPr>
          <w:rFonts w:hint="default" w:ascii="Arial" w:hAnsi="Arial" w:cs="Arial"/>
          <w:i/>
          <w:iCs/>
          <w:color w:val="auto"/>
          <w:u w:val="single"/>
        </w:rPr>
        <w:t>/</w:t>
      </w:r>
      <w:r>
        <w:rPr>
          <w:rFonts w:hint="default" w:ascii="Arial" w:hAnsi="Arial" w:cs="Arial"/>
          <w:color w:val="auto"/>
          <w:u w:val="single"/>
        </w:rPr>
        <w:t xml:space="preserve">招标机构） </w:t>
      </w:r>
    </w:p>
    <w:p>
      <w:pPr>
        <w:pStyle w:val="465"/>
        <w:spacing w:line="380" w:lineRule="exact"/>
        <w:ind w:firstLine="480" w:firstLineChars="200"/>
        <w:rPr>
          <w:rFonts w:hint="default" w:ascii="Arial" w:hAnsi="Arial" w:cs="Arial"/>
          <w:color w:val="auto"/>
        </w:rPr>
      </w:pPr>
      <w:r>
        <w:rPr>
          <w:rFonts w:hint="default" w:ascii="Arial" w:hAnsi="Arial" w:cs="Arial"/>
          <w:color w:val="auto"/>
        </w:rPr>
        <w:t>根据贵方为</w:t>
      </w:r>
      <w:r>
        <w:rPr>
          <w:rFonts w:hint="default" w:ascii="Arial" w:hAnsi="Arial" w:cs="Arial"/>
          <w:color w:val="auto"/>
          <w:u w:val="single"/>
        </w:rPr>
        <w:t>（项目名称）</w:t>
      </w:r>
      <w:r>
        <w:rPr>
          <w:rFonts w:hint="default" w:ascii="Arial" w:hAnsi="Arial" w:cs="Arial"/>
          <w:color w:val="auto"/>
        </w:rPr>
        <w:t>项目招标采购货物及服务的投标邀请</w:t>
      </w:r>
      <w:r>
        <w:rPr>
          <w:rFonts w:hint="default" w:ascii="Arial" w:hAnsi="Arial" w:cs="Arial"/>
          <w:color w:val="auto"/>
          <w:u w:val="single"/>
        </w:rPr>
        <w:t>（招标编号）</w:t>
      </w:r>
      <w:r>
        <w:rPr>
          <w:rFonts w:hint="default" w:ascii="Arial" w:hAnsi="Arial" w:cs="Arial"/>
          <w:color w:val="auto"/>
        </w:rPr>
        <w:t>，签字代表</w:t>
      </w:r>
      <w:r>
        <w:rPr>
          <w:rFonts w:hint="default" w:ascii="Arial" w:hAnsi="Arial" w:cs="Arial"/>
          <w:color w:val="auto"/>
          <w:u w:val="single"/>
        </w:rPr>
        <w:t xml:space="preserve">（姓名、职务） </w:t>
      </w:r>
      <w:r>
        <w:rPr>
          <w:rFonts w:hint="default" w:ascii="Arial" w:hAnsi="Arial" w:cs="Arial"/>
          <w:color w:val="auto"/>
        </w:rPr>
        <w:t>经正式授权并代表投标人</w:t>
      </w:r>
      <w:r>
        <w:rPr>
          <w:rFonts w:hint="default" w:ascii="Arial" w:hAnsi="Arial" w:cs="Arial"/>
          <w:color w:val="auto"/>
          <w:u w:val="single"/>
        </w:rPr>
        <w:t>（投标人名称、地址）</w:t>
      </w:r>
      <w:r>
        <w:rPr>
          <w:rFonts w:hint="default" w:ascii="Arial" w:hAnsi="Arial" w:cs="Arial"/>
          <w:color w:val="auto"/>
        </w:rPr>
        <w:t>提交下述文件正本一份及副本</w:t>
      </w:r>
      <w:r>
        <w:rPr>
          <w:rFonts w:hint="default" w:ascii="Arial" w:hAnsi="Arial" w:cs="Arial"/>
          <w:color w:val="auto"/>
          <w:u w:val="single"/>
        </w:rPr>
        <w:t xml:space="preserve">    </w:t>
      </w:r>
      <w:r>
        <w:rPr>
          <w:rFonts w:hint="default" w:ascii="Arial" w:hAnsi="Arial" w:cs="Arial"/>
          <w:color w:val="auto"/>
        </w:rPr>
        <w:t xml:space="preserve">份： </w:t>
      </w:r>
    </w:p>
    <w:p>
      <w:pPr>
        <w:pStyle w:val="465"/>
        <w:spacing w:line="380" w:lineRule="exact"/>
        <w:ind w:firstLine="480" w:firstLineChars="200"/>
        <w:rPr>
          <w:rFonts w:hint="default" w:ascii="Arial" w:hAnsi="Arial" w:cs="Arial"/>
          <w:color w:val="auto"/>
        </w:rPr>
      </w:pPr>
      <w:r>
        <w:rPr>
          <w:rFonts w:hint="default" w:ascii="Arial" w:hAnsi="Arial" w:cs="Arial"/>
          <w:color w:val="auto"/>
        </w:rPr>
        <w:t xml:space="preserve">1.开标一览表 </w:t>
      </w:r>
    </w:p>
    <w:p>
      <w:pPr>
        <w:pStyle w:val="465"/>
        <w:spacing w:line="380" w:lineRule="exact"/>
        <w:ind w:firstLine="480" w:firstLineChars="200"/>
        <w:rPr>
          <w:rFonts w:hint="default" w:ascii="Arial" w:hAnsi="Arial" w:cs="Arial"/>
          <w:color w:val="auto"/>
        </w:rPr>
      </w:pPr>
      <w:r>
        <w:rPr>
          <w:rFonts w:hint="default" w:ascii="Arial" w:hAnsi="Arial" w:cs="Arial"/>
          <w:color w:val="auto"/>
        </w:rPr>
        <w:t xml:space="preserve">2.投标分项报价表 </w:t>
      </w:r>
    </w:p>
    <w:p>
      <w:pPr>
        <w:pStyle w:val="465"/>
        <w:spacing w:line="380" w:lineRule="exact"/>
        <w:ind w:firstLine="480" w:firstLineChars="200"/>
        <w:rPr>
          <w:rFonts w:hint="default" w:ascii="Arial" w:hAnsi="Arial" w:cs="Arial"/>
          <w:color w:val="auto"/>
        </w:rPr>
      </w:pPr>
      <w:r>
        <w:rPr>
          <w:rFonts w:hint="default" w:ascii="Arial" w:hAnsi="Arial" w:cs="Arial"/>
          <w:color w:val="auto"/>
        </w:rPr>
        <w:t xml:space="preserve">3.货物说明一览表 </w:t>
      </w:r>
    </w:p>
    <w:p>
      <w:pPr>
        <w:pStyle w:val="465"/>
        <w:spacing w:line="380" w:lineRule="exact"/>
        <w:ind w:firstLine="480" w:firstLineChars="200"/>
        <w:rPr>
          <w:rFonts w:hint="default" w:ascii="Arial" w:hAnsi="Arial" w:cs="Arial"/>
          <w:color w:val="auto"/>
        </w:rPr>
      </w:pPr>
      <w:r>
        <w:rPr>
          <w:rFonts w:hint="default" w:ascii="Arial" w:hAnsi="Arial" w:cs="Arial"/>
          <w:color w:val="auto"/>
        </w:rPr>
        <w:t xml:space="preserve">4.技术规格响应/偏离表 </w:t>
      </w:r>
    </w:p>
    <w:p>
      <w:pPr>
        <w:pStyle w:val="465"/>
        <w:spacing w:line="380" w:lineRule="exact"/>
        <w:ind w:firstLine="480" w:firstLineChars="200"/>
        <w:rPr>
          <w:rFonts w:hint="default" w:ascii="Arial" w:hAnsi="Arial" w:cs="Arial"/>
          <w:color w:val="auto"/>
        </w:rPr>
      </w:pPr>
      <w:r>
        <w:rPr>
          <w:rFonts w:hint="default" w:ascii="Arial" w:hAnsi="Arial" w:cs="Arial"/>
          <w:color w:val="auto"/>
        </w:rPr>
        <w:t xml:space="preserve">5.商务条款响应/偏离表 </w:t>
      </w:r>
    </w:p>
    <w:p>
      <w:pPr>
        <w:pStyle w:val="465"/>
        <w:spacing w:line="380" w:lineRule="exact"/>
        <w:ind w:firstLine="480" w:firstLineChars="200"/>
        <w:rPr>
          <w:rFonts w:hint="default" w:ascii="Arial" w:hAnsi="Arial" w:cs="Arial"/>
          <w:color w:val="auto"/>
        </w:rPr>
      </w:pPr>
      <w:r>
        <w:rPr>
          <w:rFonts w:hint="default" w:ascii="Arial" w:hAnsi="Arial" w:cs="Arial"/>
          <w:color w:val="auto"/>
        </w:rPr>
        <w:t xml:space="preserve">6.按招标文件投标人须知和技术规格要求提供的其它有关文件 </w:t>
      </w:r>
    </w:p>
    <w:p>
      <w:pPr>
        <w:pStyle w:val="465"/>
        <w:spacing w:line="380" w:lineRule="exact"/>
        <w:ind w:firstLine="480" w:firstLineChars="200"/>
        <w:rPr>
          <w:rFonts w:hint="default" w:ascii="Arial" w:hAnsi="Arial" w:cs="Arial"/>
          <w:color w:val="auto"/>
        </w:rPr>
      </w:pPr>
      <w:r>
        <w:rPr>
          <w:rFonts w:hint="default" w:ascii="Arial" w:hAnsi="Arial" w:cs="Arial"/>
          <w:color w:val="auto"/>
        </w:rPr>
        <w:t xml:space="preserve">7.资格证明文件 </w:t>
      </w:r>
    </w:p>
    <w:p>
      <w:pPr>
        <w:pStyle w:val="465"/>
        <w:spacing w:line="380" w:lineRule="exact"/>
        <w:ind w:firstLine="480" w:firstLineChars="200"/>
        <w:rPr>
          <w:rFonts w:hint="default" w:ascii="Arial" w:hAnsi="Arial" w:cs="Arial"/>
          <w:color w:val="auto"/>
        </w:rPr>
      </w:pPr>
      <w:r>
        <w:rPr>
          <w:rFonts w:hint="default" w:ascii="Arial" w:hAnsi="Arial" w:cs="Arial"/>
          <w:color w:val="auto"/>
        </w:rPr>
        <w:t>8.由</w:t>
      </w:r>
      <w:r>
        <w:rPr>
          <w:rFonts w:hint="default" w:ascii="Arial" w:hAnsi="Arial" w:cs="Arial"/>
          <w:color w:val="auto"/>
          <w:u w:val="single"/>
        </w:rPr>
        <w:t>（银行名称）</w:t>
      </w:r>
      <w:r>
        <w:rPr>
          <w:rFonts w:hint="default" w:ascii="Arial" w:hAnsi="Arial" w:cs="Arial"/>
          <w:color w:val="auto"/>
        </w:rPr>
        <w:t>出具的投标保证金银行保函，金额为</w:t>
      </w:r>
      <w:r>
        <w:rPr>
          <w:rFonts w:hint="default" w:ascii="Arial" w:hAnsi="Arial" w:cs="Arial"/>
          <w:color w:val="auto"/>
          <w:u w:val="single"/>
        </w:rPr>
        <w:t>（金额数和币种）</w:t>
      </w:r>
      <w:r>
        <w:rPr>
          <w:rFonts w:hint="default" w:ascii="Arial" w:hAnsi="Arial" w:cs="Arial"/>
          <w:color w:val="auto"/>
        </w:rPr>
        <w:t xml:space="preserve">。 </w:t>
      </w:r>
    </w:p>
    <w:p>
      <w:pPr>
        <w:pStyle w:val="465"/>
        <w:spacing w:line="380" w:lineRule="exact"/>
        <w:ind w:firstLine="480" w:firstLineChars="200"/>
        <w:rPr>
          <w:rFonts w:hint="default" w:ascii="Arial" w:hAnsi="Arial" w:cs="Arial"/>
          <w:color w:val="auto"/>
        </w:rPr>
      </w:pPr>
      <w:r>
        <w:rPr>
          <w:rFonts w:hint="default" w:ascii="Arial" w:hAnsi="Arial" w:cs="Arial"/>
          <w:color w:val="auto"/>
        </w:rPr>
        <w:t xml:space="preserve">在此，签字代表宣布同意如下： </w:t>
      </w:r>
    </w:p>
    <w:p>
      <w:pPr>
        <w:pStyle w:val="465"/>
        <w:spacing w:line="380" w:lineRule="exact"/>
        <w:ind w:firstLine="480" w:firstLineChars="200"/>
        <w:rPr>
          <w:rFonts w:hint="default" w:ascii="Arial" w:hAnsi="Arial" w:cs="Arial"/>
          <w:color w:val="auto"/>
        </w:rPr>
      </w:pPr>
      <w:r>
        <w:rPr>
          <w:rFonts w:hint="default" w:ascii="Arial" w:hAnsi="Arial" w:cs="Arial"/>
          <w:color w:val="auto"/>
        </w:rPr>
        <w:t>1.所附投标价格表中规定的应提交和交付的货物投标总价为</w:t>
      </w:r>
      <w:r>
        <w:rPr>
          <w:rFonts w:hint="default" w:ascii="Arial" w:hAnsi="Arial" w:cs="Arial"/>
          <w:color w:val="auto"/>
          <w:u w:val="single"/>
        </w:rPr>
        <w:t>（注明币种，并用文字和数字表示的投标总价）</w:t>
      </w:r>
      <w:r>
        <w:rPr>
          <w:rFonts w:hint="default" w:ascii="Arial" w:hAnsi="Arial" w:cs="Arial"/>
          <w:color w:val="auto"/>
        </w:rPr>
        <w:t xml:space="preserve"> 。                                                                                                                                                                                                                                                                                                                                                                                                                                                                                                                                                                                                                                                                                                                                                                                                                                                                                                                                                                                                                                                                                                                                                                                                                                                                                                                                                                                                                                                                                                                                                                                                                                                                                 </w:t>
      </w:r>
    </w:p>
    <w:p>
      <w:pPr>
        <w:pStyle w:val="465"/>
        <w:spacing w:line="380" w:lineRule="exact"/>
        <w:rPr>
          <w:rFonts w:hint="default" w:ascii="Arial" w:hAnsi="Arial" w:cs="Arial"/>
          <w:color w:val="auto"/>
        </w:rPr>
      </w:pPr>
      <w:r>
        <w:rPr>
          <w:rFonts w:hint="default" w:ascii="Arial" w:hAnsi="Arial" w:cs="Arial"/>
          <w:color w:val="auto"/>
        </w:rPr>
        <w:t xml:space="preserve">    2.投标人将按招标文件的规定履行合同责任和义务。 </w:t>
      </w:r>
    </w:p>
    <w:p>
      <w:pPr>
        <w:pStyle w:val="465"/>
        <w:spacing w:line="380" w:lineRule="exact"/>
        <w:rPr>
          <w:rFonts w:hint="default" w:ascii="Arial" w:hAnsi="Arial" w:cs="Arial"/>
          <w:color w:val="auto"/>
        </w:rPr>
      </w:pPr>
      <w:r>
        <w:rPr>
          <w:rFonts w:hint="default" w:ascii="Arial" w:hAnsi="Arial" w:cs="Arial"/>
          <w:color w:val="auto"/>
        </w:rPr>
        <w:t xml:space="preserve">    3.投标人已详细审查全部招标文件，包括</w:t>
      </w:r>
      <w:r>
        <w:rPr>
          <w:rFonts w:hint="default" w:ascii="Arial" w:hAnsi="Arial" w:cs="Arial"/>
          <w:color w:val="auto"/>
          <w:u w:val="single"/>
        </w:rPr>
        <w:t>（补遗文件）（如果有的话）</w:t>
      </w:r>
      <w:r>
        <w:rPr>
          <w:rFonts w:hint="default" w:ascii="Arial" w:hAnsi="Arial" w:cs="Arial"/>
          <w:color w:val="auto"/>
        </w:rPr>
        <w:t xml:space="preserve">。我们完全理解并同意放弃对这方面有不明及误解的权力。 </w:t>
      </w:r>
    </w:p>
    <w:p>
      <w:pPr>
        <w:pStyle w:val="465"/>
        <w:spacing w:line="380" w:lineRule="exact"/>
        <w:rPr>
          <w:rFonts w:hint="default" w:ascii="Arial" w:hAnsi="Arial" w:cs="Arial"/>
          <w:color w:val="auto"/>
        </w:rPr>
      </w:pPr>
      <w:r>
        <w:rPr>
          <w:rFonts w:hint="default" w:ascii="Arial" w:hAnsi="Arial" w:cs="Arial"/>
          <w:color w:val="auto"/>
        </w:rPr>
        <w:t xml:space="preserve">    4.本投标有效期为自开标日起</w:t>
      </w:r>
      <w:r>
        <w:rPr>
          <w:rFonts w:hint="default" w:ascii="Arial" w:hAnsi="Arial" w:cs="Arial"/>
          <w:color w:val="auto"/>
          <w:u w:val="single"/>
        </w:rPr>
        <w:t>（有效期日数）</w:t>
      </w:r>
      <w:r>
        <w:rPr>
          <w:rFonts w:hint="default" w:ascii="Arial" w:hAnsi="Arial" w:cs="Arial"/>
          <w:color w:val="auto"/>
        </w:rPr>
        <w:t xml:space="preserve">日历日。 </w:t>
      </w:r>
    </w:p>
    <w:p>
      <w:pPr>
        <w:pStyle w:val="465"/>
        <w:spacing w:line="380" w:lineRule="exact"/>
        <w:rPr>
          <w:rFonts w:hint="default" w:ascii="Arial" w:hAnsi="Arial" w:cs="Arial"/>
          <w:color w:val="auto"/>
        </w:rPr>
      </w:pPr>
      <w:r>
        <w:rPr>
          <w:rFonts w:hint="default" w:ascii="Arial" w:hAnsi="Arial" w:cs="Arial"/>
          <w:color w:val="auto"/>
        </w:rPr>
        <w:t xml:space="preserve">    5.投标人同意投标人须知中第15.8条关于没收投标保证金的规定。 </w:t>
      </w:r>
    </w:p>
    <w:p>
      <w:pPr>
        <w:pStyle w:val="465"/>
        <w:spacing w:line="380" w:lineRule="exact"/>
        <w:rPr>
          <w:rFonts w:hint="default" w:ascii="Arial" w:hAnsi="Arial" w:cs="Arial"/>
          <w:color w:val="auto"/>
        </w:rPr>
      </w:pPr>
      <w:r>
        <w:rPr>
          <w:rFonts w:hint="default" w:ascii="Arial" w:hAnsi="Arial" w:cs="Arial"/>
          <w:color w:val="auto"/>
        </w:rPr>
        <w:t xml:space="preserve">    6.根据投标人须知第2条规定，我方承诺，与买方聘请的为此项目提供咨询服务的公司及任何附属机构均无关联，我方不是买方的附属机构。 </w:t>
      </w:r>
    </w:p>
    <w:p>
      <w:pPr>
        <w:pStyle w:val="465"/>
        <w:spacing w:line="380" w:lineRule="exact"/>
        <w:rPr>
          <w:rFonts w:hint="default" w:ascii="Arial" w:hAnsi="Arial" w:cs="Arial"/>
          <w:color w:val="auto"/>
        </w:rPr>
      </w:pPr>
      <w:r>
        <w:rPr>
          <w:rFonts w:hint="default" w:ascii="Arial" w:hAnsi="Arial" w:cs="Arial"/>
          <w:color w:val="auto"/>
        </w:rPr>
        <w:t xml:space="preserve">    7. 投标人同意提供贵方可能要求的与其投标有关的一切数据或资料。投标人完全理解贵方不一定接受最低价的投标或收到的任何投标。  </w:t>
      </w:r>
    </w:p>
    <w:p>
      <w:pPr>
        <w:pStyle w:val="465"/>
        <w:spacing w:line="380" w:lineRule="exact"/>
        <w:ind w:firstLine="480" w:firstLineChars="200"/>
        <w:rPr>
          <w:rFonts w:hint="default" w:ascii="Arial" w:hAnsi="Arial" w:cs="Arial"/>
          <w:color w:val="auto"/>
        </w:rPr>
      </w:pPr>
      <w:r>
        <w:rPr>
          <w:rFonts w:hint="default" w:ascii="Arial" w:hAnsi="Arial" w:cs="Arial"/>
          <w:color w:val="auto"/>
        </w:rPr>
        <w:t xml:space="preserve">8.与本投标有关的一切正式信函请寄： </w:t>
      </w:r>
    </w:p>
    <w:p>
      <w:pPr>
        <w:pStyle w:val="465"/>
        <w:spacing w:line="380" w:lineRule="exact"/>
        <w:ind w:firstLine="480" w:firstLineChars="200"/>
        <w:rPr>
          <w:rFonts w:hint="default" w:ascii="Arial" w:hAnsi="Arial" w:cs="Arial"/>
          <w:color w:val="auto"/>
        </w:rPr>
      </w:pPr>
      <w:r>
        <w:rPr>
          <w:rFonts w:hint="default" w:ascii="Arial" w:hAnsi="Arial" w:cs="Arial"/>
          <w:color w:val="auto"/>
        </w:rPr>
        <w:t>地址：</w:t>
      </w:r>
      <w:r>
        <w:rPr>
          <w:rFonts w:hint="default" w:ascii="Arial" w:hAnsi="Arial" w:cs="Arial"/>
          <w:color w:val="auto"/>
          <w:u w:val="single"/>
        </w:rPr>
        <w:t xml:space="preserve">                            </w:t>
      </w:r>
      <w:r>
        <w:rPr>
          <w:rFonts w:hint="default" w:ascii="Arial" w:hAnsi="Arial" w:cs="Arial"/>
          <w:color w:val="auto"/>
        </w:rPr>
        <w:t xml:space="preserve"> 传    真：</w:t>
      </w:r>
      <w:r>
        <w:rPr>
          <w:rFonts w:hint="default" w:ascii="Arial" w:hAnsi="Arial" w:cs="Arial"/>
          <w:color w:val="auto"/>
          <w:u w:val="single"/>
        </w:rPr>
        <w:t xml:space="preserve">                        </w:t>
      </w:r>
    </w:p>
    <w:p>
      <w:pPr>
        <w:pStyle w:val="465"/>
        <w:spacing w:line="380" w:lineRule="exact"/>
        <w:ind w:firstLine="480" w:firstLineChars="200"/>
        <w:rPr>
          <w:rFonts w:hint="default" w:ascii="Arial" w:hAnsi="Arial" w:cs="Arial"/>
          <w:color w:val="auto"/>
        </w:rPr>
      </w:pPr>
      <w:r>
        <w:rPr>
          <w:rFonts w:hint="default" w:ascii="Arial" w:hAnsi="Arial" w:cs="Arial"/>
          <w:color w:val="auto"/>
        </w:rPr>
        <w:t>电话：</w:t>
      </w:r>
      <w:r>
        <w:rPr>
          <w:rFonts w:hint="default" w:ascii="Arial" w:hAnsi="Arial" w:cs="Arial"/>
          <w:color w:val="auto"/>
          <w:u w:val="single"/>
        </w:rPr>
        <w:t xml:space="preserve">                            </w:t>
      </w:r>
      <w:r>
        <w:rPr>
          <w:rFonts w:hint="default" w:ascii="Arial" w:hAnsi="Arial" w:cs="Arial"/>
          <w:color w:val="auto"/>
        </w:rPr>
        <w:t xml:space="preserve"> 电子函件：</w:t>
      </w:r>
      <w:r>
        <w:rPr>
          <w:rFonts w:hint="default" w:ascii="Arial" w:hAnsi="Arial" w:cs="Arial"/>
          <w:color w:val="auto"/>
          <w:u w:val="single"/>
        </w:rPr>
        <w:t xml:space="preserve">                        </w:t>
      </w:r>
    </w:p>
    <w:p>
      <w:pPr>
        <w:pStyle w:val="465"/>
        <w:spacing w:line="380" w:lineRule="exact"/>
        <w:rPr>
          <w:rFonts w:hint="default" w:ascii="Arial" w:hAnsi="Arial" w:cs="Arial"/>
          <w:color w:val="auto"/>
        </w:rPr>
      </w:pPr>
    </w:p>
    <w:p>
      <w:pPr>
        <w:pStyle w:val="465"/>
        <w:spacing w:line="380" w:lineRule="exact"/>
        <w:rPr>
          <w:rFonts w:hint="default" w:ascii="Arial" w:hAnsi="Arial" w:cs="Arial"/>
          <w:color w:val="auto"/>
        </w:rPr>
      </w:pPr>
      <w:r>
        <w:rPr>
          <w:rFonts w:hint="default" w:ascii="Arial" w:hAnsi="Arial" w:cs="Arial"/>
          <w:color w:val="auto"/>
        </w:rPr>
        <w:t>投标人代表签字：</w:t>
      </w:r>
      <w:r>
        <w:rPr>
          <w:rFonts w:hint="default" w:ascii="Arial" w:hAnsi="Arial" w:cs="Arial"/>
          <w:color w:val="auto"/>
          <w:u w:val="single"/>
        </w:rPr>
        <w:t xml:space="preserve">                     </w:t>
      </w:r>
    </w:p>
    <w:p>
      <w:pPr>
        <w:pStyle w:val="465"/>
        <w:spacing w:line="380" w:lineRule="exact"/>
        <w:rPr>
          <w:rFonts w:hint="default" w:ascii="Arial" w:hAnsi="Arial" w:cs="Arial"/>
          <w:color w:val="auto"/>
        </w:rPr>
      </w:pPr>
      <w:r>
        <w:rPr>
          <w:rFonts w:hint="default" w:ascii="Arial" w:hAnsi="Arial" w:cs="Arial"/>
          <w:color w:val="auto"/>
        </w:rPr>
        <w:t>投标人名称：</w:t>
      </w:r>
      <w:r>
        <w:rPr>
          <w:rFonts w:hint="default" w:ascii="Arial" w:hAnsi="Arial" w:cs="Arial"/>
          <w:color w:val="auto"/>
          <w:u w:val="single"/>
        </w:rPr>
        <w:t xml:space="preserve">                         </w:t>
      </w:r>
    </w:p>
    <w:p>
      <w:pPr>
        <w:pStyle w:val="465"/>
        <w:spacing w:line="380" w:lineRule="exact"/>
        <w:rPr>
          <w:rFonts w:hint="default" w:ascii="Arial" w:hAnsi="Arial" w:cs="Arial"/>
          <w:color w:val="auto"/>
        </w:rPr>
      </w:pPr>
      <w:r>
        <w:rPr>
          <w:rFonts w:hint="default" w:ascii="Arial" w:hAnsi="Arial" w:cs="Arial"/>
          <w:color w:val="auto"/>
        </w:rPr>
        <w:t>公  章：</w:t>
      </w:r>
      <w:r>
        <w:rPr>
          <w:rFonts w:hint="default" w:ascii="Arial" w:hAnsi="Arial" w:cs="Arial"/>
          <w:color w:val="auto"/>
          <w:u w:val="single"/>
        </w:rPr>
        <w:t xml:space="preserve">                             </w:t>
      </w:r>
    </w:p>
    <w:p>
      <w:pPr>
        <w:pStyle w:val="465"/>
        <w:spacing w:line="380" w:lineRule="exact"/>
        <w:rPr>
          <w:rFonts w:hint="default" w:ascii="Arial" w:hAnsi="Arial" w:cs="Arial"/>
          <w:color w:val="auto"/>
        </w:rPr>
      </w:pPr>
      <w:r>
        <w:rPr>
          <w:rFonts w:hint="default" w:ascii="Arial" w:hAnsi="Arial" w:cs="Arial"/>
          <w:color w:val="auto"/>
        </w:rPr>
        <w:t>日  期：</w:t>
      </w:r>
      <w:r>
        <w:rPr>
          <w:rFonts w:hint="default" w:ascii="Arial" w:hAnsi="Arial" w:cs="Arial"/>
          <w:color w:val="auto"/>
          <w:u w:val="single"/>
        </w:rPr>
        <w:t xml:space="preserve">                             </w:t>
      </w:r>
    </w:p>
    <w:p>
      <w:pPr>
        <w:pStyle w:val="465"/>
        <w:rPr>
          <w:rFonts w:hint="default" w:ascii="Arial" w:hAnsi="Arial" w:eastAsia="楷体_GB2312" w:cs="Arial"/>
          <w:color w:val="auto"/>
        </w:rPr>
        <w:sectPr>
          <w:headerReference r:id="rId13" w:type="default"/>
          <w:pgSz w:w="11907" w:h="16840"/>
          <w:pgMar w:top="1483" w:right="900" w:bottom="1440" w:left="1580" w:header="720" w:footer="720" w:gutter="0"/>
          <w:pgBorders>
            <w:top w:val="none" w:sz="0" w:space="0"/>
            <w:left w:val="none" w:sz="0" w:space="0"/>
            <w:bottom w:val="none" w:sz="0" w:space="0"/>
            <w:right w:val="none" w:sz="0" w:space="0"/>
          </w:pgBorders>
          <w:cols w:space="720" w:num="1"/>
        </w:sectPr>
      </w:pPr>
    </w:p>
    <w:p>
      <w:pPr>
        <w:spacing w:line="560" w:lineRule="exact"/>
        <w:ind w:left="2"/>
        <w:jc w:val="left"/>
        <w:rPr>
          <w:rFonts w:hint="default" w:ascii="Arial" w:hAnsi="Arial" w:eastAsia="楷体_GB2312" w:cs="Arial"/>
          <w:color w:val="auto"/>
          <w:sz w:val="28"/>
          <w:szCs w:val="28"/>
        </w:rPr>
      </w:pPr>
      <w:r>
        <w:rPr>
          <w:rFonts w:hint="default" w:ascii="Arial" w:hAnsi="Arial" w:eastAsia="楷体_GB2312" w:cs="Arial"/>
          <w:color w:val="auto"/>
          <w:sz w:val="28"/>
          <w:szCs w:val="28"/>
        </w:rPr>
        <w:t xml:space="preserve">格式IV-2. 开标一览表格式 </w:t>
      </w: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开标一览表 </w:t>
      </w:r>
    </w:p>
    <w:p>
      <w:pPr>
        <w:spacing w:line="500" w:lineRule="exact"/>
        <w:ind w:left="1360" w:hanging="1360" w:hangingChars="400"/>
        <w:jc w:val="center"/>
        <w:rPr>
          <w:rFonts w:hint="default" w:ascii="Arial" w:hAnsi="Arial" w:eastAsia="经典粗黑简" w:cs="Arial"/>
          <w:color w:val="auto"/>
          <w:sz w:val="34"/>
          <w:szCs w:val="34"/>
        </w:rPr>
      </w:pPr>
    </w:p>
    <w:p>
      <w:pPr>
        <w:spacing w:after="120" w:afterLines="50"/>
        <w:ind w:firstLine="105" w:firstLineChars="50"/>
        <w:rPr>
          <w:rFonts w:hint="default" w:ascii="Arial" w:hAnsi="Arial" w:cs="Arial"/>
          <w:color w:val="auto"/>
        </w:rPr>
      </w:pPr>
      <w:r>
        <w:rPr>
          <w:rFonts w:hint="default" w:ascii="Arial" w:hAnsi="Arial" w:cs="Arial"/>
          <w:color w:val="auto"/>
          <w:szCs w:val="21"/>
        </w:rPr>
        <w:t>投标人名称：</w:t>
      </w:r>
      <w:r>
        <w:rPr>
          <w:rFonts w:hint="default" w:ascii="Arial" w:hAnsi="Arial" w:cs="Arial"/>
          <w:color w:val="auto"/>
          <w:szCs w:val="21"/>
          <w:u w:val="single"/>
        </w:rPr>
        <w:t xml:space="preserve">                  </w:t>
      </w:r>
      <w:r>
        <w:rPr>
          <w:rFonts w:hint="default" w:ascii="Arial" w:hAnsi="Arial" w:cs="Arial"/>
          <w:color w:val="auto"/>
          <w:szCs w:val="21"/>
        </w:rPr>
        <w:t xml:space="preserve">      国别/地区：</w:t>
      </w:r>
      <w:r>
        <w:rPr>
          <w:rFonts w:hint="default" w:ascii="Arial" w:hAnsi="Arial" w:cs="Arial"/>
          <w:color w:val="auto"/>
          <w:szCs w:val="21"/>
          <w:u w:val="single"/>
        </w:rPr>
        <w:t xml:space="preserve">                      </w:t>
      </w:r>
      <w:r>
        <w:rPr>
          <w:rFonts w:hint="default" w:ascii="Arial" w:hAnsi="Arial" w:cs="Arial"/>
          <w:color w:val="auto"/>
          <w:szCs w:val="21"/>
        </w:rPr>
        <w:t xml:space="preserve">       招标编号：</w:t>
      </w:r>
      <w:r>
        <w:rPr>
          <w:rFonts w:hint="default" w:ascii="Arial" w:hAnsi="Arial" w:cs="Arial"/>
          <w:color w:val="auto"/>
          <w:szCs w:val="21"/>
          <w:u w:val="single"/>
        </w:rPr>
        <w:t xml:space="preserve">                         </w:t>
      </w:r>
      <w:r>
        <w:rPr>
          <w:rFonts w:hint="default" w:ascii="Arial" w:hAnsi="Arial" w:cs="Arial"/>
          <w:color w:val="auto"/>
          <w:szCs w:val="21"/>
        </w:rPr>
        <w:t xml:space="preserve">  包号：</w:t>
      </w:r>
      <w:r>
        <w:rPr>
          <w:rFonts w:hint="default" w:ascii="Arial" w:hAnsi="Arial" w:cs="Arial"/>
          <w:color w:val="auto"/>
          <w:szCs w:val="21"/>
          <w:u w:val="single"/>
        </w:rPr>
        <w:t xml:space="preserve">       </w:t>
      </w:r>
      <w:r>
        <w:rPr>
          <w:rFonts w:hint="default" w:ascii="Arial" w:hAnsi="Arial" w:cs="Arial"/>
          <w:color w:val="auto"/>
        </w:rPr>
        <w:t xml:space="preserve"> </w:t>
      </w:r>
    </w:p>
    <w:tbl>
      <w:tblPr>
        <w:tblStyle w:val="8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36"/>
        <w:gridCol w:w="1315"/>
        <w:gridCol w:w="1393"/>
        <w:gridCol w:w="875"/>
        <w:gridCol w:w="2375"/>
        <w:gridCol w:w="1056"/>
        <w:gridCol w:w="1056"/>
        <w:gridCol w:w="1056"/>
        <w:gridCol w:w="1545"/>
        <w:gridCol w:w="1276"/>
        <w:gridCol w:w="9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636"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序号</w:t>
            </w:r>
          </w:p>
        </w:tc>
        <w:tc>
          <w:tcPr>
            <w:tcW w:w="1315"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货物名称</w:t>
            </w:r>
          </w:p>
        </w:tc>
        <w:tc>
          <w:tcPr>
            <w:tcW w:w="1393"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型号和规格</w:t>
            </w:r>
          </w:p>
        </w:tc>
        <w:tc>
          <w:tcPr>
            <w:tcW w:w="875"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数量</w:t>
            </w:r>
          </w:p>
        </w:tc>
        <w:tc>
          <w:tcPr>
            <w:tcW w:w="2375"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制造商名称和国籍/地区</w:t>
            </w:r>
          </w:p>
        </w:tc>
        <w:tc>
          <w:tcPr>
            <w:tcW w:w="1056"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价格条件</w:t>
            </w:r>
          </w:p>
        </w:tc>
        <w:tc>
          <w:tcPr>
            <w:tcW w:w="1056"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投标货币</w:t>
            </w:r>
          </w:p>
        </w:tc>
        <w:tc>
          <w:tcPr>
            <w:tcW w:w="1056"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投标报价</w:t>
            </w:r>
          </w:p>
        </w:tc>
        <w:tc>
          <w:tcPr>
            <w:tcW w:w="1545"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投标保证金</w:t>
            </w:r>
          </w:p>
        </w:tc>
        <w:tc>
          <w:tcPr>
            <w:tcW w:w="1276"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交货期</w:t>
            </w:r>
          </w:p>
        </w:tc>
        <w:tc>
          <w:tcPr>
            <w:tcW w:w="992"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636" w:type="dxa"/>
            <w:vAlign w:val="center"/>
          </w:tcPr>
          <w:p>
            <w:pPr>
              <w:pStyle w:val="465"/>
              <w:jc w:val="center"/>
              <w:rPr>
                <w:rFonts w:hint="default" w:ascii="Arial" w:hAnsi="Arial" w:cs="Arial"/>
                <w:color w:val="auto"/>
              </w:rPr>
            </w:pPr>
          </w:p>
        </w:tc>
        <w:tc>
          <w:tcPr>
            <w:tcW w:w="1315" w:type="dxa"/>
            <w:vAlign w:val="center"/>
          </w:tcPr>
          <w:p>
            <w:pPr>
              <w:pStyle w:val="465"/>
              <w:jc w:val="center"/>
              <w:rPr>
                <w:rFonts w:hint="default" w:ascii="Arial" w:hAnsi="Arial" w:cs="Arial"/>
                <w:color w:val="auto"/>
              </w:rPr>
            </w:pPr>
          </w:p>
        </w:tc>
        <w:tc>
          <w:tcPr>
            <w:tcW w:w="1393" w:type="dxa"/>
            <w:vAlign w:val="center"/>
          </w:tcPr>
          <w:p>
            <w:pPr>
              <w:pStyle w:val="465"/>
              <w:jc w:val="center"/>
              <w:rPr>
                <w:rFonts w:hint="default" w:ascii="Arial" w:hAnsi="Arial" w:cs="Arial"/>
                <w:color w:val="auto"/>
              </w:rPr>
            </w:pPr>
          </w:p>
        </w:tc>
        <w:tc>
          <w:tcPr>
            <w:tcW w:w="875" w:type="dxa"/>
            <w:vAlign w:val="center"/>
          </w:tcPr>
          <w:p>
            <w:pPr>
              <w:pStyle w:val="465"/>
              <w:jc w:val="center"/>
              <w:rPr>
                <w:rFonts w:hint="default" w:ascii="Arial" w:hAnsi="Arial" w:cs="Arial"/>
                <w:color w:val="auto"/>
              </w:rPr>
            </w:pPr>
          </w:p>
        </w:tc>
        <w:tc>
          <w:tcPr>
            <w:tcW w:w="2375"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545" w:type="dxa"/>
            <w:vAlign w:val="center"/>
          </w:tcPr>
          <w:p>
            <w:pPr>
              <w:pStyle w:val="465"/>
              <w:jc w:val="center"/>
              <w:rPr>
                <w:rFonts w:hint="default" w:ascii="Arial" w:hAnsi="Arial" w:cs="Arial"/>
                <w:color w:val="auto"/>
              </w:rPr>
            </w:pPr>
          </w:p>
        </w:tc>
        <w:tc>
          <w:tcPr>
            <w:tcW w:w="1276" w:type="dxa"/>
            <w:vAlign w:val="center"/>
          </w:tcPr>
          <w:p>
            <w:pPr>
              <w:pStyle w:val="465"/>
              <w:jc w:val="center"/>
              <w:rPr>
                <w:rFonts w:hint="default" w:ascii="Arial" w:hAnsi="Arial" w:cs="Arial"/>
                <w:color w:val="auto"/>
              </w:rPr>
            </w:pPr>
          </w:p>
        </w:tc>
        <w:tc>
          <w:tcPr>
            <w:tcW w:w="992"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636" w:type="dxa"/>
            <w:vAlign w:val="center"/>
          </w:tcPr>
          <w:p>
            <w:pPr>
              <w:pStyle w:val="465"/>
              <w:jc w:val="center"/>
              <w:rPr>
                <w:rFonts w:hint="default" w:ascii="Arial" w:hAnsi="Arial" w:cs="Arial"/>
                <w:color w:val="auto"/>
              </w:rPr>
            </w:pPr>
          </w:p>
        </w:tc>
        <w:tc>
          <w:tcPr>
            <w:tcW w:w="1315" w:type="dxa"/>
            <w:vAlign w:val="center"/>
          </w:tcPr>
          <w:p>
            <w:pPr>
              <w:pStyle w:val="465"/>
              <w:jc w:val="center"/>
              <w:rPr>
                <w:rFonts w:hint="default" w:ascii="Arial" w:hAnsi="Arial" w:cs="Arial"/>
                <w:color w:val="auto"/>
              </w:rPr>
            </w:pPr>
          </w:p>
        </w:tc>
        <w:tc>
          <w:tcPr>
            <w:tcW w:w="1393" w:type="dxa"/>
            <w:vAlign w:val="center"/>
          </w:tcPr>
          <w:p>
            <w:pPr>
              <w:pStyle w:val="465"/>
              <w:jc w:val="center"/>
              <w:rPr>
                <w:rFonts w:hint="default" w:ascii="Arial" w:hAnsi="Arial" w:cs="Arial"/>
                <w:color w:val="auto"/>
              </w:rPr>
            </w:pPr>
          </w:p>
        </w:tc>
        <w:tc>
          <w:tcPr>
            <w:tcW w:w="875" w:type="dxa"/>
            <w:vAlign w:val="center"/>
          </w:tcPr>
          <w:p>
            <w:pPr>
              <w:pStyle w:val="465"/>
              <w:jc w:val="center"/>
              <w:rPr>
                <w:rFonts w:hint="default" w:ascii="Arial" w:hAnsi="Arial" w:cs="Arial"/>
                <w:color w:val="auto"/>
              </w:rPr>
            </w:pPr>
          </w:p>
        </w:tc>
        <w:tc>
          <w:tcPr>
            <w:tcW w:w="2375"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545" w:type="dxa"/>
            <w:vAlign w:val="center"/>
          </w:tcPr>
          <w:p>
            <w:pPr>
              <w:pStyle w:val="465"/>
              <w:jc w:val="center"/>
              <w:rPr>
                <w:rFonts w:hint="default" w:ascii="Arial" w:hAnsi="Arial" w:cs="Arial"/>
                <w:color w:val="auto"/>
              </w:rPr>
            </w:pPr>
          </w:p>
        </w:tc>
        <w:tc>
          <w:tcPr>
            <w:tcW w:w="1276" w:type="dxa"/>
            <w:vAlign w:val="center"/>
          </w:tcPr>
          <w:p>
            <w:pPr>
              <w:pStyle w:val="465"/>
              <w:jc w:val="center"/>
              <w:rPr>
                <w:rFonts w:hint="default" w:ascii="Arial" w:hAnsi="Arial" w:cs="Arial"/>
                <w:color w:val="auto"/>
              </w:rPr>
            </w:pPr>
          </w:p>
        </w:tc>
        <w:tc>
          <w:tcPr>
            <w:tcW w:w="992"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636" w:type="dxa"/>
            <w:vAlign w:val="center"/>
          </w:tcPr>
          <w:p>
            <w:pPr>
              <w:pStyle w:val="465"/>
              <w:jc w:val="center"/>
              <w:rPr>
                <w:rFonts w:hint="default" w:ascii="Arial" w:hAnsi="Arial" w:cs="Arial"/>
                <w:color w:val="auto"/>
              </w:rPr>
            </w:pPr>
          </w:p>
        </w:tc>
        <w:tc>
          <w:tcPr>
            <w:tcW w:w="1315" w:type="dxa"/>
            <w:vAlign w:val="center"/>
          </w:tcPr>
          <w:p>
            <w:pPr>
              <w:pStyle w:val="465"/>
              <w:jc w:val="center"/>
              <w:rPr>
                <w:rFonts w:hint="default" w:ascii="Arial" w:hAnsi="Arial" w:cs="Arial"/>
                <w:color w:val="auto"/>
              </w:rPr>
            </w:pPr>
          </w:p>
        </w:tc>
        <w:tc>
          <w:tcPr>
            <w:tcW w:w="1393" w:type="dxa"/>
            <w:vAlign w:val="center"/>
          </w:tcPr>
          <w:p>
            <w:pPr>
              <w:pStyle w:val="465"/>
              <w:jc w:val="center"/>
              <w:rPr>
                <w:rFonts w:hint="default" w:ascii="Arial" w:hAnsi="Arial" w:cs="Arial"/>
                <w:color w:val="auto"/>
              </w:rPr>
            </w:pPr>
          </w:p>
        </w:tc>
        <w:tc>
          <w:tcPr>
            <w:tcW w:w="875" w:type="dxa"/>
            <w:vAlign w:val="center"/>
          </w:tcPr>
          <w:p>
            <w:pPr>
              <w:pStyle w:val="465"/>
              <w:jc w:val="center"/>
              <w:rPr>
                <w:rFonts w:hint="default" w:ascii="Arial" w:hAnsi="Arial" w:cs="Arial"/>
                <w:color w:val="auto"/>
              </w:rPr>
            </w:pPr>
          </w:p>
        </w:tc>
        <w:tc>
          <w:tcPr>
            <w:tcW w:w="2375"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545" w:type="dxa"/>
            <w:vAlign w:val="center"/>
          </w:tcPr>
          <w:p>
            <w:pPr>
              <w:pStyle w:val="465"/>
              <w:jc w:val="center"/>
              <w:rPr>
                <w:rFonts w:hint="default" w:ascii="Arial" w:hAnsi="Arial" w:cs="Arial"/>
                <w:color w:val="auto"/>
              </w:rPr>
            </w:pPr>
          </w:p>
        </w:tc>
        <w:tc>
          <w:tcPr>
            <w:tcW w:w="1276" w:type="dxa"/>
            <w:vAlign w:val="center"/>
          </w:tcPr>
          <w:p>
            <w:pPr>
              <w:pStyle w:val="465"/>
              <w:jc w:val="center"/>
              <w:rPr>
                <w:rFonts w:hint="default" w:ascii="Arial" w:hAnsi="Arial" w:cs="Arial"/>
                <w:color w:val="auto"/>
              </w:rPr>
            </w:pPr>
          </w:p>
        </w:tc>
        <w:tc>
          <w:tcPr>
            <w:tcW w:w="992"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636" w:type="dxa"/>
            <w:vAlign w:val="center"/>
          </w:tcPr>
          <w:p>
            <w:pPr>
              <w:pStyle w:val="465"/>
              <w:jc w:val="center"/>
              <w:rPr>
                <w:rFonts w:hint="default" w:ascii="Arial" w:hAnsi="Arial" w:cs="Arial"/>
                <w:color w:val="auto"/>
              </w:rPr>
            </w:pPr>
          </w:p>
        </w:tc>
        <w:tc>
          <w:tcPr>
            <w:tcW w:w="1315" w:type="dxa"/>
            <w:vAlign w:val="center"/>
          </w:tcPr>
          <w:p>
            <w:pPr>
              <w:pStyle w:val="465"/>
              <w:jc w:val="center"/>
              <w:rPr>
                <w:rFonts w:hint="default" w:ascii="Arial" w:hAnsi="Arial" w:cs="Arial"/>
                <w:color w:val="auto"/>
              </w:rPr>
            </w:pPr>
          </w:p>
        </w:tc>
        <w:tc>
          <w:tcPr>
            <w:tcW w:w="1393" w:type="dxa"/>
            <w:vAlign w:val="center"/>
          </w:tcPr>
          <w:p>
            <w:pPr>
              <w:pStyle w:val="465"/>
              <w:jc w:val="center"/>
              <w:rPr>
                <w:rFonts w:hint="default" w:ascii="Arial" w:hAnsi="Arial" w:cs="Arial"/>
                <w:color w:val="auto"/>
              </w:rPr>
            </w:pPr>
          </w:p>
        </w:tc>
        <w:tc>
          <w:tcPr>
            <w:tcW w:w="875" w:type="dxa"/>
            <w:vAlign w:val="center"/>
          </w:tcPr>
          <w:p>
            <w:pPr>
              <w:pStyle w:val="465"/>
              <w:jc w:val="center"/>
              <w:rPr>
                <w:rFonts w:hint="default" w:ascii="Arial" w:hAnsi="Arial" w:cs="Arial"/>
                <w:color w:val="auto"/>
              </w:rPr>
            </w:pPr>
          </w:p>
        </w:tc>
        <w:tc>
          <w:tcPr>
            <w:tcW w:w="2375"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545" w:type="dxa"/>
            <w:vAlign w:val="center"/>
          </w:tcPr>
          <w:p>
            <w:pPr>
              <w:pStyle w:val="465"/>
              <w:jc w:val="center"/>
              <w:rPr>
                <w:rFonts w:hint="default" w:ascii="Arial" w:hAnsi="Arial" w:cs="Arial"/>
                <w:color w:val="auto"/>
              </w:rPr>
            </w:pPr>
          </w:p>
        </w:tc>
        <w:tc>
          <w:tcPr>
            <w:tcW w:w="1276" w:type="dxa"/>
            <w:vAlign w:val="center"/>
          </w:tcPr>
          <w:p>
            <w:pPr>
              <w:pStyle w:val="465"/>
              <w:jc w:val="center"/>
              <w:rPr>
                <w:rFonts w:hint="default" w:ascii="Arial" w:hAnsi="Arial" w:cs="Arial"/>
                <w:color w:val="auto"/>
              </w:rPr>
            </w:pPr>
          </w:p>
        </w:tc>
        <w:tc>
          <w:tcPr>
            <w:tcW w:w="992"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636" w:type="dxa"/>
            <w:vAlign w:val="center"/>
          </w:tcPr>
          <w:p>
            <w:pPr>
              <w:pStyle w:val="465"/>
              <w:jc w:val="center"/>
              <w:rPr>
                <w:rFonts w:hint="default" w:ascii="Arial" w:hAnsi="Arial" w:cs="Arial"/>
                <w:color w:val="auto"/>
              </w:rPr>
            </w:pPr>
          </w:p>
        </w:tc>
        <w:tc>
          <w:tcPr>
            <w:tcW w:w="1315" w:type="dxa"/>
            <w:vAlign w:val="center"/>
          </w:tcPr>
          <w:p>
            <w:pPr>
              <w:pStyle w:val="465"/>
              <w:jc w:val="center"/>
              <w:rPr>
                <w:rFonts w:hint="default" w:ascii="Arial" w:hAnsi="Arial" w:cs="Arial"/>
                <w:color w:val="auto"/>
              </w:rPr>
            </w:pPr>
          </w:p>
        </w:tc>
        <w:tc>
          <w:tcPr>
            <w:tcW w:w="1393" w:type="dxa"/>
            <w:vAlign w:val="center"/>
          </w:tcPr>
          <w:p>
            <w:pPr>
              <w:pStyle w:val="465"/>
              <w:jc w:val="center"/>
              <w:rPr>
                <w:rFonts w:hint="default" w:ascii="Arial" w:hAnsi="Arial" w:cs="Arial"/>
                <w:color w:val="auto"/>
              </w:rPr>
            </w:pPr>
          </w:p>
        </w:tc>
        <w:tc>
          <w:tcPr>
            <w:tcW w:w="875" w:type="dxa"/>
            <w:vAlign w:val="center"/>
          </w:tcPr>
          <w:p>
            <w:pPr>
              <w:pStyle w:val="465"/>
              <w:jc w:val="center"/>
              <w:rPr>
                <w:rFonts w:hint="default" w:ascii="Arial" w:hAnsi="Arial" w:cs="Arial"/>
                <w:color w:val="auto"/>
              </w:rPr>
            </w:pPr>
          </w:p>
        </w:tc>
        <w:tc>
          <w:tcPr>
            <w:tcW w:w="2375"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056" w:type="dxa"/>
            <w:vAlign w:val="center"/>
          </w:tcPr>
          <w:p>
            <w:pPr>
              <w:pStyle w:val="465"/>
              <w:jc w:val="center"/>
              <w:rPr>
                <w:rFonts w:hint="default" w:ascii="Arial" w:hAnsi="Arial" w:cs="Arial"/>
                <w:color w:val="auto"/>
              </w:rPr>
            </w:pPr>
          </w:p>
        </w:tc>
        <w:tc>
          <w:tcPr>
            <w:tcW w:w="1545" w:type="dxa"/>
            <w:vAlign w:val="center"/>
          </w:tcPr>
          <w:p>
            <w:pPr>
              <w:pStyle w:val="465"/>
              <w:jc w:val="center"/>
              <w:rPr>
                <w:rFonts w:hint="default" w:ascii="Arial" w:hAnsi="Arial" w:cs="Arial"/>
                <w:color w:val="auto"/>
              </w:rPr>
            </w:pPr>
          </w:p>
        </w:tc>
        <w:tc>
          <w:tcPr>
            <w:tcW w:w="1276" w:type="dxa"/>
            <w:vAlign w:val="center"/>
          </w:tcPr>
          <w:p>
            <w:pPr>
              <w:pStyle w:val="465"/>
              <w:jc w:val="center"/>
              <w:rPr>
                <w:rFonts w:hint="default" w:ascii="Arial" w:hAnsi="Arial" w:cs="Arial"/>
                <w:color w:val="auto"/>
              </w:rPr>
            </w:pPr>
          </w:p>
        </w:tc>
        <w:tc>
          <w:tcPr>
            <w:tcW w:w="992"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3344" w:type="dxa"/>
            <w:gridSpan w:val="3"/>
            <w:tcBorders>
              <w:bottom w:val="single" w:color="auto" w:sz="12" w:space="0"/>
            </w:tcBorders>
            <w:vAlign w:val="center"/>
          </w:tcPr>
          <w:p>
            <w:pPr>
              <w:pStyle w:val="465"/>
              <w:jc w:val="both"/>
              <w:rPr>
                <w:rFonts w:hint="default" w:ascii="Arial" w:hAnsi="Arial" w:cs="Arial"/>
                <w:color w:val="auto"/>
              </w:rPr>
            </w:pPr>
            <w:r>
              <w:rPr>
                <w:rFonts w:hint="default" w:ascii="Arial" w:hAnsi="Arial" w:cs="Arial"/>
                <w:color w:val="auto"/>
              </w:rPr>
              <w:t xml:space="preserve">投标总价 </w:t>
            </w:r>
          </w:p>
        </w:tc>
        <w:tc>
          <w:tcPr>
            <w:tcW w:w="10231" w:type="dxa"/>
            <w:gridSpan w:val="8"/>
            <w:tcBorders>
              <w:bottom w:val="single" w:color="auto" w:sz="12" w:space="0"/>
            </w:tcBorders>
            <w:vAlign w:val="center"/>
          </w:tcPr>
          <w:p>
            <w:pPr>
              <w:pStyle w:val="465"/>
              <w:rPr>
                <w:rFonts w:hint="default" w:ascii="Arial" w:hAnsi="Arial" w:cs="Arial"/>
                <w:color w:val="auto"/>
              </w:rPr>
            </w:pPr>
            <w:r>
              <w:rPr>
                <w:rFonts w:hint="default" w:ascii="Arial" w:hAnsi="Arial" w:cs="Arial"/>
                <w:color w:val="auto"/>
              </w:rPr>
              <w:t xml:space="preserve"> </w:t>
            </w:r>
          </w:p>
        </w:tc>
      </w:tr>
    </w:tbl>
    <w:p>
      <w:pPr>
        <w:pStyle w:val="465"/>
        <w:rPr>
          <w:rFonts w:hint="default" w:ascii="Arial" w:hAnsi="Arial" w:cs="Arial"/>
          <w:color w:val="auto"/>
        </w:rPr>
      </w:pP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投标人代表签字：</w:t>
      </w:r>
      <w:r>
        <w:rPr>
          <w:rFonts w:hint="default" w:ascii="Arial" w:hAnsi="Arial" w:cs="Arial"/>
          <w:color w:val="auto"/>
          <w:u w:val="single"/>
        </w:rPr>
        <w:t xml:space="preserve">                                </w:t>
      </w:r>
    </w:p>
    <w:p>
      <w:pPr>
        <w:pStyle w:val="465"/>
        <w:rPr>
          <w:rFonts w:hint="default" w:ascii="Arial" w:hAnsi="Arial" w:cs="Arial"/>
          <w:color w:val="auto"/>
        </w:rPr>
      </w:pPr>
    </w:p>
    <w:p>
      <w:pPr>
        <w:pStyle w:val="465"/>
        <w:rPr>
          <w:rFonts w:hint="default" w:ascii="Arial" w:hAnsi="Arial" w:eastAsia="楷体_GB2312" w:cs="Arial"/>
          <w:color w:val="auto"/>
        </w:rPr>
      </w:pPr>
      <w:r>
        <w:rPr>
          <w:rFonts w:hint="default" w:ascii="Arial" w:hAnsi="Arial" w:eastAsia="楷体_GB2312" w:cs="Arial"/>
          <w:color w:val="auto"/>
        </w:rPr>
        <w:t>注：除投标文件中应有此表外，还应按投标人须知第</w:t>
      </w:r>
      <w:r>
        <w:rPr>
          <w:rFonts w:hint="default" w:ascii="Arial" w:hAnsi="Arial" w:eastAsia="楷体_GB2312" w:cs="Arial"/>
          <w:b/>
          <w:bCs/>
          <w:color w:val="auto"/>
        </w:rPr>
        <w:t>18</w:t>
      </w:r>
      <w:r>
        <w:rPr>
          <w:rFonts w:hint="default" w:ascii="Arial" w:hAnsi="Arial" w:eastAsia="楷体_GB2312" w:cs="Arial"/>
          <w:color w:val="auto"/>
        </w:rPr>
        <w:t>条规定密封标记并与投标保证金一同单独提交。</w:t>
      </w:r>
      <w:r>
        <w:rPr>
          <w:rFonts w:hint="default" w:ascii="Arial" w:hAnsi="Arial" w:eastAsia="楷体_GB2312" w:cs="Arial"/>
          <w:b/>
          <w:bCs/>
          <w:color w:val="auto"/>
        </w:rPr>
        <w:t xml:space="preserve"> </w:t>
      </w:r>
    </w:p>
    <w:p>
      <w:pPr>
        <w:pStyle w:val="465"/>
        <w:rPr>
          <w:rFonts w:hint="default" w:ascii="Arial" w:hAnsi="Arial" w:eastAsia="楷体_GB2312" w:cs="Arial"/>
          <w:color w:val="auto"/>
        </w:rPr>
        <w:sectPr>
          <w:headerReference r:id="rId14" w:type="default"/>
          <w:footerReference r:id="rId15" w:type="default"/>
          <w:pgSz w:w="16840" w:h="11907" w:orient="landscape"/>
          <w:pgMar w:top="1276" w:right="1440" w:bottom="1582" w:left="1486" w:header="720" w:footer="720" w:gutter="0"/>
          <w:pgBorders>
            <w:top w:val="none" w:sz="0" w:space="0"/>
            <w:left w:val="none" w:sz="0" w:space="0"/>
            <w:bottom w:val="none" w:sz="0" w:space="0"/>
            <w:right w:val="none" w:sz="0" w:space="0"/>
          </w:pgBorders>
          <w:cols w:space="720" w:num="1"/>
          <w:docGrid w:linePitch="286" w:charSpace="0"/>
        </w:sectPr>
      </w:pPr>
    </w:p>
    <w:p>
      <w:pPr>
        <w:spacing w:line="560" w:lineRule="exact"/>
        <w:ind w:left="2"/>
        <w:jc w:val="left"/>
        <w:rPr>
          <w:rFonts w:hint="default" w:ascii="Arial" w:hAnsi="Arial" w:eastAsia="方正楷体简体" w:cs="Arial"/>
          <w:color w:val="auto"/>
          <w:sz w:val="28"/>
          <w:szCs w:val="28"/>
        </w:rPr>
      </w:pPr>
      <w:r>
        <w:rPr>
          <w:rFonts w:hint="default" w:ascii="Arial" w:hAnsi="Arial" w:eastAsia="楷体_GB2312" w:cs="Arial"/>
          <w:color w:val="auto"/>
          <w:sz w:val="28"/>
          <w:szCs w:val="28"/>
        </w:rPr>
        <w:t>格式IV-3. 投标分项报价表格式</w:t>
      </w:r>
      <w:r>
        <w:rPr>
          <w:rFonts w:hint="default" w:ascii="Arial" w:hAnsi="Arial" w:eastAsia="方正楷体简体" w:cs="Arial"/>
          <w:color w:val="auto"/>
          <w:sz w:val="28"/>
          <w:szCs w:val="28"/>
        </w:rPr>
        <w:t xml:space="preserve"> </w:t>
      </w:r>
    </w:p>
    <w:p>
      <w:pPr>
        <w:rPr>
          <w:rFonts w:hint="default" w:ascii="Arial" w:hAnsi="Arial" w:eastAsia="经典粗黑简" w:cs="Arial"/>
          <w:color w:val="auto"/>
          <w:sz w:val="34"/>
          <w:szCs w:val="34"/>
        </w:rPr>
      </w:pPr>
      <w:r>
        <w:rPr>
          <w:rFonts w:hint="default" w:ascii="Arial" w:hAnsi="Arial" w:eastAsia="楷体_GB2312" w:cs="Arial"/>
          <w:color w:val="auto"/>
          <w:sz w:val="34"/>
          <w:szCs w:val="34"/>
        </w:rPr>
        <w:t>格式IV-3-1</w:t>
      </w:r>
      <w:r>
        <w:rPr>
          <w:rFonts w:hint="default" w:ascii="Arial" w:hAnsi="Arial" w:eastAsia="经典粗黑简" w:cs="Arial"/>
          <w:color w:val="auto"/>
          <w:sz w:val="34"/>
          <w:szCs w:val="34"/>
        </w:rPr>
        <w:t xml:space="preserve">  </w:t>
      </w:r>
      <w:r>
        <w:rPr>
          <w:rFonts w:hint="default" w:ascii="Arial" w:hAnsi="Arial" w:eastAsia="黑体" w:cs="Arial"/>
          <w:color w:val="auto"/>
          <w:sz w:val="34"/>
          <w:szCs w:val="34"/>
        </w:rPr>
        <w:t xml:space="preserve">投标分项报价表 </w:t>
      </w:r>
    </w:p>
    <w:p>
      <w:pPr>
        <w:rPr>
          <w:rFonts w:hint="default" w:ascii="Arial" w:hAnsi="Arial" w:eastAsia="楷体_GB2312" w:cs="Arial"/>
          <w:color w:val="auto"/>
        </w:rPr>
      </w:pPr>
      <w:r>
        <w:rPr>
          <w:rFonts w:hint="default" w:ascii="Arial" w:hAnsi="Arial" w:eastAsia="楷体_GB2312" w:cs="Arial"/>
          <w:color w:val="auto"/>
        </w:rPr>
        <w:t>（关境内供货的投标）</w:t>
      </w:r>
    </w:p>
    <w:p>
      <w:pPr>
        <w:rPr>
          <w:rFonts w:hint="default" w:ascii="Arial" w:hAnsi="Arial" w:eastAsia="楷体_GB2312" w:cs="Arial"/>
          <w:color w:val="auto"/>
          <w:sz w:val="30"/>
          <w:szCs w:val="30"/>
        </w:rPr>
      </w:pPr>
    </w:p>
    <w:p>
      <w:pPr>
        <w:pStyle w:val="465"/>
        <w:rPr>
          <w:rFonts w:hint="default" w:ascii="Arial" w:hAnsi="Arial" w:cs="Arial"/>
          <w:color w:val="auto"/>
        </w:rPr>
      </w:pPr>
      <w:r>
        <w:rPr>
          <w:rFonts w:hint="default" w:ascii="Arial" w:hAnsi="Arial" w:cs="Arial"/>
          <w:color w:val="auto"/>
          <w:sz w:val="21"/>
          <w:szCs w:val="21"/>
        </w:rPr>
        <w:t>投标人名称：</w:t>
      </w:r>
      <w:r>
        <w:rPr>
          <w:rFonts w:hint="default" w:ascii="Arial" w:hAnsi="Arial" w:cs="Arial"/>
          <w:color w:val="auto"/>
          <w:sz w:val="21"/>
          <w:szCs w:val="21"/>
          <w:u w:val="single"/>
        </w:rPr>
        <w:t xml:space="preserve">                                     </w:t>
      </w:r>
      <w:r>
        <w:rPr>
          <w:rFonts w:hint="default" w:ascii="Arial" w:hAnsi="Arial" w:cs="Arial"/>
          <w:color w:val="auto"/>
          <w:sz w:val="21"/>
          <w:szCs w:val="21"/>
        </w:rPr>
        <w:t xml:space="preserve">    招标编号：</w:t>
      </w:r>
      <w:r>
        <w:rPr>
          <w:rFonts w:hint="default" w:ascii="Arial" w:hAnsi="Arial" w:cs="Arial"/>
          <w:color w:val="auto"/>
          <w:sz w:val="21"/>
          <w:szCs w:val="21"/>
          <w:u w:val="single"/>
        </w:rPr>
        <w:t xml:space="preserve">                                  </w:t>
      </w:r>
      <w:r>
        <w:rPr>
          <w:rFonts w:hint="default" w:ascii="Arial" w:hAnsi="Arial" w:cs="Arial"/>
          <w:color w:val="auto"/>
          <w:sz w:val="21"/>
          <w:szCs w:val="21"/>
        </w:rPr>
        <w:t xml:space="preserve">   包号：</w:t>
      </w:r>
      <w:r>
        <w:rPr>
          <w:rFonts w:hint="default" w:ascii="Arial" w:hAnsi="Arial" w:cs="Arial"/>
          <w:color w:val="auto"/>
          <w:sz w:val="21"/>
          <w:szCs w:val="21"/>
          <w:u w:val="single"/>
        </w:rPr>
        <w:t xml:space="preserve">                       </w:t>
      </w:r>
    </w:p>
    <w:p>
      <w:pPr>
        <w:pStyle w:val="465"/>
        <w:rPr>
          <w:rFonts w:hint="default" w:ascii="Arial" w:hAnsi="Arial" w:cs="Arial"/>
          <w:color w:val="auto"/>
        </w:rPr>
      </w:pPr>
    </w:p>
    <w:tbl>
      <w:tblPr>
        <w:tblStyle w:val="8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17"/>
        <w:gridCol w:w="2693"/>
        <w:gridCol w:w="1404"/>
        <w:gridCol w:w="1171"/>
        <w:gridCol w:w="1823"/>
        <w:gridCol w:w="1896"/>
        <w:gridCol w:w="1219"/>
        <w:gridCol w:w="269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2" w:hRule="atLeast"/>
        </w:trPr>
        <w:tc>
          <w:tcPr>
            <w:tcW w:w="817"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序号</w:t>
            </w:r>
          </w:p>
        </w:tc>
        <w:tc>
          <w:tcPr>
            <w:tcW w:w="2693"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名      称</w:t>
            </w:r>
          </w:p>
        </w:tc>
        <w:tc>
          <w:tcPr>
            <w:tcW w:w="1404"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型号和规格</w:t>
            </w:r>
          </w:p>
        </w:tc>
        <w:tc>
          <w:tcPr>
            <w:tcW w:w="1171"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数  量</w:t>
            </w:r>
          </w:p>
        </w:tc>
        <w:tc>
          <w:tcPr>
            <w:tcW w:w="1823"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原产地和</w:t>
            </w:r>
          </w:p>
          <w:p>
            <w:pPr>
              <w:pStyle w:val="465"/>
              <w:jc w:val="center"/>
              <w:rPr>
                <w:rFonts w:hint="default" w:ascii="Arial" w:hAnsi="Arial" w:cs="Arial"/>
                <w:color w:val="auto"/>
                <w:sz w:val="21"/>
                <w:szCs w:val="21"/>
              </w:rPr>
            </w:pPr>
            <w:r>
              <w:rPr>
                <w:rFonts w:hint="default" w:ascii="Arial" w:hAnsi="Arial" w:cs="Arial"/>
                <w:color w:val="auto"/>
                <w:sz w:val="21"/>
                <w:szCs w:val="21"/>
              </w:rPr>
              <w:t>制造商名称</w:t>
            </w:r>
          </w:p>
        </w:tc>
        <w:tc>
          <w:tcPr>
            <w:tcW w:w="1896"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单    价</w:t>
            </w:r>
          </w:p>
          <w:p>
            <w:pPr>
              <w:pStyle w:val="465"/>
              <w:jc w:val="center"/>
              <w:rPr>
                <w:rFonts w:hint="default" w:ascii="Arial" w:hAnsi="Arial" w:eastAsia="楷体_GB2312" w:cs="Arial"/>
                <w:color w:val="auto"/>
                <w:sz w:val="21"/>
                <w:szCs w:val="21"/>
              </w:rPr>
            </w:pPr>
            <w:r>
              <w:rPr>
                <w:rFonts w:hint="default" w:ascii="Arial" w:hAnsi="Arial" w:eastAsia="楷体_GB2312" w:cs="Arial"/>
                <w:color w:val="auto"/>
                <w:sz w:val="21"/>
                <w:szCs w:val="21"/>
              </w:rPr>
              <w:t>（注明装运地点）</w:t>
            </w:r>
          </w:p>
        </w:tc>
        <w:tc>
          <w:tcPr>
            <w:tcW w:w="1219"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总    价</w:t>
            </w:r>
          </w:p>
        </w:tc>
        <w:tc>
          <w:tcPr>
            <w:tcW w:w="2693"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至最终目的地的运费</w:t>
            </w:r>
          </w:p>
          <w:p>
            <w:pPr>
              <w:pStyle w:val="465"/>
              <w:jc w:val="center"/>
              <w:rPr>
                <w:rFonts w:hint="default" w:ascii="Arial" w:hAnsi="Arial" w:cs="Arial"/>
                <w:color w:val="auto"/>
                <w:sz w:val="21"/>
                <w:szCs w:val="21"/>
              </w:rPr>
            </w:pPr>
            <w:r>
              <w:rPr>
                <w:rFonts w:hint="default" w:ascii="Arial" w:hAnsi="Arial" w:cs="Arial"/>
                <w:color w:val="auto"/>
                <w:sz w:val="21"/>
                <w:szCs w:val="21"/>
              </w:rPr>
              <w:t>和保险费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17"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1</w:t>
            </w:r>
          </w:p>
        </w:tc>
        <w:tc>
          <w:tcPr>
            <w:tcW w:w="2693"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主机和标准附件</w:t>
            </w:r>
          </w:p>
        </w:tc>
        <w:tc>
          <w:tcPr>
            <w:tcW w:w="1404" w:type="dxa"/>
            <w:vAlign w:val="center"/>
          </w:tcPr>
          <w:p>
            <w:pPr>
              <w:pStyle w:val="465"/>
              <w:jc w:val="center"/>
              <w:rPr>
                <w:rFonts w:hint="default" w:ascii="Arial" w:hAnsi="Arial" w:cs="Arial"/>
                <w:color w:val="auto"/>
                <w:sz w:val="21"/>
                <w:szCs w:val="21"/>
              </w:rPr>
            </w:pPr>
          </w:p>
        </w:tc>
        <w:tc>
          <w:tcPr>
            <w:tcW w:w="1171" w:type="dxa"/>
            <w:vAlign w:val="center"/>
          </w:tcPr>
          <w:p>
            <w:pPr>
              <w:pStyle w:val="465"/>
              <w:jc w:val="center"/>
              <w:rPr>
                <w:rFonts w:hint="default" w:ascii="Arial" w:hAnsi="Arial" w:cs="Arial"/>
                <w:color w:val="auto"/>
                <w:sz w:val="21"/>
                <w:szCs w:val="21"/>
              </w:rPr>
            </w:pPr>
          </w:p>
        </w:tc>
        <w:tc>
          <w:tcPr>
            <w:tcW w:w="1823"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c>
          <w:tcPr>
            <w:tcW w:w="1219" w:type="dxa"/>
            <w:vAlign w:val="center"/>
          </w:tcPr>
          <w:p>
            <w:pPr>
              <w:pStyle w:val="465"/>
              <w:jc w:val="center"/>
              <w:rPr>
                <w:rFonts w:hint="default" w:ascii="Arial" w:hAnsi="Arial" w:cs="Arial"/>
                <w:color w:val="auto"/>
                <w:sz w:val="21"/>
                <w:szCs w:val="21"/>
              </w:rPr>
            </w:pPr>
          </w:p>
        </w:tc>
        <w:tc>
          <w:tcPr>
            <w:tcW w:w="2693"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17"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2</w:t>
            </w:r>
          </w:p>
        </w:tc>
        <w:tc>
          <w:tcPr>
            <w:tcW w:w="2693"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备品备件</w:t>
            </w:r>
          </w:p>
        </w:tc>
        <w:tc>
          <w:tcPr>
            <w:tcW w:w="1404" w:type="dxa"/>
            <w:vAlign w:val="center"/>
          </w:tcPr>
          <w:p>
            <w:pPr>
              <w:pStyle w:val="465"/>
              <w:jc w:val="center"/>
              <w:rPr>
                <w:rFonts w:hint="default" w:ascii="Arial" w:hAnsi="Arial" w:cs="Arial"/>
                <w:color w:val="auto"/>
                <w:sz w:val="21"/>
                <w:szCs w:val="21"/>
              </w:rPr>
            </w:pPr>
          </w:p>
        </w:tc>
        <w:tc>
          <w:tcPr>
            <w:tcW w:w="1171" w:type="dxa"/>
            <w:vAlign w:val="center"/>
          </w:tcPr>
          <w:p>
            <w:pPr>
              <w:pStyle w:val="465"/>
              <w:jc w:val="center"/>
              <w:rPr>
                <w:rFonts w:hint="default" w:ascii="Arial" w:hAnsi="Arial" w:cs="Arial"/>
                <w:color w:val="auto"/>
                <w:sz w:val="21"/>
                <w:szCs w:val="21"/>
              </w:rPr>
            </w:pPr>
          </w:p>
        </w:tc>
        <w:tc>
          <w:tcPr>
            <w:tcW w:w="1823"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c>
          <w:tcPr>
            <w:tcW w:w="1219" w:type="dxa"/>
            <w:vAlign w:val="center"/>
          </w:tcPr>
          <w:p>
            <w:pPr>
              <w:pStyle w:val="465"/>
              <w:jc w:val="center"/>
              <w:rPr>
                <w:rFonts w:hint="default" w:ascii="Arial" w:hAnsi="Arial" w:cs="Arial"/>
                <w:color w:val="auto"/>
                <w:sz w:val="21"/>
                <w:szCs w:val="21"/>
              </w:rPr>
            </w:pPr>
          </w:p>
        </w:tc>
        <w:tc>
          <w:tcPr>
            <w:tcW w:w="2693"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17"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3</w:t>
            </w:r>
          </w:p>
        </w:tc>
        <w:tc>
          <w:tcPr>
            <w:tcW w:w="2693"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专用工具</w:t>
            </w:r>
          </w:p>
        </w:tc>
        <w:tc>
          <w:tcPr>
            <w:tcW w:w="1404" w:type="dxa"/>
            <w:vAlign w:val="center"/>
          </w:tcPr>
          <w:p>
            <w:pPr>
              <w:pStyle w:val="465"/>
              <w:jc w:val="center"/>
              <w:rPr>
                <w:rFonts w:hint="default" w:ascii="Arial" w:hAnsi="Arial" w:cs="Arial"/>
                <w:color w:val="auto"/>
                <w:sz w:val="21"/>
                <w:szCs w:val="21"/>
              </w:rPr>
            </w:pPr>
          </w:p>
        </w:tc>
        <w:tc>
          <w:tcPr>
            <w:tcW w:w="1171" w:type="dxa"/>
            <w:vAlign w:val="center"/>
          </w:tcPr>
          <w:p>
            <w:pPr>
              <w:pStyle w:val="465"/>
              <w:jc w:val="center"/>
              <w:rPr>
                <w:rFonts w:hint="default" w:ascii="Arial" w:hAnsi="Arial" w:cs="Arial"/>
                <w:color w:val="auto"/>
                <w:sz w:val="21"/>
                <w:szCs w:val="21"/>
              </w:rPr>
            </w:pPr>
          </w:p>
        </w:tc>
        <w:tc>
          <w:tcPr>
            <w:tcW w:w="1823"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c>
          <w:tcPr>
            <w:tcW w:w="1219" w:type="dxa"/>
            <w:vAlign w:val="center"/>
          </w:tcPr>
          <w:p>
            <w:pPr>
              <w:pStyle w:val="465"/>
              <w:jc w:val="center"/>
              <w:rPr>
                <w:rFonts w:hint="default" w:ascii="Arial" w:hAnsi="Arial" w:cs="Arial"/>
                <w:color w:val="auto"/>
                <w:sz w:val="21"/>
                <w:szCs w:val="21"/>
              </w:rPr>
            </w:pPr>
          </w:p>
        </w:tc>
        <w:tc>
          <w:tcPr>
            <w:tcW w:w="2693"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17"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4</w:t>
            </w:r>
          </w:p>
        </w:tc>
        <w:tc>
          <w:tcPr>
            <w:tcW w:w="2693"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安装、调试、检验</w:t>
            </w:r>
          </w:p>
        </w:tc>
        <w:tc>
          <w:tcPr>
            <w:tcW w:w="1404" w:type="dxa"/>
            <w:vAlign w:val="center"/>
          </w:tcPr>
          <w:p>
            <w:pPr>
              <w:pStyle w:val="465"/>
              <w:jc w:val="center"/>
              <w:rPr>
                <w:rFonts w:hint="default" w:ascii="Arial" w:hAnsi="Arial" w:cs="Arial"/>
                <w:color w:val="auto"/>
                <w:sz w:val="21"/>
                <w:szCs w:val="21"/>
              </w:rPr>
            </w:pPr>
          </w:p>
        </w:tc>
        <w:tc>
          <w:tcPr>
            <w:tcW w:w="1171" w:type="dxa"/>
            <w:vAlign w:val="center"/>
          </w:tcPr>
          <w:p>
            <w:pPr>
              <w:pStyle w:val="465"/>
              <w:jc w:val="center"/>
              <w:rPr>
                <w:rFonts w:hint="default" w:ascii="Arial" w:hAnsi="Arial" w:cs="Arial"/>
                <w:color w:val="auto"/>
                <w:sz w:val="21"/>
                <w:szCs w:val="21"/>
              </w:rPr>
            </w:pPr>
          </w:p>
        </w:tc>
        <w:tc>
          <w:tcPr>
            <w:tcW w:w="1823"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c>
          <w:tcPr>
            <w:tcW w:w="1219" w:type="dxa"/>
            <w:vAlign w:val="center"/>
          </w:tcPr>
          <w:p>
            <w:pPr>
              <w:pStyle w:val="465"/>
              <w:jc w:val="center"/>
              <w:rPr>
                <w:rFonts w:hint="default" w:ascii="Arial" w:hAnsi="Arial" w:cs="Arial"/>
                <w:color w:val="auto"/>
                <w:sz w:val="21"/>
                <w:szCs w:val="21"/>
              </w:rPr>
            </w:pPr>
          </w:p>
        </w:tc>
        <w:tc>
          <w:tcPr>
            <w:tcW w:w="2693"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17"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5</w:t>
            </w:r>
          </w:p>
        </w:tc>
        <w:tc>
          <w:tcPr>
            <w:tcW w:w="2693"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培训</w:t>
            </w:r>
          </w:p>
        </w:tc>
        <w:tc>
          <w:tcPr>
            <w:tcW w:w="1404" w:type="dxa"/>
            <w:vAlign w:val="center"/>
          </w:tcPr>
          <w:p>
            <w:pPr>
              <w:pStyle w:val="465"/>
              <w:jc w:val="center"/>
              <w:rPr>
                <w:rFonts w:hint="default" w:ascii="Arial" w:hAnsi="Arial" w:cs="Arial"/>
                <w:color w:val="auto"/>
                <w:sz w:val="21"/>
                <w:szCs w:val="21"/>
              </w:rPr>
            </w:pPr>
          </w:p>
        </w:tc>
        <w:tc>
          <w:tcPr>
            <w:tcW w:w="1171" w:type="dxa"/>
            <w:vAlign w:val="center"/>
          </w:tcPr>
          <w:p>
            <w:pPr>
              <w:pStyle w:val="465"/>
              <w:jc w:val="center"/>
              <w:rPr>
                <w:rFonts w:hint="default" w:ascii="Arial" w:hAnsi="Arial" w:cs="Arial"/>
                <w:color w:val="auto"/>
                <w:sz w:val="21"/>
                <w:szCs w:val="21"/>
              </w:rPr>
            </w:pPr>
          </w:p>
        </w:tc>
        <w:tc>
          <w:tcPr>
            <w:tcW w:w="1823"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c>
          <w:tcPr>
            <w:tcW w:w="1219" w:type="dxa"/>
            <w:vAlign w:val="center"/>
          </w:tcPr>
          <w:p>
            <w:pPr>
              <w:pStyle w:val="465"/>
              <w:jc w:val="center"/>
              <w:rPr>
                <w:rFonts w:hint="default" w:ascii="Arial" w:hAnsi="Arial" w:cs="Arial"/>
                <w:color w:val="auto"/>
                <w:sz w:val="21"/>
                <w:szCs w:val="21"/>
              </w:rPr>
            </w:pPr>
          </w:p>
        </w:tc>
        <w:tc>
          <w:tcPr>
            <w:tcW w:w="2693"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17"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6</w:t>
            </w:r>
          </w:p>
        </w:tc>
        <w:tc>
          <w:tcPr>
            <w:tcW w:w="2693"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技术服务</w:t>
            </w:r>
          </w:p>
        </w:tc>
        <w:tc>
          <w:tcPr>
            <w:tcW w:w="1404" w:type="dxa"/>
            <w:vAlign w:val="center"/>
          </w:tcPr>
          <w:p>
            <w:pPr>
              <w:pStyle w:val="465"/>
              <w:jc w:val="center"/>
              <w:rPr>
                <w:rFonts w:hint="default" w:ascii="Arial" w:hAnsi="Arial" w:cs="Arial"/>
                <w:color w:val="auto"/>
                <w:sz w:val="21"/>
                <w:szCs w:val="21"/>
              </w:rPr>
            </w:pPr>
          </w:p>
        </w:tc>
        <w:tc>
          <w:tcPr>
            <w:tcW w:w="1171" w:type="dxa"/>
            <w:vAlign w:val="center"/>
          </w:tcPr>
          <w:p>
            <w:pPr>
              <w:pStyle w:val="465"/>
              <w:jc w:val="center"/>
              <w:rPr>
                <w:rFonts w:hint="default" w:ascii="Arial" w:hAnsi="Arial" w:cs="Arial"/>
                <w:color w:val="auto"/>
                <w:sz w:val="21"/>
                <w:szCs w:val="21"/>
              </w:rPr>
            </w:pPr>
          </w:p>
        </w:tc>
        <w:tc>
          <w:tcPr>
            <w:tcW w:w="1823"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c>
          <w:tcPr>
            <w:tcW w:w="1219" w:type="dxa"/>
            <w:vAlign w:val="center"/>
          </w:tcPr>
          <w:p>
            <w:pPr>
              <w:pStyle w:val="465"/>
              <w:jc w:val="center"/>
              <w:rPr>
                <w:rFonts w:hint="default" w:ascii="Arial" w:hAnsi="Arial" w:cs="Arial"/>
                <w:color w:val="auto"/>
                <w:sz w:val="21"/>
                <w:szCs w:val="21"/>
              </w:rPr>
            </w:pPr>
          </w:p>
        </w:tc>
        <w:tc>
          <w:tcPr>
            <w:tcW w:w="2693"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17"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7</w:t>
            </w:r>
          </w:p>
        </w:tc>
        <w:tc>
          <w:tcPr>
            <w:tcW w:w="2693"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其他</w:t>
            </w:r>
          </w:p>
        </w:tc>
        <w:tc>
          <w:tcPr>
            <w:tcW w:w="1404" w:type="dxa"/>
            <w:vAlign w:val="center"/>
          </w:tcPr>
          <w:p>
            <w:pPr>
              <w:pStyle w:val="465"/>
              <w:jc w:val="center"/>
              <w:rPr>
                <w:rFonts w:hint="default" w:ascii="Arial" w:hAnsi="Arial" w:cs="Arial"/>
                <w:color w:val="auto"/>
                <w:sz w:val="21"/>
                <w:szCs w:val="21"/>
              </w:rPr>
            </w:pPr>
          </w:p>
        </w:tc>
        <w:tc>
          <w:tcPr>
            <w:tcW w:w="1171" w:type="dxa"/>
            <w:vAlign w:val="center"/>
          </w:tcPr>
          <w:p>
            <w:pPr>
              <w:pStyle w:val="465"/>
              <w:jc w:val="center"/>
              <w:rPr>
                <w:rFonts w:hint="default" w:ascii="Arial" w:hAnsi="Arial" w:cs="Arial"/>
                <w:color w:val="auto"/>
                <w:sz w:val="21"/>
                <w:szCs w:val="21"/>
              </w:rPr>
            </w:pPr>
          </w:p>
        </w:tc>
        <w:tc>
          <w:tcPr>
            <w:tcW w:w="1823"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c>
          <w:tcPr>
            <w:tcW w:w="1219" w:type="dxa"/>
            <w:vAlign w:val="center"/>
          </w:tcPr>
          <w:p>
            <w:pPr>
              <w:pStyle w:val="465"/>
              <w:jc w:val="center"/>
              <w:rPr>
                <w:rFonts w:hint="default" w:ascii="Arial" w:hAnsi="Arial" w:cs="Arial"/>
                <w:color w:val="auto"/>
                <w:sz w:val="21"/>
                <w:szCs w:val="21"/>
              </w:rPr>
            </w:pPr>
          </w:p>
        </w:tc>
        <w:tc>
          <w:tcPr>
            <w:tcW w:w="2693"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9804" w:type="dxa"/>
            <w:gridSpan w:val="6"/>
            <w:tcBorders>
              <w:bottom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总计</w:t>
            </w:r>
          </w:p>
        </w:tc>
        <w:tc>
          <w:tcPr>
            <w:tcW w:w="1219" w:type="dxa"/>
            <w:tcBorders>
              <w:bottom w:val="single" w:color="auto" w:sz="12" w:space="0"/>
            </w:tcBorders>
            <w:vAlign w:val="center"/>
          </w:tcPr>
          <w:p>
            <w:pPr>
              <w:pStyle w:val="465"/>
              <w:jc w:val="center"/>
              <w:rPr>
                <w:rFonts w:hint="default" w:ascii="Arial" w:hAnsi="Arial" w:cs="Arial"/>
                <w:color w:val="auto"/>
                <w:sz w:val="21"/>
                <w:szCs w:val="21"/>
              </w:rPr>
            </w:pPr>
          </w:p>
        </w:tc>
        <w:tc>
          <w:tcPr>
            <w:tcW w:w="2693" w:type="dxa"/>
            <w:tcBorders>
              <w:bottom w:val="single" w:color="auto" w:sz="12" w:space="0"/>
            </w:tcBorders>
            <w:vAlign w:val="center"/>
          </w:tcPr>
          <w:p>
            <w:pPr>
              <w:pStyle w:val="465"/>
              <w:jc w:val="center"/>
              <w:rPr>
                <w:rFonts w:hint="default" w:ascii="Arial" w:hAnsi="Arial" w:cs="Arial"/>
                <w:color w:val="auto"/>
                <w:sz w:val="21"/>
                <w:szCs w:val="21"/>
              </w:rPr>
            </w:pPr>
          </w:p>
        </w:tc>
      </w:tr>
    </w:tbl>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u w:val="single"/>
        </w:rPr>
      </w:pPr>
      <w:r>
        <w:rPr>
          <w:rFonts w:hint="default" w:ascii="Arial" w:hAnsi="Arial" w:cs="Arial"/>
          <w:color w:val="auto"/>
        </w:rPr>
        <w:t>投标人代表签字：</w:t>
      </w:r>
      <w:r>
        <w:rPr>
          <w:rFonts w:hint="default" w:ascii="Arial" w:hAnsi="Arial" w:cs="Arial"/>
          <w:color w:val="auto"/>
          <w:u w:val="single"/>
        </w:rPr>
        <w:t xml:space="preserve">                                </w:t>
      </w:r>
    </w:p>
    <w:p>
      <w:pPr>
        <w:pStyle w:val="465"/>
        <w:rPr>
          <w:rFonts w:hint="default" w:ascii="Arial" w:hAnsi="Arial" w:cs="Arial"/>
          <w:color w:val="auto"/>
        </w:rPr>
      </w:pPr>
    </w:p>
    <w:p>
      <w:pPr>
        <w:pStyle w:val="465"/>
        <w:rPr>
          <w:rFonts w:hint="default" w:ascii="Arial" w:hAnsi="Arial" w:cs="Arial"/>
          <w:color w:val="auto"/>
        </w:rPr>
      </w:pPr>
      <w:r>
        <w:rPr>
          <w:rFonts w:hint="default" w:ascii="Arial" w:hAnsi="Arial" w:cs="Arial"/>
          <w:color w:val="auto"/>
        </w:rPr>
        <w:t>注：</w:t>
      </w:r>
      <w:r>
        <w:rPr>
          <w:rFonts w:hint="default" w:ascii="Arial" w:hAnsi="Arial" w:cs="Arial"/>
          <w:b/>
          <w:bCs/>
          <w:color w:val="auto"/>
        </w:rPr>
        <w:t>1.</w:t>
      </w:r>
      <w:r>
        <w:rPr>
          <w:rFonts w:hint="default" w:ascii="Arial" w:hAnsi="Arial" w:cs="Arial"/>
          <w:color w:val="auto"/>
        </w:rPr>
        <w:t>如果按单价计算的结果与总价不一致，以单价为准修正总价。</w:t>
      </w:r>
      <w:r>
        <w:rPr>
          <w:rFonts w:hint="default" w:ascii="Arial" w:hAnsi="Arial" w:cs="Arial"/>
          <w:b/>
          <w:bCs/>
          <w:color w:val="auto"/>
        </w:rPr>
        <w:t xml:space="preserve"> </w:t>
      </w:r>
    </w:p>
    <w:p>
      <w:pPr>
        <w:pStyle w:val="465"/>
        <w:rPr>
          <w:rFonts w:hint="default" w:ascii="Arial" w:hAnsi="Arial" w:eastAsia="楷体_GB2312" w:cs="Arial"/>
          <w:color w:val="auto"/>
        </w:rPr>
      </w:pPr>
      <w:r>
        <w:rPr>
          <w:rFonts w:hint="default" w:ascii="Arial" w:hAnsi="Arial" w:cs="Arial"/>
          <w:b/>
          <w:bCs/>
          <w:color w:val="auto"/>
        </w:rPr>
        <w:t xml:space="preserve">    2.</w:t>
      </w:r>
      <w:r>
        <w:rPr>
          <w:rFonts w:hint="default" w:ascii="Arial" w:hAnsi="Arial" w:cs="Arial"/>
          <w:color w:val="auto"/>
        </w:rPr>
        <w:t>如果不提供详细分项报价将视为没有实质性响应招标文件。</w:t>
      </w:r>
    </w:p>
    <w:p>
      <w:pPr>
        <w:rPr>
          <w:rFonts w:hint="default" w:ascii="Arial" w:hAnsi="Arial" w:eastAsia="楷体_GB2312" w:cs="Arial"/>
          <w:color w:val="auto"/>
          <w:sz w:val="28"/>
          <w:szCs w:val="28"/>
        </w:rPr>
        <w:sectPr>
          <w:pgSz w:w="16840" w:h="11907" w:orient="landscape"/>
          <w:pgMar w:top="1276" w:right="1440" w:bottom="1582" w:left="1486" w:header="720" w:footer="720" w:gutter="0"/>
          <w:pgBorders>
            <w:top w:val="none" w:sz="0" w:space="0"/>
            <w:left w:val="none" w:sz="0" w:space="0"/>
            <w:bottom w:val="none" w:sz="0" w:space="0"/>
            <w:right w:val="none" w:sz="0" w:space="0"/>
          </w:pgBorders>
          <w:cols w:space="720" w:num="1"/>
          <w:docGrid w:linePitch="286" w:charSpace="0"/>
        </w:sectPr>
      </w:pPr>
    </w:p>
    <w:p>
      <w:pPr>
        <w:rPr>
          <w:rFonts w:hint="default" w:ascii="Arial" w:hAnsi="Arial" w:eastAsia="经典粗黑简" w:cs="Arial"/>
          <w:color w:val="auto"/>
          <w:sz w:val="34"/>
          <w:szCs w:val="34"/>
        </w:rPr>
      </w:pPr>
      <w:r>
        <w:rPr>
          <w:rFonts w:hint="default" w:ascii="Arial" w:hAnsi="Arial" w:eastAsia="楷体_GB2312" w:cs="Arial"/>
          <w:color w:val="auto"/>
          <w:sz w:val="28"/>
          <w:szCs w:val="28"/>
        </w:rPr>
        <w:t>格式IV-3-2  投标分项报价表</w:t>
      </w:r>
      <w:r>
        <w:rPr>
          <w:rFonts w:hint="default" w:ascii="Arial" w:hAnsi="Arial" w:eastAsia="经典粗黑简" w:cs="Arial"/>
          <w:color w:val="auto"/>
          <w:sz w:val="34"/>
          <w:szCs w:val="34"/>
        </w:rPr>
        <w:t xml:space="preserve"> </w:t>
      </w:r>
    </w:p>
    <w:p>
      <w:pPr>
        <w:rPr>
          <w:rFonts w:hint="default" w:ascii="Arial" w:hAnsi="Arial" w:eastAsia="黑体" w:cs="Arial"/>
          <w:color w:val="auto"/>
          <w:sz w:val="34"/>
          <w:szCs w:val="34"/>
        </w:rPr>
      </w:pPr>
      <w:r>
        <w:rPr>
          <w:rFonts w:hint="default" w:ascii="Arial" w:hAnsi="Arial" w:eastAsia="黑体" w:cs="Arial"/>
          <w:color w:val="auto"/>
          <w:sz w:val="34"/>
          <w:szCs w:val="34"/>
        </w:rPr>
        <w:t>投标分项报价表</w:t>
      </w:r>
    </w:p>
    <w:p>
      <w:pPr>
        <w:rPr>
          <w:rFonts w:hint="default" w:ascii="Arial" w:hAnsi="Arial" w:eastAsia="楷体_GB2312" w:cs="Arial"/>
          <w:color w:val="auto"/>
        </w:rPr>
      </w:pPr>
      <w:r>
        <w:rPr>
          <w:rFonts w:hint="default" w:ascii="Arial" w:hAnsi="Arial" w:eastAsia="楷体_GB2312" w:cs="Arial"/>
          <w:color w:val="auto"/>
        </w:rPr>
        <w:t xml:space="preserve">（关境外供货的投标） </w:t>
      </w:r>
    </w:p>
    <w:p>
      <w:pPr>
        <w:rPr>
          <w:rFonts w:hint="default" w:ascii="Arial" w:hAnsi="Arial" w:eastAsia="楷体_GB2312" w:cs="Arial"/>
          <w:color w:val="auto"/>
        </w:rPr>
      </w:pPr>
    </w:p>
    <w:p>
      <w:pPr>
        <w:rPr>
          <w:rFonts w:hint="default" w:ascii="Arial" w:hAnsi="Arial" w:cs="Arial"/>
          <w:color w:val="auto"/>
        </w:rPr>
      </w:pPr>
      <w:r>
        <w:rPr>
          <w:rFonts w:hint="default" w:ascii="Arial" w:hAnsi="Arial" w:cs="Arial"/>
          <w:color w:val="auto"/>
          <w:szCs w:val="21"/>
        </w:rPr>
        <w:t>投标人名称：</w:t>
      </w:r>
      <w:r>
        <w:rPr>
          <w:rFonts w:hint="default" w:ascii="Arial" w:hAnsi="Arial" w:cs="Arial"/>
          <w:color w:val="auto"/>
          <w:szCs w:val="21"/>
          <w:u w:val="single"/>
        </w:rPr>
        <w:t xml:space="preserve">                                     </w:t>
      </w:r>
      <w:r>
        <w:rPr>
          <w:rFonts w:hint="default" w:ascii="Arial" w:hAnsi="Arial" w:cs="Arial"/>
          <w:color w:val="auto"/>
          <w:szCs w:val="21"/>
        </w:rPr>
        <w:t xml:space="preserve">    招标编号：</w:t>
      </w:r>
      <w:r>
        <w:rPr>
          <w:rFonts w:hint="default" w:ascii="Arial" w:hAnsi="Arial" w:cs="Arial"/>
          <w:color w:val="auto"/>
          <w:szCs w:val="21"/>
          <w:u w:val="single"/>
        </w:rPr>
        <w:t xml:space="preserve">                                  </w:t>
      </w:r>
      <w:r>
        <w:rPr>
          <w:rFonts w:hint="default" w:ascii="Arial" w:hAnsi="Arial" w:cs="Arial"/>
          <w:color w:val="auto"/>
          <w:szCs w:val="21"/>
        </w:rPr>
        <w:t xml:space="preserve">   包号：</w:t>
      </w:r>
      <w:r>
        <w:rPr>
          <w:rFonts w:hint="default" w:ascii="Arial" w:hAnsi="Arial" w:cs="Arial"/>
          <w:color w:val="auto"/>
          <w:szCs w:val="21"/>
          <w:u w:val="single"/>
        </w:rPr>
        <w:t xml:space="preserve">                       </w:t>
      </w:r>
    </w:p>
    <w:p>
      <w:pPr>
        <w:pStyle w:val="465"/>
        <w:rPr>
          <w:rFonts w:hint="default" w:ascii="Arial" w:hAnsi="Arial" w:cs="Arial"/>
          <w:color w:val="auto"/>
        </w:rPr>
      </w:pPr>
      <w:r>
        <w:rPr>
          <w:rFonts w:hint="default" w:ascii="Arial" w:hAnsi="Arial" w:cs="Arial"/>
          <w:color w:val="auto"/>
        </w:rPr>
        <w:t xml:space="preserve">  </w:t>
      </w:r>
    </w:p>
    <w:tbl>
      <w:tblPr>
        <w:tblStyle w:val="88"/>
        <w:tblW w:w="0" w:type="auto"/>
        <w:tblInd w:w="-1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45"/>
        <w:gridCol w:w="1831"/>
        <w:gridCol w:w="1302"/>
        <w:gridCol w:w="704"/>
        <w:gridCol w:w="1353"/>
        <w:gridCol w:w="2464"/>
        <w:gridCol w:w="2268"/>
        <w:gridCol w:w="1640"/>
        <w:gridCol w:w="189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7" w:hRule="atLeast"/>
        </w:trPr>
        <w:tc>
          <w:tcPr>
            <w:tcW w:w="745"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序号</w:t>
            </w:r>
          </w:p>
        </w:tc>
        <w:tc>
          <w:tcPr>
            <w:tcW w:w="1831"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名      称</w:t>
            </w:r>
          </w:p>
        </w:tc>
        <w:tc>
          <w:tcPr>
            <w:tcW w:w="1302"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型号和规格</w:t>
            </w:r>
          </w:p>
        </w:tc>
        <w:tc>
          <w:tcPr>
            <w:tcW w:w="704"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数量</w:t>
            </w:r>
          </w:p>
        </w:tc>
        <w:tc>
          <w:tcPr>
            <w:tcW w:w="1353"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原产地和</w:t>
            </w:r>
          </w:p>
          <w:p>
            <w:pPr>
              <w:pStyle w:val="465"/>
              <w:jc w:val="center"/>
              <w:rPr>
                <w:rFonts w:hint="default" w:ascii="Arial" w:hAnsi="Arial" w:cs="Arial"/>
                <w:color w:val="auto"/>
                <w:sz w:val="21"/>
                <w:szCs w:val="21"/>
              </w:rPr>
            </w:pPr>
            <w:r>
              <w:rPr>
                <w:rFonts w:hint="default" w:ascii="Arial" w:hAnsi="Arial" w:cs="Arial"/>
                <w:color w:val="auto"/>
                <w:sz w:val="21"/>
                <w:szCs w:val="21"/>
              </w:rPr>
              <w:t>制造商名称</w:t>
            </w:r>
          </w:p>
        </w:tc>
        <w:tc>
          <w:tcPr>
            <w:tcW w:w="2464"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FOB/FCA单价</w:t>
            </w:r>
          </w:p>
          <w:p>
            <w:pPr>
              <w:pStyle w:val="465"/>
              <w:jc w:val="center"/>
              <w:rPr>
                <w:rFonts w:hint="default" w:ascii="Arial" w:hAnsi="Arial" w:eastAsia="楷体_GB2312" w:cs="Arial"/>
                <w:color w:val="auto"/>
                <w:sz w:val="21"/>
                <w:szCs w:val="21"/>
              </w:rPr>
            </w:pPr>
            <w:r>
              <w:rPr>
                <w:rFonts w:hint="default" w:ascii="Arial" w:hAnsi="Arial" w:cs="Arial"/>
                <w:color w:val="auto"/>
                <w:sz w:val="21"/>
                <w:szCs w:val="21"/>
              </w:rPr>
              <w:t>(</w:t>
            </w:r>
            <w:r>
              <w:rPr>
                <w:rFonts w:hint="default" w:ascii="Arial" w:hAnsi="Arial" w:eastAsia="楷体_GB2312" w:cs="Arial"/>
                <w:color w:val="auto"/>
                <w:sz w:val="21"/>
                <w:szCs w:val="21"/>
              </w:rPr>
              <w:t>注明装运港或装运地点)</w:t>
            </w:r>
          </w:p>
        </w:tc>
        <w:tc>
          <w:tcPr>
            <w:tcW w:w="2268"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CIF/CIP单价</w:t>
            </w:r>
          </w:p>
          <w:p>
            <w:pPr>
              <w:pStyle w:val="465"/>
              <w:jc w:val="center"/>
              <w:rPr>
                <w:rFonts w:hint="default" w:ascii="Arial" w:hAnsi="Arial" w:eastAsia="楷体_GB2312" w:cs="Arial"/>
                <w:color w:val="auto"/>
                <w:sz w:val="21"/>
                <w:szCs w:val="21"/>
              </w:rPr>
            </w:pPr>
            <w:r>
              <w:rPr>
                <w:rFonts w:hint="default" w:ascii="Arial" w:hAnsi="Arial" w:cs="Arial"/>
                <w:color w:val="auto"/>
                <w:sz w:val="21"/>
                <w:szCs w:val="21"/>
              </w:rPr>
              <w:t>(</w:t>
            </w:r>
            <w:r>
              <w:rPr>
                <w:rFonts w:hint="default" w:ascii="Arial" w:hAnsi="Arial" w:eastAsia="楷体_GB2312" w:cs="Arial"/>
                <w:color w:val="auto"/>
                <w:sz w:val="21"/>
                <w:szCs w:val="21"/>
              </w:rPr>
              <w:t>注明目的港或目的地)</w:t>
            </w:r>
          </w:p>
        </w:tc>
        <w:tc>
          <w:tcPr>
            <w:tcW w:w="1640"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CIF/CIP总价</w:t>
            </w:r>
          </w:p>
        </w:tc>
        <w:tc>
          <w:tcPr>
            <w:tcW w:w="1896"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至最终目的地的</w:t>
            </w:r>
          </w:p>
          <w:p>
            <w:pPr>
              <w:pStyle w:val="465"/>
              <w:jc w:val="center"/>
              <w:rPr>
                <w:rFonts w:hint="default" w:ascii="Arial" w:hAnsi="Arial" w:cs="Arial"/>
                <w:color w:val="auto"/>
                <w:sz w:val="21"/>
                <w:szCs w:val="21"/>
              </w:rPr>
            </w:pPr>
            <w:r>
              <w:rPr>
                <w:rFonts w:hint="default" w:ascii="Arial" w:hAnsi="Arial" w:cs="Arial"/>
                <w:color w:val="auto"/>
                <w:sz w:val="21"/>
                <w:szCs w:val="21"/>
              </w:rPr>
              <w:t>内陆运费和保险费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45"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1</w:t>
            </w:r>
          </w:p>
        </w:tc>
        <w:tc>
          <w:tcPr>
            <w:tcW w:w="1831"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主机和标准附件</w:t>
            </w:r>
          </w:p>
        </w:tc>
        <w:tc>
          <w:tcPr>
            <w:tcW w:w="1302" w:type="dxa"/>
            <w:vAlign w:val="center"/>
          </w:tcPr>
          <w:p>
            <w:pPr>
              <w:pStyle w:val="465"/>
              <w:jc w:val="center"/>
              <w:rPr>
                <w:rFonts w:hint="default" w:ascii="Arial" w:hAnsi="Arial" w:cs="Arial"/>
                <w:color w:val="auto"/>
                <w:sz w:val="21"/>
                <w:szCs w:val="21"/>
              </w:rPr>
            </w:pPr>
          </w:p>
        </w:tc>
        <w:tc>
          <w:tcPr>
            <w:tcW w:w="704" w:type="dxa"/>
            <w:vAlign w:val="center"/>
          </w:tcPr>
          <w:p>
            <w:pPr>
              <w:pStyle w:val="465"/>
              <w:jc w:val="center"/>
              <w:rPr>
                <w:rFonts w:hint="default" w:ascii="Arial" w:hAnsi="Arial" w:cs="Arial"/>
                <w:color w:val="auto"/>
                <w:sz w:val="21"/>
                <w:szCs w:val="21"/>
              </w:rPr>
            </w:pPr>
          </w:p>
        </w:tc>
        <w:tc>
          <w:tcPr>
            <w:tcW w:w="1353" w:type="dxa"/>
            <w:vAlign w:val="center"/>
          </w:tcPr>
          <w:p>
            <w:pPr>
              <w:pStyle w:val="465"/>
              <w:jc w:val="center"/>
              <w:rPr>
                <w:rFonts w:hint="default" w:ascii="Arial" w:hAnsi="Arial" w:cs="Arial"/>
                <w:color w:val="auto"/>
                <w:sz w:val="21"/>
                <w:szCs w:val="21"/>
              </w:rPr>
            </w:pPr>
          </w:p>
        </w:tc>
        <w:tc>
          <w:tcPr>
            <w:tcW w:w="2464" w:type="dxa"/>
            <w:vAlign w:val="center"/>
          </w:tcPr>
          <w:p>
            <w:pPr>
              <w:pStyle w:val="465"/>
              <w:jc w:val="center"/>
              <w:rPr>
                <w:rFonts w:hint="default" w:ascii="Arial" w:hAnsi="Arial" w:cs="Arial"/>
                <w:color w:val="auto"/>
                <w:sz w:val="21"/>
                <w:szCs w:val="21"/>
              </w:rPr>
            </w:pPr>
          </w:p>
        </w:tc>
        <w:tc>
          <w:tcPr>
            <w:tcW w:w="2268" w:type="dxa"/>
            <w:vAlign w:val="center"/>
          </w:tcPr>
          <w:p>
            <w:pPr>
              <w:pStyle w:val="465"/>
              <w:jc w:val="center"/>
              <w:rPr>
                <w:rFonts w:hint="default" w:ascii="Arial" w:hAnsi="Arial" w:cs="Arial"/>
                <w:color w:val="auto"/>
                <w:sz w:val="21"/>
                <w:szCs w:val="21"/>
              </w:rPr>
            </w:pPr>
          </w:p>
        </w:tc>
        <w:tc>
          <w:tcPr>
            <w:tcW w:w="1640"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45"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2</w:t>
            </w:r>
          </w:p>
        </w:tc>
        <w:tc>
          <w:tcPr>
            <w:tcW w:w="1831"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备品备件</w:t>
            </w:r>
          </w:p>
        </w:tc>
        <w:tc>
          <w:tcPr>
            <w:tcW w:w="1302" w:type="dxa"/>
            <w:vAlign w:val="center"/>
          </w:tcPr>
          <w:p>
            <w:pPr>
              <w:pStyle w:val="465"/>
              <w:jc w:val="center"/>
              <w:rPr>
                <w:rFonts w:hint="default" w:ascii="Arial" w:hAnsi="Arial" w:cs="Arial"/>
                <w:color w:val="auto"/>
                <w:sz w:val="21"/>
                <w:szCs w:val="21"/>
              </w:rPr>
            </w:pPr>
          </w:p>
        </w:tc>
        <w:tc>
          <w:tcPr>
            <w:tcW w:w="704" w:type="dxa"/>
            <w:vAlign w:val="center"/>
          </w:tcPr>
          <w:p>
            <w:pPr>
              <w:pStyle w:val="465"/>
              <w:jc w:val="center"/>
              <w:rPr>
                <w:rFonts w:hint="default" w:ascii="Arial" w:hAnsi="Arial" w:cs="Arial"/>
                <w:color w:val="auto"/>
                <w:sz w:val="21"/>
                <w:szCs w:val="21"/>
              </w:rPr>
            </w:pPr>
          </w:p>
        </w:tc>
        <w:tc>
          <w:tcPr>
            <w:tcW w:w="1353" w:type="dxa"/>
            <w:vAlign w:val="center"/>
          </w:tcPr>
          <w:p>
            <w:pPr>
              <w:pStyle w:val="465"/>
              <w:jc w:val="center"/>
              <w:rPr>
                <w:rFonts w:hint="default" w:ascii="Arial" w:hAnsi="Arial" w:cs="Arial"/>
                <w:color w:val="auto"/>
                <w:sz w:val="21"/>
                <w:szCs w:val="21"/>
              </w:rPr>
            </w:pPr>
          </w:p>
        </w:tc>
        <w:tc>
          <w:tcPr>
            <w:tcW w:w="2464" w:type="dxa"/>
            <w:vAlign w:val="center"/>
          </w:tcPr>
          <w:p>
            <w:pPr>
              <w:pStyle w:val="465"/>
              <w:jc w:val="center"/>
              <w:rPr>
                <w:rFonts w:hint="default" w:ascii="Arial" w:hAnsi="Arial" w:cs="Arial"/>
                <w:color w:val="auto"/>
                <w:sz w:val="21"/>
                <w:szCs w:val="21"/>
              </w:rPr>
            </w:pPr>
          </w:p>
        </w:tc>
        <w:tc>
          <w:tcPr>
            <w:tcW w:w="2268" w:type="dxa"/>
            <w:vAlign w:val="center"/>
          </w:tcPr>
          <w:p>
            <w:pPr>
              <w:pStyle w:val="465"/>
              <w:jc w:val="center"/>
              <w:rPr>
                <w:rFonts w:hint="default" w:ascii="Arial" w:hAnsi="Arial" w:cs="Arial"/>
                <w:color w:val="auto"/>
                <w:sz w:val="21"/>
                <w:szCs w:val="21"/>
              </w:rPr>
            </w:pPr>
          </w:p>
        </w:tc>
        <w:tc>
          <w:tcPr>
            <w:tcW w:w="1640"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45"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3</w:t>
            </w:r>
          </w:p>
        </w:tc>
        <w:tc>
          <w:tcPr>
            <w:tcW w:w="1831"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专用工具</w:t>
            </w:r>
          </w:p>
        </w:tc>
        <w:tc>
          <w:tcPr>
            <w:tcW w:w="1302" w:type="dxa"/>
            <w:vAlign w:val="center"/>
          </w:tcPr>
          <w:p>
            <w:pPr>
              <w:pStyle w:val="465"/>
              <w:jc w:val="center"/>
              <w:rPr>
                <w:rFonts w:hint="default" w:ascii="Arial" w:hAnsi="Arial" w:cs="Arial"/>
                <w:color w:val="auto"/>
                <w:sz w:val="21"/>
                <w:szCs w:val="21"/>
              </w:rPr>
            </w:pPr>
          </w:p>
        </w:tc>
        <w:tc>
          <w:tcPr>
            <w:tcW w:w="704" w:type="dxa"/>
            <w:vAlign w:val="center"/>
          </w:tcPr>
          <w:p>
            <w:pPr>
              <w:pStyle w:val="465"/>
              <w:jc w:val="center"/>
              <w:rPr>
                <w:rFonts w:hint="default" w:ascii="Arial" w:hAnsi="Arial" w:cs="Arial"/>
                <w:color w:val="auto"/>
                <w:sz w:val="21"/>
                <w:szCs w:val="21"/>
              </w:rPr>
            </w:pPr>
          </w:p>
        </w:tc>
        <w:tc>
          <w:tcPr>
            <w:tcW w:w="1353" w:type="dxa"/>
            <w:vAlign w:val="center"/>
          </w:tcPr>
          <w:p>
            <w:pPr>
              <w:pStyle w:val="465"/>
              <w:jc w:val="center"/>
              <w:rPr>
                <w:rFonts w:hint="default" w:ascii="Arial" w:hAnsi="Arial" w:cs="Arial"/>
                <w:color w:val="auto"/>
                <w:sz w:val="21"/>
                <w:szCs w:val="21"/>
              </w:rPr>
            </w:pPr>
          </w:p>
        </w:tc>
        <w:tc>
          <w:tcPr>
            <w:tcW w:w="2464" w:type="dxa"/>
            <w:vAlign w:val="center"/>
          </w:tcPr>
          <w:p>
            <w:pPr>
              <w:pStyle w:val="465"/>
              <w:jc w:val="center"/>
              <w:rPr>
                <w:rFonts w:hint="default" w:ascii="Arial" w:hAnsi="Arial" w:cs="Arial"/>
                <w:color w:val="auto"/>
                <w:sz w:val="21"/>
                <w:szCs w:val="21"/>
              </w:rPr>
            </w:pPr>
          </w:p>
        </w:tc>
        <w:tc>
          <w:tcPr>
            <w:tcW w:w="2268" w:type="dxa"/>
            <w:vAlign w:val="center"/>
          </w:tcPr>
          <w:p>
            <w:pPr>
              <w:pStyle w:val="465"/>
              <w:jc w:val="center"/>
              <w:rPr>
                <w:rFonts w:hint="default" w:ascii="Arial" w:hAnsi="Arial" w:cs="Arial"/>
                <w:color w:val="auto"/>
                <w:sz w:val="21"/>
                <w:szCs w:val="21"/>
              </w:rPr>
            </w:pPr>
          </w:p>
        </w:tc>
        <w:tc>
          <w:tcPr>
            <w:tcW w:w="1640"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45"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4</w:t>
            </w:r>
          </w:p>
        </w:tc>
        <w:tc>
          <w:tcPr>
            <w:tcW w:w="1831"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安装、调试、检验</w:t>
            </w:r>
          </w:p>
        </w:tc>
        <w:tc>
          <w:tcPr>
            <w:tcW w:w="1302" w:type="dxa"/>
            <w:vAlign w:val="center"/>
          </w:tcPr>
          <w:p>
            <w:pPr>
              <w:pStyle w:val="465"/>
              <w:jc w:val="center"/>
              <w:rPr>
                <w:rFonts w:hint="default" w:ascii="Arial" w:hAnsi="Arial" w:cs="Arial"/>
                <w:color w:val="auto"/>
                <w:sz w:val="21"/>
                <w:szCs w:val="21"/>
              </w:rPr>
            </w:pPr>
          </w:p>
        </w:tc>
        <w:tc>
          <w:tcPr>
            <w:tcW w:w="704" w:type="dxa"/>
            <w:vAlign w:val="center"/>
          </w:tcPr>
          <w:p>
            <w:pPr>
              <w:pStyle w:val="465"/>
              <w:jc w:val="center"/>
              <w:rPr>
                <w:rFonts w:hint="default" w:ascii="Arial" w:hAnsi="Arial" w:cs="Arial"/>
                <w:color w:val="auto"/>
                <w:sz w:val="21"/>
                <w:szCs w:val="21"/>
              </w:rPr>
            </w:pPr>
          </w:p>
        </w:tc>
        <w:tc>
          <w:tcPr>
            <w:tcW w:w="1353" w:type="dxa"/>
            <w:vAlign w:val="center"/>
          </w:tcPr>
          <w:p>
            <w:pPr>
              <w:pStyle w:val="465"/>
              <w:jc w:val="center"/>
              <w:rPr>
                <w:rFonts w:hint="default" w:ascii="Arial" w:hAnsi="Arial" w:cs="Arial"/>
                <w:color w:val="auto"/>
                <w:sz w:val="21"/>
                <w:szCs w:val="21"/>
              </w:rPr>
            </w:pPr>
          </w:p>
        </w:tc>
        <w:tc>
          <w:tcPr>
            <w:tcW w:w="2464" w:type="dxa"/>
            <w:vAlign w:val="center"/>
          </w:tcPr>
          <w:p>
            <w:pPr>
              <w:pStyle w:val="465"/>
              <w:jc w:val="center"/>
              <w:rPr>
                <w:rFonts w:hint="default" w:ascii="Arial" w:hAnsi="Arial" w:cs="Arial"/>
                <w:color w:val="auto"/>
                <w:sz w:val="21"/>
                <w:szCs w:val="21"/>
              </w:rPr>
            </w:pPr>
          </w:p>
        </w:tc>
        <w:tc>
          <w:tcPr>
            <w:tcW w:w="2268" w:type="dxa"/>
            <w:vAlign w:val="center"/>
          </w:tcPr>
          <w:p>
            <w:pPr>
              <w:pStyle w:val="465"/>
              <w:jc w:val="center"/>
              <w:rPr>
                <w:rFonts w:hint="default" w:ascii="Arial" w:hAnsi="Arial" w:cs="Arial"/>
                <w:color w:val="auto"/>
                <w:sz w:val="21"/>
                <w:szCs w:val="21"/>
              </w:rPr>
            </w:pPr>
          </w:p>
        </w:tc>
        <w:tc>
          <w:tcPr>
            <w:tcW w:w="1640"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45"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5</w:t>
            </w:r>
          </w:p>
        </w:tc>
        <w:tc>
          <w:tcPr>
            <w:tcW w:w="1831"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培训</w:t>
            </w:r>
          </w:p>
        </w:tc>
        <w:tc>
          <w:tcPr>
            <w:tcW w:w="1302" w:type="dxa"/>
            <w:vAlign w:val="center"/>
          </w:tcPr>
          <w:p>
            <w:pPr>
              <w:pStyle w:val="465"/>
              <w:jc w:val="center"/>
              <w:rPr>
                <w:rFonts w:hint="default" w:ascii="Arial" w:hAnsi="Arial" w:cs="Arial"/>
                <w:color w:val="auto"/>
                <w:sz w:val="21"/>
                <w:szCs w:val="21"/>
              </w:rPr>
            </w:pPr>
          </w:p>
        </w:tc>
        <w:tc>
          <w:tcPr>
            <w:tcW w:w="704" w:type="dxa"/>
            <w:vAlign w:val="center"/>
          </w:tcPr>
          <w:p>
            <w:pPr>
              <w:pStyle w:val="465"/>
              <w:jc w:val="center"/>
              <w:rPr>
                <w:rFonts w:hint="default" w:ascii="Arial" w:hAnsi="Arial" w:cs="Arial"/>
                <w:color w:val="auto"/>
                <w:sz w:val="21"/>
                <w:szCs w:val="21"/>
              </w:rPr>
            </w:pPr>
          </w:p>
        </w:tc>
        <w:tc>
          <w:tcPr>
            <w:tcW w:w="1353" w:type="dxa"/>
            <w:vAlign w:val="center"/>
          </w:tcPr>
          <w:p>
            <w:pPr>
              <w:pStyle w:val="465"/>
              <w:jc w:val="center"/>
              <w:rPr>
                <w:rFonts w:hint="default" w:ascii="Arial" w:hAnsi="Arial" w:cs="Arial"/>
                <w:color w:val="auto"/>
                <w:sz w:val="21"/>
                <w:szCs w:val="21"/>
              </w:rPr>
            </w:pPr>
          </w:p>
        </w:tc>
        <w:tc>
          <w:tcPr>
            <w:tcW w:w="2464" w:type="dxa"/>
            <w:vAlign w:val="center"/>
          </w:tcPr>
          <w:p>
            <w:pPr>
              <w:pStyle w:val="465"/>
              <w:jc w:val="center"/>
              <w:rPr>
                <w:rFonts w:hint="default" w:ascii="Arial" w:hAnsi="Arial" w:cs="Arial"/>
                <w:color w:val="auto"/>
                <w:sz w:val="21"/>
                <w:szCs w:val="21"/>
              </w:rPr>
            </w:pPr>
          </w:p>
        </w:tc>
        <w:tc>
          <w:tcPr>
            <w:tcW w:w="2268" w:type="dxa"/>
            <w:vAlign w:val="center"/>
          </w:tcPr>
          <w:p>
            <w:pPr>
              <w:pStyle w:val="465"/>
              <w:jc w:val="center"/>
              <w:rPr>
                <w:rFonts w:hint="default" w:ascii="Arial" w:hAnsi="Arial" w:cs="Arial"/>
                <w:color w:val="auto"/>
                <w:sz w:val="21"/>
                <w:szCs w:val="21"/>
              </w:rPr>
            </w:pPr>
          </w:p>
        </w:tc>
        <w:tc>
          <w:tcPr>
            <w:tcW w:w="1640"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45"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6</w:t>
            </w:r>
          </w:p>
        </w:tc>
        <w:tc>
          <w:tcPr>
            <w:tcW w:w="1831"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技术服务</w:t>
            </w:r>
          </w:p>
        </w:tc>
        <w:tc>
          <w:tcPr>
            <w:tcW w:w="1302" w:type="dxa"/>
            <w:vAlign w:val="center"/>
          </w:tcPr>
          <w:p>
            <w:pPr>
              <w:pStyle w:val="465"/>
              <w:jc w:val="center"/>
              <w:rPr>
                <w:rFonts w:hint="default" w:ascii="Arial" w:hAnsi="Arial" w:cs="Arial"/>
                <w:color w:val="auto"/>
                <w:sz w:val="21"/>
                <w:szCs w:val="21"/>
              </w:rPr>
            </w:pPr>
          </w:p>
        </w:tc>
        <w:tc>
          <w:tcPr>
            <w:tcW w:w="704" w:type="dxa"/>
            <w:vAlign w:val="center"/>
          </w:tcPr>
          <w:p>
            <w:pPr>
              <w:pStyle w:val="465"/>
              <w:jc w:val="center"/>
              <w:rPr>
                <w:rFonts w:hint="default" w:ascii="Arial" w:hAnsi="Arial" w:cs="Arial"/>
                <w:color w:val="auto"/>
                <w:sz w:val="21"/>
                <w:szCs w:val="21"/>
              </w:rPr>
            </w:pPr>
          </w:p>
        </w:tc>
        <w:tc>
          <w:tcPr>
            <w:tcW w:w="1353" w:type="dxa"/>
            <w:vAlign w:val="center"/>
          </w:tcPr>
          <w:p>
            <w:pPr>
              <w:pStyle w:val="465"/>
              <w:jc w:val="center"/>
              <w:rPr>
                <w:rFonts w:hint="default" w:ascii="Arial" w:hAnsi="Arial" w:cs="Arial"/>
                <w:color w:val="auto"/>
                <w:sz w:val="21"/>
                <w:szCs w:val="21"/>
              </w:rPr>
            </w:pPr>
          </w:p>
        </w:tc>
        <w:tc>
          <w:tcPr>
            <w:tcW w:w="2464" w:type="dxa"/>
            <w:vAlign w:val="center"/>
          </w:tcPr>
          <w:p>
            <w:pPr>
              <w:pStyle w:val="465"/>
              <w:jc w:val="center"/>
              <w:rPr>
                <w:rFonts w:hint="default" w:ascii="Arial" w:hAnsi="Arial" w:cs="Arial"/>
                <w:color w:val="auto"/>
                <w:sz w:val="21"/>
                <w:szCs w:val="21"/>
              </w:rPr>
            </w:pPr>
          </w:p>
        </w:tc>
        <w:tc>
          <w:tcPr>
            <w:tcW w:w="2268" w:type="dxa"/>
            <w:vAlign w:val="center"/>
          </w:tcPr>
          <w:p>
            <w:pPr>
              <w:pStyle w:val="465"/>
              <w:jc w:val="center"/>
              <w:rPr>
                <w:rFonts w:hint="default" w:ascii="Arial" w:hAnsi="Arial" w:cs="Arial"/>
                <w:color w:val="auto"/>
                <w:sz w:val="21"/>
                <w:szCs w:val="21"/>
              </w:rPr>
            </w:pPr>
          </w:p>
        </w:tc>
        <w:tc>
          <w:tcPr>
            <w:tcW w:w="1640"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45" w:type="dxa"/>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7</w:t>
            </w:r>
          </w:p>
        </w:tc>
        <w:tc>
          <w:tcPr>
            <w:tcW w:w="1831" w:type="dxa"/>
            <w:vAlign w:val="center"/>
          </w:tcPr>
          <w:p>
            <w:pPr>
              <w:pStyle w:val="465"/>
              <w:jc w:val="both"/>
              <w:rPr>
                <w:rFonts w:hint="default" w:ascii="Arial" w:hAnsi="Arial" w:cs="Arial"/>
                <w:color w:val="auto"/>
                <w:sz w:val="21"/>
                <w:szCs w:val="21"/>
              </w:rPr>
            </w:pPr>
            <w:r>
              <w:rPr>
                <w:rFonts w:hint="default" w:ascii="Arial" w:hAnsi="Arial" w:cs="Arial"/>
                <w:color w:val="auto"/>
                <w:sz w:val="21"/>
                <w:szCs w:val="21"/>
              </w:rPr>
              <w:t>其他</w:t>
            </w:r>
          </w:p>
        </w:tc>
        <w:tc>
          <w:tcPr>
            <w:tcW w:w="1302" w:type="dxa"/>
            <w:vAlign w:val="center"/>
          </w:tcPr>
          <w:p>
            <w:pPr>
              <w:pStyle w:val="465"/>
              <w:jc w:val="center"/>
              <w:rPr>
                <w:rFonts w:hint="default" w:ascii="Arial" w:hAnsi="Arial" w:cs="Arial"/>
                <w:color w:val="auto"/>
                <w:sz w:val="21"/>
                <w:szCs w:val="21"/>
              </w:rPr>
            </w:pPr>
          </w:p>
        </w:tc>
        <w:tc>
          <w:tcPr>
            <w:tcW w:w="704" w:type="dxa"/>
            <w:vAlign w:val="center"/>
          </w:tcPr>
          <w:p>
            <w:pPr>
              <w:pStyle w:val="465"/>
              <w:jc w:val="center"/>
              <w:rPr>
                <w:rFonts w:hint="default" w:ascii="Arial" w:hAnsi="Arial" w:cs="Arial"/>
                <w:color w:val="auto"/>
                <w:sz w:val="21"/>
                <w:szCs w:val="21"/>
              </w:rPr>
            </w:pPr>
          </w:p>
        </w:tc>
        <w:tc>
          <w:tcPr>
            <w:tcW w:w="1353" w:type="dxa"/>
            <w:vAlign w:val="center"/>
          </w:tcPr>
          <w:p>
            <w:pPr>
              <w:pStyle w:val="465"/>
              <w:jc w:val="center"/>
              <w:rPr>
                <w:rFonts w:hint="default" w:ascii="Arial" w:hAnsi="Arial" w:cs="Arial"/>
                <w:color w:val="auto"/>
                <w:sz w:val="21"/>
                <w:szCs w:val="21"/>
              </w:rPr>
            </w:pPr>
          </w:p>
        </w:tc>
        <w:tc>
          <w:tcPr>
            <w:tcW w:w="2464" w:type="dxa"/>
            <w:vAlign w:val="center"/>
          </w:tcPr>
          <w:p>
            <w:pPr>
              <w:pStyle w:val="465"/>
              <w:jc w:val="center"/>
              <w:rPr>
                <w:rFonts w:hint="default" w:ascii="Arial" w:hAnsi="Arial" w:cs="Arial"/>
                <w:color w:val="auto"/>
                <w:sz w:val="21"/>
                <w:szCs w:val="21"/>
              </w:rPr>
            </w:pPr>
          </w:p>
        </w:tc>
        <w:tc>
          <w:tcPr>
            <w:tcW w:w="2268" w:type="dxa"/>
            <w:vAlign w:val="center"/>
          </w:tcPr>
          <w:p>
            <w:pPr>
              <w:pStyle w:val="465"/>
              <w:jc w:val="center"/>
              <w:rPr>
                <w:rFonts w:hint="default" w:ascii="Arial" w:hAnsi="Arial" w:cs="Arial"/>
                <w:color w:val="auto"/>
                <w:sz w:val="21"/>
                <w:szCs w:val="21"/>
              </w:rPr>
            </w:pPr>
          </w:p>
        </w:tc>
        <w:tc>
          <w:tcPr>
            <w:tcW w:w="1640" w:type="dxa"/>
            <w:vAlign w:val="center"/>
          </w:tcPr>
          <w:p>
            <w:pPr>
              <w:pStyle w:val="465"/>
              <w:jc w:val="center"/>
              <w:rPr>
                <w:rFonts w:hint="default" w:ascii="Arial" w:hAnsi="Arial" w:cs="Arial"/>
                <w:color w:val="auto"/>
                <w:sz w:val="21"/>
                <w:szCs w:val="21"/>
              </w:rPr>
            </w:pPr>
          </w:p>
        </w:tc>
        <w:tc>
          <w:tcPr>
            <w:tcW w:w="1896"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10667" w:type="dxa"/>
            <w:gridSpan w:val="7"/>
            <w:tcBorders>
              <w:bottom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总计</w:t>
            </w:r>
          </w:p>
        </w:tc>
        <w:tc>
          <w:tcPr>
            <w:tcW w:w="1640" w:type="dxa"/>
            <w:tcBorders>
              <w:bottom w:val="single" w:color="auto" w:sz="12" w:space="0"/>
            </w:tcBorders>
            <w:vAlign w:val="center"/>
          </w:tcPr>
          <w:p>
            <w:pPr>
              <w:pStyle w:val="465"/>
              <w:jc w:val="center"/>
              <w:rPr>
                <w:rFonts w:hint="default" w:ascii="Arial" w:hAnsi="Arial" w:cs="Arial"/>
                <w:color w:val="auto"/>
                <w:sz w:val="21"/>
                <w:szCs w:val="21"/>
              </w:rPr>
            </w:pPr>
          </w:p>
        </w:tc>
        <w:tc>
          <w:tcPr>
            <w:tcW w:w="1896" w:type="dxa"/>
            <w:tcBorders>
              <w:bottom w:val="single" w:color="auto" w:sz="12" w:space="0"/>
            </w:tcBorders>
            <w:vAlign w:val="center"/>
          </w:tcPr>
          <w:p>
            <w:pPr>
              <w:pStyle w:val="465"/>
              <w:jc w:val="center"/>
              <w:rPr>
                <w:rFonts w:hint="default" w:ascii="Arial" w:hAnsi="Arial" w:cs="Arial"/>
                <w:color w:val="auto"/>
                <w:sz w:val="21"/>
                <w:szCs w:val="21"/>
              </w:rPr>
            </w:pPr>
          </w:p>
        </w:tc>
      </w:tr>
    </w:tbl>
    <w:p>
      <w:pPr>
        <w:pStyle w:val="465"/>
        <w:rPr>
          <w:rFonts w:hint="default" w:ascii="Arial" w:hAnsi="Arial" w:cs="Arial"/>
          <w:color w:val="auto"/>
        </w:rPr>
      </w:pPr>
    </w:p>
    <w:p>
      <w:pPr>
        <w:pStyle w:val="465"/>
        <w:rPr>
          <w:rFonts w:hint="default" w:ascii="Arial" w:hAnsi="Arial" w:cs="Arial"/>
          <w:color w:val="auto"/>
          <w:u w:val="single"/>
        </w:rPr>
      </w:pPr>
      <w:r>
        <w:rPr>
          <w:rFonts w:hint="default" w:ascii="Arial" w:hAnsi="Arial" w:cs="Arial"/>
          <w:color w:val="auto"/>
        </w:rPr>
        <w:t xml:space="preserve"> 投标人代表签字：</w:t>
      </w:r>
      <w:r>
        <w:rPr>
          <w:rFonts w:hint="default" w:ascii="Arial" w:hAnsi="Arial" w:cs="Arial"/>
          <w:color w:val="auto"/>
          <w:u w:val="single"/>
        </w:rPr>
        <w:t xml:space="preserve">                                </w:t>
      </w:r>
    </w:p>
    <w:p>
      <w:pPr>
        <w:pStyle w:val="465"/>
        <w:rPr>
          <w:rFonts w:hint="default" w:ascii="Arial" w:hAnsi="Arial" w:cs="Arial"/>
          <w:color w:val="auto"/>
        </w:rPr>
      </w:pPr>
    </w:p>
    <w:p>
      <w:pPr>
        <w:pStyle w:val="465"/>
        <w:rPr>
          <w:rFonts w:hint="default" w:ascii="Arial" w:hAnsi="Arial" w:eastAsia="楷体_GB2312" w:cs="Arial"/>
          <w:color w:val="auto"/>
        </w:rPr>
      </w:pPr>
      <w:r>
        <w:rPr>
          <w:rFonts w:hint="default" w:ascii="Arial" w:hAnsi="Arial" w:eastAsia="楷体_GB2312" w:cs="Arial"/>
          <w:color w:val="auto"/>
        </w:rPr>
        <w:t>注：</w:t>
      </w:r>
      <w:r>
        <w:rPr>
          <w:rFonts w:hint="default" w:ascii="Arial" w:hAnsi="Arial" w:eastAsia="楷体_GB2312" w:cs="Arial"/>
          <w:b/>
          <w:bCs/>
          <w:color w:val="auto"/>
        </w:rPr>
        <w:t>1.</w:t>
      </w:r>
      <w:r>
        <w:rPr>
          <w:rFonts w:hint="default" w:ascii="Arial" w:hAnsi="Arial" w:eastAsia="楷体_GB2312" w:cs="Arial"/>
          <w:color w:val="auto"/>
        </w:rPr>
        <w:t>如果按单价计算的结果与总价不一致，以单价为准修正总价。</w:t>
      </w:r>
      <w:r>
        <w:rPr>
          <w:rFonts w:hint="default" w:ascii="Arial" w:hAnsi="Arial" w:eastAsia="楷体_GB2312" w:cs="Arial"/>
          <w:b/>
          <w:bCs/>
          <w:color w:val="auto"/>
        </w:rPr>
        <w:t xml:space="preserve"> </w:t>
      </w:r>
    </w:p>
    <w:p>
      <w:pPr>
        <w:pStyle w:val="465"/>
        <w:rPr>
          <w:rFonts w:hint="default" w:ascii="Arial" w:hAnsi="Arial" w:eastAsia="楷体_GB2312" w:cs="Arial"/>
          <w:color w:val="auto"/>
        </w:rPr>
      </w:pPr>
      <w:r>
        <w:rPr>
          <w:rFonts w:hint="default" w:ascii="Arial" w:hAnsi="Arial" w:eastAsia="楷体_GB2312" w:cs="Arial"/>
          <w:b/>
          <w:bCs/>
          <w:color w:val="auto"/>
        </w:rPr>
        <w:t xml:space="preserve">    2.</w:t>
      </w:r>
      <w:r>
        <w:rPr>
          <w:rFonts w:hint="default" w:ascii="Arial" w:hAnsi="Arial" w:eastAsia="楷体_GB2312" w:cs="Arial"/>
          <w:color w:val="auto"/>
        </w:rPr>
        <w:t>如果不提供详细分项报价将视为没有实质性响应招标文件。</w:t>
      </w:r>
    </w:p>
    <w:p>
      <w:pPr>
        <w:spacing w:line="560" w:lineRule="exact"/>
        <w:ind w:left="2"/>
        <w:jc w:val="left"/>
        <w:rPr>
          <w:rFonts w:hint="default" w:ascii="Arial" w:hAnsi="Arial" w:eastAsia="楷体_GB2312" w:cs="Arial"/>
          <w:color w:val="auto"/>
          <w:sz w:val="28"/>
          <w:szCs w:val="28"/>
        </w:rPr>
        <w:sectPr>
          <w:pgSz w:w="16840" w:h="11907" w:orient="landscape"/>
          <w:pgMar w:top="1276" w:right="1440" w:bottom="1582" w:left="1486" w:header="720" w:footer="720" w:gutter="0"/>
          <w:pgBorders>
            <w:top w:val="none" w:sz="0" w:space="0"/>
            <w:left w:val="none" w:sz="0" w:space="0"/>
            <w:bottom w:val="none" w:sz="0" w:space="0"/>
            <w:right w:val="none" w:sz="0" w:space="0"/>
          </w:pgBorders>
          <w:cols w:space="720" w:num="1"/>
          <w:docGrid w:linePitch="286" w:charSpace="0"/>
        </w:sectPr>
      </w:pPr>
    </w:p>
    <w:p>
      <w:pPr>
        <w:spacing w:line="560" w:lineRule="exact"/>
        <w:ind w:left="2"/>
        <w:jc w:val="left"/>
        <w:rPr>
          <w:rFonts w:hint="default" w:ascii="Arial" w:hAnsi="Arial" w:eastAsia="楷体_GB2312" w:cs="Arial"/>
          <w:color w:val="auto"/>
          <w:sz w:val="28"/>
          <w:szCs w:val="28"/>
        </w:rPr>
      </w:pPr>
      <w:r>
        <w:rPr>
          <w:rFonts w:hint="default" w:ascii="Arial" w:hAnsi="Arial" w:eastAsia="楷体_GB2312" w:cs="Arial"/>
          <w:color w:val="auto"/>
          <w:sz w:val="28"/>
          <w:szCs w:val="28"/>
        </w:rPr>
        <w:t xml:space="preserve">格式IV-4. 货物说明一览表格式 </w:t>
      </w: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货物说明一览表 </w:t>
      </w:r>
    </w:p>
    <w:p>
      <w:pPr>
        <w:pStyle w:val="465"/>
        <w:rPr>
          <w:rFonts w:hint="default" w:ascii="Arial" w:hAnsi="Arial" w:eastAsia="黑体" w:cs="Arial"/>
          <w:color w:val="auto"/>
        </w:rPr>
      </w:pPr>
      <w:r>
        <w:rPr>
          <w:rFonts w:hint="default" w:ascii="Arial" w:hAnsi="Arial" w:eastAsia="黑体" w:cs="Arial"/>
          <w:color w:val="auto"/>
        </w:rPr>
        <w:t xml:space="preserve"> </w:t>
      </w:r>
    </w:p>
    <w:p>
      <w:pPr>
        <w:pStyle w:val="465"/>
        <w:rPr>
          <w:rFonts w:hint="default" w:ascii="Arial" w:hAnsi="Arial" w:cs="Arial"/>
          <w:color w:val="auto"/>
          <w:sz w:val="21"/>
          <w:szCs w:val="21"/>
          <w:u w:val="single"/>
        </w:rPr>
      </w:pPr>
      <w:r>
        <w:rPr>
          <w:rFonts w:hint="default" w:ascii="Arial" w:hAnsi="Arial" w:cs="Arial"/>
          <w:color w:val="auto"/>
          <w:sz w:val="21"/>
          <w:szCs w:val="21"/>
        </w:rPr>
        <w:t>投标人名称：</w:t>
      </w:r>
      <w:r>
        <w:rPr>
          <w:rFonts w:hint="default" w:ascii="Arial" w:hAnsi="Arial" w:cs="Arial"/>
          <w:color w:val="auto"/>
          <w:sz w:val="21"/>
          <w:szCs w:val="21"/>
          <w:u w:val="single"/>
        </w:rPr>
        <w:t xml:space="preserve">                                     </w:t>
      </w:r>
      <w:r>
        <w:rPr>
          <w:rFonts w:hint="default" w:ascii="Arial" w:hAnsi="Arial" w:cs="Arial"/>
          <w:color w:val="auto"/>
          <w:sz w:val="21"/>
          <w:szCs w:val="21"/>
        </w:rPr>
        <w:t xml:space="preserve">    招标编号：</w:t>
      </w:r>
      <w:r>
        <w:rPr>
          <w:rFonts w:hint="default" w:ascii="Arial" w:hAnsi="Arial" w:cs="Arial"/>
          <w:color w:val="auto"/>
          <w:sz w:val="21"/>
          <w:szCs w:val="21"/>
          <w:u w:val="single"/>
        </w:rPr>
        <w:t xml:space="preserve">                                  </w:t>
      </w:r>
      <w:r>
        <w:rPr>
          <w:rFonts w:hint="default" w:ascii="Arial" w:hAnsi="Arial" w:cs="Arial"/>
          <w:color w:val="auto"/>
          <w:sz w:val="21"/>
          <w:szCs w:val="21"/>
        </w:rPr>
        <w:t xml:space="preserve">   包号：</w:t>
      </w:r>
      <w:r>
        <w:rPr>
          <w:rFonts w:hint="default" w:ascii="Arial" w:hAnsi="Arial" w:cs="Arial"/>
          <w:color w:val="auto"/>
          <w:sz w:val="21"/>
          <w:szCs w:val="21"/>
          <w:u w:val="single"/>
        </w:rPr>
        <w:t xml:space="preserve">                       </w:t>
      </w:r>
    </w:p>
    <w:p>
      <w:pPr>
        <w:pStyle w:val="465"/>
        <w:rPr>
          <w:rFonts w:hint="default" w:ascii="Arial" w:hAnsi="Arial" w:cs="Arial"/>
          <w:color w:val="auto"/>
        </w:rPr>
      </w:pPr>
    </w:p>
    <w:tbl>
      <w:tblPr>
        <w:tblStyle w:val="8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384"/>
        <w:gridCol w:w="1843"/>
        <w:gridCol w:w="2835"/>
        <w:gridCol w:w="1275"/>
        <w:gridCol w:w="1692"/>
        <w:gridCol w:w="2614"/>
        <w:gridCol w:w="221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1384"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品目号</w:t>
            </w:r>
          </w:p>
        </w:tc>
        <w:tc>
          <w:tcPr>
            <w:tcW w:w="1843"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货物名称</w:t>
            </w:r>
          </w:p>
        </w:tc>
        <w:tc>
          <w:tcPr>
            <w:tcW w:w="2835"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主要规格</w:t>
            </w:r>
          </w:p>
        </w:tc>
        <w:tc>
          <w:tcPr>
            <w:tcW w:w="1275"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数量</w:t>
            </w:r>
          </w:p>
        </w:tc>
        <w:tc>
          <w:tcPr>
            <w:tcW w:w="1692"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交货期</w:t>
            </w:r>
          </w:p>
        </w:tc>
        <w:tc>
          <w:tcPr>
            <w:tcW w:w="2614"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装运港</w:t>
            </w:r>
          </w:p>
        </w:tc>
        <w:tc>
          <w:tcPr>
            <w:tcW w:w="2215" w:type="dxa"/>
            <w:tcBorders>
              <w:top w:val="single" w:color="auto" w:sz="12" w:space="0"/>
            </w:tcBorders>
            <w:vAlign w:val="center"/>
          </w:tcPr>
          <w:p>
            <w:pPr>
              <w:pStyle w:val="465"/>
              <w:jc w:val="center"/>
              <w:rPr>
                <w:rFonts w:hint="default" w:ascii="Arial" w:hAnsi="Arial" w:cs="Arial"/>
                <w:color w:val="auto"/>
                <w:sz w:val="21"/>
                <w:szCs w:val="21"/>
              </w:rPr>
            </w:pPr>
            <w:r>
              <w:rPr>
                <w:rFonts w:hint="default" w:ascii="Arial" w:hAnsi="Arial" w:cs="Arial"/>
                <w:color w:val="auto"/>
                <w:sz w:val="21"/>
                <w:szCs w:val="21"/>
              </w:rPr>
              <w:t>目的港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1384" w:type="dxa"/>
            <w:vAlign w:val="center"/>
          </w:tcPr>
          <w:p>
            <w:pPr>
              <w:pStyle w:val="465"/>
              <w:jc w:val="center"/>
              <w:rPr>
                <w:rFonts w:hint="default" w:ascii="Arial" w:hAnsi="Arial" w:cs="Arial"/>
                <w:color w:val="auto"/>
                <w:sz w:val="21"/>
                <w:szCs w:val="21"/>
              </w:rPr>
            </w:pPr>
          </w:p>
        </w:tc>
        <w:tc>
          <w:tcPr>
            <w:tcW w:w="1843" w:type="dxa"/>
            <w:vAlign w:val="center"/>
          </w:tcPr>
          <w:p>
            <w:pPr>
              <w:pStyle w:val="465"/>
              <w:jc w:val="center"/>
              <w:rPr>
                <w:rFonts w:hint="default" w:ascii="Arial" w:hAnsi="Arial" w:cs="Arial"/>
                <w:color w:val="auto"/>
                <w:sz w:val="21"/>
                <w:szCs w:val="21"/>
              </w:rPr>
            </w:pPr>
          </w:p>
        </w:tc>
        <w:tc>
          <w:tcPr>
            <w:tcW w:w="2835" w:type="dxa"/>
            <w:vAlign w:val="center"/>
          </w:tcPr>
          <w:p>
            <w:pPr>
              <w:pStyle w:val="465"/>
              <w:jc w:val="center"/>
              <w:rPr>
                <w:rFonts w:hint="default" w:ascii="Arial" w:hAnsi="Arial" w:cs="Arial"/>
                <w:color w:val="auto"/>
                <w:sz w:val="21"/>
                <w:szCs w:val="21"/>
              </w:rPr>
            </w:pPr>
          </w:p>
        </w:tc>
        <w:tc>
          <w:tcPr>
            <w:tcW w:w="1275" w:type="dxa"/>
            <w:vAlign w:val="center"/>
          </w:tcPr>
          <w:p>
            <w:pPr>
              <w:pStyle w:val="465"/>
              <w:jc w:val="center"/>
              <w:rPr>
                <w:rFonts w:hint="default" w:ascii="Arial" w:hAnsi="Arial" w:cs="Arial"/>
                <w:color w:val="auto"/>
                <w:sz w:val="21"/>
                <w:szCs w:val="21"/>
              </w:rPr>
            </w:pPr>
          </w:p>
        </w:tc>
        <w:tc>
          <w:tcPr>
            <w:tcW w:w="1692" w:type="dxa"/>
            <w:vAlign w:val="center"/>
          </w:tcPr>
          <w:p>
            <w:pPr>
              <w:pStyle w:val="465"/>
              <w:jc w:val="center"/>
              <w:rPr>
                <w:rFonts w:hint="default" w:ascii="Arial" w:hAnsi="Arial" w:cs="Arial"/>
                <w:color w:val="auto"/>
                <w:sz w:val="21"/>
                <w:szCs w:val="21"/>
              </w:rPr>
            </w:pPr>
          </w:p>
        </w:tc>
        <w:tc>
          <w:tcPr>
            <w:tcW w:w="2614" w:type="dxa"/>
            <w:vAlign w:val="center"/>
          </w:tcPr>
          <w:p>
            <w:pPr>
              <w:pStyle w:val="465"/>
              <w:jc w:val="center"/>
              <w:rPr>
                <w:rFonts w:hint="default" w:ascii="Arial" w:hAnsi="Arial" w:cs="Arial"/>
                <w:color w:val="auto"/>
                <w:sz w:val="21"/>
                <w:szCs w:val="21"/>
              </w:rPr>
            </w:pPr>
          </w:p>
        </w:tc>
        <w:tc>
          <w:tcPr>
            <w:tcW w:w="2215"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1384" w:type="dxa"/>
            <w:vAlign w:val="center"/>
          </w:tcPr>
          <w:p>
            <w:pPr>
              <w:pStyle w:val="465"/>
              <w:jc w:val="center"/>
              <w:rPr>
                <w:rFonts w:hint="default" w:ascii="Arial" w:hAnsi="Arial" w:cs="Arial"/>
                <w:color w:val="auto"/>
                <w:sz w:val="21"/>
                <w:szCs w:val="21"/>
              </w:rPr>
            </w:pPr>
          </w:p>
        </w:tc>
        <w:tc>
          <w:tcPr>
            <w:tcW w:w="1843" w:type="dxa"/>
            <w:vAlign w:val="center"/>
          </w:tcPr>
          <w:p>
            <w:pPr>
              <w:pStyle w:val="465"/>
              <w:jc w:val="center"/>
              <w:rPr>
                <w:rFonts w:hint="default" w:ascii="Arial" w:hAnsi="Arial" w:cs="Arial"/>
                <w:color w:val="auto"/>
                <w:sz w:val="21"/>
                <w:szCs w:val="21"/>
              </w:rPr>
            </w:pPr>
          </w:p>
        </w:tc>
        <w:tc>
          <w:tcPr>
            <w:tcW w:w="2835" w:type="dxa"/>
            <w:vAlign w:val="center"/>
          </w:tcPr>
          <w:p>
            <w:pPr>
              <w:pStyle w:val="465"/>
              <w:jc w:val="center"/>
              <w:rPr>
                <w:rFonts w:hint="default" w:ascii="Arial" w:hAnsi="Arial" w:cs="Arial"/>
                <w:color w:val="auto"/>
                <w:sz w:val="21"/>
                <w:szCs w:val="21"/>
              </w:rPr>
            </w:pPr>
          </w:p>
        </w:tc>
        <w:tc>
          <w:tcPr>
            <w:tcW w:w="1275" w:type="dxa"/>
            <w:vAlign w:val="center"/>
          </w:tcPr>
          <w:p>
            <w:pPr>
              <w:pStyle w:val="465"/>
              <w:jc w:val="center"/>
              <w:rPr>
                <w:rFonts w:hint="default" w:ascii="Arial" w:hAnsi="Arial" w:cs="Arial"/>
                <w:color w:val="auto"/>
                <w:sz w:val="21"/>
                <w:szCs w:val="21"/>
              </w:rPr>
            </w:pPr>
          </w:p>
        </w:tc>
        <w:tc>
          <w:tcPr>
            <w:tcW w:w="1692" w:type="dxa"/>
            <w:vAlign w:val="center"/>
          </w:tcPr>
          <w:p>
            <w:pPr>
              <w:pStyle w:val="465"/>
              <w:jc w:val="center"/>
              <w:rPr>
                <w:rFonts w:hint="default" w:ascii="Arial" w:hAnsi="Arial" w:cs="Arial"/>
                <w:color w:val="auto"/>
                <w:sz w:val="21"/>
                <w:szCs w:val="21"/>
              </w:rPr>
            </w:pPr>
          </w:p>
        </w:tc>
        <w:tc>
          <w:tcPr>
            <w:tcW w:w="2614" w:type="dxa"/>
            <w:vAlign w:val="center"/>
          </w:tcPr>
          <w:p>
            <w:pPr>
              <w:pStyle w:val="465"/>
              <w:jc w:val="center"/>
              <w:rPr>
                <w:rFonts w:hint="default" w:ascii="Arial" w:hAnsi="Arial" w:cs="Arial"/>
                <w:color w:val="auto"/>
                <w:sz w:val="21"/>
                <w:szCs w:val="21"/>
              </w:rPr>
            </w:pPr>
          </w:p>
        </w:tc>
        <w:tc>
          <w:tcPr>
            <w:tcW w:w="2215" w:type="dxa"/>
            <w:vAlign w:val="center"/>
          </w:tcPr>
          <w:p>
            <w:pPr>
              <w:pStyle w:val="465"/>
              <w:ind w:left="731" w:hanging="730" w:hangingChars="348"/>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1384" w:type="dxa"/>
            <w:vAlign w:val="center"/>
          </w:tcPr>
          <w:p>
            <w:pPr>
              <w:pStyle w:val="465"/>
              <w:jc w:val="center"/>
              <w:rPr>
                <w:rFonts w:hint="default" w:ascii="Arial" w:hAnsi="Arial" w:cs="Arial"/>
                <w:color w:val="auto"/>
                <w:sz w:val="21"/>
                <w:szCs w:val="21"/>
              </w:rPr>
            </w:pPr>
          </w:p>
        </w:tc>
        <w:tc>
          <w:tcPr>
            <w:tcW w:w="1843" w:type="dxa"/>
            <w:vAlign w:val="center"/>
          </w:tcPr>
          <w:p>
            <w:pPr>
              <w:pStyle w:val="465"/>
              <w:jc w:val="center"/>
              <w:rPr>
                <w:rFonts w:hint="default" w:ascii="Arial" w:hAnsi="Arial" w:cs="Arial"/>
                <w:color w:val="auto"/>
                <w:sz w:val="21"/>
                <w:szCs w:val="21"/>
              </w:rPr>
            </w:pPr>
          </w:p>
        </w:tc>
        <w:tc>
          <w:tcPr>
            <w:tcW w:w="2835" w:type="dxa"/>
            <w:vAlign w:val="center"/>
          </w:tcPr>
          <w:p>
            <w:pPr>
              <w:pStyle w:val="465"/>
              <w:jc w:val="center"/>
              <w:rPr>
                <w:rFonts w:hint="default" w:ascii="Arial" w:hAnsi="Arial" w:cs="Arial"/>
                <w:color w:val="auto"/>
                <w:sz w:val="21"/>
                <w:szCs w:val="21"/>
              </w:rPr>
            </w:pPr>
          </w:p>
        </w:tc>
        <w:tc>
          <w:tcPr>
            <w:tcW w:w="1275" w:type="dxa"/>
            <w:vAlign w:val="center"/>
          </w:tcPr>
          <w:p>
            <w:pPr>
              <w:pStyle w:val="465"/>
              <w:jc w:val="center"/>
              <w:rPr>
                <w:rFonts w:hint="default" w:ascii="Arial" w:hAnsi="Arial" w:cs="Arial"/>
                <w:color w:val="auto"/>
                <w:sz w:val="21"/>
                <w:szCs w:val="21"/>
              </w:rPr>
            </w:pPr>
          </w:p>
        </w:tc>
        <w:tc>
          <w:tcPr>
            <w:tcW w:w="1692" w:type="dxa"/>
            <w:vAlign w:val="center"/>
          </w:tcPr>
          <w:p>
            <w:pPr>
              <w:pStyle w:val="465"/>
              <w:jc w:val="center"/>
              <w:rPr>
                <w:rFonts w:hint="default" w:ascii="Arial" w:hAnsi="Arial" w:cs="Arial"/>
                <w:color w:val="auto"/>
                <w:sz w:val="21"/>
                <w:szCs w:val="21"/>
              </w:rPr>
            </w:pPr>
          </w:p>
        </w:tc>
        <w:tc>
          <w:tcPr>
            <w:tcW w:w="2614" w:type="dxa"/>
            <w:vAlign w:val="center"/>
          </w:tcPr>
          <w:p>
            <w:pPr>
              <w:pStyle w:val="465"/>
              <w:jc w:val="center"/>
              <w:rPr>
                <w:rFonts w:hint="default" w:ascii="Arial" w:hAnsi="Arial" w:cs="Arial"/>
                <w:color w:val="auto"/>
                <w:sz w:val="21"/>
                <w:szCs w:val="21"/>
              </w:rPr>
            </w:pPr>
          </w:p>
        </w:tc>
        <w:tc>
          <w:tcPr>
            <w:tcW w:w="2215"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1384" w:type="dxa"/>
            <w:vAlign w:val="center"/>
          </w:tcPr>
          <w:p>
            <w:pPr>
              <w:pStyle w:val="465"/>
              <w:jc w:val="center"/>
              <w:rPr>
                <w:rFonts w:hint="default" w:ascii="Arial" w:hAnsi="Arial" w:cs="Arial"/>
                <w:color w:val="auto"/>
                <w:sz w:val="21"/>
                <w:szCs w:val="21"/>
              </w:rPr>
            </w:pPr>
          </w:p>
        </w:tc>
        <w:tc>
          <w:tcPr>
            <w:tcW w:w="1843" w:type="dxa"/>
            <w:vAlign w:val="center"/>
          </w:tcPr>
          <w:p>
            <w:pPr>
              <w:pStyle w:val="465"/>
              <w:jc w:val="center"/>
              <w:rPr>
                <w:rFonts w:hint="default" w:ascii="Arial" w:hAnsi="Arial" w:cs="Arial"/>
                <w:color w:val="auto"/>
                <w:sz w:val="21"/>
                <w:szCs w:val="21"/>
              </w:rPr>
            </w:pPr>
          </w:p>
        </w:tc>
        <w:tc>
          <w:tcPr>
            <w:tcW w:w="2835" w:type="dxa"/>
            <w:vAlign w:val="center"/>
          </w:tcPr>
          <w:p>
            <w:pPr>
              <w:pStyle w:val="465"/>
              <w:jc w:val="center"/>
              <w:rPr>
                <w:rFonts w:hint="default" w:ascii="Arial" w:hAnsi="Arial" w:cs="Arial"/>
                <w:color w:val="auto"/>
                <w:sz w:val="21"/>
                <w:szCs w:val="21"/>
              </w:rPr>
            </w:pPr>
          </w:p>
        </w:tc>
        <w:tc>
          <w:tcPr>
            <w:tcW w:w="1275" w:type="dxa"/>
            <w:vAlign w:val="center"/>
          </w:tcPr>
          <w:p>
            <w:pPr>
              <w:pStyle w:val="465"/>
              <w:jc w:val="center"/>
              <w:rPr>
                <w:rFonts w:hint="default" w:ascii="Arial" w:hAnsi="Arial" w:cs="Arial"/>
                <w:color w:val="auto"/>
                <w:sz w:val="21"/>
                <w:szCs w:val="21"/>
              </w:rPr>
            </w:pPr>
          </w:p>
        </w:tc>
        <w:tc>
          <w:tcPr>
            <w:tcW w:w="1692" w:type="dxa"/>
            <w:vAlign w:val="center"/>
          </w:tcPr>
          <w:p>
            <w:pPr>
              <w:pStyle w:val="465"/>
              <w:jc w:val="center"/>
              <w:rPr>
                <w:rFonts w:hint="default" w:ascii="Arial" w:hAnsi="Arial" w:cs="Arial"/>
                <w:color w:val="auto"/>
                <w:sz w:val="21"/>
                <w:szCs w:val="21"/>
              </w:rPr>
            </w:pPr>
          </w:p>
        </w:tc>
        <w:tc>
          <w:tcPr>
            <w:tcW w:w="2614" w:type="dxa"/>
            <w:vAlign w:val="center"/>
          </w:tcPr>
          <w:p>
            <w:pPr>
              <w:pStyle w:val="465"/>
              <w:jc w:val="center"/>
              <w:rPr>
                <w:rFonts w:hint="default" w:ascii="Arial" w:hAnsi="Arial" w:cs="Arial"/>
                <w:color w:val="auto"/>
                <w:sz w:val="21"/>
                <w:szCs w:val="21"/>
              </w:rPr>
            </w:pPr>
          </w:p>
        </w:tc>
        <w:tc>
          <w:tcPr>
            <w:tcW w:w="2215"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1384" w:type="dxa"/>
            <w:vAlign w:val="center"/>
          </w:tcPr>
          <w:p>
            <w:pPr>
              <w:pStyle w:val="465"/>
              <w:jc w:val="center"/>
              <w:rPr>
                <w:rFonts w:hint="default" w:ascii="Arial" w:hAnsi="Arial" w:cs="Arial"/>
                <w:color w:val="auto"/>
                <w:sz w:val="21"/>
                <w:szCs w:val="21"/>
              </w:rPr>
            </w:pPr>
          </w:p>
        </w:tc>
        <w:tc>
          <w:tcPr>
            <w:tcW w:w="1843" w:type="dxa"/>
            <w:vAlign w:val="center"/>
          </w:tcPr>
          <w:p>
            <w:pPr>
              <w:pStyle w:val="465"/>
              <w:jc w:val="center"/>
              <w:rPr>
                <w:rFonts w:hint="default" w:ascii="Arial" w:hAnsi="Arial" w:cs="Arial"/>
                <w:color w:val="auto"/>
                <w:sz w:val="21"/>
                <w:szCs w:val="21"/>
              </w:rPr>
            </w:pPr>
          </w:p>
        </w:tc>
        <w:tc>
          <w:tcPr>
            <w:tcW w:w="2835" w:type="dxa"/>
            <w:vAlign w:val="center"/>
          </w:tcPr>
          <w:p>
            <w:pPr>
              <w:pStyle w:val="465"/>
              <w:jc w:val="center"/>
              <w:rPr>
                <w:rFonts w:hint="default" w:ascii="Arial" w:hAnsi="Arial" w:cs="Arial"/>
                <w:color w:val="auto"/>
                <w:sz w:val="21"/>
                <w:szCs w:val="21"/>
              </w:rPr>
            </w:pPr>
          </w:p>
        </w:tc>
        <w:tc>
          <w:tcPr>
            <w:tcW w:w="1275" w:type="dxa"/>
            <w:vAlign w:val="center"/>
          </w:tcPr>
          <w:p>
            <w:pPr>
              <w:pStyle w:val="465"/>
              <w:jc w:val="center"/>
              <w:rPr>
                <w:rFonts w:hint="default" w:ascii="Arial" w:hAnsi="Arial" w:cs="Arial"/>
                <w:color w:val="auto"/>
                <w:sz w:val="21"/>
                <w:szCs w:val="21"/>
              </w:rPr>
            </w:pPr>
          </w:p>
        </w:tc>
        <w:tc>
          <w:tcPr>
            <w:tcW w:w="1692" w:type="dxa"/>
            <w:vAlign w:val="center"/>
          </w:tcPr>
          <w:p>
            <w:pPr>
              <w:pStyle w:val="465"/>
              <w:jc w:val="center"/>
              <w:rPr>
                <w:rFonts w:hint="default" w:ascii="Arial" w:hAnsi="Arial" w:cs="Arial"/>
                <w:color w:val="auto"/>
                <w:sz w:val="21"/>
                <w:szCs w:val="21"/>
              </w:rPr>
            </w:pPr>
          </w:p>
        </w:tc>
        <w:tc>
          <w:tcPr>
            <w:tcW w:w="2614" w:type="dxa"/>
            <w:vAlign w:val="center"/>
          </w:tcPr>
          <w:p>
            <w:pPr>
              <w:pStyle w:val="465"/>
              <w:jc w:val="center"/>
              <w:rPr>
                <w:rFonts w:hint="default" w:ascii="Arial" w:hAnsi="Arial" w:cs="Arial"/>
                <w:color w:val="auto"/>
                <w:sz w:val="21"/>
                <w:szCs w:val="21"/>
              </w:rPr>
            </w:pPr>
          </w:p>
        </w:tc>
        <w:tc>
          <w:tcPr>
            <w:tcW w:w="2215"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1384" w:type="dxa"/>
            <w:vAlign w:val="center"/>
          </w:tcPr>
          <w:p>
            <w:pPr>
              <w:pStyle w:val="465"/>
              <w:jc w:val="center"/>
              <w:rPr>
                <w:rFonts w:hint="default" w:ascii="Arial" w:hAnsi="Arial" w:cs="Arial"/>
                <w:color w:val="auto"/>
                <w:sz w:val="21"/>
                <w:szCs w:val="21"/>
              </w:rPr>
            </w:pPr>
          </w:p>
        </w:tc>
        <w:tc>
          <w:tcPr>
            <w:tcW w:w="1843" w:type="dxa"/>
            <w:vAlign w:val="center"/>
          </w:tcPr>
          <w:p>
            <w:pPr>
              <w:pStyle w:val="465"/>
              <w:jc w:val="center"/>
              <w:rPr>
                <w:rFonts w:hint="default" w:ascii="Arial" w:hAnsi="Arial" w:cs="Arial"/>
                <w:color w:val="auto"/>
                <w:sz w:val="21"/>
                <w:szCs w:val="21"/>
              </w:rPr>
            </w:pPr>
          </w:p>
        </w:tc>
        <w:tc>
          <w:tcPr>
            <w:tcW w:w="2835" w:type="dxa"/>
            <w:vAlign w:val="center"/>
          </w:tcPr>
          <w:p>
            <w:pPr>
              <w:pStyle w:val="465"/>
              <w:jc w:val="center"/>
              <w:rPr>
                <w:rFonts w:hint="default" w:ascii="Arial" w:hAnsi="Arial" w:cs="Arial"/>
                <w:color w:val="auto"/>
                <w:sz w:val="21"/>
                <w:szCs w:val="21"/>
              </w:rPr>
            </w:pPr>
          </w:p>
        </w:tc>
        <w:tc>
          <w:tcPr>
            <w:tcW w:w="1275" w:type="dxa"/>
            <w:vAlign w:val="center"/>
          </w:tcPr>
          <w:p>
            <w:pPr>
              <w:pStyle w:val="465"/>
              <w:jc w:val="center"/>
              <w:rPr>
                <w:rFonts w:hint="default" w:ascii="Arial" w:hAnsi="Arial" w:cs="Arial"/>
                <w:color w:val="auto"/>
                <w:sz w:val="21"/>
                <w:szCs w:val="21"/>
              </w:rPr>
            </w:pPr>
          </w:p>
        </w:tc>
        <w:tc>
          <w:tcPr>
            <w:tcW w:w="1692" w:type="dxa"/>
            <w:vAlign w:val="center"/>
          </w:tcPr>
          <w:p>
            <w:pPr>
              <w:pStyle w:val="465"/>
              <w:jc w:val="center"/>
              <w:rPr>
                <w:rFonts w:hint="default" w:ascii="Arial" w:hAnsi="Arial" w:cs="Arial"/>
                <w:color w:val="auto"/>
                <w:sz w:val="21"/>
                <w:szCs w:val="21"/>
              </w:rPr>
            </w:pPr>
          </w:p>
        </w:tc>
        <w:tc>
          <w:tcPr>
            <w:tcW w:w="2614" w:type="dxa"/>
            <w:vAlign w:val="center"/>
          </w:tcPr>
          <w:p>
            <w:pPr>
              <w:pStyle w:val="465"/>
              <w:jc w:val="center"/>
              <w:rPr>
                <w:rFonts w:hint="default" w:ascii="Arial" w:hAnsi="Arial" w:cs="Arial"/>
                <w:color w:val="auto"/>
                <w:sz w:val="21"/>
                <w:szCs w:val="21"/>
              </w:rPr>
            </w:pPr>
          </w:p>
        </w:tc>
        <w:tc>
          <w:tcPr>
            <w:tcW w:w="2215" w:type="dxa"/>
            <w:vAlign w:val="center"/>
          </w:tcPr>
          <w:p>
            <w:pPr>
              <w:pStyle w:val="465"/>
              <w:jc w:val="center"/>
              <w:rPr>
                <w:rFonts w:hint="default" w:ascii="Arial" w:hAnsi="Arial" w:cs="Arial"/>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1384" w:type="dxa"/>
            <w:tcBorders>
              <w:bottom w:val="single" w:color="auto" w:sz="12" w:space="0"/>
            </w:tcBorders>
            <w:vAlign w:val="center"/>
          </w:tcPr>
          <w:p>
            <w:pPr>
              <w:pStyle w:val="465"/>
              <w:jc w:val="center"/>
              <w:rPr>
                <w:rFonts w:hint="default" w:ascii="Arial" w:hAnsi="Arial" w:cs="Arial"/>
                <w:color w:val="auto"/>
                <w:sz w:val="21"/>
                <w:szCs w:val="21"/>
              </w:rPr>
            </w:pPr>
          </w:p>
        </w:tc>
        <w:tc>
          <w:tcPr>
            <w:tcW w:w="1843" w:type="dxa"/>
            <w:tcBorders>
              <w:bottom w:val="single" w:color="auto" w:sz="12" w:space="0"/>
            </w:tcBorders>
            <w:vAlign w:val="center"/>
          </w:tcPr>
          <w:p>
            <w:pPr>
              <w:pStyle w:val="465"/>
              <w:jc w:val="center"/>
              <w:rPr>
                <w:rFonts w:hint="default" w:ascii="Arial" w:hAnsi="Arial" w:cs="Arial"/>
                <w:color w:val="auto"/>
                <w:sz w:val="21"/>
                <w:szCs w:val="21"/>
              </w:rPr>
            </w:pPr>
          </w:p>
        </w:tc>
        <w:tc>
          <w:tcPr>
            <w:tcW w:w="2835" w:type="dxa"/>
            <w:tcBorders>
              <w:bottom w:val="single" w:color="auto" w:sz="12" w:space="0"/>
            </w:tcBorders>
            <w:vAlign w:val="center"/>
          </w:tcPr>
          <w:p>
            <w:pPr>
              <w:pStyle w:val="465"/>
              <w:jc w:val="center"/>
              <w:rPr>
                <w:rFonts w:hint="default" w:ascii="Arial" w:hAnsi="Arial" w:cs="Arial"/>
                <w:color w:val="auto"/>
                <w:sz w:val="21"/>
                <w:szCs w:val="21"/>
              </w:rPr>
            </w:pPr>
          </w:p>
        </w:tc>
        <w:tc>
          <w:tcPr>
            <w:tcW w:w="1275" w:type="dxa"/>
            <w:tcBorders>
              <w:bottom w:val="single" w:color="auto" w:sz="12" w:space="0"/>
            </w:tcBorders>
            <w:vAlign w:val="center"/>
          </w:tcPr>
          <w:p>
            <w:pPr>
              <w:pStyle w:val="465"/>
              <w:jc w:val="center"/>
              <w:rPr>
                <w:rFonts w:hint="default" w:ascii="Arial" w:hAnsi="Arial" w:cs="Arial"/>
                <w:color w:val="auto"/>
                <w:sz w:val="21"/>
                <w:szCs w:val="21"/>
              </w:rPr>
            </w:pPr>
          </w:p>
        </w:tc>
        <w:tc>
          <w:tcPr>
            <w:tcW w:w="1692" w:type="dxa"/>
            <w:tcBorders>
              <w:bottom w:val="single" w:color="auto" w:sz="12" w:space="0"/>
            </w:tcBorders>
            <w:vAlign w:val="center"/>
          </w:tcPr>
          <w:p>
            <w:pPr>
              <w:pStyle w:val="465"/>
              <w:jc w:val="center"/>
              <w:rPr>
                <w:rFonts w:hint="default" w:ascii="Arial" w:hAnsi="Arial" w:cs="Arial"/>
                <w:color w:val="auto"/>
                <w:sz w:val="21"/>
                <w:szCs w:val="21"/>
              </w:rPr>
            </w:pPr>
          </w:p>
        </w:tc>
        <w:tc>
          <w:tcPr>
            <w:tcW w:w="2614" w:type="dxa"/>
            <w:tcBorders>
              <w:bottom w:val="single" w:color="auto" w:sz="12" w:space="0"/>
            </w:tcBorders>
            <w:vAlign w:val="center"/>
          </w:tcPr>
          <w:p>
            <w:pPr>
              <w:pStyle w:val="465"/>
              <w:jc w:val="center"/>
              <w:rPr>
                <w:rFonts w:hint="default" w:ascii="Arial" w:hAnsi="Arial" w:cs="Arial"/>
                <w:color w:val="auto"/>
                <w:sz w:val="21"/>
                <w:szCs w:val="21"/>
              </w:rPr>
            </w:pPr>
          </w:p>
        </w:tc>
        <w:tc>
          <w:tcPr>
            <w:tcW w:w="2215" w:type="dxa"/>
            <w:tcBorders>
              <w:bottom w:val="single" w:color="auto" w:sz="12" w:space="0"/>
            </w:tcBorders>
            <w:vAlign w:val="center"/>
          </w:tcPr>
          <w:p>
            <w:pPr>
              <w:pStyle w:val="465"/>
              <w:jc w:val="center"/>
              <w:rPr>
                <w:rFonts w:hint="default" w:ascii="Arial" w:hAnsi="Arial" w:cs="Arial"/>
                <w:color w:val="auto"/>
                <w:sz w:val="21"/>
                <w:szCs w:val="21"/>
              </w:rPr>
            </w:pPr>
          </w:p>
        </w:tc>
      </w:tr>
    </w:tbl>
    <w:p>
      <w:pPr>
        <w:pStyle w:val="465"/>
        <w:rPr>
          <w:rFonts w:hint="default" w:ascii="Arial" w:hAnsi="Arial" w:cs="Arial"/>
          <w:color w:val="auto"/>
        </w:rPr>
      </w:pP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投标人代表签字：</w:t>
      </w:r>
      <w:r>
        <w:rPr>
          <w:rFonts w:hint="default" w:ascii="Arial" w:hAnsi="Arial" w:cs="Arial"/>
          <w:color w:val="auto"/>
          <w:u w:val="single"/>
        </w:rPr>
        <w:t xml:space="preserve">                                </w:t>
      </w:r>
    </w:p>
    <w:p>
      <w:pPr>
        <w:pStyle w:val="465"/>
        <w:rPr>
          <w:rFonts w:hint="default" w:ascii="Arial" w:hAnsi="Arial" w:eastAsia="楷体_GB2312" w:cs="Arial"/>
          <w:color w:val="auto"/>
          <w:sz w:val="28"/>
          <w:szCs w:val="28"/>
        </w:rPr>
      </w:pPr>
    </w:p>
    <w:p>
      <w:pPr>
        <w:pStyle w:val="465"/>
        <w:rPr>
          <w:rFonts w:hint="default" w:ascii="Arial" w:hAnsi="Arial" w:eastAsia="楷体_GB2312" w:cs="Arial"/>
          <w:color w:val="auto"/>
        </w:rPr>
      </w:pPr>
      <w:r>
        <w:rPr>
          <w:rFonts w:hint="default" w:ascii="Arial" w:hAnsi="Arial" w:eastAsia="楷体_GB2312" w:cs="Arial"/>
          <w:color w:val="auto"/>
        </w:rPr>
        <w:t>注：各项货物详细技术性能应另页描述。</w:t>
      </w:r>
      <w:r>
        <w:rPr>
          <w:rFonts w:hint="default" w:ascii="Arial" w:hAnsi="Arial" w:eastAsia="楷体_GB2312" w:cs="Arial"/>
          <w:b/>
          <w:bCs/>
          <w:color w:val="auto"/>
        </w:rPr>
        <w:t xml:space="preserve"> </w:t>
      </w:r>
    </w:p>
    <w:p>
      <w:pPr>
        <w:pStyle w:val="465"/>
        <w:rPr>
          <w:rFonts w:hint="default" w:ascii="Arial" w:hAnsi="Arial" w:eastAsia="楷体_GB2312" w:cs="Arial"/>
          <w:color w:val="auto"/>
        </w:rPr>
        <w:sectPr>
          <w:pgSz w:w="16840" w:h="11907" w:orient="landscape"/>
          <w:pgMar w:top="1276" w:right="1440" w:bottom="1582" w:left="1486" w:header="720" w:footer="720" w:gutter="0"/>
          <w:pgBorders>
            <w:top w:val="none" w:sz="0" w:space="0"/>
            <w:left w:val="none" w:sz="0" w:space="0"/>
            <w:bottom w:val="none" w:sz="0" w:space="0"/>
            <w:right w:val="none" w:sz="0" w:space="0"/>
          </w:pgBorders>
          <w:cols w:space="720" w:num="1"/>
          <w:docGrid w:linePitch="286" w:charSpace="0"/>
        </w:sectPr>
      </w:pPr>
    </w:p>
    <w:p>
      <w:pPr>
        <w:spacing w:line="560" w:lineRule="exact"/>
        <w:ind w:left="2"/>
        <w:jc w:val="left"/>
        <w:rPr>
          <w:rFonts w:hint="default" w:ascii="Arial" w:hAnsi="Arial" w:eastAsia="方正楷体简体" w:cs="Arial"/>
          <w:color w:val="auto"/>
          <w:sz w:val="28"/>
          <w:szCs w:val="28"/>
        </w:rPr>
      </w:pPr>
      <w:r>
        <w:rPr>
          <w:rFonts w:hint="default" w:ascii="Arial" w:hAnsi="Arial" w:eastAsia="楷体_GB2312" w:cs="Arial"/>
          <w:color w:val="auto"/>
          <w:sz w:val="28"/>
          <w:szCs w:val="28"/>
        </w:rPr>
        <w:t>格式IV-5. 技术规格响应/偏离表格式</w:t>
      </w:r>
      <w:r>
        <w:rPr>
          <w:rFonts w:hint="default" w:ascii="Arial" w:hAnsi="Arial" w:eastAsia="方正楷体简体" w:cs="Arial"/>
          <w:color w:val="auto"/>
          <w:sz w:val="28"/>
          <w:szCs w:val="28"/>
        </w:rPr>
        <w:t xml:space="preserve"> </w:t>
      </w:r>
    </w:p>
    <w:p>
      <w:pPr>
        <w:pStyle w:val="465"/>
        <w:rPr>
          <w:rFonts w:hint="default" w:ascii="Arial" w:hAnsi="Arial" w:eastAsia="楷体_GB2312" w:cs="Arial"/>
          <w:color w:val="auto"/>
        </w:rPr>
      </w:pPr>
      <w:r>
        <w:rPr>
          <w:rFonts w:hint="default" w:ascii="Arial" w:hAnsi="Arial" w:eastAsia="楷体_GB2312" w:cs="Arial"/>
          <w:color w:val="auto"/>
        </w:rPr>
        <w:t xml:space="preserve"> </w:t>
      </w: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技术规格响应/偏离表 </w:t>
      </w:r>
    </w:p>
    <w:p>
      <w:pPr>
        <w:pStyle w:val="465"/>
        <w:rPr>
          <w:rFonts w:hint="default" w:ascii="Arial" w:hAnsi="Arial" w:eastAsia="黑体" w:cs="Arial"/>
          <w:color w:val="auto"/>
        </w:rPr>
      </w:pPr>
      <w:r>
        <w:rPr>
          <w:rFonts w:hint="default" w:ascii="Arial" w:hAnsi="Arial" w:eastAsia="黑体" w:cs="Arial"/>
          <w:color w:val="auto"/>
        </w:rPr>
        <w:t xml:space="preserve"> </w:t>
      </w:r>
    </w:p>
    <w:p>
      <w:pPr>
        <w:pStyle w:val="465"/>
        <w:rPr>
          <w:rFonts w:hint="default" w:ascii="Arial" w:hAnsi="Arial" w:cs="Arial"/>
          <w:color w:val="auto"/>
        </w:rPr>
      </w:pPr>
      <w:r>
        <w:rPr>
          <w:rFonts w:hint="default" w:ascii="Arial" w:hAnsi="Arial" w:cs="Arial"/>
          <w:color w:val="auto"/>
        </w:rPr>
        <w:t>投标人名称：</w:t>
      </w:r>
      <w:r>
        <w:rPr>
          <w:rFonts w:hint="default" w:ascii="Arial" w:hAnsi="Arial" w:cs="Arial"/>
          <w:color w:val="auto"/>
          <w:u w:val="single"/>
        </w:rPr>
        <w:t xml:space="preserve">                  </w:t>
      </w:r>
      <w:r>
        <w:rPr>
          <w:rFonts w:hint="default" w:ascii="Arial" w:hAnsi="Arial" w:cs="Arial"/>
          <w:color w:val="auto"/>
        </w:rPr>
        <w:t xml:space="preserve">  招标编号：</w:t>
      </w:r>
      <w:r>
        <w:rPr>
          <w:rFonts w:hint="default" w:ascii="Arial" w:hAnsi="Arial" w:cs="Arial"/>
          <w:color w:val="auto"/>
          <w:u w:val="single"/>
        </w:rPr>
        <w:t xml:space="preserve">                    </w:t>
      </w:r>
      <w:r>
        <w:rPr>
          <w:rFonts w:hint="default" w:ascii="Arial" w:hAnsi="Arial" w:cs="Arial"/>
          <w:color w:val="auto"/>
        </w:rPr>
        <w:t xml:space="preserve">  </w:t>
      </w:r>
    </w:p>
    <w:p>
      <w:pPr>
        <w:pStyle w:val="465"/>
        <w:rPr>
          <w:rFonts w:hint="default" w:ascii="Arial" w:hAnsi="Arial" w:cs="Arial"/>
          <w:color w:val="auto"/>
        </w:rPr>
      </w:pPr>
    </w:p>
    <w:tbl>
      <w:tblPr>
        <w:tblStyle w:val="8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42"/>
        <w:gridCol w:w="1397"/>
        <w:gridCol w:w="973"/>
        <w:gridCol w:w="1436"/>
        <w:gridCol w:w="1436"/>
        <w:gridCol w:w="1436"/>
        <w:gridCol w:w="130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5" w:hRule="atLeast"/>
        </w:trPr>
        <w:tc>
          <w:tcPr>
            <w:tcW w:w="542"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序号</w:t>
            </w:r>
          </w:p>
        </w:tc>
        <w:tc>
          <w:tcPr>
            <w:tcW w:w="1397"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货物名称</w:t>
            </w:r>
          </w:p>
        </w:tc>
        <w:tc>
          <w:tcPr>
            <w:tcW w:w="973"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招标文件条目号</w:t>
            </w:r>
          </w:p>
        </w:tc>
        <w:tc>
          <w:tcPr>
            <w:tcW w:w="1436"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招标规格</w:t>
            </w:r>
          </w:p>
        </w:tc>
        <w:tc>
          <w:tcPr>
            <w:tcW w:w="1436"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投标规格</w:t>
            </w:r>
          </w:p>
        </w:tc>
        <w:tc>
          <w:tcPr>
            <w:tcW w:w="1436"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响应/偏离</w:t>
            </w:r>
          </w:p>
        </w:tc>
        <w:tc>
          <w:tcPr>
            <w:tcW w:w="1309"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说明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5" w:hRule="atLeast"/>
        </w:trPr>
        <w:tc>
          <w:tcPr>
            <w:tcW w:w="542" w:type="dxa"/>
            <w:vAlign w:val="center"/>
          </w:tcPr>
          <w:p>
            <w:pPr>
              <w:pStyle w:val="465"/>
              <w:jc w:val="center"/>
              <w:rPr>
                <w:rFonts w:hint="default" w:ascii="Arial" w:hAnsi="Arial" w:cs="Arial"/>
                <w:color w:val="auto"/>
              </w:rPr>
            </w:pPr>
          </w:p>
        </w:tc>
        <w:tc>
          <w:tcPr>
            <w:tcW w:w="1397" w:type="dxa"/>
            <w:vAlign w:val="center"/>
          </w:tcPr>
          <w:p>
            <w:pPr>
              <w:pStyle w:val="465"/>
              <w:jc w:val="center"/>
              <w:rPr>
                <w:rFonts w:hint="default" w:ascii="Arial" w:hAnsi="Arial" w:cs="Arial"/>
                <w:color w:val="auto"/>
              </w:rPr>
            </w:pPr>
          </w:p>
        </w:tc>
        <w:tc>
          <w:tcPr>
            <w:tcW w:w="973"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30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5" w:hRule="atLeast"/>
        </w:trPr>
        <w:tc>
          <w:tcPr>
            <w:tcW w:w="542" w:type="dxa"/>
            <w:vAlign w:val="center"/>
          </w:tcPr>
          <w:p>
            <w:pPr>
              <w:pStyle w:val="465"/>
              <w:jc w:val="center"/>
              <w:rPr>
                <w:rFonts w:hint="default" w:ascii="Arial" w:hAnsi="Arial" w:cs="Arial"/>
                <w:color w:val="auto"/>
              </w:rPr>
            </w:pPr>
          </w:p>
        </w:tc>
        <w:tc>
          <w:tcPr>
            <w:tcW w:w="1397" w:type="dxa"/>
            <w:vAlign w:val="center"/>
          </w:tcPr>
          <w:p>
            <w:pPr>
              <w:pStyle w:val="465"/>
              <w:jc w:val="center"/>
              <w:rPr>
                <w:rFonts w:hint="default" w:ascii="Arial" w:hAnsi="Arial" w:cs="Arial"/>
                <w:color w:val="auto"/>
              </w:rPr>
            </w:pPr>
          </w:p>
        </w:tc>
        <w:tc>
          <w:tcPr>
            <w:tcW w:w="973"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30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5" w:hRule="atLeast"/>
        </w:trPr>
        <w:tc>
          <w:tcPr>
            <w:tcW w:w="542" w:type="dxa"/>
            <w:vAlign w:val="center"/>
          </w:tcPr>
          <w:p>
            <w:pPr>
              <w:pStyle w:val="465"/>
              <w:jc w:val="center"/>
              <w:rPr>
                <w:rFonts w:hint="default" w:ascii="Arial" w:hAnsi="Arial" w:cs="Arial"/>
                <w:color w:val="auto"/>
              </w:rPr>
            </w:pPr>
          </w:p>
        </w:tc>
        <w:tc>
          <w:tcPr>
            <w:tcW w:w="1397" w:type="dxa"/>
            <w:vAlign w:val="center"/>
          </w:tcPr>
          <w:p>
            <w:pPr>
              <w:pStyle w:val="465"/>
              <w:jc w:val="center"/>
              <w:rPr>
                <w:rFonts w:hint="default" w:ascii="Arial" w:hAnsi="Arial" w:cs="Arial"/>
                <w:color w:val="auto"/>
              </w:rPr>
            </w:pPr>
          </w:p>
        </w:tc>
        <w:tc>
          <w:tcPr>
            <w:tcW w:w="973"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30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5" w:hRule="atLeast"/>
        </w:trPr>
        <w:tc>
          <w:tcPr>
            <w:tcW w:w="542" w:type="dxa"/>
            <w:vAlign w:val="center"/>
          </w:tcPr>
          <w:p>
            <w:pPr>
              <w:pStyle w:val="465"/>
              <w:jc w:val="center"/>
              <w:rPr>
                <w:rFonts w:hint="default" w:ascii="Arial" w:hAnsi="Arial" w:cs="Arial"/>
                <w:color w:val="auto"/>
              </w:rPr>
            </w:pPr>
          </w:p>
        </w:tc>
        <w:tc>
          <w:tcPr>
            <w:tcW w:w="1397" w:type="dxa"/>
            <w:vAlign w:val="center"/>
          </w:tcPr>
          <w:p>
            <w:pPr>
              <w:pStyle w:val="465"/>
              <w:jc w:val="center"/>
              <w:rPr>
                <w:rFonts w:hint="default" w:ascii="Arial" w:hAnsi="Arial" w:cs="Arial"/>
                <w:color w:val="auto"/>
              </w:rPr>
            </w:pPr>
          </w:p>
        </w:tc>
        <w:tc>
          <w:tcPr>
            <w:tcW w:w="973"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30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5" w:hRule="atLeast"/>
        </w:trPr>
        <w:tc>
          <w:tcPr>
            <w:tcW w:w="542" w:type="dxa"/>
            <w:vAlign w:val="center"/>
          </w:tcPr>
          <w:p>
            <w:pPr>
              <w:pStyle w:val="465"/>
              <w:jc w:val="center"/>
              <w:rPr>
                <w:rFonts w:hint="default" w:ascii="Arial" w:hAnsi="Arial" w:cs="Arial"/>
                <w:color w:val="auto"/>
              </w:rPr>
            </w:pPr>
          </w:p>
        </w:tc>
        <w:tc>
          <w:tcPr>
            <w:tcW w:w="1397" w:type="dxa"/>
            <w:vAlign w:val="center"/>
          </w:tcPr>
          <w:p>
            <w:pPr>
              <w:pStyle w:val="465"/>
              <w:jc w:val="center"/>
              <w:rPr>
                <w:rFonts w:hint="default" w:ascii="Arial" w:hAnsi="Arial" w:cs="Arial"/>
                <w:color w:val="auto"/>
              </w:rPr>
            </w:pPr>
          </w:p>
        </w:tc>
        <w:tc>
          <w:tcPr>
            <w:tcW w:w="973"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30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5" w:hRule="atLeast"/>
        </w:trPr>
        <w:tc>
          <w:tcPr>
            <w:tcW w:w="542" w:type="dxa"/>
            <w:vAlign w:val="center"/>
          </w:tcPr>
          <w:p>
            <w:pPr>
              <w:pStyle w:val="465"/>
              <w:jc w:val="center"/>
              <w:rPr>
                <w:rFonts w:hint="default" w:ascii="Arial" w:hAnsi="Arial" w:cs="Arial"/>
                <w:color w:val="auto"/>
              </w:rPr>
            </w:pPr>
          </w:p>
        </w:tc>
        <w:tc>
          <w:tcPr>
            <w:tcW w:w="1397" w:type="dxa"/>
            <w:vAlign w:val="center"/>
          </w:tcPr>
          <w:p>
            <w:pPr>
              <w:pStyle w:val="465"/>
              <w:jc w:val="center"/>
              <w:rPr>
                <w:rFonts w:hint="default" w:ascii="Arial" w:hAnsi="Arial" w:cs="Arial"/>
                <w:color w:val="auto"/>
              </w:rPr>
            </w:pPr>
          </w:p>
        </w:tc>
        <w:tc>
          <w:tcPr>
            <w:tcW w:w="973"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30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5" w:hRule="atLeast"/>
        </w:trPr>
        <w:tc>
          <w:tcPr>
            <w:tcW w:w="542" w:type="dxa"/>
            <w:vAlign w:val="center"/>
          </w:tcPr>
          <w:p>
            <w:pPr>
              <w:pStyle w:val="465"/>
              <w:jc w:val="center"/>
              <w:rPr>
                <w:rFonts w:hint="default" w:ascii="Arial" w:hAnsi="Arial" w:cs="Arial"/>
                <w:color w:val="auto"/>
              </w:rPr>
            </w:pPr>
          </w:p>
        </w:tc>
        <w:tc>
          <w:tcPr>
            <w:tcW w:w="1397" w:type="dxa"/>
            <w:vAlign w:val="center"/>
          </w:tcPr>
          <w:p>
            <w:pPr>
              <w:pStyle w:val="465"/>
              <w:jc w:val="center"/>
              <w:rPr>
                <w:rFonts w:hint="default" w:ascii="Arial" w:hAnsi="Arial" w:cs="Arial"/>
                <w:color w:val="auto"/>
              </w:rPr>
            </w:pPr>
          </w:p>
        </w:tc>
        <w:tc>
          <w:tcPr>
            <w:tcW w:w="973"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30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5" w:hRule="atLeast"/>
        </w:trPr>
        <w:tc>
          <w:tcPr>
            <w:tcW w:w="542" w:type="dxa"/>
            <w:vAlign w:val="center"/>
          </w:tcPr>
          <w:p>
            <w:pPr>
              <w:pStyle w:val="465"/>
              <w:jc w:val="center"/>
              <w:rPr>
                <w:rFonts w:hint="default" w:ascii="Arial" w:hAnsi="Arial" w:cs="Arial"/>
                <w:color w:val="auto"/>
              </w:rPr>
            </w:pPr>
          </w:p>
        </w:tc>
        <w:tc>
          <w:tcPr>
            <w:tcW w:w="1397" w:type="dxa"/>
            <w:vAlign w:val="center"/>
          </w:tcPr>
          <w:p>
            <w:pPr>
              <w:pStyle w:val="465"/>
              <w:jc w:val="center"/>
              <w:rPr>
                <w:rFonts w:hint="default" w:ascii="Arial" w:hAnsi="Arial" w:cs="Arial"/>
                <w:color w:val="auto"/>
              </w:rPr>
            </w:pPr>
          </w:p>
        </w:tc>
        <w:tc>
          <w:tcPr>
            <w:tcW w:w="973"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436" w:type="dxa"/>
            <w:vAlign w:val="center"/>
          </w:tcPr>
          <w:p>
            <w:pPr>
              <w:pStyle w:val="465"/>
              <w:jc w:val="center"/>
              <w:rPr>
                <w:rFonts w:hint="default" w:ascii="Arial" w:hAnsi="Arial" w:cs="Arial"/>
                <w:color w:val="auto"/>
              </w:rPr>
            </w:pPr>
          </w:p>
        </w:tc>
        <w:tc>
          <w:tcPr>
            <w:tcW w:w="130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5" w:hRule="atLeast"/>
        </w:trPr>
        <w:tc>
          <w:tcPr>
            <w:tcW w:w="542" w:type="dxa"/>
            <w:tcBorders>
              <w:bottom w:val="single" w:color="auto" w:sz="12" w:space="0"/>
            </w:tcBorders>
            <w:vAlign w:val="center"/>
          </w:tcPr>
          <w:p>
            <w:pPr>
              <w:pStyle w:val="465"/>
              <w:jc w:val="center"/>
              <w:rPr>
                <w:rFonts w:hint="default" w:ascii="Arial" w:hAnsi="Arial" w:cs="Arial"/>
                <w:color w:val="auto"/>
              </w:rPr>
            </w:pPr>
          </w:p>
        </w:tc>
        <w:tc>
          <w:tcPr>
            <w:tcW w:w="1397" w:type="dxa"/>
            <w:tcBorders>
              <w:bottom w:val="single" w:color="auto" w:sz="12" w:space="0"/>
            </w:tcBorders>
            <w:vAlign w:val="center"/>
          </w:tcPr>
          <w:p>
            <w:pPr>
              <w:pStyle w:val="465"/>
              <w:jc w:val="center"/>
              <w:rPr>
                <w:rFonts w:hint="default" w:ascii="Arial" w:hAnsi="Arial" w:cs="Arial"/>
                <w:color w:val="auto"/>
              </w:rPr>
            </w:pPr>
          </w:p>
        </w:tc>
        <w:tc>
          <w:tcPr>
            <w:tcW w:w="973" w:type="dxa"/>
            <w:tcBorders>
              <w:bottom w:val="single" w:color="auto" w:sz="12" w:space="0"/>
            </w:tcBorders>
            <w:vAlign w:val="center"/>
          </w:tcPr>
          <w:p>
            <w:pPr>
              <w:pStyle w:val="465"/>
              <w:jc w:val="center"/>
              <w:rPr>
                <w:rFonts w:hint="default" w:ascii="Arial" w:hAnsi="Arial" w:cs="Arial"/>
                <w:color w:val="auto"/>
              </w:rPr>
            </w:pPr>
          </w:p>
        </w:tc>
        <w:tc>
          <w:tcPr>
            <w:tcW w:w="1436" w:type="dxa"/>
            <w:tcBorders>
              <w:bottom w:val="single" w:color="auto" w:sz="12" w:space="0"/>
            </w:tcBorders>
            <w:vAlign w:val="center"/>
          </w:tcPr>
          <w:p>
            <w:pPr>
              <w:pStyle w:val="465"/>
              <w:jc w:val="center"/>
              <w:rPr>
                <w:rFonts w:hint="default" w:ascii="Arial" w:hAnsi="Arial" w:cs="Arial"/>
                <w:color w:val="auto"/>
              </w:rPr>
            </w:pPr>
          </w:p>
        </w:tc>
        <w:tc>
          <w:tcPr>
            <w:tcW w:w="1436" w:type="dxa"/>
            <w:tcBorders>
              <w:bottom w:val="single" w:color="auto" w:sz="12" w:space="0"/>
            </w:tcBorders>
            <w:vAlign w:val="center"/>
          </w:tcPr>
          <w:p>
            <w:pPr>
              <w:pStyle w:val="465"/>
              <w:jc w:val="center"/>
              <w:rPr>
                <w:rFonts w:hint="default" w:ascii="Arial" w:hAnsi="Arial" w:cs="Arial"/>
                <w:color w:val="auto"/>
              </w:rPr>
            </w:pPr>
          </w:p>
        </w:tc>
        <w:tc>
          <w:tcPr>
            <w:tcW w:w="1436" w:type="dxa"/>
            <w:tcBorders>
              <w:bottom w:val="single" w:color="auto" w:sz="12" w:space="0"/>
            </w:tcBorders>
            <w:vAlign w:val="center"/>
          </w:tcPr>
          <w:p>
            <w:pPr>
              <w:pStyle w:val="465"/>
              <w:jc w:val="center"/>
              <w:rPr>
                <w:rFonts w:hint="default" w:ascii="Arial" w:hAnsi="Arial" w:cs="Arial"/>
                <w:color w:val="auto"/>
              </w:rPr>
            </w:pPr>
          </w:p>
        </w:tc>
        <w:tc>
          <w:tcPr>
            <w:tcW w:w="1309" w:type="dxa"/>
            <w:tcBorders>
              <w:bottom w:val="single" w:color="auto" w:sz="12" w:space="0"/>
            </w:tcBorders>
            <w:vAlign w:val="center"/>
          </w:tcPr>
          <w:p>
            <w:pPr>
              <w:pStyle w:val="465"/>
              <w:jc w:val="center"/>
              <w:rPr>
                <w:rFonts w:hint="default" w:ascii="Arial" w:hAnsi="Arial" w:cs="Arial"/>
                <w:color w:val="auto"/>
              </w:rPr>
            </w:pPr>
          </w:p>
        </w:tc>
      </w:tr>
    </w:tbl>
    <w:p>
      <w:pPr>
        <w:pStyle w:val="465"/>
        <w:rPr>
          <w:rFonts w:hint="default" w:ascii="Arial" w:hAnsi="Arial" w:cs="Arial"/>
          <w:color w:val="auto"/>
        </w:rPr>
      </w:pP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投标人代表签字：</w:t>
      </w:r>
      <w:r>
        <w:rPr>
          <w:rFonts w:hint="default" w:ascii="Arial" w:hAnsi="Arial" w:cs="Arial"/>
          <w:color w:val="auto"/>
          <w:u w:val="single"/>
        </w:rPr>
        <w:t xml:space="preserve">                           </w:t>
      </w:r>
      <w:r>
        <w:rPr>
          <w:rFonts w:hint="default" w:ascii="Arial" w:hAnsi="Arial" w:cs="Arial"/>
          <w:color w:val="auto"/>
        </w:rPr>
        <w:t xml:space="preserve"> </w:t>
      </w:r>
    </w:p>
    <w:p>
      <w:pPr>
        <w:pStyle w:val="465"/>
        <w:rPr>
          <w:rFonts w:hint="default" w:ascii="Arial" w:hAnsi="Arial" w:eastAsia="楷体_GB2312" w:cs="Arial"/>
          <w:color w:val="auto"/>
        </w:rPr>
      </w:pPr>
    </w:p>
    <w:p>
      <w:pPr>
        <w:pStyle w:val="465"/>
        <w:ind w:left="480" w:hanging="480" w:hangingChars="200"/>
        <w:rPr>
          <w:rFonts w:hint="default" w:ascii="Arial" w:hAnsi="Arial" w:eastAsia="楷体_GB2312" w:cs="Arial"/>
          <w:color w:val="auto"/>
        </w:rPr>
      </w:pPr>
      <w:r>
        <w:rPr>
          <w:rFonts w:hint="default" w:ascii="Arial" w:hAnsi="Arial" w:eastAsia="楷体_GB2312" w:cs="Arial"/>
          <w:color w:val="auto"/>
        </w:rPr>
        <w:t>注：投标人应对照招标文件技术规格，逐条说明所提供货物和服务已对招标文件的技术规格做出了实质性的响应，并申明与技术规格条文的偏差和例外。特别对有具体参数要求的指标，投标人必须提供所投设备的具体参数值。</w:t>
      </w:r>
      <w:r>
        <w:rPr>
          <w:rFonts w:hint="default" w:ascii="Arial" w:hAnsi="Arial" w:eastAsia="楷体_GB2312" w:cs="Arial"/>
          <w:b/>
          <w:bCs/>
          <w:color w:val="auto"/>
        </w:rPr>
        <w:t xml:space="preserve"> </w:t>
      </w: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spacing w:line="560" w:lineRule="exact"/>
        <w:ind w:left="2"/>
        <w:jc w:val="left"/>
        <w:rPr>
          <w:rFonts w:hint="default" w:ascii="Arial" w:hAnsi="Arial" w:eastAsia="楷体_GB2312" w:cs="Arial"/>
          <w:color w:val="auto"/>
          <w:sz w:val="28"/>
          <w:szCs w:val="28"/>
        </w:rPr>
        <w:sectPr>
          <w:headerReference r:id="rId16" w:type="default"/>
          <w:footerReference r:id="rId17" w:type="default"/>
          <w:pgSz w:w="11907" w:h="16840"/>
          <w:pgMar w:top="1246" w:right="1797" w:bottom="1091" w:left="1797" w:header="851" w:footer="596" w:gutter="0"/>
          <w:pgBorders>
            <w:top w:val="none" w:sz="0" w:space="0"/>
            <w:left w:val="none" w:sz="0" w:space="0"/>
            <w:bottom w:val="none" w:sz="0" w:space="0"/>
            <w:right w:val="none" w:sz="0" w:space="0"/>
          </w:pgBorders>
          <w:cols w:space="720" w:num="1"/>
          <w:docGrid w:linePitch="312" w:charSpace="0"/>
        </w:sectPr>
      </w:pPr>
    </w:p>
    <w:p>
      <w:pPr>
        <w:spacing w:line="560" w:lineRule="exact"/>
        <w:ind w:left="2"/>
        <w:jc w:val="left"/>
        <w:rPr>
          <w:rFonts w:hint="default" w:ascii="Arial" w:hAnsi="Arial" w:eastAsia="楷体_GB2312" w:cs="Arial"/>
          <w:color w:val="auto"/>
          <w:sz w:val="28"/>
          <w:szCs w:val="28"/>
        </w:rPr>
      </w:pPr>
      <w:r>
        <w:rPr>
          <w:rFonts w:hint="default" w:ascii="Arial" w:hAnsi="Arial" w:eastAsia="楷体_GB2312" w:cs="Arial"/>
          <w:color w:val="auto"/>
          <w:sz w:val="28"/>
          <w:szCs w:val="28"/>
        </w:rPr>
        <w:t xml:space="preserve">格式IV-6. 商务条款响应/偏离表格式 </w:t>
      </w:r>
    </w:p>
    <w:p>
      <w:pPr>
        <w:pStyle w:val="465"/>
        <w:rPr>
          <w:rFonts w:hint="default" w:ascii="Arial" w:hAnsi="Arial" w:eastAsia="楷体_GB2312" w:cs="Arial"/>
          <w:color w:val="auto"/>
        </w:rPr>
      </w:pPr>
      <w:r>
        <w:rPr>
          <w:rFonts w:hint="default" w:ascii="Arial" w:hAnsi="Arial" w:eastAsia="楷体_GB2312" w:cs="Arial"/>
          <w:color w:val="auto"/>
        </w:rPr>
        <w:t xml:space="preserve"> </w:t>
      </w: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商务条款响应/偏离表</w:t>
      </w:r>
    </w:p>
    <w:p>
      <w:pPr>
        <w:pStyle w:val="465"/>
        <w:rPr>
          <w:rFonts w:hint="default" w:ascii="Arial" w:hAnsi="Arial" w:eastAsia="黑体" w:cs="Arial"/>
          <w:color w:val="auto"/>
          <w:sz w:val="32"/>
          <w:szCs w:val="32"/>
        </w:rPr>
      </w:pPr>
      <w:r>
        <w:rPr>
          <w:rFonts w:hint="default" w:ascii="Arial" w:hAnsi="Arial" w:eastAsia="黑体" w:cs="Arial"/>
          <w:color w:val="auto"/>
          <w:sz w:val="32"/>
          <w:szCs w:val="32"/>
        </w:rPr>
        <w:t xml:space="preserve"> </w:t>
      </w:r>
    </w:p>
    <w:p>
      <w:pPr>
        <w:pStyle w:val="465"/>
        <w:rPr>
          <w:rFonts w:hint="default" w:ascii="Arial" w:hAnsi="Arial" w:cs="Arial"/>
          <w:color w:val="auto"/>
        </w:rPr>
      </w:pPr>
      <w:r>
        <w:rPr>
          <w:rFonts w:hint="default" w:ascii="Arial" w:hAnsi="Arial" w:cs="Arial"/>
          <w:color w:val="auto"/>
        </w:rPr>
        <w:t>投标人名称：</w:t>
      </w:r>
      <w:r>
        <w:rPr>
          <w:rFonts w:hint="default" w:ascii="Arial" w:hAnsi="Arial" w:cs="Arial"/>
          <w:color w:val="auto"/>
          <w:u w:val="single"/>
        </w:rPr>
        <w:t xml:space="preserve">                  </w:t>
      </w:r>
      <w:r>
        <w:rPr>
          <w:rFonts w:hint="default" w:ascii="Arial" w:hAnsi="Arial" w:cs="Arial"/>
          <w:color w:val="auto"/>
        </w:rPr>
        <w:t xml:space="preserve">  招标编号：</w:t>
      </w:r>
      <w:r>
        <w:rPr>
          <w:rFonts w:hint="default" w:ascii="Arial" w:hAnsi="Arial" w:cs="Arial"/>
          <w:color w:val="auto"/>
          <w:u w:val="single"/>
        </w:rPr>
        <w:t xml:space="preserve">                    </w:t>
      </w: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 xml:space="preserve"> </w:t>
      </w:r>
    </w:p>
    <w:tbl>
      <w:tblPr>
        <w:tblStyle w:val="8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56"/>
        <w:gridCol w:w="2068"/>
        <w:gridCol w:w="2278"/>
        <w:gridCol w:w="2278"/>
        <w:gridCol w:w="144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1" w:hRule="atLeast"/>
        </w:trPr>
        <w:tc>
          <w:tcPr>
            <w:tcW w:w="456"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序号</w:t>
            </w:r>
          </w:p>
        </w:tc>
        <w:tc>
          <w:tcPr>
            <w:tcW w:w="2068"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招标文件条目号</w:t>
            </w:r>
          </w:p>
        </w:tc>
        <w:tc>
          <w:tcPr>
            <w:tcW w:w="2278"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招标文件商务条款</w:t>
            </w:r>
          </w:p>
        </w:tc>
        <w:tc>
          <w:tcPr>
            <w:tcW w:w="2278"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投标文件商务条款</w:t>
            </w:r>
          </w:p>
        </w:tc>
        <w:tc>
          <w:tcPr>
            <w:tcW w:w="1449" w:type="dxa"/>
            <w:tcBorders>
              <w:top w:val="single" w:color="auto" w:sz="12" w:space="0"/>
            </w:tcBorders>
            <w:vAlign w:val="center"/>
          </w:tcPr>
          <w:p>
            <w:pPr>
              <w:pStyle w:val="465"/>
              <w:jc w:val="center"/>
              <w:rPr>
                <w:rFonts w:hint="default" w:ascii="Arial" w:hAnsi="Arial" w:cs="Arial"/>
                <w:color w:val="auto"/>
              </w:rPr>
            </w:pPr>
            <w:r>
              <w:rPr>
                <w:rFonts w:hint="default" w:ascii="Arial" w:hAnsi="Arial" w:cs="Arial"/>
                <w:color w:val="auto"/>
              </w:rPr>
              <w:t>说 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1" w:hRule="atLeast"/>
        </w:trPr>
        <w:tc>
          <w:tcPr>
            <w:tcW w:w="456" w:type="dxa"/>
            <w:vAlign w:val="center"/>
          </w:tcPr>
          <w:p>
            <w:pPr>
              <w:pStyle w:val="465"/>
              <w:jc w:val="center"/>
              <w:rPr>
                <w:rFonts w:hint="default" w:ascii="Arial" w:hAnsi="Arial" w:cs="Arial"/>
                <w:color w:val="auto"/>
              </w:rPr>
            </w:pPr>
          </w:p>
        </w:tc>
        <w:tc>
          <w:tcPr>
            <w:tcW w:w="206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144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9" w:hRule="atLeast"/>
        </w:trPr>
        <w:tc>
          <w:tcPr>
            <w:tcW w:w="456" w:type="dxa"/>
            <w:vAlign w:val="center"/>
          </w:tcPr>
          <w:p>
            <w:pPr>
              <w:pStyle w:val="465"/>
              <w:jc w:val="center"/>
              <w:rPr>
                <w:rFonts w:hint="default" w:ascii="Arial" w:hAnsi="Arial" w:cs="Arial"/>
                <w:color w:val="auto"/>
              </w:rPr>
            </w:pPr>
          </w:p>
        </w:tc>
        <w:tc>
          <w:tcPr>
            <w:tcW w:w="206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144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1" w:hRule="atLeast"/>
        </w:trPr>
        <w:tc>
          <w:tcPr>
            <w:tcW w:w="456" w:type="dxa"/>
            <w:vAlign w:val="center"/>
          </w:tcPr>
          <w:p>
            <w:pPr>
              <w:pStyle w:val="465"/>
              <w:jc w:val="center"/>
              <w:rPr>
                <w:rFonts w:hint="default" w:ascii="Arial" w:hAnsi="Arial" w:cs="Arial"/>
                <w:color w:val="auto"/>
              </w:rPr>
            </w:pPr>
          </w:p>
        </w:tc>
        <w:tc>
          <w:tcPr>
            <w:tcW w:w="206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144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9" w:hRule="atLeast"/>
        </w:trPr>
        <w:tc>
          <w:tcPr>
            <w:tcW w:w="456" w:type="dxa"/>
            <w:vAlign w:val="center"/>
          </w:tcPr>
          <w:p>
            <w:pPr>
              <w:pStyle w:val="465"/>
              <w:jc w:val="center"/>
              <w:rPr>
                <w:rFonts w:hint="default" w:ascii="Arial" w:hAnsi="Arial" w:cs="Arial"/>
                <w:color w:val="auto"/>
              </w:rPr>
            </w:pPr>
          </w:p>
        </w:tc>
        <w:tc>
          <w:tcPr>
            <w:tcW w:w="206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144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2" w:hRule="atLeast"/>
        </w:trPr>
        <w:tc>
          <w:tcPr>
            <w:tcW w:w="456" w:type="dxa"/>
            <w:vAlign w:val="center"/>
          </w:tcPr>
          <w:p>
            <w:pPr>
              <w:pStyle w:val="465"/>
              <w:jc w:val="center"/>
              <w:rPr>
                <w:rFonts w:hint="default" w:ascii="Arial" w:hAnsi="Arial" w:cs="Arial"/>
                <w:color w:val="auto"/>
              </w:rPr>
            </w:pPr>
          </w:p>
        </w:tc>
        <w:tc>
          <w:tcPr>
            <w:tcW w:w="206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144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9" w:hRule="atLeast"/>
        </w:trPr>
        <w:tc>
          <w:tcPr>
            <w:tcW w:w="456" w:type="dxa"/>
            <w:vAlign w:val="center"/>
          </w:tcPr>
          <w:p>
            <w:pPr>
              <w:pStyle w:val="465"/>
              <w:jc w:val="center"/>
              <w:rPr>
                <w:rFonts w:hint="default" w:ascii="Arial" w:hAnsi="Arial" w:cs="Arial"/>
                <w:color w:val="auto"/>
              </w:rPr>
            </w:pPr>
          </w:p>
        </w:tc>
        <w:tc>
          <w:tcPr>
            <w:tcW w:w="206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144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1" w:hRule="atLeast"/>
        </w:trPr>
        <w:tc>
          <w:tcPr>
            <w:tcW w:w="456" w:type="dxa"/>
            <w:vAlign w:val="center"/>
          </w:tcPr>
          <w:p>
            <w:pPr>
              <w:pStyle w:val="465"/>
              <w:jc w:val="center"/>
              <w:rPr>
                <w:rFonts w:hint="default" w:ascii="Arial" w:hAnsi="Arial" w:cs="Arial"/>
                <w:color w:val="auto"/>
              </w:rPr>
            </w:pPr>
          </w:p>
        </w:tc>
        <w:tc>
          <w:tcPr>
            <w:tcW w:w="206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144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9" w:hRule="atLeast"/>
        </w:trPr>
        <w:tc>
          <w:tcPr>
            <w:tcW w:w="456" w:type="dxa"/>
            <w:vAlign w:val="center"/>
          </w:tcPr>
          <w:p>
            <w:pPr>
              <w:pStyle w:val="465"/>
              <w:jc w:val="center"/>
              <w:rPr>
                <w:rFonts w:hint="default" w:ascii="Arial" w:hAnsi="Arial" w:cs="Arial"/>
                <w:color w:val="auto"/>
              </w:rPr>
            </w:pPr>
          </w:p>
        </w:tc>
        <w:tc>
          <w:tcPr>
            <w:tcW w:w="206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144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1" w:hRule="atLeast"/>
        </w:trPr>
        <w:tc>
          <w:tcPr>
            <w:tcW w:w="456" w:type="dxa"/>
            <w:vAlign w:val="center"/>
          </w:tcPr>
          <w:p>
            <w:pPr>
              <w:pStyle w:val="465"/>
              <w:jc w:val="center"/>
              <w:rPr>
                <w:rFonts w:hint="default" w:ascii="Arial" w:hAnsi="Arial" w:cs="Arial"/>
                <w:color w:val="auto"/>
              </w:rPr>
            </w:pPr>
          </w:p>
        </w:tc>
        <w:tc>
          <w:tcPr>
            <w:tcW w:w="206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2278" w:type="dxa"/>
            <w:vAlign w:val="center"/>
          </w:tcPr>
          <w:p>
            <w:pPr>
              <w:pStyle w:val="465"/>
              <w:jc w:val="center"/>
              <w:rPr>
                <w:rFonts w:hint="default" w:ascii="Arial" w:hAnsi="Arial" w:cs="Arial"/>
                <w:color w:val="auto"/>
              </w:rPr>
            </w:pPr>
          </w:p>
        </w:tc>
        <w:tc>
          <w:tcPr>
            <w:tcW w:w="1449" w:type="dxa"/>
            <w:vAlign w:val="center"/>
          </w:tcPr>
          <w:p>
            <w:pPr>
              <w:pStyle w:val="465"/>
              <w:jc w:val="center"/>
              <w:rPr>
                <w:rFonts w:hint="default" w:ascii="Arial" w:hAnsi="Arial" w:cs="Arial"/>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9" w:hRule="atLeast"/>
        </w:trPr>
        <w:tc>
          <w:tcPr>
            <w:tcW w:w="456" w:type="dxa"/>
            <w:tcBorders>
              <w:bottom w:val="single" w:color="auto" w:sz="12" w:space="0"/>
            </w:tcBorders>
            <w:vAlign w:val="center"/>
          </w:tcPr>
          <w:p>
            <w:pPr>
              <w:pStyle w:val="465"/>
              <w:jc w:val="center"/>
              <w:rPr>
                <w:rFonts w:hint="default" w:ascii="Arial" w:hAnsi="Arial" w:cs="Arial"/>
                <w:color w:val="auto"/>
              </w:rPr>
            </w:pPr>
          </w:p>
        </w:tc>
        <w:tc>
          <w:tcPr>
            <w:tcW w:w="2068" w:type="dxa"/>
            <w:tcBorders>
              <w:bottom w:val="single" w:color="auto" w:sz="12" w:space="0"/>
            </w:tcBorders>
            <w:vAlign w:val="center"/>
          </w:tcPr>
          <w:p>
            <w:pPr>
              <w:pStyle w:val="465"/>
              <w:jc w:val="center"/>
              <w:rPr>
                <w:rFonts w:hint="default" w:ascii="Arial" w:hAnsi="Arial" w:cs="Arial"/>
                <w:color w:val="auto"/>
              </w:rPr>
            </w:pPr>
          </w:p>
        </w:tc>
        <w:tc>
          <w:tcPr>
            <w:tcW w:w="2278" w:type="dxa"/>
            <w:tcBorders>
              <w:bottom w:val="single" w:color="auto" w:sz="12" w:space="0"/>
            </w:tcBorders>
            <w:vAlign w:val="center"/>
          </w:tcPr>
          <w:p>
            <w:pPr>
              <w:pStyle w:val="465"/>
              <w:jc w:val="center"/>
              <w:rPr>
                <w:rFonts w:hint="default" w:ascii="Arial" w:hAnsi="Arial" w:cs="Arial"/>
                <w:color w:val="auto"/>
              </w:rPr>
            </w:pPr>
          </w:p>
        </w:tc>
        <w:tc>
          <w:tcPr>
            <w:tcW w:w="2278" w:type="dxa"/>
            <w:tcBorders>
              <w:bottom w:val="single" w:color="auto" w:sz="12" w:space="0"/>
            </w:tcBorders>
            <w:vAlign w:val="center"/>
          </w:tcPr>
          <w:p>
            <w:pPr>
              <w:pStyle w:val="465"/>
              <w:jc w:val="center"/>
              <w:rPr>
                <w:rFonts w:hint="default" w:ascii="Arial" w:hAnsi="Arial" w:cs="Arial"/>
                <w:color w:val="auto"/>
              </w:rPr>
            </w:pPr>
          </w:p>
        </w:tc>
        <w:tc>
          <w:tcPr>
            <w:tcW w:w="1449" w:type="dxa"/>
            <w:tcBorders>
              <w:bottom w:val="single" w:color="auto" w:sz="12" w:space="0"/>
            </w:tcBorders>
            <w:vAlign w:val="center"/>
          </w:tcPr>
          <w:p>
            <w:pPr>
              <w:pStyle w:val="465"/>
              <w:jc w:val="center"/>
              <w:rPr>
                <w:rFonts w:hint="default" w:ascii="Arial" w:hAnsi="Arial" w:cs="Arial"/>
                <w:color w:val="auto"/>
              </w:rPr>
            </w:pPr>
          </w:p>
        </w:tc>
      </w:tr>
    </w:tbl>
    <w:p>
      <w:pPr>
        <w:pStyle w:val="465"/>
        <w:rPr>
          <w:rFonts w:hint="default" w:ascii="Arial" w:hAnsi="Arial" w:cs="Arial"/>
          <w:color w:val="auto"/>
        </w:rPr>
      </w:pP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 xml:space="preserve"> </w:t>
      </w:r>
    </w:p>
    <w:p>
      <w:pPr>
        <w:pStyle w:val="465"/>
        <w:rPr>
          <w:rFonts w:hint="default" w:ascii="Arial" w:hAnsi="Arial" w:cs="Arial"/>
          <w:color w:val="auto"/>
        </w:rPr>
      </w:pPr>
      <w:r>
        <w:rPr>
          <w:rFonts w:hint="default" w:ascii="Arial" w:hAnsi="Arial" w:cs="Arial"/>
          <w:color w:val="auto"/>
        </w:rPr>
        <w:t>投标人代表签字：</w:t>
      </w:r>
      <w:r>
        <w:rPr>
          <w:rFonts w:hint="default" w:ascii="Arial" w:hAnsi="Arial" w:cs="Arial"/>
          <w:color w:val="auto"/>
          <w:u w:val="single"/>
        </w:rPr>
        <w:t xml:space="preserve">                            </w:t>
      </w:r>
    </w:p>
    <w:p>
      <w:pPr>
        <w:pStyle w:val="465"/>
        <w:rPr>
          <w:rFonts w:hint="default" w:ascii="Arial" w:hAnsi="Arial" w:cs="Arial"/>
          <w:color w:val="auto"/>
        </w:rPr>
      </w:pPr>
    </w:p>
    <w:p>
      <w:pPr>
        <w:pStyle w:val="465"/>
        <w:rPr>
          <w:rFonts w:hint="default" w:ascii="Arial" w:hAnsi="Arial" w:cs="Arial"/>
          <w:color w:val="auto"/>
        </w:rPr>
      </w:pPr>
    </w:p>
    <w:p>
      <w:pPr>
        <w:pStyle w:val="465"/>
        <w:rPr>
          <w:rFonts w:hint="default" w:ascii="Arial" w:hAnsi="Arial" w:cs="Arial"/>
          <w:color w:val="auto"/>
        </w:rPr>
      </w:pPr>
    </w:p>
    <w:p>
      <w:pPr>
        <w:pStyle w:val="465"/>
        <w:rPr>
          <w:rFonts w:hint="default" w:ascii="Arial" w:hAnsi="Arial" w:cs="Arial"/>
          <w:color w:val="auto"/>
        </w:rPr>
      </w:pPr>
    </w:p>
    <w:p>
      <w:pPr>
        <w:pStyle w:val="465"/>
        <w:rPr>
          <w:rFonts w:hint="default" w:ascii="Arial" w:hAnsi="Arial" w:eastAsia="楷体_GB2312" w:cs="Arial"/>
          <w:color w:val="auto"/>
        </w:rPr>
      </w:pPr>
    </w:p>
    <w:p>
      <w:pPr>
        <w:spacing w:line="560" w:lineRule="exact"/>
        <w:ind w:left="2"/>
        <w:jc w:val="left"/>
        <w:rPr>
          <w:rFonts w:hint="default" w:ascii="Arial" w:hAnsi="Arial" w:eastAsia="方正楷体简体" w:cs="Arial"/>
          <w:color w:val="auto"/>
          <w:sz w:val="28"/>
          <w:szCs w:val="28"/>
        </w:rPr>
      </w:pPr>
      <w:r>
        <w:rPr>
          <w:rFonts w:hint="default" w:ascii="Arial" w:hAnsi="Arial" w:eastAsia="楷体_GB2312" w:cs="Arial"/>
          <w:color w:val="auto"/>
          <w:sz w:val="28"/>
          <w:szCs w:val="28"/>
        </w:rPr>
        <w:br w:type="page"/>
      </w:r>
      <w:r>
        <w:rPr>
          <w:rFonts w:hint="default" w:ascii="Arial" w:hAnsi="Arial" w:eastAsia="楷体_GB2312" w:cs="Arial"/>
          <w:color w:val="auto"/>
          <w:sz w:val="28"/>
          <w:szCs w:val="28"/>
        </w:rPr>
        <w:t>格式IV-7. 投标保证金银行保函格式</w:t>
      </w:r>
      <w:r>
        <w:rPr>
          <w:rFonts w:hint="default" w:ascii="Arial" w:hAnsi="Arial" w:eastAsia="方正楷体简体" w:cs="Arial"/>
          <w:color w:val="auto"/>
          <w:sz w:val="28"/>
          <w:szCs w:val="28"/>
        </w:rPr>
        <w:t xml:space="preserve"> </w:t>
      </w:r>
    </w:p>
    <w:p>
      <w:pPr>
        <w:pStyle w:val="465"/>
        <w:rPr>
          <w:rFonts w:hint="default" w:ascii="Arial" w:hAnsi="Arial" w:eastAsia="楷体_GB2312" w:cs="Arial"/>
          <w:color w:val="auto"/>
        </w:rPr>
      </w:pPr>
      <w:r>
        <w:rPr>
          <w:rFonts w:hint="default" w:ascii="Arial" w:hAnsi="Arial" w:eastAsia="楷体_GB2312" w:cs="Arial"/>
          <w:color w:val="auto"/>
        </w:rPr>
        <w:t xml:space="preserve"> </w:t>
      </w: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投标保证金银行保函 </w:t>
      </w:r>
    </w:p>
    <w:p>
      <w:pPr>
        <w:pStyle w:val="465"/>
        <w:rPr>
          <w:rFonts w:hint="default" w:ascii="Arial" w:hAnsi="Arial" w:eastAsia="黑体" w:cs="Arial"/>
          <w:color w:val="auto"/>
        </w:rPr>
      </w:pPr>
      <w:r>
        <w:rPr>
          <w:rFonts w:hint="default" w:ascii="Arial" w:hAnsi="Arial" w:eastAsia="黑体" w:cs="Arial"/>
          <w:color w:val="auto"/>
        </w:rPr>
        <w:t xml:space="preserve">  </w:t>
      </w:r>
    </w:p>
    <w:p>
      <w:pPr>
        <w:pStyle w:val="465"/>
        <w:rPr>
          <w:rFonts w:hint="default" w:ascii="Arial" w:hAnsi="Arial" w:cs="Arial"/>
          <w:color w:val="auto"/>
        </w:rPr>
      </w:pPr>
      <w:r>
        <w:rPr>
          <w:rFonts w:hint="default" w:ascii="Arial" w:hAnsi="Arial" w:eastAsia="黑体" w:cs="Arial"/>
          <w:color w:val="auto"/>
        </w:rPr>
        <w:t xml:space="preserve">                                                  </w:t>
      </w:r>
      <w:r>
        <w:rPr>
          <w:rFonts w:hint="default" w:ascii="Arial" w:hAnsi="Arial" w:cs="Arial"/>
          <w:color w:val="auto"/>
        </w:rPr>
        <w:t>开具日期：</w:t>
      </w:r>
      <w:r>
        <w:rPr>
          <w:rFonts w:hint="default" w:ascii="Arial" w:hAnsi="Arial" w:cs="Arial"/>
          <w:color w:val="auto"/>
          <w:u w:val="single"/>
        </w:rPr>
        <w:t xml:space="preserve">         </w:t>
      </w:r>
    </w:p>
    <w:p>
      <w:pPr>
        <w:pStyle w:val="465"/>
        <w:rPr>
          <w:rFonts w:hint="default" w:ascii="Arial" w:hAnsi="Arial" w:cs="Arial"/>
          <w:color w:val="auto"/>
        </w:rPr>
      </w:pPr>
      <w:r>
        <w:rPr>
          <w:rFonts w:hint="default" w:ascii="Arial" w:hAnsi="Arial" w:cs="Arial"/>
          <w:color w:val="auto"/>
        </w:rPr>
        <w:t xml:space="preserve"> </w:t>
      </w:r>
    </w:p>
    <w:p>
      <w:pPr>
        <w:pStyle w:val="465"/>
        <w:spacing w:line="360" w:lineRule="auto"/>
        <w:rPr>
          <w:rFonts w:hint="default" w:ascii="Arial" w:hAnsi="Arial" w:cs="Arial"/>
          <w:color w:val="auto"/>
        </w:rPr>
      </w:pPr>
      <w:r>
        <w:rPr>
          <w:rFonts w:hint="default" w:ascii="Arial" w:hAnsi="Arial" w:cs="Arial"/>
          <w:color w:val="auto"/>
        </w:rPr>
        <w:t>致：</w:t>
      </w:r>
      <w:r>
        <w:rPr>
          <w:rFonts w:hint="default" w:ascii="Arial" w:hAnsi="Arial" w:cs="Arial"/>
          <w:i/>
          <w:iCs/>
          <w:color w:val="auto"/>
          <w:u w:val="single"/>
        </w:rPr>
        <w:t>（</w:t>
      </w:r>
      <w:r>
        <w:rPr>
          <w:rFonts w:hint="default" w:ascii="Arial" w:hAnsi="Arial" w:cs="Arial"/>
          <w:color w:val="auto"/>
          <w:u w:val="single"/>
        </w:rPr>
        <w:t>招标人</w:t>
      </w:r>
      <w:r>
        <w:rPr>
          <w:rFonts w:hint="default" w:ascii="Arial" w:hAnsi="Arial" w:cs="Arial"/>
          <w:i/>
          <w:iCs/>
          <w:color w:val="auto"/>
          <w:u w:val="single"/>
        </w:rPr>
        <w:t>/</w:t>
      </w:r>
      <w:r>
        <w:rPr>
          <w:rFonts w:hint="default" w:ascii="Arial" w:hAnsi="Arial" w:cs="Arial"/>
          <w:color w:val="auto"/>
          <w:u w:val="single"/>
        </w:rPr>
        <w:t>招标机构</w:t>
      </w:r>
      <w:r>
        <w:rPr>
          <w:rFonts w:hint="default" w:ascii="Arial" w:hAnsi="Arial" w:cs="Arial"/>
          <w:i/>
          <w:iCs/>
          <w:color w:val="auto"/>
          <w:u w:val="single"/>
        </w:rPr>
        <w:t>）</w:t>
      </w:r>
    </w:p>
    <w:p>
      <w:pPr>
        <w:pStyle w:val="465"/>
        <w:spacing w:line="360" w:lineRule="auto"/>
        <w:rPr>
          <w:rFonts w:hint="default" w:ascii="Arial" w:hAnsi="Arial" w:cs="Arial"/>
          <w:color w:val="auto"/>
        </w:rPr>
      </w:pPr>
    </w:p>
    <w:p>
      <w:pPr>
        <w:pStyle w:val="465"/>
        <w:spacing w:line="360" w:lineRule="auto"/>
        <w:rPr>
          <w:rFonts w:hint="default" w:ascii="Arial" w:hAnsi="Arial" w:cs="Arial"/>
          <w:color w:val="auto"/>
        </w:rPr>
      </w:pPr>
      <w:r>
        <w:rPr>
          <w:rFonts w:hint="default" w:ascii="Arial" w:hAnsi="Arial" w:cs="Arial"/>
          <w:color w:val="auto"/>
        </w:rPr>
        <w:t xml:space="preserve">     本保函作为</w:t>
      </w:r>
      <w:r>
        <w:rPr>
          <w:rFonts w:hint="default" w:ascii="Arial" w:hAnsi="Arial" w:cs="Arial"/>
          <w:color w:val="auto"/>
          <w:u w:val="single"/>
        </w:rPr>
        <w:t>（投标人名称）</w:t>
      </w:r>
      <w:r>
        <w:rPr>
          <w:rFonts w:hint="default" w:ascii="Arial" w:hAnsi="Arial" w:cs="Arial"/>
          <w:color w:val="auto"/>
        </w:rPr>
        <w:t>（以下简称“投标人”）对</w:t>
      </w:r>
      <w:r>
        <w:rPr>
          <w:rFonts w:hint="default" w:ascii="Arial" w:hAnsi="Arial" w:cs="Arial"/>
          <w:i/>
          <w:iCs/>
          <w:color w:val="auto"/>
          <w:u w:val="single"/>
        </w:rPr>
        <w:t>（</w:t>
      </w:r>
      <w:r>
        <w:rPr>
          <w:rFonts w:hint="default" w:ascii="Arial" w:hAnsi="Arial" w:cs="Arial"/>
          <w:color w:val="auto"/>
          <w:u w:val="single"/>
        </w:rPr>
        <w:t>招标机构</w:t>
      </w:r>
      <w:r>
        <w:rPr>
          <w:rFonts w:hint="default" w:ascii="Arial" w:hAnsi="Arial" w:cs="Arial"/>
          <w:i/>
          <w:iCs/>
          <w:color w:val="auto"/>
          <w:u w:val="single"/>
        </w:rPr>
        <w:t>）</w:t>
      </w:r>
      <w:r>
        <w:rPr>
          <w:rFonts w:hint="default" w:ascii="Arial" w:hAnsi="Arial" w:cs="Arial"/>
          <w:color w:val="auto"/>
          <w:u w:val="single"/>
        </w:rPr>
        <w:t>（招标编号）</w:t>
      </w:r>
      <w:r>
        <w:rPr>
          <w:rFonts w:hint="default" w:ascii="Arial" w:hAnsi="Arial" w:cs="Arial"/>
          <w:color w:val="auto"/>
        </w:rPr>
        <w:t>的投标邀请提供</w:t>
      </w:r>
      <w:r>
        <w:rPr>
          <w:rFonts w:hint="default" w:ascii="Arial" w:hAnsi="Arial" w:cs="Arial"/>
          <w:color w:val="auto"/>
          <w:u w:val="single"/>
        </w:rPr>
        <w:t>（货物名称）</w:t>
      </w:r>
      <w:r>
        <w:rPr>
          <w:rFonts w:hint="default" w:ascii="Arial" w:hAnsi="Arial" w:cs="Arial"/>
          <w:color w:val="auto"/>
        </w:rPr>
        <w:t xml:space="preserve">的投标保函。     </w:t>
      </w:r>
    </w:p>
    <w:p>
      <w:pPr>
        <w:pStyle w:val="465"/>
        <w:spacing w:line="360" w:lineRule="auto"/>
        <w:ind w:firstLine="480" w:firstLineChars="200"/>
        <w:rPr>
          <w:rFonts w:hint="default" w:ascii="Arial" w:hAnsi="Arial" w:cs="Arial"/>
          <w:color w:val="auto"/>
        </w:rPr>
      </w:pPr>
      <w:r>
        <w:rPr>
          <w:rFonts w:hint="default" w:ascii="Arial" w:hAnsi="Arial" w:cs="Arial"/>
          <w:iCs/>
          <w:color w:val="auto"/>
          <w:u w:val="single"/>
        </w:rPr>
        <w:t>（</w:t>
      </w:r>
      <w:r>
        <w:rPr>
          <w:rFonts w:hint="default" w:ascii="Arial" w:hAnsi="Arial" w:cs="Arial"/>
          <w:color w:val="auto"/>
          <w:u w:val="single"/>
        </w:rPr>
        <w:t>出具保函银行名称）</w:t>
      </w:r>
      <w:r>
        <w:rPr>
          <w:rFonts w:hint="default" w:ascii="Arial" w:hAnsi="Arial" w:cs="Arial"/>
          <w:color w:val="auto"/>
        </w:rPr>
        <w:t>无条件地、不可撤销地具结保证本行、其继承人和受让人，一旦收到贵方提出的就下述任何一种事实的书面通知，立即无追索地向贵方支付金额为</w:t>
      </w:r>
      <w:r>
        <w:rPr>
          <w:rFonts w:hint="default" w:ascii="Arial" w:hAnsi="Arial" w:cs="Arial"/>
          <w:i/>
          <w:iCs/>
          <w:color w:val="auto"/>
        </w:rPr>
        <w:t xml:space="preserve"> </w:t>
      </w:r>
      <w:r>
        <w:rPr>
          <w:rFonts w:hint="default" w:ascii="Arial" w:hAnsi="Arial" w:cs="Arial"/>
          <w:iCs/>
          <w:color w:val="auto"/>
          <w:u w:val="single"/>
        </w:rPr>
        <w:t>（</w:t>
      </w:r>
      <w:r>
        <w:rPr>
          <w:rFonts w:hint="default" w:ascii="Arial" w:hAnsi="Arial" w:cs="Arial"/>
          <w:color w:val="auto"/>
          <w:u w:val="single"/>
        </w:rPr>
        <w:t>金额数和币种</w:t>
      </w:r>
      <w:r>
        <w:rPr>
          <w:rFonts w:hint="default" w:ascii="Arial" w:hAnsi="Arial" w:cs="Arial"/>
          <w:iCs/>
          <w:color w:val="auto"/>
          <w:u w:val="single"/>
        </w:rPr>
        <w:t>）</w:t>
      </w:r>
      <w:r>
        <w:rPr>
          <w:rFonts w:hint="default" w:ascii="Arial" w:hAnsi="Arial" w:cs="Arial"/>
          <w:color w:val="auto"/>
        </w:rPr>
        <w:t xml:space="preserve">保证金：  </w:t>
      </w:r>
    </w:p>
    <w:p>
      <w:pPr>
        <w:pStyle w:val="465"/>
        <w:spacing w:line="360" w:lineRule="auto"/>
        <w:rPr>
          <w:rFonts w:hint="default" w:ascii="Arial" w:hAnsi="Arial" w:cs="Arial"/>
          <w:color w:val="auto"/>
        </w:rPr>
      </w:pPr>
    </w:p>
    <w:p>
      <w:pPr>
        <w:pStyle w:val="465"/>
        <w:spacing w:line="360" w:lineRule="auto"/>
        <w:ind w:firstLine="480" w:firstLineChars="200"/>
        <w:rPr>
          <w:rFonts w:hint="default" w:ascii="Arial" w:hAnsi="Arial" w:cs="Arial"/>
          <w:color w:val="auto"/>
        </w:rPr>
      </w:pPr>
      <w:r>
        <w:rPr>
          <w:rFonts w:hint="default" w:ascii="Arial" w:hAnsi="Arial" w:cs="Arial"/>
          <w:color w:val="auto"/>
        </w:rPr>
        <w:t>1.在提交投标文件的截止之日起到投标有效期满前，投标人撤回投标；</w:t>
      </w:r>
    </w:p>
    <w:p>
      <w:pPr>
        <w:pStyle w:val="465"/>
        <w:spacing w:line="360" w:lineRule="auto"/>
        <w:ind w:firstLine="480" w:firstLineChars="200"/>
        <w:rPr>
          <w:rFonts w:hint="default" w:ascii="Arial" w:hAnsi="Arial" w:cs="Arial"/>
          <w:color w:val="auto"/>
        </w:rPr>
      </w:pPr>
      <w:r>
        <w:rPr>
          <w:rFonts w:hint="default" w:ascii="Arial" w:hAnsi="Arial" w:cs="Arial"/>
          <w:color w:val="auto"/>
        </w:rPr>
        <w:t>2.在收到中标通知后30日内，投标人未能与买方签订合同；</w:t>
      </w:r>
    </w:p>
    <w:p>
      <w:pPr>
        <w:pStyle w:val="465"/>
        <w:spacing w:line="360" w:lineRule="auto"/>
        <w:ind w:firstLine="480" w:firstLineChars="200"/>
        <w:rPr>
          <w:rFonts w:hint="default" w:ascii="Arial" w:hAnsi="Arial" w:cs="Arial"/>
          <w:color w:val="auto"/>
        </w:rPr>
      </w:pPr>
      <w:r>
        <w:rPr>
          <w:rFonts w:hint="default" w:ascii="Arial" w:hAnsi="Arial" w:cs="Arial"/>
          <w:color w:val="auto"/>
        </w:rPr>
        <w:t>3.在收到中标通知后30日内，投标人未能按招标文件规定提交履约保证金；</w:t>
      </w:r>
    </w:p>
    <w:p>
      <w:pPr>
        <w:pStyle w:val="465"/>
        <w:spacing w:line="360" w:lineRule="auto"/>
        <w:ind w:firstLine="480" w:firstLineChars="200"/>
        <w:rPr>
          <w:rFonts w:hint="default" w:ascii="Arial" w:hAnsi="Arial" w:cs="Arial"/>
          <w:color w:val="auto"/>
        </w:rPr>
      </w:pPr>
      <w:r>
        <w:rPr>
          <w:rFonts w:hint="default" w:ascii="Arial" w:hAnsi="Arial" w:cs="Arial"/>
          <w:color w:val="auto"/>
        </w:rPr>
        <w:t xml:space="preserve">4.在收到中标通知后，投标人未按招标文件规定在合同生效后15日内缴纳招标服务费。 </w:t>
      </w:r>
    </w:p>
    <w:p>
      <w:pPr>
        <w:pStyle w:val="465"/>
        <w:spacing w:line="360" w:lineRule="auto"/>
        <w:ind w:firstLine="480" w:firstLineChars="200"/>
        <w:rPr>
          <w:rFonts w:hint="default" w:ascii="Arial" w:hAnsi="Arial" w:cs="Arial"/>
          <w:color w:val="auto"/>
        </w:rPr>
      </w:pPr>
      <w:r>
        <w:rPr>
          <w:rFonts w:hint="default" w:ascii="Arial" w:hAnsi="Arial" w:cs="Arial"/>
          <w:color w:val="auto"/>
        </w:rPr>
        <w:t xml:space="preserve"> </w:t>
      </w:r>
    </w:p>
    <w:p>
      <w:pPr>
        <w:pStyle w:val="465"/>
        <w:spacing w:line="360" w:lineRule="auto"/>
        <w:ind w:firstLine="480"/>
        <w:rPr>
          <w:rFonts w:hint="default" w:ascii="Arial" w:hAnsi="Arial" w:cs="Arial"/>
          <w:color w:val="auto"/>
        </w:rPr>
      </w:pPr>
      <w:r>
        <w:rPr>
          <w:rFonts w:hint="default" w:ascii="Arial" w:hAnsi="Arial" w:cs="Arial"/>
          <w:color w:val="auto"/>
        </w:rPr>
        <w:t xml:space="preserve">本保函自提交投标文件的截止之日起（保函有效期日数）日历日内有效，并在贵方和投标人同意延长的有效期内保持有效。延长的有效期只需通知本行即可。贵方有权提前终止或解除本保函。  </w:t>
      </w:r>
    </w:p>
    <w:p>
      <w:pPr>
        <w:pStyle w:val="465"/>
        <w:spacing w:line="360" w:lineRule="auto"/>
        <w:rPr>
          <w:rFonts w:hint="default" w:ascii="Arial" w:hAnsi="Arial" w:cs="Arial"/>
          <w:color w:val="auto"/>
        </w:rPr>
      </w:pPr>
    </w:p>
    <w:p>
      <w:pPr>
        <w:pStyle w:val="465"/>
        <w:spacing w:line="360" w:lineRule="auto"/>
        <w:rPr>
          <w:rFonts w:hint="default" w:ascii="Arial" w:hAnsi="Arial" w:cs="Arial"/>
          <w:color w:val="auto"/>
        </w:rPr>
      </w:pPr>
    </w:p>
    <w:p>
      <w:pPr>
        <w:pStyle w:val="465"/>
        <w:spacing w:line="360" w:lineRule="auto"/>
        <w:rPr>
          <w:rFonts w:hint="default" w:ascii="Arial" w:hAnsi="Arial" w:cs="Arial"/>
          <w:color w:val="auto"/>
        </w:rPr>
      </w:pPr>
      <w:r>
        <w:rPr>
          <w:rFonts w:hint="default" w:ascii="Arial" w:hAnsi="Arial" w:cs="Arial"/>
          <w:color w:val="auto"/>
        </w:rPr>
        <w:t>出具保函银行名称：</w:t>
      </w:r>
      <w:r>
        <w:rPr>
          <w:rFonts w:hint="default" w:ascii="Arial" w:hAnsi="Arial" w:cs="Arial"/>
          <w:color w:val="auto"/>
          <w:u w:val="single"/>
        </w:rPr>
        <w:t xml:space="preserve">                              </w:t>
      </w:r>
      <w:r>
        <w:rPr>
          <w:rFonts w:hint="default" w:ascii="Arial" w:hAnsi="Arial" w:cs="Arial"/>
          <w:color w:val="auto"/>
        </w:rPr>
        <w:t xml:space="preserve"> </w:t>
      </w:r>
    </w:p>
    <w:p>
      <w:pPr>
        <w:pStyle w:val="465"/>
        <w:spacing w:line="360" w:lineRule="auto"/>
        <w:rPr>
          <w:rFonts w:hint="default" w:ascii="Arial" w:hAnsi="Arial" w:cs="Arial"/>
          <w:color w:val="auto"/>
        </w:rPr>
      </w:pPr>
      <w:r>
        <w:rPr>
          <w:rFonts w:hint="default" w:ascii="Arial" w:hAnsi="Arial" w:cs="Arial"/>
          <w:color w:val="auto"/>
        </w:rPr>
        <w:t>签字人姓名和职务：</w:t>
      </w:r>
      <w:r>
        <w:rPr>
          <w:rFonts w:hint="default" w:ascii="Arial" w:hAnsi="Arial" w:cs="Arial"/>
          <w:color w:val="auto"/>
          <w:u w:val="single"/>
        </w:rPr>
        <w:t xml:space="preserve">                              </w:t>
      </w:r>
      <w:r>
        <w:rPr>
          <w:rFonts w:hint="default" w:ascii="Arial" w:hAnsi="Arial" w:cs="Arial"/>
          <w:color w:val="auto"/>
        </w:rPr>
        <w:t xml:space="preserve"> </w:t>
      </w:r>
    </w:p>
    <w:p>
      <w:pPr>
        <w:pStyle w:val="465"/>
        <w:spacing w:line="360" w:lineRule="auto"/>
        <w:rPr>
          <w:rFonts w:hint="default" w:ascii="Arial" w:hAnsi="Arial" w:cs="Arial"/>
          <w:color w:val="auto"/>
        </w:rPr>
      </w:pPr>
      <w:r>
        <w:rPr>
          <w:rFonts w:hint="default" w:ascii="Arial" w:hAnsi="Arial" w:cs="Arial"/>
          <w:color w:val="auto"/>
        </w:rPr>
        <w:t>签  字 人 签  名：</w:t>
      </w:r>
      <w:r>
        <w:rPr>
          <w:rFonts w:hint="default" w:ascii="Arial" w:hAnsi="Arial" w:cs="Arial"/>
          <w:color w:val="auto"/>
          <w:u w:val="single"/>
        </w:rPr>
        <w:t xml:space="preserve">                              </w:t>
      </w:r>
      <w:r>
        <w:rPr>
          <w:rFonts w:hint="default" w:ascii="Arial" w:hAnsi="Arial" w:cs="Arial"/>
          <w:color w:val="auto"/>
        </w:rPr>
        <w:t xml:space="preserve"> </w:t>
      </w:r>
    </w:p>
    <w:p>
      <w:pPr>
        <w:pStyle w:val="465"/>
        <w:spacing w:line="360" w:lineRule="auto"/>
        <w:rPr>
          <w:rFonts w:hint="default" w:ascii="Arial" w:hAnsi="Arial" w:cs="Arial"/>
          <w:color w:val="auto"/>
        </w:rPr>
      </w:pPr>
      <w:r>
        <w:rPr>
          <w:rFonts w:hint="default" w:ascii="Arial" w:hAnsi="Arial" w:cs="Arial"/>
          <w:color w:val="auto"/>
        </w:rPr>
        <w:t>公            章：</w:t>
      </w:r>
      <w:r>
        <w:rPr>
          <w:rFonts w:hint="default" w:ascii="Arial" w:hAnsi="Arial" w:cs="Arial"/>
          <w:color w:val="auto"/>
          <w:u w:val="single"/>
        </w:rPr>
        <w:t xml:space="preserve">                              </w:t>
      </w: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spacing w:line="560" w:lineRule="exact"/>
        <w:ind w:left="2"/>
        <w:jc w:val="left"/>
        <w:rPr>
          <w:rFonts w:hint="default" w:ascii="Arial" w:hAnsi="Arial" w:eastAsia="楷体_GB2312" w:cs="Arial"/>
          <w:color w:val="auto"/>
          <w:sz w:val="28"/>
          <w:szCs w:val="28"/>
        </w:rPr>
        <w:sectPr>
          <w:pgSz w:w="11907" w:h="16840"/>
          <w:pgMar w:top="1246" w:right="1797" w:bottom="1091" w:left="1797" w:header="851" w:footer="596" w:gutter="0"/>
          <w:pgBorders>
            <w:top w:val="none" w:sz="0" w:space="0"/>
            <w:left w:val="none" w:sz="0" w:space="0"/>
            <w:bottom w:val="none" w:sz="0" w:space="0"/>
            <w:right w:val="none" w:sz="0" w:space="0"/>
          </w:pgBorders>
          <w:cols w:space="720" w:num="1"/>
          <w:docGrid w:linePitch="312" w:charSpace="0"/>
        </w:sectPr>
      </w:pPr>
    </w:p>
    <w:p>
      <w:pPr>
        <w:spacing w:line="560" w:lineRule="exact"/>
        <w:ind w:left="2"/>
        <w:jc w:val="left"/>
        <w:rPr>
          <w:rFonts w:hint="default" w:ascii="Arial" w:hAnsi="Arial" w:eastAsia="方正楷体简体" w:cs="Arial"/>
          <w:color w:val="auto"/>
          <w:sz w:val="28"/>
          <w:szCs w:val="28"/>
        </w:rPr>
      </w:pPr>
      <w:r>
        <w:rPr>
          <w:rFonts w:hint="default" w:ascii="Arial" w:hAnsi="Arial" w:eastAsia="楷体_GB2312" w:cs="Arial"/>
          <w:color w:val="auto"/>
          <w:sz w:val="28"/>
          <w:szCs w:val="28"/>
        </w:rPr>
        <w:t>格式IV-8. 单位法人授权委托书格式</w:t>
      </w:r>
      <w:r>
        <w:rPr>
          <w:rFonts w:hint="default" w:ascii="Arial" w:hAnsi="Arial" w:eastAsia="方正楷体简体" w:cs="Arial"/>
          <w:color w:val="auto"/>
          <w:sz w:val="28"/>
          <w:szCs w:val="28"/>
        </w:rPr>
        <w:t xml:space="preserve"> </w:t>
      </w:r>
    </w:p>
    <w:p>
      <w:pPr>
        <w:pStyle w:val="465"/>
        <w:rPr>
          <w:rFonts w:hint="default" w:ascii="Arial" w:hAnsi="Arial" w:eastAsia="楷体_GB2312" w:cs="Arial"/>
          <w:color w:val="auto"/>
        </w:rPr>
      </w:pPr>
      <w:r>
        <w:rPr>
          <w:rFonts w:hint="default" w:ascii="Arial" w:hAnsi="Arial" w:eastAsia="楷体_GB2312" w:cs="Arial"/>
          <w:color w:val="auto"/>
        </w:rPr>
        <w:t xml:space="preserve"> </w:t>
      </w:r>
    </w:p>
    <w:p>
      <w:pPr>
        <w:spacing w:line="500" w:lineRule="exact"/>
        <w:ind w:left="1360" w:hanging="1360" w:hangingChars="400"/>
        <w:jc w:val="center"/>
        <w:rPr>
          <w:rFonts w:hint="default" w:ascii="Arial" w:hAnsi="Arial" w:eastAsia="经典粗黑简" w:cs="Arial"/>
          <w:color w:val="auto"/>
          <w:sz w:val="34"/>
          <w:szCs w:val="34"/>
        </w:rPr>
      </w:pP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单位法人授权委托书</w:t>
      </w:r>
    </w:p>
    <w:p>
      <w:pPr>
        <w:pStyle w:val="465"/>
        <w:rPr>
          <w:rFonts w:hint="default" w:ascii="Arial" w:hAnsi="Arial" w:eastAsia="黑体" w:cs="Arial"/>
          <w:color w:val="auto"/>
          <w:sz w:val="21"/>
          <w:szCs w:val="21"/>
        </w:rPr>
      </w:pPr>
      <w:r>
        <w:rPr>
          <w:rFonts w:hint="default" w:ascii="Arial" w:hAnsi="Arial" w:eastAsia="黑体" w:cs="Arial"/>
          <w:color w:val="auto"/>
          <w:sz w:val="21"/>
          <w:szCs w:val="21"/>
        </w:rPr>
        <w:t xml:space="preserve"> </w:t>
      </w:r>
    </w:p>
    <w:p>
      <w:pPr>
        <w:pStyle w:val="465"/>
        <w:rPr>
          <w:rFonts w:hint="default" w:ascii="Arial" w:hAnsi="Arial" w:eastAsia="黑体" w:cs="Arial"/>
          <w:color w:val="auto"/>
        </w:rPr>
      </w:pPr>
      <w:r>
        <w:rPr>
          <w:rFonts w:hint="default" w:ascii="Arial" w:hAnsi="Arial" w:eastAsia="黑体" w:cs="Arial"/>
          <w:color w:val="auto"/>
        </w:rPr>
        <w:t xml:space="preserve"> </w:t>
      </w:r>
    </w:p>
    <w:p>
      <w:pPr>
        <w:pStyle w:val="465"/>
        <w:spacing w:line="360" w:lineRule="auto"/>
        <w:rPr>
          <w:rFonts w:hint="default" w:ascii="Arial" w:hAnsi="Arial" w:cs="Arial"/>
          <w:color w:val="auto"/>
        </w:rPr>
      </w:pPr>
      <w:r>
        <w:rPr>
          <w:rFonts w:hint="default" w:ascii="Arial" w:hAnsi="Arial" w:eastAsia="黑体" w:cs="Arial"/>
          <w:color w:val="auto"/>
        </w:rPr>
        <w:t xml:space="preserve">    </w:t>
      </w:r>
      <w:r>
        <w:rPr>
          <w:rFonts w:hint="default" w:ascii="Arial" w:hAnsi="Arial" w:cs="Arial"/>
          <w:color w:val="auto"/>
        </w:rPr>
        <w:t>本授权书声明：注册于</w:t>
      </w:r>
      <w:r>
        <w:rPr>
          <w:rFonts w:hint="default" w:ascii="Arial" w:hAnsi="Arial" w:cs="Arial"/>
          <w:color w:val="auto"/>
          <w:u w:val="single"/>
        </w:rPr>
        <w:t>（国家或地区的名称）</w:t>
      </w:r>
      <w:r>
        <w:rPr>
          <w:rFonts w:hint="default" w:ascii="Arial" w:hAnsi="Arial" w:cs="Arial"/>
          <w:color w:val="auto"/>
        </w:rPr>
        <w:t>的</w:t>
      </w:r>
      <w:r>
        <w:rPr>
          <w:rFonts w:hint="default" w:ascii="Arial" w:hAnsi="Arial" w:cs="Arial"/>
          <w:color w:val="auto"/>
          <w:u w:val="single"/>
        </w:rPr>
        <w:t>（公司名称）</w:t>
      </w:r>
      <w:r>
        <w:rPr>
          <w:rFonts w:hint="default" w:ascii="Arial" w:hAnsi="Arial" w:cs="Arial"/>
          <w:color w:val="auto"/>
        </w:rPr>
        <w:t>的在下面签字的</w:t>
      </w:r>
      <w:r>
        <w:rPr>
          <w:rFonts w:hint="default" w:ascii="Arial" w:hAnsi="Arial" w:cs="Arial"/>
          <w:color w:val="auto"/>
          <w:u w:val="single"/>
        </w:rPr>
        <w:t>（单位法定代表人姓名、职务</w:t>
      </w:r>
      <w:r>
        <w:rPr>
          <w:rFonts w:hint="default" w:ascii="Arial" w:hAnsi="Arial" w:cs="Arial"/>
          <w:color w:val="auto"/>
        </w:rPr>
        <w:t>）代表本公司授权</w:t>
      </w:r>
      <w:r>
        <w:rPr>
          <w:rFonts w:hint="default" w:ascii="Arial" w:hAnsi="Arial" w:cs="Arial"/>
          <w:color w:val="auto"/>
          <w:u w:val="single"/>
        </w:rPr>
        <w:t>（公司名称）</w:t>
      </w:r>
      <w:r>
        <w:rPr>
          <w:rFonts w:hint="default" w:ascii="Arial" w:hAnsi="Arial" w:cs="Arial"/>
          <w:color w:val="auto"/>
        </w:rPr>
        <w:t>的在下面签字的</w:t>
      </w:r>
      <w:r>
        <w:rPr>
          <w:rFonts w:hint="default" w:ascii="Arial" w:hAnsi="Arial" w:cs="Arial"/>
          <w:color w:val="auto"/>
          <w:u w:val="single"/>
        </w:rPr>
        <w:t>（被授权人的姓名、职务）</w:t>
      </w:r>
      <w:r>
        <w:rPr>
          <w:rFonts w:hint="default" w:ascii="Arial" w:hAnsi="Arial" w:cs="Arial"/>
          <w:color w:val="auto"/>
        </w:rPr>
        <w:t>为本公司的合法代理人，就</w:t>
      </w:r>
      <w:r>
        <w:rPr>
          <w:rFonts w:hint="default" w:ascii="Arial" w:hAnsi="Arial" w:cs="Arial"/>
          <w:color w:val="auto"/>
          <w:u w:val="single"/>
        </w:rPr>
        <w:t>（项目名称）</w:t>
      </w:r>
      <w:r>
        <w:rPr>
          <w:rFonts w:hint="default" w:ascii="Arial" w:hAnsi="Arial" w:cs="Arial"/>
          <w:color w:val="auto"/>
        </w:rPr>
        <w:t>的</w:t>
      </w:r>
      <w:r>
        <w:rPr>
          <w:rFonts w:hint="default" w:ascii="Arial" w:hAnsi="Arial" w:cs="Arial"/>
          <w:color w:val="auto"/>
          <w:u w:val="single"/>
        </w:rPr>
        <w:t>（合同名称）</w:t>
      </w:r>
      <w:r>
        <w:rPr>
          <w:rFonts w:hint="default" w:ascii="Arial" w:hAnsi="Arial" w:cs="Arial"/>
          <w:color w:val="auto"/>
        </w:rPr>
        <w:t xml:space="preserve">投标，以本公司名义处理一切与之有关的事务。 </w:t>
      </w:r>
    </w:p>
    <w:p>
      <w:pPr>
        <w:pStyle w:val="465"/>
        <w:spacing w:line="360" w:lineRule="auto"/>
        <w:ind w:firstLine="480" w:firstLineChars="200"/>
        <w:rPr>
          <w:rFonts w:hint="default" w:ascii="Arial" w:hAnsi="Arial" w:cs="Arial"/>
          <w:color w:val="auto"/>
        </w:rPr>
      </w:pPr>
    </w:p>
    <w:p>
      <w:pPr>
        <w:pStyle w:val="465"/>
        <w:spacing w:line="360" w:lineRule="auto"/>
        <w:ind w:firstLine="480" w:firstLineChars="200"/>
        <w:rPr>
          <w:rFonts w:hint="default" w:ascii="Arial" w:hAnsi="Arial" w:cs="Arial"/>
          <w:color w:val="auto"/>
        </w:rPr>
      </w:pPr>
      <w:r>
        <w:rPr>
          <w:rFonts w:hint="default" w:ascii="Arial" w:hAnsi="Arial" w:cs="Arial"/>
          <w:color w:val="auto"/>
        </w:rPr>
        <w:t>本授权书于</w:t>
      </w:r>
      <w:r>
        <w:rPr>
          <w:rFonts w:hint="default" w:ascii="Arial" w:hAnsi="Arial" w:cs="Arial"/>
          <w:color w:val="auto"/>
          <w:u w:val="single"/>
        </w:rPr>
        <w:t xml:space="preserve">      </w:t>
      </w:r>
      <w:r>
        <w:rPr>
          <w:rFonts w:hint="default" w:ascii="Arial" w:hAnsi="Arial" w:cs="Arial"/>
          <w:color w:val="auto"/>
        </w:rPr>
        <w:t>年</w:t>
      </w:r>
      <w:r>
        <w:rPr>
          <w:rFonts w:hint="default" w:ascii="Arial" w:hAnsi="Arial" w:cs="Arial"/>
          <w:color w:val="auto"/>
          <w:u w:val="single"/>
        </w:rPr>
        <w:t xml:space="preserve">    </w:t>
      </w:r>
      <w:r>
        <w:rPr>
          <w:rFonts w:hint="default" w:ascii="Arial" w:hAnsi="Arial" w:cs="Arial"/>
          <w:color w:val="auto"/>
        </w:rPr>
        <w:t>月</w:t>
      </w:r>
      <w:r>
        <w:rPr>
          <w:rFonts w:hint="default" w:ascii="Arial" w:hAnsi="Arial" w:cs="Arial"/>
          <w:color w:val="auto"/>
          <w:u w:val="single"/>
        </w:rPr>
        <w:t xml:space="preserve">    </w:t>
      </w:r>
      <w:r>
        <w:rPr>
          <w:rFonts w:hint="default" w:ascii="Arial" w:hAnsi="Arial" w:cs="Arial"/>
          <w:color w:val="auto"/>
        </w:rPr>
        <w:t xml:space="preserve">日签字生效，特此声明。 </w:t>
      </w:r>
    </w:p>
    <w:p>
      <w:pPr>
        <w:pStyle w:val="465"/>
        <w:spacing w:line="360" w:lineRule="auto"/>
        <w:rPr>
          <w:rFonts w:hint="default" w:ascii="Arial" w:hAnsi="Arial" w:cs="Arial"/>
          <w:color w:val="auto"/>
        </w:rPr>
      </w:pPr>
      <w:r>
        <w:rPr>
          <w:rFonts w:hint="default" w:ascii="Arial" w:hAnsi="Arial" w:cs="Arial"/>
          <w:color w:val="auto"/>
        </w:rPr>
        <w:t xml:space="preserve"> </w:t>
      </w:r>
    </w:p>
    <w:p>
      <w:pPr>
        <w:pStyle w:val="465"/>
        <w:spacing w:line="360" w:lineRule="auto"/>
        <w:rPr>
          <w:rFonts w:hint="default" w:ascii="Arial" w:hAnsi="Arial" w:cs="Arial"/>
          <w:color w:val="auto"/>
        </w:rPr>
      </w:pPr>
      <w:r>
        <w:rPr>
          <w:rFonts w:hint="default" w:ascii="Arial" w:hAnsi="Arial" w:cs="Arial"/>
          <w:color w:val="auto"/>
        </w:rPr>
        <w:t xml:space="preserve"> </w:t>
      </w:r>
    </w:p>
    <w:p>
      <w:pPr>
        <w:pStyle w:val="465"/>
        <w:spacing w:line="360" w:lineRule="auto"/>
        <w:rPr>
          <w:rFonts w:hint="default" w:ascii="Arial" w:hAnsi="Arial" w:cs="Arial"/>
          <w:color w:val="auto"/>
        </w:rPr>
      </w:pPr>
      <w:r>
        <w:rPr>
          <w:rFonts w:hint="default" w:ascii="Arial" w:hAnsi="Arial" w:cs="Arial"/>
          <w:color w:val="auto"/>
        </w:rPr>
        <w:t xml:space="preserve"> </w:t>
      </w:r>
    </w:p>
    <w:p>
      <w:pPr>
        <w:pStyle w:val="465"/>
        <w:spacing w:line="360" w:lineRule="auto"/>
        <w:rPr>
          <w:rFonts w:hint="default" w:ascii="Arial" w:hAnsi="Arial" w:cs="Arial"/>
          <w:color w:val="auto"/>
        </w:rPr>
      </w:pPr>
      <w:r>
        <w:rPr>
          <w:rFonts w:hint="default" w:ascii="Arial" w:hAnsi="Arial" w:cs="Arial"/>
          <w:color w:val="auto"/>
        </w:rPr>
        <w:t xml:space="preserve"> </w:t>
      </w:r>
    </w:p>
    <w:p>
      <w:pPr>
        <w:pStyle w:val="465"/>
        <w:spacing w:line="360" w:lineRule="auto"/>
        <w:rPr>
          <w:rFonts w:hint="default" w:ascii="Arial" w:hAnsi="Arial" w:cs="Arial"/>
          <w:color w:val="auto"/>
        </w:rPr>
      </w:pPr>
    </w:p>
    <w:p>
      <w:pPr>
        <w:pStyle w:val="465"/>
        <w:spacing w:line="360" w:lineRule="auto"/>
        <w:rPr>
          <w:rFonts w:hint="default" w:ascii="Arial" w:hAnsi="Arial" w:cs="Arial"/>
          <w:color w:val="auto"/>
        </w:rPr>
      </w:pPr>
      <w:r>
        <w:rPr>
          <w:rFonts w:hint="default" w:ascii="Arial" w:hAnsi="Arial" w:cs="Arial"/>
          <w:color w:val="auto"/>
        </w:rPr>
        <w:t>投标单位名称：</w:t>
      </w:r>
      <w:r>
        <w:rPr>
          <w:rFonts w:hint="default" w:ascii="Arial" w:hAnsi="Arial" w:cs="Arial"/>
          <w:color w:val="auto"/>
          <w:u w:val="single"/>
        </w:rPr>
        <w:t xml:space="preserve">                         </w:t>
      </w:r>
    </w:p>
    <w:p>
      <w:pPr>
        <w:pStyle w:val="465"/>
        <w:spacing w:line="360" w:lineRule="auto"/>
        <w:rPr>
          <w:rFonts w:hint="default" w:ascii="Arial" w:hAnsi="Arial" w:cs="Arial"/>
          <w:color w:val="auto"/>
        </w:rPr>
      </w:pPr>
      <w:r>
        <w:rPr>
          <w:rFonts w:hint="default" w:ascii="Arial" w:hAnsi="Arial" w:cs="Arial"/>
          <w:color w:val="auto"/>
        </w:rPr>
        <w:t>法定代表人签字：</w:t>
      </w:r>
      <w:r>
        <w:rPr>
          <w:rFonts w:hint="default" w:ascii="Arial" w:hAnsi="Arial" w:cs="Arial"/>
          <w:color w:val="auto"/>
          <w:u w:val="single"/>
        </w:rPr>
        <w:t xml:space="preserve">                         </w:t>
      </w:r>
    </w:p>
    <w:p>
      <w:pPr>
        <w:pStyle w:val="465"/>
        <w:spacing w:line="360" w:lineRule="auto"/>
        <w:rPr>
          <w:rFonts w:hint="default" w:ascii="Arial" w:hAnsi="Arial" w:cs="Arial"/>
          <w:color w:val="auto"/>
        </w:rPr>
      </w:pPr>
      <w:r>
        <w:rPr>
          <w:rFonts w:hint="default" w:ascii="Arial" w:hAnsi="Arial" w:cs="Arial"/>
          <w:color w:val="auto"/>
        </w:rPr>
        <w:t>被授权人签字：</w:t>
      </w:r>
      <w:r>
        <w:rPr>
          <w:rFonts w:hint="default" w:ascii="Arial" w:hAnsi="Arial" w:cs="Arial"/>
          <w:color w:val="auto"/>
          <w:u w:val="single"/>
        </w:rPr>
        <w:t xml:space="preserve">                           </w:t>
      </w:r>
    </w:p>
    <w:p>
      <w:pPr>
        <w:pStyle w:val="465"/>
        <w:spacing w:line="360" w:lineRule="auto"/>
        <w:rPr>
          <w:rFonts w:hint="default" w:ascii="Arial" w:hAnsi="Arial" w:cs="Arial"/>
          <w:color w:val="auto"/>
        </w:rPr>
      </w:pPr>
      <w:r>
        <w:rPr>
          <w:rFonts w:hint="default" w:ascii="Arial" w:hAnsi="Arial" w:cs="Arial"/>
          <w:color w:val="auto"/>
        </w:rPr>
        <w:t>见证人签字：</w:t>
      </w:r>
      <w:r>
        <w:rPr>
          <w:rFonts w:hint="default" w:ascii="Arial" w:hAnsi="Arial" w:cs="Arial"/>
          <w:color w:val="auto"/>
          <w:u w:val="single"/>
        </w:rPr>
        <w:t xml:space="preserve">                             </w:t>
      </w:r>
    </w:p>
    <w:p>
      <w:pPr>
        <w:pStyle w:val="465"/>
        <w:spacing w:line="360" w:lineRule="auto"/>
        <w:rPr>
          <w:rFonts w:hint="default" w:ascii="Arial" w:hAnsi="Arial" w:cs="Arial"/>
          <w:color w:val="auto"/>
        </w:rPr>
      </w:pPr>
      <w:r>
        <w:rPr>
          <w:rFonts w:hint="default" w:ascii="Arial" w:hAnsi="Arial" w:cs="Arial"/>
          <w:color w:val="auto"/>
        </w:rPr>
        <w:t>见证人姓名和职务：</w:t>
      </w:r>
      <w:r>
        <w:rPr>
          <w:rFonts w:hint="default" w:ascii="Arial" w:hAnsi="Arial" w:cs="Arial"/>
          <w:color w:val="auto"/>
          <w:u w:val="single"/>
        </w:rPr>
        <w:t xml:space="preserve">                       </w:t>
      </w:r>
    </w:p>
    <w:p>
      <w:pPr>
        <w:pStyle w:val="465"/>
        <w:spacing w:line="360" w:lineRule="auto"/>
        <w:rPr>
          <w:rFonts w:hint="default" w:ascii="Arial" w:hAnsi="Arial" w:cs="Arial"/>
          <w:color w:val="auto"/>
        </w:rPr>
      </w:pPr>
      <w:r>
        <w:rPr>
          <w:rFonts w:hint="default" w:ascii="Arial" w:hAnsi="Arial" w:cs="Arial"/>
          <w:color w:val="auto"/>
        </w:rPr>
        <w:t>见证人单位名称：</w:t>
      </w:r>
      <w:r>
        <w:rPr>
          <w:rFonts w:hint="default" w:ascii="Arial" w:hAnsi="Arial" w:cs="Arial"/>
          <w:color w:val="auto"/>
          <w:u w:val="single"/>
        </w:rPr>
        <w:t xml:space="preserve">                         </w:t>
      </w:r>
    </w:p>
    <w:p>
      <w:pPr>
        <w:pStyle w:val="465"/>
        <w:spacing w:line="360" w:lineRule="auto"/>
        <w:rPr>
          <w:rFonts w:hint="default" w:ascii="Arial" w:hAnsi="Arial" w:cs="Arial"/>
          <w:color w:val="auto"/>
        </w:rPr>
      </w:pPr>
      <w:r>
        <w:rPr>
          <w:rFonts w:hint="default" w:ascii="Arial" w:hAnsi="Arial" w:cs="Arial"/>
          <w:color w:val="auto"/>
        </w:rPr>
        <w:t>见证人地址：</w:t>
      </w:r>
      <w:r>
        <w:rPr>
          <w:rFonts w:hint="default" w:ascii="Arial" w:hAnsi="Arial" w:cs="Arial"/>
          <w:color w:val="auto"/>
          <w:u w:val="single"/>
        </w:rPr>
        <w:t xml:space="preserve">                           </w:t>
      </w: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spacing w:line="560" w:lineRule="exact"/>
        <w:ind w:left="2"/>
        <w:jc w:val="left"/>
        <w:rPr>
          <w:rFonts w:hint="default" w:ascii="Arial" w:hAnsi="Arial" w:eastAsia="楷体_GB2312" w:cs="Arial"/>
          <w:color w:val="auto"/>
          <w:sz w:val="28"/>
          <w:szCs w:val="28"/>
        </w:rPr>
        <w:sectPr>
          <w:pgSz w:w="11907" w:h="16840"/>
          <w:pgMar w:top="1246" w:right="1797" w:bottom="1091" w:left="1797" w:header="851" w:footer="596" w:gutter="0"/>
          <w:pgBorders>
            <w:top w:val="none" w:sz="0" w:space="0"/>
            <w:left w:val="none" w:sz="0" w:space="0"/>
            <w:bottom w:val="none" w:sz="0" w:space="0"/>
            <w:right w:val="none" w:sz="0" w:space="0"/>
          </w:pgBorders>
          <w:cols w:space="720" w:num="1"/>
          <w:docGrid w:linePitch="312" w:charSpace="0"/>
        </w:sectPr>
      </w:pPr>
    </w:p>
    <w:p>
      <w:pPr>
        <w:spacing w:line="560" w:lineRule="exact"/>
        <w:ind w:left="2"/>
        <w:jc w:val="left"/>
        <w:rPr>
          <w:rFonts w:hint="default" w:ascii="Arial" w:hAnsi="Arial" w:eastAsia="方正楷体简体" w:cs="Arial"/>
          <w:color w:val="auto"/>
          <w:sz w:val="28"/>
          <w:szCs w:val="28"/>
        </w:rPr>
      </w:pPr>
      <w:r>
        <w:rPr>
          <w:rFonts w:hint="default" w:ascii="Arial" w:hAnsi="Arial" w:eastAsia="楷体_GB2312" w:cs="Arial"/>
          <w:color w:val="auto"/>
          <w:sz w:val="28"/>
          <w:szCs w:val="28"/>
        </w:rPr>
        <w:t>格式IV-9. 资格证明文件格式</w:t>
      </w:r>
      <w:r>
        <w:rPr>
          <w:rFonts w:hint="default" w:ascii="Arial" w:hAnsi="Arial" w:eastAsia="方正楷体简体" w:cs="Arial"/>
          <w:color w:val="auto"/>
          <w:sz w:val="28"/>
          <w:szCs w:val="28"/>
        </w:rPr>
        <w:t xml:space="preserve"> </w:t>
      </w:r>
    </w:p>
    <w:p>
      <w:pPr>
        <w:pStyle w:val="465"/>
        <w:rPr>
          <w:rFonts w:hint="default" w:ascii="Arial" w:hAnsi="Arial" w:eastAsia="楷体_GB2312" w:cs="Arial"/>
          <w:color w:val="auto"/>
        </w:rPr>
      </w:pPr>
      <w:r>
        <w:rPr>
          <w:rFonts w:hint="default" w:ascii="Arial" w:hAnsi="Arial" w:eastAsia="楷体_GB2312" w:cs="Arial"/>
          <w:color w:val="auto"/>
        </w:rPr>
        <w:t xml:space="preserve"> </w:t>
      </w:r>
    </w:p>
    <w:p>
      <w:pPr>
        <w:pStyle w:val="465"/>
        <w:rPr>
          <w:rFonts w:hint="default" w:ascii="Arial" w:hAnsi="Arial" w:eastAsia="楷体_GB2312" w:cs="Arial"/>
          <w:color w:val="auto"/>
        </w:rPr>
      </w:pPr>
      <w:r>
        <w:rPr>
          <w:rFonts w:hint="default" w:ascii="Arial" w:hAnsi="Arial" w:eastAsia="楷体_GB2312" w:cs="Arial"/>
          <w:color w:val="auto"/>
        </w:rPr>
        <w:t xml:space="preserve"> </w:t>
      </w: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填写须知 </w:t>
      </w:r>
    </w:p>
    <w:p>
      <w:pPr>
        <w:pStyle w:val="465"/>
        <w:rPr>
          <w:rFonts w:hint="default" w:ascii="Arial" w:hAnsi="Arial" w:eastAsia="黑体" w:cs="Arial"/>
          <w:color w:val="auto"/>
        </w:rPr>
      </w:pPr>
      <w:r>
        <w:rPr>
          <w:rFonts w:hint="default" w:ascii="Arial" w:hAnsi="Arial" w:eastAsia="黑体" w:cs="Arial"/>
          <w:color w:val="auto"/>
        </w:rPr>
        <w:t xml:space="preserve"> </w:t>
      </w:r>
    </w:p>
    <w:p>
      <w:pPr>
        <w:pStyle w:val="465"/>
        <w:rPr>
          <w:rFonts w:hint="default" w:ascii="Arial" w:hAnsi="Arial" w:eastAsia="黑体" w:cs="Arial"/>
          <w:color w:val="auto"/>
        </w:rPr>
      </w:pPr>
      <w:r>
        <w:rPr>
          <w:rFonts w:hint="default" w:ascii="Arial" w:hAnsi="Arial" w:eastAsia="黑体" w:cs="Arial"/>
          <w:color w:val="auto"/>
        </w:rPr>
        <w:t xml:space="preserve">    </w:t>
      </w:r>
    </w:p>
    <w:p>
      <w:pPr>
        <w:pStyle w:val="465"/>
        <w:spacing w:line="360" w:lineRule="auto"/>
        <w:rPr>
          <w:rFonts w:hint="default" w:ascii="Arial" w:hAnsi="Arial" w:cs="Arial"/>
          <w:color w:val="auto"/>
        </w:rPr>
      </w:pPr>
      <w:r>
        <w:rPr>
          <w:rFonts w:hint="default" w:ascii="Arial" w:hAnsi="Arial" w:eastAsia="黑体" w:cs="Arial"/>
          <w:color w:val="auto"/>
        </w:rPr>
        <w:t xml:space="preserve">    1）</w:t>
      </w:r>
      <w:r>
        <w:rPr>
          <w:rFonts w:hint="default" w:ascii="Arial" w:hAnsi="Arial" w:cs="Arial"/>
          <w:color w:val="auto"/>
        </w:rPr>
        <w:t>制造商作为投标人应填写和提交下述规定的</w:t>
      </w:r>
      <w:r>
        <w:rPr>
          <w:rFonts w:hint="default" w:ascii="Arial" w:hAnsi="Arial" w:eastAsia="楷体_GB2312" w:cs="Arial"/>
          <w:color w:val="auto"/>
        </w:rPr>
        <w:t>格式IV-9-1、格式IV-9-2和格式IV-9-5</w:t>
      </w:r>
      <w:r>
        <w:rPr>
          <w:rFonts w:hint="default" w:ascii="Arial" w:hAnsi="Arial" w:cs="Arial"/>
          <w:color w:val="auto"/>
        </w:rPr>
        <w:t>以及其他有关资料。作为代理的投标人应填写和提交下述规定的</w:t>
      </w:r>
      <w:r>
        <w:rPr>
          <w:rFonts w:hint="default" w:ascii="Arial" w:hAnsi="Arial" w:eastAsia="楷体_GB2312" w:cs="Arial"/>
          <w:color w:val="auto"/>
        </w:rPr>
        <w:t>格式IV-9</w:t>
      </w:r>
      <w:r>
        <w:rPr>
          <w:rFonts w:hint="default" w:ascii="Arial" w:hAnsi="Arial" w:cs="Arial"/>
          <w:color w:val="auto"/>
        </w:rPr>
        <w:t xml:space="preserve">全部内容以及其他有关资料。 </w:t>
      </w:r>
    </w:p>
    <w:p>
      <w:pPr>
        <w:pStyle w:val="465"/>
        <w:spacing w:line="360" w:lineRule="auto"/>
        <w:rPr>
          <w:rFonts w:hint="default" w:ascii="Arial" w:hAnsi="Arial" w:cs="Arial"/>
          <w:color w:val="auto"/>
        </w:rPr>
      </w:pPr>
      <w:r>
        <w:rPr>
          <w:rFonts w:hint="default" w:ascii="Arial" w:hAnsi="Arial" w:cs="Arial"/>
          <w:color w:val="auto"/>
        </w:rPr>
        <w:t xml:space="preserve">    2）所附格式中要求填写的全部问题和/或信息都必须填写。 </w:t>
      </w:r>
    </w:p>
    <w:p>
      <w:pPr>
        <w:pStyle w:val="465"/>
        <w:spacing w:line="360" w:lineRule="auto"/>
        <w:rPr>
          <w:rFonts w:hint="default" w:ascii="Arial" w:hAnsi="Arial" w:cs="Arial"/>
          <w:color w:val="auto"/>
        </w:rPr>
      </w:pPr>
      <w:r>
        <w:rPr>
          <w:rFonts w:hint="default" w:ascii="Arial" w:hAnsi="Arial" w:cs="Arial"/>
          <w:color w:val="auto"/>
        </w:rPr>
        <w:t xml:space="preserve">    3）本资格声明的签字人应保证全部声明和填写的内容是真实的和正确的。 </w:t>
      </w:r>
    </w:p>
    <w:p>
      <w:pPr>
        <w:pStyle w:val="465"/>
        <w:spacing w:line="360" w:lineRule="auto"/>
        <w:rPr>
          <w:rFonts w:hint="default" w:ascii="Arial" w:hAnsi="Arial" w:cs="Arial"/>
          <w:color w:val="auto"/>
        </w:rPr>
      </w:pPr>
      <w:r>
        <w:rPr>
          <w:rFonts w:hint="default" w:ascii="Arial" w:hAnsi="Arial" w:cs="Arial"/>
          <w:color w:val="auto"/>
        </w:rPr>
        <w:t xml:space="preserve">    4）评标委员会将应用投标人提交的资料根据自己的判断和考虑决定投标人履行合同的合格性及能力。 </w:t>
      </w:r>
    </w:p>
    <w:p>
      <w:pPr>
        <w:pStyle w:val="465"/>
        <w:spacing w:line="360" w:lineRule="auto"/>
        <w:rPr>
          <w:rFonts w:hint="default" w:ascii="Arial" w:hAnsi="Arial" w:cs="Arial"/>
          <w:color w:val="auto"/>
        </w:rPr>
      </w:pPr>
      <w:r>
        <w:rPr>
          <w:rFonts w:hint="default" w:ascii="Arial" w:hAnsi="Arial" w:cs="Arial"/>
          <w:color w:val="auto"/>
        </w:rPr>
        <w:t xml:space="preserve">    5）投标人提交的资料将被保密，但不退还。 </w:t>
      </w:r>
    </w:p>
    <w:p>
      <w:pPr>
        <w:pStyle w:val="465"/>
        <w:spacing w:line="360" w:lineRule="auto"/>
        <w:rPr>
          <w:rFonts w:hint="default" w:ascii="Arial" w:hAnsi="Arial" w:cs="Arial"/>
          <w:color w:val="auto"/>
        </w:rPr>
      </w:pPr>
      <w:r>
        <w:rPr>
          <w:rFonts w:hint="default" w:ascii="Arial" w:hAnsi="Arial" w:cs="Arial"/>
          <w:color w:val="auto"/>
        </w:rPr>
        <w:t xml:space="preserve">    6）全部资格证明文件应按</w:t>
      </w:r>
      <w:r>
        <w:rPr>
          <w:rFonts w:hint="default" w:ascii="Arial" w:hAnsi="Arial" w:eastAsia="黑体" w:cs="Arial"/>
          <w:color w:val="auto"/>
        </w:rPr>
        <w:t>投标资料表</w:t>
      </w:r>
      <w:r>
        <w:rPr>
          <w:rFonts w:hint="default" w:ascii="Arial" w:hAnsi="Arial" w:cs="Arial"/>
          <w:color w:val="auto"/>
        </w:rPr>
        <w:t xml:space="preserve">规定的语言和份数提交。 </w:t>
      </w:r>
    </w:p>
    <w:p>
      <w:pPr>
        <w:pStyle w:val="465"/>
        <w:rPr>
          <w:rFonts w:hint="default" w:ascii="Arial" w:hAnsi="Arial" w:cs="Arial"/>
          <w:color w:val="auto"/>
          <w:sz w:val="21"/>
          <w:szCs w:val="21"/>
        </w:rPr>
      </w:pPr>
      <w:r>
        <w:rPr>
          <w:rFonts w:hint="default" w:ascii="Arial" w:hAnsi="Arial" w:cs="Arial"/>
          <w:color w:val="auto"/>
          <w:sz w:val="21"/>
          <w:szCs w:val="21"/>
        </w:rPr>
        <w:t xml:space="preserve"> </w:t>
      </w: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spacing w:line="500" w:lineRule="exact"/>
        <w:ind w:left="1"/>
        <w:rPr>
          <w:rFonts w:hint="default" w:ascii="Arial" w:hAnsi="Arial" w:eastAsia="楷体_GB2312" w:cs="Arial"/>
          <w:color w:val="auto"/>
          <w:sz w:val="28"/>
          <w:szCs w:val="28"/>
        </w:rPr>
        <w:sectPr>
          <w:pgSz w:w="11907" w:h="16840"/>
          <w:pgMar w:top="1246" w:right="1797" w:bottom="1091" w:left="1797" w:header="851" w:footer="596" w:gutter="0"/>
          <w:pgBorders>
            <w:top w:val="none" w:sz="0" w:space="0"/>
            <w:left w:val="none" w:sz="0" w:space="0"/>
            <w:bottom w:val="none" w:sz="0" w:space="0"/>
            <w:right w:val="none" w:sz="0" w:space="0"/>
          </w:pgBorders>
          <w:cols w:space="720" w:num="1"/>
          <w:docGrid w:linePitch="312" w:charSpace="0"/>
        </w:sectPr>
      </w:pPr>
    </w:p>
    <w:p>
      <w:pPr>
        <w:spacing w:line="500" w:lineRule="exact"/>
        <w:ind w:left="1"/>
        <w:rPr>
          <w:rFonts w:hint="default" w:ascii="Arial" w:hAnsi="Arial" w:eastAsia="方正楷体简体" w:cs="Arial"/>
          <w:color w:val="auto"/>
          <w:sz w:val="28"/>
          <w:szCs w:val="28"/>
        </w:rPr>
      </w:pPr>
      <w:r>
        <w:rPr>
          <w:rFonts w:hint="default" w:ascii="Arial" w:hAnsi="Arial" w:eastAsia="楷体_GB2312" w:cs="Arial"/>
          <w:color w:val="auto"/>
          <w:sz w:val="28"/>
          <w:szCs w:val="28"/>
        </w:rPr>
        <w:t>格式IV-9-1 资格声明格式</w:t>
      </w:r>
      <w:r>
        <w:rPr>
          <w:rFonts w:hint="default" w:ascii="Arial" w:hAnsi="Arial" w:eastAsia="方正楷体简体" w:cs="Arial"/>
          <w:color w:val="auto"/>
          <w:sz w:val="28"/>
          <w:szCs w:val="28"/>
        </w:rPr>
        <w:t xml:space="preserve"> </w:t>
      </w:r>
    </w:p>
    <w:p>
      <w:pPr>
        <w:pStyle w:val="465"/>
        <w:rPr>
          <w:rFonts w:hint="default" w:ascii="Arial" w:hAnsi="Arial" w:eastAsia="楷体_GB2312" w:cs="Arial"/>
          <w:color w:val="auto"/>
          <w:sz w:val="21"/>
          <w:szCs w:val="21"/>
        </w:rPr>
      </w:pPr>
      <w:r>
        <w:rPr>
          <w:rFonts w:hint="default" w:ascii="Arial" w:hAnsi="Arial" w:eastAsia="楷体_GB2312" w:cs="Arial"/>
          <w:color w:val="auto"/>
          <w:sz w:val="21"/>
          <w:szCs w:val="21"/>
        </w:rPr>
        <w:t xml:space="preserve"> </w:t>
      </w:r>
    </w:p>
    <w:p>
      <w:pPr>
        <w:spacing w:line="500" w:lineRule="exact"/>
        <w:ind w:left="1360" w:hanging="1360" w:hangingChars="400"/>
        <w:jc w:val="center"/>
        <w:rPr>
          <w:rFonts w:hint="default" w:ascii="Arial" w:hAnsi="Arial" w:eastAsia="经典粗黑简" w:cs="Arial"/>
          <w:color w:val="auto"/>
          <w:sz w:val="34"/>
          <w:szCs w:val="34"/>
        </w:rPr>
      </w:pP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资格声明 </w:t>
      </w:r>
    </w:p>
    <w:p>
      <w:pPr>
        <w:pStyle w:val="465"/>
        <w:rPr>
          <w:rFonts w:hint="default" w:ascii="Arial" w:hAnsi="Arial" w:eastAsia="黑体" w:cs="Arial"/>
          <w:color w:val="auto"/>
        </w:rPr>
      </w:pPr>
      <w:r>
        <w:rPr>
          <w:rFonts w:hint="default" w:ascii="Arial" w:hAnsi="Arial" w:eastAsia="黑体" w:cs="Arial"/>
          <w:color w:val="auto"/>
        </w:rPr>
        <w:t xml:space="preserve"> </w:t>
      </w:r>
    </w:p>
    <w:p>
      <w:pPr>
        <w:pStyle w:val="465"/>
        <w:rPr>
          <w:rFonts w:hint="default" w:ascii="Arial" w:hAnsi="Arial" w:cs="Arial"/>
          <w:color w:val="auto"/>
        </w:rPr>
      </w:pPr>
    </w:p>
    <w:p>
      <w:pPr>
        <w:pStyle w:val="465"/>
        <w:rPr>
          <w:rFonts w:hint="default" w:ascii="Arial" w:hAnsi="Arial" w:cs="Arial"/>
          <w:color w:val="auto"/>
        </w:rPr>
      </w:pPr>
    </w:p>
    <w:p>
      <w:pPr>
        <w:pStyle w:val="465"/>
        <w:rPr>
          <w:rFonts w:hint="default" w:ascii="Arial" w:hAnsi="Arial" w:cs="Arial"/>
          <w:color w:val="auto"/>
        </w:rPr>
      </w:pPr>
      <w:r>
        <w:rPr>
          <w:rFonts w:hint="default" w:ascii="Arial" w:hAnsi="Arial" w:cs="Arial"/>
          <w:color w:val="auto"/>
        </w:rPr>
        <w:t>致：</w:t>
      </w:r>
      <w:r>
        <w:rPr>
          <w:rFonts w:hint="default" w:ascii="Arial" w:hAnsi="Arial" w:cs="Arial"/>
          <w:i/>
          <w:iCs/>
          <w:color w:val="auto"/>
          <w:u w:val="single"/>
        </w:rPr>
        <w:t>（</w:t>
      </w:r>
      <w:r>
        <w:rPr>
          <w:rFonts w:hint="default" w:ascii="Arial" w:hAnsi="Arial" w:cs="Arial"/>
          <w:color w:val="auto"/>
          <w:u w:val="single"/>
        </w:rPr>
        <w:t>招标人</w:t>
      </w:r>
      <w:r>
        <w:rPr>
          <w:rFonts w:hint="default" w:ascii="Arial" w:hAnsi="Arial" w:cs="Arial"/>
          <w:i/>
          <w:iCs/>
          <w:color w:val="auto"/>
          <w:u w:val="single"/>
        </w:rPr>
        <w:t>/</w:t>
      </w:r>
      <w:r>
        <w:rPr>
          <w:rFonts w:hint="default" w:ascii="Arial" w:hAnsi="Arial" w:cs="Arial"/>
          <w:color w:val="auto"/>
          <w:u w:val="single"/>
        </w:rPr>
        <w:t>招标机构</w:t>
      </w:r>
      <w:r>
        <w:rPr>
          <w:rFonts w:hint="default" w:ascii="Arial" w:hAnsi="Arial" w:cs="Arial"/>
          <w:i/>
          <w:iCs/>
          <w:color w:val="auto"/>
          <w:u w:val="single"/>
        </w:rPr>
        <w:t xml:space="preserve">） </w:t>
      </w:r>
    </w:p>
    <w:p>
      <w:pPr>
        <w:pStyle w:val="465"/>
        <w:rPr>
          <w:rFonts w:hint="default" w:ascii="Arial" w:hAnsi="Arial" w:cs="Arial"/>
          <w:color w:val="auto"/>
        </w:rPr>
      </w:pPr>
      <w:r>
        <w:rPr>
          <w:rFonts w:hint="default" w:ascii="Arial" w:hAnsi="Arial" w:cs="Arial"/>
          <w:color w:val="auto"/>
        </w:rPr>
        <w:t xml:space="preserve"> </w:t>
      </w:r>
    </w:p>
    <w:p>
      <w:pPr>
        <w:spacing w:line="560" w:lineRule="exact"/>
        <w:ind w:left="2" w:firstLine="476" w:firstLineChars="202"/>
        <w:rPr>
          <w:rFonts w:hint="default" w:ascii="Arial" w:hAnsi="Arial" w:cs="Arial"/>
          <w:color w:val="auto"/>
          <w:sz w:val="24"/>
        </w:rPr>
      </w:pPr>
      <w:r>
        <w:rPr>
          <w:rFonts w:hint="default" w:ascii="Arial" w:hAnsi="Arial" w:cs="Arial"/>
          <w:color w:val="auto"/>
          <w:spacing w:val="-2"/>
          <w:sz w:val="24"/>
        </w:rPr>
        <w:t>为响应你方</w:t>
      </w:r>
      <w:r>
        <w:rPr>
          <w:rFonts w:hint="default" w:ascii="Arial" w:hAnsi="Arial" w:cs="Arial"/>
          <w:color w:val="auto"/>
          <w:spacing w:val="-2"/>
          <w:sz w:val="24"/>
          <w:u w:val="single"/>
        </w:rPr>
        <w:t xml:space="preserve">       </w:t>
      </w:r>
      <w:r>
        <w:rPr>
          <w:rFonts w:hint="default" w:ascii="Arial" w:hAnsi="Arial" w:cs="Arial"/>
          <w:color w:val="auto"/>
          <w:spacing w:val="-2"/>
          <w:sz w:val="24"/>
        </w:rPr>
        <w:t>年</w:t>
      </w:r>
      <w:r>
        <w:rPr>
          <w:rFonts w:hint="default" w:ascii="Arial" w:hAnsi="Arial" w:cs="Arial"/>
          <w:color w:val="auto"/>
          <w:spacing w:val="-2"/>
          <w:sz w:val="24"/>
          <w:u w:val="single"/>
        </w:rPr>
        <w:t xml:space="preserve">     </w:t>
      </w:r>
      <w:r>
        <w:rPr>
          <w:rFonts w:hint="default" w:ascii="Arial" w:hAnsi="Arial" w:cs="Arial"/>
          <w:color w:val="auto"/>
          <w:spacing w:val="-2"/>
          <w:sz w:val="24"/>
        </w:rPr>
        <w:t>月</w:t>
      </w:r>
      <w:r>
        <w:rPr>
          <w:rFonts w:hint="default" w:ascii="Arial" w:hAnsi="Arial" w:cs="Arial"/>
          <w:color w:val="auto"/>
          <w:spacing w:val="-2"/>
          <w:sz w:val="24"/>
          <w:u w:val="single"/>
        </w:rPr>
        <w:t xml:space="preserve">     </w:t>
      </w:r>
      <w:r>
        <w:rPr>
          <w:rFonts w:hint="default" w:ascii="Arial" w:hAnsi="Arial" w:cs="Arial"/>
          <w:color w:val="auto"/>
          <w:spacing w:val="-2"/>
          <w:sz w:val="24"/>
        </w:rPr>
        <w:t>日的</w:t>
      </w:r>
      <w:r>
        <w:rPr>
          <w:rFonts w:hint="default" w:ascii="Arial" w:hAnsi="Arial" w:cs="Arial"/>
          <w:i/>
          <w:color w:val="auto"/>
          <w:spacing w:val="-2"/>
          <w:sz w:val="24"/>
          <w:u w:val="single"/>
        </w:rPr>
        <w:t>（招标编号）</w:t>
      </w:r>
      <w:r>
        <w:rPr>
          <w:rFonts w:hint="default" w:ascii="Arial" w:hAnsi="Arial" w:cs="Arial"/>
          <w:color w:val="auto"/>
          <w:spacing w:val="-2"/>
          <w:sz w:val="24"/>
        </w:rPr>
        <w:t>投标邀请，下述签字人愿参与投标，提供货物需求一览表中规定的</w:t>
      </w:r>
      <w:r>
        <w:rPr>
          <w:rFonts w:hint="default" w:ascii="Arial" w:hAnsi="Arial" w:cs="Arial"/>
          <w:i/>
          <w:color w:val="auto"/>
          <w:spacing w:val="-2"/>
          <w:sz w:val="24"/>
          <w:u w:val="single"/>
        </w:rPr>
        <w:t>（货物品目号和名称）</w:t>
      </w:r>
      <w:r>
        <w:rPr>
          <w:rFonts w:hint="default" w:ascii="Arial" w:hAnsi="Arial" w:cs="Arial"/>
          <w:color w:val="auto"/>
          <w:spacing w:val="-2"/>
          <w:sz w:val="24"/>
        </w:rPr>
        <w:t>，提交下述文件并声明全</w:t>
      </w:r>
      <w:r>
        <w:rPr>
          <w:rFonts w:hint="default" w:ascii="Arial" w:hAnsi="Arial" w:cs="Arial"/>
          <w:color w:val="auto"/>
          <w:sz w:val="24"/>
        </w:rPr>
        <w:t>部说明是真实的和正确的。</w:t>
      </w:r>
    </w:p>
    <w:p>
      <w:pPr>
        <w:spacing w:line="560" w:lineRule="exact"/>
        <w:rPr>
          <w:rFonts w:hint="default" w:ascii="Arial" w:hAnsi="Arial" w:cs="Arial"/>
          <w:color w:val="auto"/>
          <w:sz w:val="24"/>
        </w:rPr>
      </w:pPr>
      <w:r>
        <w:rPr>
          <w:rFonts w:hint="default" w:ascii="Arial" w:hAnsi="Arial" w:cs="Arial"/>
          <w:color w:val="auto"/>
          <w:sz w:val="24"/>
        </w:rPr>
        <w:t xml:space="preserve">   （1）由</w:t>
      </w:r>
      <w:r>
        <w:rPr>
          <w:rFonts w:hint="default" w:ascii="Arial" w:hAnsi="Arial" w:cs="Arial"/>
          <w:i/>
          <w:color w:val="auto"/>
          <w:sz w:val="24"/>
          <w:u w:val="single"/>
        </w:rPr>
        <w:t>（制造商名称）</w:t>
      </w:r>
      <w:r>
        <w:rPr>
          <w:rFonts w:hint="default" w:ascii="Arial" w:hAnsi="Arial" w:cs="Arial"/>
          <w:color w:val="auto"/>
          <w:sz w:val="24"/>
        </w:rPr>
        <w:t>为提供</w:t>
      </w:r>
      <w:r>
        <w:rPr>
          <w:rFonts w:hint="default" w:ascii="Arial" w:hAnsi="Arial" w:cs="Arial"/>
          <w:i/>
          <w:color w:val="auto"/>
          <w:sz w:val="24"/>
          <w:u w:val="single"/>
        </w:rPr>
        <w:t>（货物品目号和名称）</w:t>
      </w:r>
      <w:r>
        <w:rPr>
          <w:rFonts w:hint="default" w:ascii="Arial" w:hAnsi="Arial" w:cs="Arial"/>
          <w:color w:val="auto"/>
          <w:sz w:val="24"/>
        </w:rPr>
        <w:t>的授权书1份正本，</w:t>
      </w:r>
      <w:r>
        <w:rPr>
          <w:rFonts w:hint="default" w:ascii="Arial" w:hAnsi="Arial" w:cs="Arial"/>
          <w:color w:val="auto"/>
          <w:sz w:val="24"/>
          <w:u w:val="single"/>
        </w:rPr>
        <w:t xml:space="preserve">       </w:t>
      </w:r>
      <w:r>
        <w:rPr>
          <w:rFonts w:hint="default" w:ascii="Arial" w:hAnsi="Arial" w:cs="Arial"/>
          <w:color w:val="auto"/>
          <w:sz w:val="24"/>
        </w:rPr>
        <w:t>份副本，我方代表该制造商并受其约束。</w:t>
      </w:r>
      <w:r>
        <w:rPr>
          <w:rFonts w:hint="default" w:ascii="Arial" w:hAnsi="Arial" w:eastAsia="方正楷体简体" w:cs="Arial"/>
          <w:color w:val="auto"/>
          <w:sz w:val="24"/>
        </w:rPr>
        <w:t>（投标人（作为代理）填写）</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（2）我方和制造商的资格声明，各有1份正本，</w:t>
      </w:r>
      <w:r>
        <w:rPr>
          <w:rFonts w:hint="default" w:ascii="Arial" w:hAnsi="Arial" w:cs="Arial"/>
          <w:color w:val="auto"/>
          <w:sz w:val="24"/>
          <w:u w:val="single"/>
        </w:rPr>
        <w:t xml:space="preserve">      </w:t>
      </w:r>
      <w:r>
        <w:rPr>
          <w:rFonts w:hint="default" w:ascii="Arial" w:hAnsi="Arial" w:cs="Arial"/>
          <w:color w:val="auto"/>
          <w:sz w:val="24"/>
        </w:rPr>
        <w:t>份副本。</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（3）下述签字人在证书中证明本资格文件中的内容是真实的和正确的。</w:t>
      </w:r>
    </w:p>
    <w:p>
      <w:pPr>
        <w:spacing w:line="560" w:lineRule="exact"/>
        <w:ind w:left="960" w:hanging="960" w:hangingChars="400"/>
        <w:rPr>
          <w:rFonts w:hint="default" w:ascii="Arial" w:hAnsi="Arial" w:cs="Arial"/>
          <w:color w:val="auto"/>
          <w:sz w:val="24"/>
        </w:rPr>
      </w:pPr>
    </w:p>
    <w:p>
      <w:pPr>
        <w:spacing w:line="560" w:lineRule="exact"/>
        <w:ind w:left="960" w:hanging="960" w:hangingChars="400"/>
        <w:rPr>
          <w:rFonts w:hint="default" w:ascii="Arial" w:hAnsi="Arial" w:cs="Arial"/>
          <w:color w:val="auto"/>
          <w:sz w:val="24"/>
        </w:rPr>
      </w:pPr>
    </w:p>
    <w:p>
      <w:pPr>
        <w:spacing w:line="560" w:lineRule="exact"/>
        <w:ind w:left="960" w:hanging="960" w:hangingChars="400"/>
        <w:rPr>
          <w:rFonts w:hint="default" w:ascii="Arial" w:hAnsi="Arial" w:cs="Arial"/>
          <w:color w:val="auto"/>
          <w:sz w:val="24"/>
        </w:rPr>
      </w:pPr>
    </w:p>
    <w:p>
      <w:pPr>
        <w:spacing w:line="580" w:lineRule="exact"/>
        <w:ind w:left="960" w:hanging="960" w:hangingChars="400"/>
        <w:rPr>
          <w:rFonts w:hint="default" w:ascii="Arial" w:hAnsi="Arial" w:cs="Arial"/>
          <w:color w:val="auto"/>
          <w:sz w:val="24"/>
        </w:rPr>
      </w:pPr>
      <w:r>
        <w:rPr>
          <w:rFonts w:hint="default" w:ascii="Arial" w:hAnsi="Arial" w:cs="Arial"/>
          <w:color w:val="auto"/>
          <w:sz w:val="24"/>
        </w:rPr>
        <w:t>投标人</w:t>
      </w:r>
      <w:r>
        <w:rPr>
          <w:rFonts w:hint="default" w:ascii="Arial" w:hAnsi="Arial" w:eastAsia="方正楷体简体" w:cs="Arial"/>
          <w:color w:val="auto"/>
          <w:sz w:val="24"/>
        </w:rPr>
        <w:t>（制造商或作为代理的）</w:t>
      </w:r>
      <w:r>
        <w:rPr>
          <w:rFonts w:hint="default" w:ascii="Arial" w:hAnsi="Arial" w:cs="Arial"/>
          <w:color w:val="auto"/>
          <w:sz w:val="24"/>
        </w:rPr>
        <w:t>的             授权签署本资格文件的</w:t>
      </w:r>
    </w:p>
    <w:p>
      <w:pPr>
        <w:spacing w:line="580" w:lineRule="exact"/>
        <w:ind w:left="960" w:hanging="960" w:hangingChars="400"/>
        <w:rPr>
          <w:rFonts w:hint="default" w:ascii="Arial" w:hAnsi="Arial" w:cs="Arial"/>
          <w:color w:val="auto"/>
          <w:sz w:val="24"/>
        </w:rPr>
      </w:pPr>
      <w:r>
        <w:rPr>
          <w:rFonts w:hint="default" w:ascii="Arial" w:hAnsi="Arial" w:cs="Arial"/>
          <w:color w:val="auto"/>
          <w:sz w:val="24"/>
        </w:rPr>
        <w:t>名 称：</w:t>
      </w:r>
      <w:r>
        <w:rPr>
          <w:rFonts w:hint="default" w:ascii="Arial" w:hAnsi="Arial" w:cs="Arial"/>
          <w:color w:val="auto"/>
          <w:sz w:val="24"/>
          <w:u w:val="single"/>
        </w:rPr>
        <w:t xml:space="preserve">                        </w:t>
      </w:r>
      <w:r>
        <w:rPr>
          <w:rFonts w:hint="default" w:ascii="Arial" w:hAnsi="Arial" w:cs="Arial"/>
          <w:color w:val="auto"/>
          <w:sz w:val="24"/>
        </w:rPr>
        <w:t xml:space="preserve">          签字人姓名、职务</w:t>
      </w:r>
      <w:r>
        <w:rPr>
          <w:rFonts w:hint="default" w:ascii="Arial" w:hAnsi="Arial" w:eastAsia="方正楷体简体" w:cs="Arial"/>
          <w:color w:val="auto"/>
          <w:sz w:val="24"/>
        </w:rPr>
        <w:t>（印刷字体）</w:t>
      </w:r>
      <w:r>
        <w:rPr>
          <w:rFonts w:hint="default" w:ascii="Arial" w:hAnsi="Arial" w:cs="Arial"/>
          <w:color w:val="auto"/>
          <w:sz w:val="24"/>
        </w:rPr>
        <w:t>：</w:t>
      </w:r>
    </w:p>
    <w:p>
      <w:pPr>
        <w:spacing w:line="580" w:lineRule="exact"/>
        <w:ind w:left="960" w:hanging="960" w:hangingChars="400"/>
        <w:rPr>
          <w:rFonts w:hint="default" w:ascii="Arial" w:hAnsi="Arial" w:cs="Arial"/>
          <w:color w:val="auto"/>
          <w:sz w:val="24"/>
        </w:rPr>
      </w:pPr>
      <w:r>
        <w:rPr>
          <w:rFonts w:hint="default" w:ascii="Arial" w:hAnsi="Arial" w:cs="Arial"/>
          <w:color w:val="auto"/>
          <w:sz w:val="24"/>
        </w:rPr>
        <w:t>地 址：</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80" w:lineRule="exact"/>
        <w:ind w:left="960" w:hanging="960" w:hangingChars="400"/>
        <w:rPr>
          <w:rFonts w:hint="default" w:ascii="Arial" w:hAnsi="Arial" w:cs="Arial"/>
          <w:color w:val="auto"/>
          <w:sz w:val="24"/>
        </w:rPr>
      </w:pPr>
      <w:r>
        <w:rPr>
          <w:rFonts w:hint="default" w:ascii="Arial" w:hAnsi="Arial" w:cs="Arial"/>
          <w:color w:val="auto"/>
          <w:sz w:val="24"/>
        </w:rPr>
        <w:t>传 真：</w:t>
      </w:r>
      <w:r>
        <w:rPr>
          <w:rFonts w:hint="default" w:ascii="Arial" w:hAnsi="Arial" w:cs="Arial"/>
          <w:color w:val="auto"/>
          <w:sz w:val="24"/>
          <w:u w:val="single"/>
        </w:rPr>
        <w:t xml:space="preserve">                        </w:t>
      </w:r>
      <w:r>
        <w:rPr>
          <w:rFonts w:hint="default" w:ascii="Arial" w:hAnsi="Arial" w:cs="Arial"/>
          <w:color w:val="auto"/>
          <w:sz w:val="24"/>
        </w:rPr>
        <w:t xml:space="preserve">          签 字：</w:t>
      </w:r>
      <w:r>
        <w:rPr>
          <w:rFonts w:hint="default" w:ascii="Arial" w:hAnsi="Arial" w:cs="Arial"/>
          <w:color w:val="auto"/>
          <w:sz w:val="24"/>
          <w:u w:val="single"/>
        </w:rPr>
        <w:t xml:space="preserve">                         </w:t>
      </w:r>
    </w:p>
    <w:p>
      <w:pPr>
        <w:spacing w:line="580" w:lineRule="exact"/>
        <w:ind w:left="960" w:hanging="960" w:hangingChars="400"/>
        <w:rPr>
          <w:rFonts w:hint="default" w:ascii="Arial" w:hAnsi="Arial" w:cs="Arial"/>
          <w:color w:val="auto"/>
          <w:sz w:val="24"/>
        </w:rPr>
      </w:pPr>
      <w:r>
        <w:rPr>
          <w:rFonts w:hint="default" w:ascii="Arial" w:hAnsi="Arial" w:cs="Arial"/>
          <w:color w:val="auto"/>
          <w:sz w:val="24"/>
        </w:rPr>
        <w:t>邮 编：</w:t>
      </w:r>
      <w:r>
        <w:rPr>
          <w:rFonts w:hint="default" w:ascii="Arial" w:hAnsi="Arial" w:cs="Arial"/>
          <w:color w:val="auto"/>
          <w:sz w:val="24"/>
          <w:u w:val="single"/>
        </w:rPr>
        <w:t xml:space="preserve">                        </w:t>
      </w:r>
      <w:r>
        <w:rPr>
          <w:rFonts w:hint="default" w:ascii="Arial" w:hAnsi="Arial" w:cs="Arial"/>
          <w:color w:val="auto"/>
          <w:sz w:val="24"/>
        </w:rPr>
        <w:t xml:space="preserve">          电 话：</w:t>
      </w:r>
      <w:r>
        <w:rPr>
          <w:rFonts w:hint="default" w:ascii="Arial" w:hAnsi="Arial" w:cs="Arial"/>
          <w:color w:val="auto"/>
          <w:sz w:val="24"/>
          <w:u w:val="single"/>
        </w:rPr>
        <w:t xml:space="preserve">                         </w:t>
      </w:r>
      <w:r>
        <w:rPr>
          <w:rFonts w:hint="default" w:ascii="Arial" w:hAnsi="Arial" w:cs="Arial"/>
          <w:color w:val="auto"/>
          <w:sz w:val="24"/>
        </w:rPr>
        <w:t xml:space="preserve"> </w:t>
      </w: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spacing w:line="500" w:lineRule="exact"/>
        <w:ind w:left="1"/>
        <w:rPr>
          <w:rFonts w:hint="default" w:ascii="Arial" w:hAnsi="Arial" w:eastAsia="楷体_GB2312" w:cs="Arial"/>
          <w:color w:val="auto"/>
          <w:sz w:val="28"/>
          <w:szCs w:val="28"/>
        </w:rPr>
      </w:pPr>
    </w:p>
    <w:p>
      <w:pPr>
        <w:spacing w:line="500" w:lineRule="exact"/>
        <w:ind w:left="1"/>
        <w:rPr>
          <w:rFonts w:hint="default" w:ascii="Arial" w:hAnsi="Arial" w:eastAsia="楷体_GB2312" w:cs="Arial"/>
          <w:color w:val="auto"/>
          <w:sz w:val="28"/>
          <w:szCs w:val="28"/>
        </w:rPr>
        <w:sectPr>
          <w:pgSz w:w="11907" w:h="16840"/>
          <w:pgMar w:top="1246" w:right="1797" w:bottom="1091" w:left="1797" w:header="851" w:footer="596" w:gutter="0"/>
          <w:pgBorders>
            <w:top w:val="none" w:sz="0" w:space="0"/>
            <w:left w:val="none" w:sz="0" w:space="0"/>
            <w:bottom w:val="none" w:sz="0" w:space="0"/>
            <w:right w:val="none" w:sz="0" w:space="0"/>
          </w:pgBorders>
          <w:cols w:space="720" w:num="1"/>
          <w:docGrid w:linePitch="312" w:charSpace="0"/>
        </w:sectPr>
      </w:pPr>
    </w:p>
    <w:p>
      <w:pPr>
        <w:spacing w:line="500" w:lineRule="exact"/>
        <w:ind w:left="1"/>
        <w:rPr>
          <w:rFonts w:hint="default" w:ascii="Arial" w:hAnsi="Arial" w:eastAsia="方正楷体简体" w:cs="Arial"/>
          <w:color w:val="auto"/>
          <w:sz w:val="28"/>
          <w:szCs w:val="28"/>
        </w:rPr>
      </w:pPr>
      <w:r>
        <w:rPr>
          <w:rFonts w:hint="default" w:ascii="Arial" w:hAnsi="Arial" w:eastAsia="楷体_GB2312" w:cs="Arial"/>
          <w:color w:val="auto"/>
          <w:sz w:val="28"/>
          <w:szCs w:val="28"/>
        </w:rPr>
        <w:t>格式IV-9-2制造商资格声明格式</w:t>
      </w:r>
      <w:r>
        <w:rPr>
          <w:rFonts w:hint="default" w:ascii="Arial" w:hAnsi="Arial" w:eastAsia="方正楷体简体" w:cs="Arial"/>
          <w:color w:val="auto"/>
          <w:sz w:val="28"/>
          <w:szCs w:val="28"/>
        </w:rPr>
        <w:t xml:space="preserve"> </w:t>
      </w:r>
    </w:p>
    <w:p>
      <w:pPr>
        <w:pStyle w:val="465"/>
        <w:rPr>
          <w:rFonts w:hint="default" w:ascii="Arial" w:hAnsi="Arial" w:eastAsia="楷体_GB2312" w:cs="Arial"/>
          <w:color w:val="auto"/>
          <w:sz w:val="30"/>
          <w:szCs w:val="30"/>
        </w:rPr>
      </w:pPr>
      <w:r>
        <w:rPr>
          <w:rFonts w:hint="default" w:ascii="Arial" w:hAnsi="Arial" w:eastAsia="楷体_GB2312" w:cs="Arial"/>
          <w:color w:val="auto"/>
          <w:sz w:val="30"/>
          <w:szCs w:val="30"/>
        </w:rPr>
        <w:t xml:space="preserve"> </w:t>
      </w: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制造商资格声明 </w:t>
      </w:r>
    </w:p>
    <w:p>
      <w:pPr>
        <w:pStyle w:val="465"/>
        <w:rPr>
          <w:rFonts w:hint="default" w:ascii="Arial" w:hAnsi="Arial" w:eastAsia="黑体" w:cs="Arial"/>
          <w:color w:val="auto"/>
        </w:rPr>
      </w:pPr>
      <w:r>
        <w:rPr>
          <w:rFonts w:hint="default" w:ascii="Arial" w:hAnsi="Arial" w:eastAsia="黑体" w:cs="Arial"/>
          <w:color w:val="auto"/>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1． 名称及概况：</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(1)制造商名称：</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(2)总部地址：</w:t>
      </w:r>
      <w:r>
        <w:rPr>
          <w:rFonts w:hint="default" w:ascii="Arial" w:hAnsi="Arial" w:cs="Arial"/>
          <w:color w:val="auto"/>
          <w:sz w:val="24"/>
          <w:u w:val="single"/>
        </w:rPr>
        <w:t xml:space="preserve">                                                            </w:t>
      </w:r>
      <w:r>
        <w:rPr>
          <w:rFonts w:hint="default" w:ascii="Arial" w:hAnsi="Arial" w:cs="Arial"/>
          <w:color w:val="auto"/>
          <w:sz w:val="24"/>
        </w:rPr>
        <w:t xml:space="preserve"> </w:t>
      </w:r>
    </w:p>
    <w:p>
      <w:pPr>
        <w:spacing w:line="560" w:lineRule="exact"/>
        <w:ind w:left="959" w:leftChars="171" w:hanging="600" w:hangingChars="250"/>
        <w:rPr>
          <w:rFonts w:hint="default" w:ascii="Arial" w:hAnsi="Arial" w:cs="Arial"/>
          <w:color w:val="auto"/>
          <w:sz w:val="24"/>
        </w:rPr>
      </w:pPr>
      <w:r>
        <w:rPr>
          <w:rFonts w:hint="default" w:ascii="Arial" w:hAnsi="Arial" w:cs="Arial"/>
          <w:color w:val="auto"/>
          <w:sz w:val="24"/>
        </w:rPr>
        <w:t xml:space="preserve">   电传／传真／电话号码：</w:t>
      </w:r>
      <w:r>
        <w:rPr>
          <w:rFonts w:hint="default" w:ascii="Arial" w:hAnsi="Arial" w:cs="Arial"/>
          <w:color w:val="auto"/>
          <w:sz w:val="24"/>
          <w:u w:val="single"/>
        </w:rPr>
        <w:t xml:space="preserve">                                              </w:t>
      </w:r>
      <w:r>
        <w:rPr>
          <w:rFonts w:hint="default" w:ascii="Arial" w:hAnsi="Arial" w:cs="Arial"/>
          <w:color w:val="auto"/>
          <w:sz w:val="24"/>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(3)成立和／或注册日期：</w:t>
      </w:r>
      <w:r>
        <w:rPr>
          <w:rFonts w:hint="default" w:ascii="Arial" w:hAnsi="Arial" w:cs="Arial"/>
          <w:color w:val="auto"/>
          <w:sz w:val="24"/>
          <w:u w:val="single"/>
        </w:rPr>
        <w:t xml:space="preserve">                                                </w:t>
      </w:r>
      <w:r>
        <w:rPr>
          <w:rFonts w:hint="default" w:ascii="Arial" w:hAnsi="Arial" w:cs="Arial"/>
          <w:color w:val="auto"/>
          <w:sz w:val="24"/>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(4)实收资本：</w:t>
      </w:r>
      <w:r>
        <w:rPr>
          <w:rFonts w:hint="default" w:ascii="Arial" w:hAnsi="Arial" w:cs="Arial"/>
          <w:color w:val="auto"/>
          <w:sz w:val="24"/>
          <w:u w:val="single"/>
        </w:rPr>
        <w:t xml:space="preserve">                                                           </w:t>
      </w:r>
      <w:r>
        <w:rPr>
          <w:rFonts w:hint="default" w:ascii="Arial" w:hAnsi="Arial" w:cs="Arial"/>
          <w:color w:val="auto"/>
          <w:sz w:val="24"/>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(5)近期资产负债表（到</w:t>
      </w:r>
      <w:r>
        <w:rPr>
          <w:rFonts w:hint="default" w:ascii="Arial" w:hAnsi="Arial" w:cs="Arial"/>
          <w:color w:val="auto"/>
          <w:sz w:val="24"/>
          <w:u w:val="single"/>
        </w:rPr>
        <w:t xml:space="preserve">       </w:t>
      </w:r>
      <w:r>
        <w:rPr>
          <w:rFonts w:hint="default" w:ascii="Arial" w:hAnsi="Arial" w:cs="Arial"/>
          <w:color w:val="auto"/>
          <w:sz w:val="24"/>
        </w:rPr>
        <w:t>年</w:t>
      </w:r>
      <w:r>
        <w:rPr>
          <w:rFonts w:hint="default" w:ascii="Arial" w:hAnsi="Arial" w:cs="Arial"/>
          <w:color w:val="auto"/>
          <w:sz w:val="24"/>
          <w:u w:val="single"/>
        </w:rPr>
        <w:t xml:space="preserve">      </w:t>
      </w:r>
      <w:r>
        <w:rPr>
          <w:rFonts w:hint="default" w:ascii="Arial" w:hAnsi="Arial" w:cs="Arial"/>
          <w:color w:val="auto"/>
          <w:sz w:val="24"/>
        </w:rPr>
        <w:t>月</w:t>
      </w:r>
      <w:r>
        <w:rPr>
          <w:rFonts w:hint="default" w:ascii="Arial" w:hAnsi="Arial" w:cs="Arial"/>
          <w:color w:val="auto"/>
          <w:sz w:val="24"/>
          <w:u w:val="single"/>
        </w:rPr>
        <w:t xml:space="preserve">     </w:t>
      </w:r>
      <w:r>
        <w:rPr>
          <w:rFonts w:hint="default" w:ascii="Arial" w:hAnsi="Arial" w:cs="Arial"/>
          <w:color w:val="auto"/>
          <w:sz w:val="24"/>
        </w:rPr>
        <w:t>日止）</w:t>
      </w:r>
    </w:p>
    <w:p>
      <w:pPr>
        <w:spacing w:line="560" w:lineRule="exact"/>
        <w:ind w:left="959" w:leftChars="114" w:hanging="720" w:hangingChars="300"/>
        <w:rPr>
          <w:rFonts w:hint="default" w:ascii="Arial" w:hAnsi="Arial" w:cs="Arial"/>
          <w:color w:val="auto"/>
          <w:sz w:val="24"/>
        </w:rPr>
      </w:pPr>
      <w:r>
        <w:rPr>
          <w:rFonts w:hint="default" w:ascii="Arial" w:hAnsi="Arial" w:cs="Arial"/>
          <w:color w:val="auto"/>
          <w:sz w:val="24"/>
        </w:rPr>
        <w:t xml:space="preserve">    </w:t>
      </w:r>
      <w:r>
        <w:rPr>
          <w:rFonts w:hint="default" w:ascii="Arial" w:hAnsi="Arial" w:eastAsia="微软雅黑" w:cs="Arial"/>
          <w:color w:val="auto"/>
          <w:sz w:val="24"/>
        </w:rPr>
        <w:t>①</w:t>
      </w:r>
      <w:r>
        <w:rPr>
          <w:rFonts w:hint="default" w:ascii="Arial" w:hAnsi="Arial" w:cs="Arial"/>
          <w:color w:val="auto"/>
          <w:sz w:val="24"/>
        </w:rPr>
        <w:t>固定资产：</w:t>
      </w:r>
      <w:r>
        <w:rPr>
          <w:rFonts w:hint="default" w:ascii="Arial" w:hAnsi="Arial" w:cs="Arial"/>
          <w:color w:val="auto"/>
          <w:sz w:val="24"/>
          <w:u w:val="single"/>
        </w:rPr>
        <w:t xml:space="preserve">                                                        </w:t>
      </w:r>
    </w:p>
    <w:p>
      <w:pPr>
        <w:spacing w:line="560" w:lineRule="exact"/>
        <w:ind w:left="959" w:leftChars="114" w:hanging="720" w:hangingChars="300"/>
        <w:rPr>
          <w:rFonts w:hint="default" w:ascii="Arial" w:hAnsi="Arial" w:cs="Arial"/>
          <w:color w:val="auto"/>
          <w:sz w:val="24"/>
        </w:rPr>
      </w:pPr>
      <w:r>
        <w:rPr>
          <w:rFonts w:hint="default" w:ascii="Arial" w:hAnsi="Arial" w:cs="Arial"/>
          <w:color w:val="auto"/>
          <w:sz w:val="24"/>
        </w:rPr>
        <w:t xml:space="preserve">    </w:t>
      </w:r>
      <w:r>
        <w:rPr>
          <w:rFonts w:hint="default" w:ascii="Arial" w:hAnsi="Arial" w:eastAsia="微软雅黑" w:cs="Arial"/>
          <w:color w:val="auto"/>
          <w:sz w:val="24"/>
        </w:rPr>
        <w:t>②</w:t>
      </w:r>
      <w:r>
        <w:rPr>
          <w:rFonts w:hint="default" w:ascii="Arial" w:hAnsi="Arial" w:cs="Arial"/>
          <w:color w:val="auto"/>
          <w:sz w:val="24"/>
        </w:rPr>
        <w:t>流动资产：</w:t>
      </w:r>
      <w:r>
        <w:rPr>
          <w:rFonts w:hint="default" w:ascii="Arial" w:hAnsi="Arial" w:cs="Arial"/>
          <w:color w:val="auto"/>
          <w:sz w:val="24"/>
          <w:u w:val="single"/>
        </w:rPr>
        <w:t xml:space="preserve">                                                        </w:t>
      </w:r>
    </w:p>
    <w:p>
      <w:pPr>
        <w:spacing w:line="560" w:lineRule="exact"/>
        <w:ind w:left="959" w:leftChars="114" w:hanging="720" w:hangingChars="300"/>
        <w:rPr>
          <w:rFonts w:hint="default" w:ascii="Arial" w:hAnsi="Arial" w:cs="Arial"/>
          <w:color w:val="auto"/>
          <w:sz w:val="24"/>
        </w:rPr>
      </w:pPr>
      <w:r>
        <w:rPr>
          <w:rFonts w:hint="default" w:ascii="Arial" w:hAnsi="Arial" w:cs="Arial"/>
          <w:color w:val="auto"/>
          <w:sz w:val="24"/>
        </w:rPr>
        <w:t xml:space="preserve">    </w:t>
      </w:r>
      <w:r>
        <w:rPr>
          <w:rFonts w:hint="default" w:ascii="Arial" w:hAnsi="Arial" w:eastAsia="微软雅黑" w:cs="Arial"/>
          <w:color w:val="auto"/>
          <w:sz w:val="24"/>
        </w:rPr>
        <w:t>③</w:t>
      </w:r>
      <w:r>
        <w:rPr>
          <w:rFonts w:hint="default" w:ascii="Arial" w:hAnsi="Arial" w:cs="Arial"/>
          <w:color w:val="auto"/>
          <w:sz w:val="24"/>
        </w:rPr>
        <w:t>长期负债：</w:t>
      </w:r>
      <w:r>
        <w:rPr>
          <w:rFonts w:hint="default" w:ascii="Arial" w:hAnsi="Arial" w:cs="Arial"/>
          <w:color w:val="auto"/>
          <w:sz w:val="24"/>
          <w:u w:val="single"/>
        </w:rPr>
        <w:t xml:space="preserve">                                                        </w:t>
      </w:r>
    </w:p>
    <w:p>
      <w:pPr>
        <w:spacing w:line="560" w:lineRule="exact"/>
        <w:ind w:left="959" w:leftChars="114" w:hanging="720" w:hangingChars="300"/>
        <w:rPr>
          <w:rFonts w:hint="default" w:ascii="Arial" w:hAnsi="Arial" w:cs="Arial"/>
          <w:color w:val="auto"/>
          <w:sz w:val="24"/>
        </w:rPr>
      </w:pPr>
      <w:r>
        <w:rPr>
          <w:rFonts w:hint="default" w:ascii="Arial" w:hAnsi="Arial" w:cs="Arial"/>
          <w:color w:val="auto"/>
          <w:sz w:val="24"/>
        </w:rPr>
        <w:t xml:space="preserve">    </w:t>
      </w:r>
      <w:r>
        <w:rPr>
          <w:rFonts w:hint="default" w:ascii="Arial" w:hAnsi="Arial" w:eastAsia="微软雅黑" w:cs="Arial"/>
          <w:color w:val="auto"/>
          <w:sz w:val="24"/>
        </w:rPr>
        <w:t>④</w:t>
      </w:r>
      <w:r>
        <w:rPr>
          <w:rFonts w:hint="default" w:ascii="Arial" w:hAnsi="Arial" w:cs="Arial"/>
          <w:color w:val="auto"/>
          <w:sz w:val="24"/>
        </w:rPr>
        <w:t>流动负债：</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eastAsia="微软雅黑" w:cs="Arial"/>
          <w:color w:val="auto"/>
          <w:sz w:val="24"/>
        </w:rPr>
        <w:t>⑤</w:t>
      </w:r>
      <w:r>
        <w:rPr>
          <w:rFonts w:hint="default" w:ascii="Arial" w:hAnsi="Arial" w:cs="Arial"/>
          <w:color w:val="auto"/>
          <w:sz w:val="24"/>
        </w:rPr>
        <w:t>净    值：</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(6)主要负责人姓名</w:t>
      </w:r>
      <w:r>
        <w:rPr>
          <w:rFonts w:hint="default" w:ascii="Arial" w:hAnsi="Arial" w:eastAsia="方正楷体简体" w:cs="Arial"/>
          <w:color w:val="auto"/>
          <w:sz w:val="24"/>
        </w:rPr>
        <w:t>(可选填)：</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(7)制造商在中国的代表的姓名和地址</w:t>
      </w:r>
      <w:r>
        <w:rPr>
          <w:rFonts w:hint="default" w:ascii="Arial" w:hAnsi="Arial" w:eastAsia="方正楷体简体" w:cs="Arial"/>
          <w:color w:val="auto"/>
          <w:sz w:val="24"/>
        </w:rPr>
        <w:t>(如有的话)</w:t>
      </w:r>
      <w:r>
        <w:rPr>
          <w:rFonts w:hint="default" w:ascii="Arial" w:hAnsi="Arial" w:cs="Arial"/>
          <w:color w:val="auto"/>
          <w:sz w:val="24"/>
        </w:rPr>
        <w:t>：</w:t>
      </w:r>
    </w:p>
    <w:p>
      <w:pPr>
        <w:spacing w:line="240" w:lineRule="exact"/>
        <w:ind w:left="960" w:hanging="960" w:hangingChars="400"/>
        <w:rPr>
          <w:rFonts w:hint="default" w:ascii="Arial" w:hAnsi="Arial" w:cs="Arial"/>
          <w:color w:val="auto"/>
          <w:sz w:val="24"/>
        </w:rPr>
      </w:pP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p>
    <w:p>
      <w:pPr>
        <w:spacing w:before="240" w:line="560" w:lineRule="exact"/>
        <w:rPr>
          <w:rFonts w:hint="default" w:ascii="Arial" w:hAnsi="Arial" w:cs="Arial"/>
          <w:color w:val="auto"/>
          <w:sz w:val="24"/>
        </w:rPr>
      </w:pPr>
      <w:r>
        <w:rPr>
          <w:rFonts w:hint="default" w:ascii="Arial" w:hAnsi="Arial" w:cs="Arial"/>
          <w:color w:val="auto"/>
          <w:sz w:val="24"/>
        </w:rPr>
        <w:t>2． (1)关于制造投标货物的设施及其它情况：</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工厂名称地址       生产的项目       年生产能力       职工人数</w:t>
      </w:r>
    </w:p>
    <w:p>
      <w:pPr>
        <w:spacing w:line="56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100" w:lineRule="exact"/>
        <w:ind w:left="960" w:hanging="960" w:hangingChars="400"/>
        <w:rPr>
          <w:rFonts w:hint="default" w:ascii="Arial" w:hAnsi="Arial" w:cs="Arial"/>
          <w:color w:val="auto"/>
          <w:sz w:val="24"/>
          <w:u w:val="single"/>
        </w:rPr>
      </w:pP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60" w:lineRule="exact"/>
        <w:ind w:left="822" w:leftChars="163" w:hanging="480" w:hangingChars="200"/>
        <w:rPr>
          <w:rFonts w:hint="default" w:ascii="Arial" w:hAnsi="Arial" w:cs="Arial"/>
          <w:color w:val="auto"/>
          <w:sz w:val="24"/>
        </w:rPr>
      </w:pPr>
      <w:r>
        <w:rPr>
          <w:rFonts w:hint="default" w:ascii="Arial" w:hAnsi="Arial" w:cs="Arial"/>
          <w:color w:val="auto"/>
          <w:sz w:val="24"/>
        </w:rPr>
        <w:br w:type="page"/>
      </w:r>
      <w:r>
        <w:rPr>
          <w:rFonts w:hint="default" w:ascii="Arial" w:hAnsi="Arial" w:cs="Arial"/>
          <w:color w:val="auto"/>
          <w:sz w:val="24"/>
        </w:rPr>
        <w:t>(2)本制造商不生产，而需从其它制造商购买的主要零部件：</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制造商名称和地址                  主要零部件名称</w:t>
      </w:r>
    </w:p>
    <w:p>
      <w:pPr>
        <w:spacing w:line="56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before="240" w:line="560" w:lineRule="exact"/>
        <w:rPr>
          <w:rFonts w:hint="default" w:ascii="Arial" w:hAnsi="Arial" w:cs="Arial"/>
          <w:color w:val="auto"/>
          <w:sz w:val="24"/>
        </w:rPr>
      </w:pPr>
      <w:r>
        <w:rPr>
          <w:rFonts w:hint="default" w:ascii="Arial" w:hAnsi="Arial" w:cs="Arial"/>
          <w:color w:val="auto"/>
          <w:sz w:val="24"/>
        </w:rPr>
        <w:t>3． 本制造商生产投标货物的经验(包括年限、项目业主、额定能力、商业运营的起始日期等)：</w:t>
      </w:r>
    </w:p>
    <w:p>
      <w:pPr>
        <w:spacing w:line="56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60" w:lineRule="exact"/>
        <w:rPr>
          <w:rFonts w:hint="default" w:ascii="Arial" w:hAnsi="Arial" w:cs="Arial"/>
          <w:color w:val="auto"/>
          <w:sz w:val="24"/>
        </w:rPr>
      </w:pPr>
      <w:r>
        <w:rPr>
          <w:rFonts w:hint="default" w:ascii="Arial" w:hAnsi="Arial" w:cs="Arial"/>
          <w:color w:val="auto"/>
          <w:sz w:val="24"/>
        </w:rPr>
        <w:t>4． 近3年投标货物主要销售给国内、外主要客户的名称地址：</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(1)出口销售</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i/>
          <w:color w:val="auto"/>
          <w:sz w:val="24"/>
          <w:u w:val="single"/>
        </w:rPr>
        <w:t xml:space="preserve">（名称和地址）                  </w:t>
      </w:r>
      <w:r>
        <w:rPr>
          <w:rFonts w:hint="default" w:ascii="Arial" w:hAnsi="Arial" w:cs="Arial"/>
          <w:color w:val="auto"/>
          <w:sz w:val="24"/>
        </w:rPr>
        <w:t xml:space="preserve">       </w:t>
      </w:r>
      <w:r>
        <w:rPr>
          <w:rFonts w:hint="default" w:ascii="Arial" w:hAnsi="Arial" w:cs="Arial"/>
          <w:i/>
          <w:color w:val="auto"/>
          <w:sz w:val="24"/>
          <w:u w:val="single"/>
        </w:rPr>
        <w:t xml:space="preserve">（销售项目）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(2)</w:t>
      </w:r>
      <w:r>
        <w:rPr>
          <w:rFonts w:hint="default" w:ascii="Arial" w:hAnsi="Arial" w:cs="Arial"/>
          <w:i/>
          <w:color w:val="auto"/>
          <w:sz w:val="24"/>
        </w:rPr>
        <w:t>国内销售</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i/>
          <w:color w:val="auto"/>
          <w:sz w:val="24"/>
          <w:u w:val="single"/>
        </w:rPr>
        <w:t xml:space="preserve">（名称和地址）                  </w:t>
      </w:r>
      <w:r>
        <w:rPr>
          <w:rFonts w:hint="default" w:ascii="Arial" w:hAnsi="Arial" w:cs="Arial"/>
          <w:color w:val="auto"/>
          <w:sz w:val="24"/>
        </w:rPr>
        <w:t xml:space="preserve">       </w:t>
      </w:r>
      <w:r>
        <w:rPr>
          <w:rFonts w:hint="default" w:ascii="Arial" w:hAnsi="Arial" w:cs="Arial"/>
          <w:i/>
          <w:color w:val="auto"/>
          <w:sz w:val="24"/>
          <w:u w:val="single"/>
        </w:rPr>
        <w:t xml:space="preserve">（销售项目）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5． 近3年的年营业额：</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年份               国内               出口               总额</w:t>
      </w:r>
    </w:p>
    <w:p>
      <w:pPr>
        <w:spacing w:line="56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6． 易损件供应商的名称和地址：</w:t>
      </w:r>
    </w:p>
    <w:p>
      <w:pPr>
        <w:tabs>
          <w:tab w:val="left" w:pos="5040"/>
        </w:tabs>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部件名称                              供应商</w:t>
      </w:r>
    </w:p>
    <w:p>
      <w:pPr>
        <w:spacing w:line="56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7． 最近3年直接或通过贸易公司向中国提供的投标货物：</w:t>
      </w:r>
    </w:p>
    <w:p>
      <w:pPr>
        <w:spacing w:line="560" w:lineRule="exact"/>
        <w:ind w:firstLine="480" w:firstLineChars="200"/>
        <w:rPr>
          <w:rFonts w:hint="default" w:ascii="Arial" w:hAnsi="Arial" w:cs="Arial"/>
          <w:color w:val="auto"/>
          <w:sz w:val="24"/>
          <w:u w:val="single"/>
        </w:rPr>
      </w:pPr>
      <w:r>
        <w:rPr>
          <w:rFonts w:hint="default" w:ascii="Arial" w:hAnsi="Arial" w:cs="Arial"/>
          <w:color w:val="auto"/>
          <w:sz w:val="24"/>
        </w:rPr>
        <w:t>合同编号：</w:t>
      </w:r>
      <w:r>
        <w:rPr>
          <w:rFonts w:hint="default" w:ascii="Arial" w:hAnsi="Arial" w:cs="Arial"/>
          <w:color w:val="auto"/>
          <w:sz w:val="24"/>
          <w:u w:val="single"/>
        </w:rPr>
        <w:t xml:space="preserve">                      </w:t>
      </w:r>
    </w:p>
    <w:p>
      <w:pPr>
        <w:spacing w:line="560" w:lineRule="exact"/>
        <w:ind w:firstLine="480" w:firstLineChars="200"/>
        <w:rPr>
          <w:rFonts w:hint="default" w:ascii="Arial" w:hAnsi="Arial" w:cs="Arial"/>
          <w:color w:val="auto"/>
          <w:sz w:val="24"/>
        </w:rPr>
      </w:pPr>
      <w:r>
        <w:rPr>
          <w:rFonts w:hint="default" w:ascii="Arial" w:hAnsi="Arial" w:cs="Arial"/>
          <w:color w:val="auto"/>
          <w:sz w:val="24"/>
        </w:rPr>
        <w:t>签字日期：</w:t>
      </w:r>
      <w:r>
        <w:rPr>
          <w:rFonts w:hint="default" w:ascii="Arial" w:hAnsi="Arial" w:cs="Arial"/>
          <w:color w:val="auto"/>
          <w:sz w:val="24"/>
          <w:u w:val="single"/>
        </w:rPr>
        <w:t xml:space="preserve">                      </w:t>
      </w:r>
      <w:r>
        <w:rPr>
          <w:rFonts w:hint="default" w:ascii="Arial" w:hAnsi="Arial" w:cs="Arial"/>
          <w:color w:val="auto"/>
          <w:sz w:val="24"/>
        </w:rPr>
        <w:t xml:space="preserve"> </w:t>
      </w:r>
    </w:p>
    <w:p>
      <w:pPr>
        <w:spacing w:line="560" w:lineRule="exact"/>
        <w:ind w:firstLine="480" w:firstLineChars="200"/>
        <w:rPr>
          <w:rFonts w:hint="default" w:ascii="Arial" w:hAnsi="Arial" w:cs="Arial"/>
          <w:color w:val="auto"/>
          <w:sz w:val="24"/>
        </w:rPr>
      </w:pPr>
      <w:r>
        <w:rPr>
          <w:rFonts w:hint="default" w:ascii="Arial" w:hAnsi="Arial" w:cs="Arial"/>
          <w:color w:val="auto"/>
          <w:sz w:val="24"/>
        </w:rPr>
        <w:t>项目名称：</w:t>
      </w:r>
      <w:r>
        <w:rPr>
          <w:rFonts w:hint="default" w:ascii="Arial" w:hAnsi="Arial" w:cs="Arial"/>
          <w:color w:val="auto"/>
          <w:sz w:val="24"/>
          <w:u w:val="single"/>
        </w:rPr>
        <w:t xml:space="preserve">                      </w:t>
      </w:r>
    </w:p>
    <w:p>
      <w:pPr>
        <w:spacing w:line="560" w:lineRule="exact"/>
        <w:ind w:firstLine="480" w:firstLineChars="200"/>
        <w:rPr>
          <w:rFonts w:hint="default" w:ascii="Arial" w:hAnsi="Arial" w:cs="Arial"/>
          <w:color w:val="auto"/>
          <w:sz w:val="24"/>
        </w:rPr>
      </w:pPr>
      <w:r>
        <w:rPr>
          <w:rFonts w:hint="default" w:ascii="Arial" w:hAnsi="Arial" w:cs="Arial"/>
          <w:color w:val="auto"/>
          <w:sz w:val="24"/>
        </w:rPr>
        <w:t>数    量：</w:t>
      </w:r>
      <w:r>
        <w:rPr>
          <w:rFonts w:hint="default" w:ascii="Arial" w:hAnsi="Arial" w:cs="Arial"/>
          <w:color w:val="auto"/>
          <w:sz w:val="24"/>
          <w:u w:val="single"/>
        </w:rPr>
        <w:t xml:space="preserve">                      </w:t>
      </w:r>
    </w:p>
    <w:p>
      <w:pPr>
        <w:spacing w:line="560" w:lineRule="exact"/>
        <w:ind w:firstLine="480" w:firstLineChars="200"/>
        <w:rPr>
          <w:rFonts w:hint="default" w:ascii="Arial" w:hAnsi="Arial" w:cs="Arial"/>
          <w:color w:val="auto"/>
          <w:sz w:val="24"/>
        </w:rPr>
      </w:pPr>
      <w:r>
        <w:rPr>
          <w:rFonts w:hint="default" w:ascii="Arial" w:hAnsi="Arial" w:cs="Arial"/>
          <w:color w:val="auto"/>
          <w:sz w:val="24"/>
        </w:rPr>
        <w:t>合同金额：</w:t>
      </w:r>
      <w:r>
        <w:rPr>
          <w:rFonts w:hint="default" w:ascii="Arial" w:hAnsi="Arial" w:cs="Arial"/>
          <w:color w:val="auto"/>
          <w:sz w:val="24"/>
          <w:u w:val="single"/>
        </w:rPr>
        <w:t xml:space="preserve">                      </w:t>
      </w:r>
    </w:p>
    <w:p>
      <w:pPr>
        <w:spacing w:line="560" w:lineRule="exact"/>
        <w:rPr>
          <w:rFonts w:hint="default" w:ascii="Arial" w:hAnsi="Arial" w:cs="Arial"/>
          <w:color w:val="auto"/>
          <w:sz w:val="24"/>
          <w:u w:val="single"/>
        </w:rPr>
      </w:pPr>
      <w:r>
        <w:rPr>
          <w:rFonts w:hint="default" w:ascii="Arial" w:hAnsi="Arial" w:cs="Arial"/>
          <w:color w:val="auto"/>
          <w:sz w:val="24"/>
        </w:rPr>
        <w:t>8． 有关开户银行的名称和地址：</w:t>
      </w:r>
      <w:r>
        <w:rPr>
          <w:rFonts w:hint="default" w:ascii="Arial" w:hAnsi="Arial" w:cs="Arial"/>
          <w:color w:val="auto"/>
          <w:sz w:val="24"/>
          <w:u w:val="single"/>
        </w:rPr>
        <w:t xml:space="preserve">                                              </w:t>
      </w:r>
    </w:p>
    <w:p>
      <w:pPr>
        <w:spacing w:line="560" w:lineRule="exact"/>
        <w:rPr>
          <w:rFonts w:hint="default" w:ascii="Arial" w:hAnsi="Arial" w:cs="Arial"/>
          <w:color w:val="auto"/>
          <w:sz w:val="24"/>
        </w:rPr>
      </w:pPr>
      <w:r>
        <w:rPr>
          <w:rFonts w:hint="default" w:ascii="Arial" w:hAnsi="Arial" w:cs="Arial"/>
          <w:color w:val="auto"/>
          <w:sz w:val="24"/>
        </w:rPr>
        <w:t>9． 制造商所属的集团公司（如有的话）：</w:t>
      </w:r>
      <w:r>
        <w:rPr>
          <w:rFonts w:hint="default" w:ascii="Arial" w:hAnsi="Arial" w:cs="Arial"/>
          <w:color w:val="auto"/>
          <w:sz w:val="24"/>
          <w:u w:val="single"/>
        </w:rPr>
        <w:t xml:space="preserve">                                     </w:t>
      </w:r>
    </w:p>
    <w:p>
      <w:pPr>
        <w:spacing w:line="560" w:lineRule="exact"/>
        <w:rPr>
          <w:rFonts w:hint="default" w:ascii="Arial" w:hAnsi="Arial" w:cs="Arial"/>
          <w:color w:val="auto"/>
          <w:sz w:val="24"/>
        </w:rPr>
      </w:pPr>
      <w:r>
        <w:rPr>
          <w:rFonts w:hint="default" w:ascii="Arial" w:hAnsi="Arial" w:cs="Arial"/>
          <w:color w:val="auto"/>
          <w:sz w:val="24"/>
        </w:rPr>
        <w:t>10．其他情况：</w:t>
      </w:r>
      <w:r>
        <w:rPr>
          <w:rFonts w:hint="default" w:ascii="Arial" w:hAnsi="Arial" w:cs="Arial"/>
          <w:color w:val="auto"/>
          <w:sz w:val="24"/>
          <w:u w:val="single"/>
        </w:rPr>
        <w:t xml:space="preserve">                                                            </w:t>
      </w:r>
    </w:p>
    <w:p>
      <w:pPr>
        <w:spacing w:line="560" w:lineRule="exact"/>
        <w:ind w:left="960" w:leftChars="57" w:hanging="840" w:hangingChars="350"/>
        <w:rPr>
          <w:rFonts w:hint="default" w:ascii="Arial" w:hAnsi="Arial" w:cs="Arial"/>
          <w:color w:val="auto"/>
          <w:sz w:val="24"/>
        </w:rPr>
      </w:pPr>
    </w:p>
    <w:p>
      <w:pPr>
        <w:spacing w:line="560" w:lineRule="exact"/>
        <w:ind w:left="1" w:firstLine="472" w:firstLineChars="200"/>
        <w:rPr>
          <w:rFonts w:hint="default" w:ascii="Arial" w:hAnsi="Arial" w:cs="Arial"/>
          <w:color w:val="auto"/>
          <w:sz w:val="24"/>
        </w:rPr>
      </w:pPr>
      <w:r>
        <w:rPr>
          <w:rFonts w:hint="default" w:ascii="Arial" w:hAnsi="Arial" w:cs="Arial"/>
          <w:color w:val="auto"/>
          <w:spacing w:val="-2"/>
          <w:sz w:val="24"/>
        </w:rPr>
        <w:t>兹证明上述声明是真实、正确的，并提供了全部能提供的资料和数据，我们同意遵照</w:t>
      </w:r>
      <w:r>
        <w:rPr>
          <w:rFonts w:hint="default" w:ascii="Arial" w:hAnsi="Arial" w:cs="Arial"/>
          <w:color w:val="auto"/>
          <w:sz w:val="24"/>
        </w:rPr>
        <w:t>贵方要求出示有关证明文件。</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w:t>
      </w:r>
    </w:p>
    <w:p>
      <w:pPr>
        <w:spacing w:line="560" w:lineRule="exact"/>
        <w:ind w:left="960" w:hanging="960" w:hangingChars="400"/>
        <w:rPr>
          <w:rFonts w:hint="default" w:ascii="Arial" w:hAnsi="Arial" w:cs="Arial"/>
          <w:color w:val="auto"/>
          <w:sz w:val="24"/>
        </w:rPr>
      </w:pPr>
    </w:p>
    <w:p>
      <w:pPr>
        <w:spacing w:line="560" w:lineRule="exact"/>
        <w:ind w:left="960" w:hanging="960" w:hangingChars="400"/>
        <w:rPr>
          <w:rFonts w:hint="default" w:ascii="Arial" w:hAnsi="Arial" w:cs="Arial"/>
          <w:color w:val="auto"/>
          <w:sz w:val="24"/>
        </w:rPr>
      </w:pPr>
    </w:p>
    <w:p>
      <w:pPr>
        <w:spacing w:line="620" w:lineRule="exact"/>
        <w:ind w:left="755" w:leftChars="115" w:hanging="514" w:hangingChars="185"/>
        <w:rPr>
          <w:rFonts w:hint="default" w:ascii="Arial" w:hAnsi="Arial" w:cs="Arial"/>
          <w:color w:val="auto"/>
          <w:sz w:val="24"/>
          <w:u w:val="single"/>
        </w:rPr>
      </w:pPr>
      <w:r>
        <w:rPr>
          <w:rFonts w:hint="default" w:ascii="Arial" w:hAnsi="Arial" w:cs="Arial"/>
          <w:color w:val="auto"/>
          <w:spacing w:val="19"/>
          <w:kern w:val="0"/>
          <w:sz w:val="24"/>
        </w:rPr>
        <w:t>签字人姓名和职</w:t>
      </w:r>
      <w:r>
        <w:rPr>
          <w:rFonts w:hint="default" w:ascii="Arial" w:hAnsi="Arial" w:cs="Arial"/>
          <w:color w:val="auto"/>
          <w:kern w:val="0"/>
          <w:sz w:val="24"/>
        </w:rPr>
        <w:t>务</w:t>
      </w:r>
      <w:r>
        <w:rPr>
          <w:rFonts w:hint="default" w:ascii="Arial" w:hAnsi="Arial" w:cs="Arial"/>
          <w:color w:val="auto"/>
          <w:sz w:val="24"/>
        </w:rPr>
        <w:t>：</w:t>
      </w:r>
      <w:r>
        <w:rPr>
          <w:rFonts w:hint="default" w:ascii="Arial" w:hAnsi="Arial" w:cs="Arial"/>
          <w:color w:val="auto"/>
          <w:sz w:val="24"/>
          <w:u w:val="single"/>
        </w:rPr>
        <w:t xml:space="preserve">                                        </w:t>
      </w:r>
    </w:p>
    <w:p>
      <w:pPr>
        <w:spacing w:line="62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pacing w:val="1"/>
          <w:kern w:val="0"/>
          <w:sz w:val="24"/>
        </w:rPr>
        <w:t xml:space="preserve">签  字  人  签  </w:t>
      </w:r>
      <w:r>
        <w:rPr>
          <w:rFonts w:hint="default" w:ascii="Arial" w:hAnsi="Arial" w:cs="Arial"/>
          <w:color w:val="auto"/>
          <w:kern w:val="0"/>
          <w:sz w:val="24"/>
        </w:rPr>
        <w:t>字</w:t>
      </w:r>
      <w:r>
        <w:rPr>
          <w:rFonts w:hint="default" w:ascii="Arial" w:hAnsi="Arial" w:cs="Arial"/>
          <w:color w:val="auto"/>
          <w:sz w:val="24"/>
        </w:rPr>
        <w:t>：</w:t>
      </w:r>
      <w:r>
        <w:rPr>
          <w:rFonts w:hint="default" w:ascii="Arial" w:hAnsi="Arial" w:cs="Arial"/>
          <w:color w:val="auto"/>
          <w:sz w:val="24"/>
          <w:u w:val="single"/>
        </w:rPr>
        <w:t xml:space="preserve">                                        </w:t>
      </w:r>
    </w:p>
    <w:p>
      <w:pPr>
        <w:spacing w:line="62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pacing w:val="6"/>
          <w:kern w:val="0"/>
          <w:sz w:val="24"/>
        </w:rPr>
        <w:t xml:space="preserve">签   字   日   </w:t>
      </w:r>
      <w:r>
        <w:rPr>
          <w:rFonts w:hint="default" w:ascii="Arial" w:hAnsi="Arial" w:cs="Arial"/>
          <w:color w:val="auto"/>
          <w:kern w:val="0"/>
          <w:sz w:val="24"/>
        </w:rPr>
        <w:t>期</w:t>
      </w:r>
      <w:r>
        <w:rPr>
          <w:rFonts w:hint="default" w:ascii="Arial" w:hAnsi="Arial" w:cs="Arial"/>
          <w:color w:val="auto"/>
          <w:sz w:val="24"/>
        </w:rPr>
        <w:t>：</w:t>
      </w:r>
      <w:r>
        <w:rPr>
          <w:rFonts w:hint="default" w:ascii="Arial" w:hAnsi="Arial" w:cs="Arial"/>
          <w:color w:val="auto"/>
          <w:sz w:val="24"/>
          <w:u w:val="single"/>
        </w:rPr>
        <w:t xml:space="preserve">                                        </w:t>
      </w:r>
    </w:p>
    <w:p>
      <w:pPr>
        <w:spacing w:line="62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pacing w:val="122"/>
          <w:kern w:val="0"/>
          <w:sz w:val="24"/>
        </w:rPr>
        <w:t xml:space="preserve">传    </w:t>
      </w:r>
      <w:r>
        <w:rPr>
          <w:rFonts w:hint="default" w:ascii="Arial" w:hAnsi="Arial" w:cs="Arial"/>
          <w:color w:val="auto"/>
          <w:spacing w:val="2"/>
          <w:kern w:val="0"/>
          <w:sz w:val="24"/>
        </w:rPr>
        <w:t>真</w:t>
      </w:r>
      <w:r>
        <w:rPr>
          <w:rFonts w:hint="default" w:ascii="Arial" w:hAnsi="Arial" w:cs="Arial"/>
          <w:color w:val="auto"/>
          <w:sz w:val="24"/>
        </w:rPr>
        <w:t>：</w:t>
      </w:r>
      <w:r>
        <w:rPr>
          <w:rFonts w:hint="default" w:ascii="Arial" w:hAnsi="Arial" w:cs="Arial"/>
          <w:color w:val="auto"/>
          <w:sz w:val="24"/>
          <w:u w:val="single"/>
        </w:rPr>
        <w:t xml:space="preserve">                                        </w:t>
      </w:r>
    </w:p>
    <w:p>
      <w:pPr>
        <w:spacing w:line="62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pacing w:val="122"/>
          <w:kern w:val="0"/>
          <w:sz w:val="24"/>
        </w:rPr>
        <w:t xml:space="preserve">电    </w:t>
      </w:r>
      <w:r>
        <w:rPr>
          <w:rFonts w:hint="default" w:ascii="Arial" w:hAnsi="Arial" w:cs="Arial"/>
          <w:color w:val="auto"/>
          <w:spacing w:val="2"/>
          <w:kern w:val="0"/>
          <w:sz w:val="24"/>
        </w:rPr>
        <w:t>话</w:t>
      </w:r>
      <w:r>
        <w:rPr>
          <w:rFonts w:hint="default" w:ascii="Arial" w:hAnsi="Arial" w:cs="Arial"/>
          <w:color w:val="auto"/>
          <w:sz w:val="24"/>
        </w:rPr>
        <w:t>：</w:t>
      </w:r>
      <w:r>
        <w:rPr>
          <w:rFonts w:hint="default" w:ascii="Arial" w:hAnsi="Arial" w:cs="Arial"/>
          <w:color w:val="auto"/>
          <w:sz w:val="24"/>
          <w:u w:val="single"/>
        </w:rPr>
        <w:t xml:space="preserve">                                        </w:t>
      </w:r>
    </w:p>
    <w:p>
      <w:pPr>
        <w:pStyle w:val="465"/>
        <w:spacing w:line="620" w:lineRule="exact"/>
        <w:rPr>
          <w:rFonts w:hint="default" w:ascii="Arial" w:hAnsi="Arial" w:cs="Arial"/>
          <w:color w:val="auto"/>
          <w:u w:val="single"/>
        </w:rPr>
      </w:pPr>
      <w:r>
        <w:rPr>
          <w:rFonts w:hint="default" w:ascii="Arial" w:hAnsi="Arial" w:cs="Arial"/>
          <w:color w:val="auto"/>
        </w:rPr>
        <w:t xml:space="preserve">  </w:t>
      </w:r>
      <w:r>
        <w:rPr>
          <w:rFonts w:hint="default" w:ascii="Arial" w:hAnsi="Arial" w:cs="Arial"/>
          <w:color w:val="auto"/>
          <w:spacing w:val="28"/>
        </w:rPr>
        <w:t xml:space="preserve">电  子  邮  </w:t>
      </w:r>
      <w:r>
        <w:rPr>
          <w:rFonts w:hint="default" w:ascii="Arial" w:hAnsi="Arial" w:cs="Arial"/>
          <w:color w:val="auto"/>
        </w:rPr>
        <w:t>件：</w:t>
      </w:r>
      <w:r>
        <w:rPr>
          <w:rFonts w:hint="default" w:ascii="Arial" w:hAnsi="Arial" w:cs="Arial"/>
          <w:color w:val="auto"/>
          <w:u w:val="single"/>
        </w:rPr>
        <w:t xml:space="preserve">                                        </w:t>
      </w:r>
    </w:p>
    <w:p>
      <w:pPr>
        <w:pStyle w:val="465"/>
        <w:rPr>
          <w:rFonts w:hint="default" w:ascii="Arial" w:hAnsi="Arial" w:cs="Arial"/>
          <w:color w:val="auto"/>
          <w:u w:val="single"/>
        </w:rPr>
      </w:pPr>
    </w:p>
    <w:p>
      <w:pPr>
        <w:pStyle w:val="465"/>
        <w:rPr>
          <w:rFonts w:hint="default" w:ascii="Arial" w:hAnsi="Arial" w:cs="Arial"/>
          <w:color w:val="auto"/>
          <w:u w:val="single"/>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spacing w:line="500" w:lineRule="exact"/>
        <w:ind w:left="1"/>
        <w:rPr>
          <w:rFonts w:hint="default" w:ascii="Arial" w:hAnsi="Arial" w:eastAsia="楷体_GB2312" w:cs="Arial"/>
          <w:color w:val="auto"/>
          <w:sz w:val="28"/>
          <w:szCs w:val="28"/>
        </w:rPr>
        <w:sectPr>
          <w:pgSz w:w="11907" w:h="16840"/>
          <w:pgMar w:top="1246" w:right="1797" w:bottom="1091" w:left="1797" w:header="851" w:footer="596" w:gutter="0"/>
          <w:pgBorders>
            <w:top w:val="none" w:sz="0" w:space="0"/>
            <w:left w:val="none" w:sz="0" w:space="0"/>
            <w:bottom w:val="none" w:sz="0" w:space="0"/>
            <w:right w:val="none" w:sz="0" w:space="0"/>
          </w:pgBorders>
          <w:cols w:space="720" w:num="1"/>
          <w:docGrid w:linePitch="312" w:charSpace="0"/>
        </w:sectPr>
      </w:pPr>
    </w:p>
    <w:p>
      <w:pPr>
        <w:spacing w:line="500" w:lineRule="exact"/>
        <w:ind w:left="1"/>
        <w:rPr>
          <w:rFonts w:hint="default" w:ascii="Arial" w:hAnsi="Arial" w:eastAsia="方正楷体简体" w:cs="Arial"/>
          <w:color w:val="auto"/>
          <w:sz w:val="28"/>
          <w:szCs w:val="28"/>
        </w:rPr>
      </w:pPr>
      <w:r>
        <w:rPr>
          <w:rFonts w:hint="default" w:ascii="Arial" w:hAnsi="Arial" w:eastAsia="楷体_GB2312" w:cs="Arial"/>
          <w:color w:val="auto"/>
          <w:sz w:val="28"/>
          <w:szCs w:val="28"/>
        </w:rPr>
        <w:t>格式IV-9-3 投标人(作为代理)的资格声明格式</w:t>
      </w:r>
      <w:r>
        <w:rPr>
          <w:rFonts w:hint="default" w:ascii="Arial" w:hAnsi="Arial" w:eastAsia="方正楷体简体" w:cs="Arial"/>
          <w:color w:val="auto"/>
          <w:sz w:val="28"/>
          <w:szCs w:val="28"/>
        </w:rPr>
        <w:t xml:space="preserve"> </w:t>
      </w:r>
    </w:p>
    <w:p>
      <w:pPr>
        <w:spacing w:line="500" w:lineRule="exact"/>
        <w:ind w:left="1360" w:hanging="1360" w:hangingChars="400"/>
        <w:jc w:val="center"/>
        <w:rPr>
          <w:rFonts w:hint="default" w:ascii="Arial" w:hAnsi="Arial" w:eastAsia="经典粗黑简" w:cs="Arial"/>
          <w:color w:val="auto"/>
          <w:sz w:val="34"/>
          <w:szCs w:val="34"/>
        </w:rPr>
      </w:pPr>
      <w:r>
        <w:rPr>
          <w:rFonts w:hint="default" w:ascii="Arial" w:hAnsi="Arial" w:eastAsia="经典粗黑简" w:cs="Arial"/>
          <w:color w:val="auto"/>
          <w:sz w:val="34"/>
          <w:szCs w:val="34"/>
        </w:rPr>
        <w:t xml:space="preserve"> </w:t>
      </w: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投标人（作为代理）的资格声明 </w:t>
      </w:r>
    </w:p>
    <w:p>
      <w:pPr>
        <w:pStyle w:val="465"/>
        <w:rPr>
          <w:rFonts w:hint="default" w:ascii="Arial" w:hAnsi="Arial" w:eastAsia="黑体" w:cs="Arial"/>
          <w:color w:val="auto"/>
        </w:rPr>
      </w:pP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1． 名称及概况：</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(1)投标人名称：</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(2)总部地址：</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电传／传真／电话号码：</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(3)成立和／或注册日期：</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(4)实收资本：</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(5)近期资产负债表(截止</w:t>
      </w:r>
      <w:r>
        <w:rPr>
          <w:rFonts w:hint="default" w:ascii="Arial" w:hAnsi="Arial" w:cs="Arial"/>
          <w:color w:val="auto"/>
          <w:sz w:val="24"/>
          <w:u w:val="single"/>
        </w:rPr>
        <w:t xml:space="preserve">       </w:t>
      </w:r>
      <w:r>
        <w:rPr>
          <w:rFonts w:hint="default" w:ascii="Arial" w:hAnsi="Arial" w:cs="Arial"/>
          <w:color w:val="auto"/>
          <w:sz w:val="24"/>
        </w:rPr>
        <w:t>年</w:t>
      </w:r>
      <w:r>
        <w:rPr>
          <w:rFonts w:hint="default" w:ascii="Arial" w:hAnsi="Arial" w:cs="Arial"/>
          <w:color w:val="auto"/>
          <w:sz w:val="24"/>
          <w:u w:val="single"/>
        </w:rPr>
        <w:t xml:space="preserve">    </w:t>
      </w:r>
      <w:r>
        <w:rPr>
          <w:rFonts w:hint="default" w:ascii="Arial" w:hAnsi="Arial" w:cs="Arial"/>
          <w:color w:val="auto"/>
          <w:sz w:val="24"/>
        </w:rPr>
        <w:t>月</w:t>
      </w:r>
      <w:r>
        <w:rPr>
          <w:rFonts w:hint="default" w:ascii="Arial" w:hAnsi="Arial" w:cs="Arial"/>
          <w:color w:val="auto"/>
          <w:sz w:val="24"/>
          <w:u w:val="single"/>
        </w:rPr>
        <w:t xml:space="preserve">    </w:t>
      </w:r>
      <w:r>
        <w:rPr>
          <w:rFonts w:hint="default" w:ascii="Arial" w:hAnsi="Arial" w:cs="Arial"/>
          <w:color w:val="auto"/>
          <w:sz w:val="24"/>
        </w:rPr>
        <w:t>日)</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eastAsia="微软雅黑" w:cs="Arial"/>
          <w:color w:val="auto"/>
          <w:sz w:val="24"/>
        </w:rPr>
        <w:t>①</w:t>
      </w:r>
      <w:r>
        <w:rPr>
          <w:rFonts w:hint="default" w:ascii="Arial" w:hAnsi="Arial" w:cs="Arial"/>
          <w:color w:val="auto"/>
          <w:sz w:val="24"/>
        </w:rPr>
        <w:t>固定资产：</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eastAsia="微软雅黑" w:cs="Arial"/>
          <w:color w:val="auto"/>
          <w:sz w:val="24"/>
        </w:rPr>
        <w:t>②</w:t>
      </w:r>
      <w:r>
        <w:rPr>
          <w:rFonts w:hint="default" w:ascii="Arial" w:hAnsi="Arial" w:cs="Arial"/>
          <w:color w:val="auto"/>
          <w:sz w:val="24"/>
        </w:rPr>
        <w:t>流动资产：</w:t>
      </w:r>
      <w:r>
        <w:rPr>
          <w:rFonts w:hint="default" w:ascii="Arial" w:hAnsi="Arial" w:cs="Arial"/>
          <w:color w:val="auto"/>
          <w:sz w:val="24"/>
          <w:u w:val="single"/>
        </w:rPr>
        <w:t xml:space="preserve">                                                    </w:t>
      </w:r>
    </w:p>
    <w:p>
      <w:pPr>
        <w:spacing w:line="500" w:lineRule="exact"/>
        <w:ind w:left="959" w:leftChars="114" w:hanging="720" w:hangingChars="300"/>
        <w:rPr>
          <w:rFonts w:hint="default" w:ascii="Arial" w:hAnsi="Arial" w:cs="Arial"/>
          <w:color w:val="auto"/>
          <w:sz w:val="24"/>
        </w:rPr>
      </w:pPr>
      <w:r>
        <w:rPr>
          <w:rFonts w:hint="default" w:ascii="Arial" w:hAnsi="Arial" w:cs="Arial"/>
          <w:color w:val="auto"/>
          <w:sz w:val="24"/>
        </w:rPr>
        <w:t xml:space="preserve">    </w:t>
      </w:r>
      <w:r>
        <w:rPr>
          <w:rFonts w:hint="default" w:ascii="Arial" w:hAnsi="Arial" w:eastAsia="微软雅黑" w:cs="Arial"/>
          <w:color w:val="auto"/>
          <w:sz w:val="24"/>
        </w:rPr>
        <w:t>③</w:t>
      </w:r>
      <w:r>
        <w:rPr>
          <w:rFonts w:hint="default" w:ascii="Arial" w:hAnsi="Arial" w:cs="Arial"/>
          <w:color w:val="auto"/>
          <w:sz w:val="24"/>
        </w:rPr>
        <w:t>长期负债：</w:t>
      </w:r>
      <w:r>
        <w:rPr>
          <w:rFonts w:hint="default" w:ascii="Arial" w:hAnsi="Arial" w:cs="Arial"/>
          <w:color w:val="auto"/>
          <w:sz w:val="24"/>
          <w:u w:val="single"/>
        </w:rPr>
        <w:t xml:space="preserve">                                                    </w:t>
      </w:r>
    </w:p>
    <w:p>
      <w:pPr>
        <w:spacing w:line="500" w:lineRule="exact"/>
        <w:ind w:left="959" w:leftChars="114" w:hanging="720" w:hangingChars="300"/>
        <w:rPr>
          <w:rFonts w:hint="default" w:ascii="Arial" w:hAnsi="Arial" w:cs="Arial"/>
          <w:color w:val="auto"/>
          <w:sz w:val="24"/>
        </w:rPr>
      </w:pPr>
      <w:r>
        <w:rPr>
          <w:rFonts w:hint="default" w:ascii="Arial" w:hAnsi="Arial" w:cs="Arial"/>
          <w:color w:val="auto"/>
          <w:sz w:val="24"/>
        </w:rPr>
        <w:t xml:space="preserve">    </w:t>
      </w:r>
      <w:r>
        <w:rPr>
          <w:rFonts w:hint="default" w:ascii="Arial" w:hAnsi="Arial" w:eastAsia="微软雅黑" w:cs="Arial"/>
          <w:color w:val="auto"/>
          <w:sz w:val="24"/>
        </w:rPr>
        <w:t>④</w:t>
      </w:r>
      <w:r>
        <w:rPr>
          <w:rFonts w:hint="default" w:ascii="Arial" w:hAnsi="Arial" w:cs="Arial"/>
          <w:color w:val="auto"/>
          <w:sz w:val="24"/>
        </w:rPr>
        <w:t>流动负债：</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eastAsia="微软雅黑" w:cs="Arial"/>
          <w:color w:val="auto"/>
          <w:sz w:val="24"/>
        </w:rPr>
        <w:t>⑤</w:t>
      </w:r>
      <w:r>
        <w:rPr>
          <w:rFonts w:hint="default" w:ascii="Arial" w:hAnsi="Arial" w:cs="Arial"/>
          <w:color w:val="auto"/>
          <w:sz w:val="24"/>
        </w:rPr>
        <w:t>净    值：</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(6)主要负责人姓名</w:t>
      </w:r>
      <w:r>
        <w:rPr>
          <w:rFonts w:hint="default" w:ascii="Arial" w:hAnsi="Arial" w:eastAsia="方正楷体简体" w:cs="Arial"/>
          <w:color w:val="auto"/>
          <w:sz w:val="24"/>
        </w:rPr>
        <w:t>(可选填)</w:t>
      </w:r>
      <w:r>
        <w:rPr>
          <w:rFonts w:hint="default" w:ascii="Arial" w:hAnsi="Arial" w:cs="Arial"/>
          <w:color w:val="auto"/>
          <w:sz w:val="24"/>
        </w:rPr>
        <w:t>：</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(7)投标人在中国的代表姓名和地址 </w:t>
      </w:r>
      <w:r>
        <w:rPr>
          <w:rFonts w:hint="default" w:ascii="Arial" w:hAnsi="Arial" w:eastAsia="方正楷体简体" w:cs="Arial"/>
          <w:color w:val="auto"/>
          <w:sz w:val="24"/>
        </w:rPr>
        <w:t>(如有的话)</w:t>
      </w:r>
      <w:r>
        <w:rPr>
          <w:rFonts w:hint="default" w:ascii="Arial" w:hAnsi="Arial" w:cs="Arial"/>
          <w:color w:val="auto"/>
          <w:sz w:val="24"/>
        </w:rPr>
        <w:t>：</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z w:val="24"/>
          <w:u w:val="single"/>
        </w:rPr>
        <w:t xml:space="preserve">                                                                     </w:t>
      </w:r>
    </w:p>
    <w:p>
      <w:pPr>
        <w:tabs>
          <w:tab w:val="left" w:pos="180"/>
        </w:tabs>
        <w:spacing w:line="500" w:lineRule="exact"/>
        <w:ind w:left="960" w:hanging="960" w:hangingChars="400"/>
        <w:rPr>
          <w:rFonts w:hint="default" w:ascii="Arial" w:hAnsi="Arial" w:cs="Arial"/>
          <w:color w:val="auto"/>
          <w:sz w:val="24"/>
        </w:rPr>
      </w:pPr>
      <w:r>
        <w:rPr>
          <w:rFonts w:hint="default" w:ascii="Arial" w:hAnsi="Arial" w:cs="Arial"/>
          <w:color w:val="auto"/>
          <w:sz w:val="24"/>
        </w:rPr>
        <w:t>2． 近3年的年营业额：</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年份               国内               出口               总额</w:t>
      </w:r>
    </w:p>
    <w:p>
      <w:pPr>
        <w:spacing w:line="50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00" w:lineRule="exact"/>
        <w:ind w:left="960" w:hanging="960" w:hangingChars="400"/>
        <w:rPr>
          <w:rFonts w:hint="default" w:ascii="Arial" w:hAnsi="Arial" w:cs="Arial"/>
          <w:color w:val="auto"/>
          <w:sz w:val="24"/>
        </w:rPr>
      </w:pPr>
      <w:r>
        <w:rPr>
          <w:rFonts w:hint="default" w:ascii="Arial" w:hAnsi="Arial" w:cs="Arial"/>
          <w:color w:val="auto"/>
          <w:sz w:val="24"/>
        </w:rPr>
        <w:t>3． 近3年投标货物销售给国内、外主要客户的名称地址：</w:t>
      </w:r>
    </w:p>
    <w:p>
      <w:pPr>
        <w:tabs>
          <w:tab w:val="left" w:pos="540"/>
        </w:tabs>
        <w:spacing w:line="500" w:lineRule="exact"/>
        <w:ind w:left="960" w:hanging="960" w:hangingChars="400"/>
        <w:rPr>
          <w:rFonts w:hint="default" w:ascii="Arial" w:hAnsi="Arial" w:cs="Arial"/>
          <w:color w:val="auto"/>
          <w:sz w:val="24"/>
        </w:rPr>
      </w:pPr>
      <w:r>
        <w:rPr>
          <w:rFonts w:hint="default" w:ascii="Arial" w:hAnsi="Arial" w:cs="Arial"/>
          <w:color w:val="auto"/>
          <w:sz w:val="24"/>
        </w:rPr>
        <w:t xml:space="preserve">    (1)出口销售</w:t>
      </w:r>
    </w:p>
    <w:p>
      <w:pPr>
        <w:spacing w:line="500" w:lineRule="exact"/>
        <w:ind w:left="960" w:hanging="960" w:hangingChars="400"/>
        <w:rPr>
          <w:rFonts w:hint="default" w:ascii="Arial" w:hAnsi="Arial" w:cs="Arial"/>
          <w:i/>
          <w:color w:val="auto"/>
          <w:sz w:val="24"/>
          <w:u w:val="single"/>
        </w:rPr>
      </w:pPr>
      <w:r>
        <w:rPr>
          <w:rFonts w:hint="default" w:ascii="Arial" w:hAnsi="Arial" w:cs="Arial"/>
          <w:color w:val="auto"/>
          <w:sz w:val="24"/>
        </w:rPr>
        <w:t xml:space="preserve">   </w:t>
      </w:r>
      <w:r>
        <w:rPr>
          <w:rFonts w:hint="default" w:ascii="Arial" w:hAnsi="Arial" w:cs="Arial"/>
          <w:i/>
          <w:color w:val="auto"/>
          <w:sz w:val="24"/>
          <w:u w:val="single"/>
        </w:rPr>
        <w:t xml:space="preserve">（名称和地址）                    </w:t>
      </w:r>
      <w:r>
        <w:rPr>
          <w:rFonts w:hint="default" w:ascii="Arial" w:hAnsi="Arial" w:cs="Arial"/>
          <w:i/>
          <w:color w:val="auto"/>
          <w:sz w:val="24"/>
        </w:rPr>
        <w:t xml:space="preserve">     </w:t>
      </w:r>
      <w:r>
        <w:rPr>
          <w:rFonts w:hint="default" w:ascii="Arial" w:hAnsi="Arial" w:cs="Arial"/>
          <w:i/>
          <w:color w:val="auto"/>
          <w:sz w:val="24"/>
          <w:u w:val="single"/>
        </w:rPr>
        <w:t xml:space="preserve">（销售项目）               </w:t>
      </w:r>
    </w:p>
    <w:p>
      <w:pPr>
        <w:spacing w:line="500" w:lineRule="exact"/>
        <w:ind w:left="959" w:leftChars="171" w:hanging="600" w:hangingChars="250"/>
        <w:rPr>
          <w:rFonts w:hint="default" w:ascii="Arial" w:hAnsi="Arial" w:cs="Arial"/>
          <w:color w:val="auto"/>
          <w:sz w:val="24"/>
          <w:u w:val="single"/>
        </w:rPr>
      </w:pPr>
      <w:r>
        <w:rPr>
          <w:rFonts w:hint="default" w:ascii="Arial" w:hAnsi="Arial" w:cs="Arial"/>
          <w:i/>
          <w:color w:val="auto"/>
          <w:sz w:val="24"/>
          <w:u w:val="single"/>
        </w:rPr>
        <w:t xml:space="preserve">（名称和地址）                    </w:t>
      </w:r>
      <w:r>
        <w:rPr>
          <w:rFonts w:hint="default" w:ascii="Arial" w:hAnsi="Arial" w:cs="Arial"/>
          <w:i/>
          <w:color w:val="auto"/>
          <w:sz w:val="24"/>
        </w:rPr>
        <w:t xml:space="preserve">     </w:t>
      </w:r>
      <w:r>
        <w:rPr>
          <w:rFonts w:hint="default" w:ascii="Arial" w:hAnsi="Arial" w:cs="Arial"/>
          <w:i/>
          <w:color w:val="auto"/>
          <w:sz w:val="24"/>
          <w:u w:val="single"/>
        </w:rPr>
        <w:t xml:space="preserve">（销售项目）     </w:t>
      </w:r>
      <w:r>
        <w:rPr>
          <w:rFonts w:hint="default" w:ascii="Arial" w:hAnsi="Arial" w:cs="Arial"/>
          <w:color w:val="auto"/>
          <w:sz w:val="24"/>
          <w:u w:val="single"/>
        </w:rPr>
        <w:t xml:space="preserve">          </w:t>
      </w:r>
    </w:p>
    <w:p>
      <w:pPr>
        <w:spacing w:line="560" w:lineRule="exact"/>
        <w:ind w:left="958" w:leftChars="342" w:hanging="240" w:hangingChars="100"/>
        <w:rPr>
          <w:rFonts w:hint="default" w:ascii="Arial" w:hAnsi="Arial" w:cs="Arial"/>
          <w:color w:val="auto"/>
          <w:sz w:val="24"/>
        </w:rPr>
      </w:pPr>
      <w:r>
        <w:rPr>
          <w:rFonts w:hint="default" w:ascii="Arial" w:hAnsi="Arial" w:cs="Arial"/>
          <w:color w:val="auto"/>
          <w:sz w:val="24"/>
        </w:rPr>
        <w:br w:type="page"/>
      </w:r>
      <w:r>
        <w:rPr>
          <w:rFonts w:hint="default" w:ascii="Arial" w:hAnsi="Arial" w:cs="Arial"/>
          <w:color w:val="auto"/>
          <w:sz w:val="24"/>
        </w:rPr>
        <w:t>(2)</w:t>
      </w:r>
      <w:r>
        <w:rPr>
          <w:rFonts w:hint="default" w:ascii="Arial" w:hAnsi="Arial" w:cs="Arial"/>
          <w:i/>
          <w:color w:val="auto"/>
          <w:sz w:val="24"/>
        </w:rPr>
        <w:t>国内销售</w:t>
      </w:r>
    </w:p>
    <w:p>
      <w:pPr>
        <w:spacing w:line="520" w:lineRule="exact"/>
        <w:ind w:left="960" w:hanging="960" w:hangingChars="400"/>
        <w:rPr>
          <w:rFonts w:hint="default" w:ascii="Arial" w:hAnsi="Arial" w:cs="Arial"/>
          <w:i/>
          <w:color w:val="auto"/>
          <w:sz w:val="24"/>
          <w:u w:val="single"/>
        </w:rPr>
      </w:pPr>
      <w:r>
        <w:rPr>
          <w:rFonts w:hint="default" w:ascii="Arial" w:hAnsi="Arial" w:cs="Arial"/>
          <w:color w:val="auto"/>
          <w:sz w:val="24"/>
        </w:rPr>
        <w:t xml:space="preserve">     </w:t>
      </w:r>
      <w:r>
        <w:rPr>
          <w:rFonts w:hint="default" w:ascii="Arial" w:hAnsi="Arial" w:cs="Arial"/>
          <w:i/>
          <w:color w:val="auto"/>
          <w:sz w:val="24"/>
        </w:rPr>
        <w:t xml:space="preserve"> </w:t>
      </w:r>
      <w:r>
        <w:rPr>
          <w:rFonts w:hint="default" w:ascii="Arial" w:hAnsi="Arial" w:cs="Arial"/>
          <w:i/>
          <w:color w:val="auto"/>
          <w:sz w:val="24"/>
          <w:u w:val="single"/>
        </w:rPr>
        <w:t xml:space="preserve">（名称和地址）                    </w:t>
      </w:r>
      <w:r>
        <w:rPr>
          <w:rFonts w:hint="default" w:ascii="Arial" w:hAnsi="Arial" w:cs="Arial"/>
          <w:i/>
          <w:color w:val="auto"/>
          <w:sz w:val="24"/>
        </w:rPr>
        <w:t xml:space="preserve">     </w:t>
      </w:r>
      <w:r>
        <w:rPr>
          <w:rFonts w:hint="default" w:ascii="Arial" w:hAnsi="Arial" w:cs="Arial"/>
          <w:i/>
          <w:color w:val="auto"/>
          <w:sz w:val="24"/>
          <w:u w:val="single"/>
        </w:rPr>
        <w:t xml:space="preserve">（销售项目）                    </w:t>
      </w:r>
    </w:p>
    <w:p>
      <w:pPr>
        <w:spacing w:line="520" w:lineRule="exact"/>
        <w:ind w:left="958" w:leftChars="342" w:hanging="240" w:hangingChars="100"/>
        <w:rPr>
          <w:rFonts w:hint="default" w:ascii="Arial" w:hAnsi="Arial" w:cs="Arial"/>
          <w:color w:val="auto"/>
          <w:sz w:val="24"/>
        </w:rPr>
      </w:pPr>
      <w:r>
        <w:rPr>
          <w:rFonts w:hint="default" w:ascii="Arial" w:hAnsi="Arial" w:cs="Arial"/>
          <w:i/>
          <w:color w:val="auto"/>
          <w:sz w:val="24"/>
          <w:u w:val="single"/>
        </w:rPr>
        <w:t xml:space="preserve">（名称和地址）                    </w:t>
      </w:r>
      <w:r>
        <w:rPr>
          <w:rFonts w:hint="default" w:ascii="Arial" w:hAnsi="Arial" w:cs="Arial"/>
          <w:i/>
          <w:color w:val="auto"/>
          <w:sz w:val="24"/>
        </w:rPr>
        <w:t xml:space="preserve">     </w:t>
      </w:r>
      <w:r>
        <w:rPr>
          <w:rFonts w:hint="default" w:ascii="Arial" w:hAnsi="Arial" w:cs="Arial"/>
          <w:i/>
          <w:color w:val="auto"/>
          <w:sz w:val="24"/>
          <w:u w:val="single"/>
        </w:rPr>
        <w:t xml:space="preserve">（销售项目）                  </w:t>
      </w:r>
      <w:r>
        <w:rPr>
          <w:rFonts w:hint="default" w:ascii="Arial" w:hAnsi="Arial" w:cs="Arial"/>
          <w:color w:val="auto"/>
          <w:sz w:val="24"/>
          <w:u w:val="single"/>
        </w:rPr>
        <w:t xml:space="preserve">  </w:t>
      </w:r>
    </w:p>
    <w:p>
      <w:pPr>
        <w:tabs>
          <w:tab w:val="left" w:pos="180"/>
          <w:tab w:val="left" w:pos="360"/>
        </w:tabs>
        <w:spacing w:line="520" w:lineRule="exact"/>
        <w:ind w:left="960" w:hanging="960" w:hangingChars="400"/>
        <w:rPr>
          <w:rFonts w:hint="default" w:ascii="Arial" w:hAnsi="Arial" w:cs="Arial"/>
          <w:color w:val="auto"/>
          <w:sz w:val="24"/>
        </w:rPr>
      </w:pPr>
      <w:r>
        <w:rPr>
          <w:rFonts w:hint="default" w:ascii="Arial" w:hAnsi="Arial" w:cs="Arial"/>
          <w:color w:val="auto"/>
          <w:sz w:val="24"/>
        </w:rPr>
        <w:t xml:space="preserve">  4． 同意为投标人制造货物的制造商名称、地址(附制造商资格声明)：</w:t>
      </w:r>
    </w:p>
    <w:p>
      <w:pPr>
        <w:tabs>
          <w:tab w:val="left" w:pos="180"/>
          <w:tab w:val="left" w:pos="360"/>
        </w:tabs>
        <w:spacing w:line="52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20" w:lineRule="exact"/>
        <w:ind w:left="960" w:hanging="960" w:hangingChars="400"/>
        <w:rPr>
          <w:rFonts w:hint="default" w:ascii="Arial" w:hAnsi="Arial" w:cs="Arial"/>
          <w:color w:val="auto"/>
          <w:sz w:val="24"/>
        </w:rPr>
      </w:pPr>
      <w:r>
        <w:rPr>
          <w:rFonts w:hint="default" w:ascii="Arial" w:hAnsi="Arial" w:cs="Arial"/>
          <w:color w:val="auto"/>
          <w:sz w:val="24"/>
        </w:rPr>
        <w:t xml:space="preserve">  5． 由其他制造商提供和制造的货物部件 (如有的话)：</w:t>
      </w:r>
    </w:p>
    <w:p>
      <w:pPr>
        <w:spacing w:line="520" w:lineRule="exact"/>
        <w:ind w:left="960" w:hanging="960" w:hangingChars="400"/>
        <w:rPr>
          <w:rFonts w:hint="default" w:ascii="Arial" w:hAnsi="Arial" w:cs="Arial"/>
          <w:color w:val="auto"/>
          <w:sz w:val="24"/>
        </w:rPr>
      </w:pPr>
      <w:r>
        <w:rPr>
          <w:rFonts w:hint="default" w:ascii="Arial" w:hAnsi="Arial" w:cs="Arial"/>
          <w:color w:val="auto"/>
          <w:sz w:val="24"/>
        </w:rPr>
        <w:t xml:space="preserve">      制造商名称和地址                     制造的部件名称</w:t>
      </w:r>
    </w:p>
    <w:p>
      <w:pPr>
        <w:spacing w:line="52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20" w:lineRule="exact"/>
        <w:ind w:left="960" w:hanging="960" w:hangingChars="400"/>
        <w:rPr>
          <w:rFonts w:hint="default" w:ascii="Arial" w:hAnsi="Arial" w:cs="Arial"/>
          <w:color w:val="auto"/>
          <w:sz w:val="24"/>
        </w:rPr>
      </w:pPr>
      <w:r>
        <w:rPr>
          <w:rFonts w:hint="default" w:ascii="Arial" w:hAnsi="Arial" w:cs="Arial"/>
          <w:color w:val="auto"/>
          <w:sz w:val="24"/>
        </w:rPr>
        <w:t xml:space="preserve">  6． 近3年向中国公司提供的投标货物 </w:t>
      </w:r>
      <w:r>
        <w:rPr>
          <w:rFonts w:hint="default" w:ascii="Arial" w:hAnsi="Arial" w:eastAsia="方正楷体简体" w:cs="Arial"/>
          <w:color w:val="auto"/>
          <w:sz w:val="24"/>
        </w:rPr>
        <w:t>(如有的话)</w:t>
      </w:r>
      <w:r>
        <w:rPr>
          <w:rFonts w:hint="default" w:ascii="Arial" w:hAnsi="Arial" w:cs="Arial"/>
          <w:color w:val="auto"/>
          <w:sz w:val="24"/>
        </w:rPr>
        <w:t>：</w:t>
      </w:r>
    </w:p>
    <w:p>
      <w:pPr>
        <w:spacing w:line="520" w:lineRule="exact"/>
        <w:ind w:left="960" w:hanging="960" w:hangingChars="400"/>
        <w:rPr>
          <w:rFonts w:hint="default" w:ascii="Arial" w:hAnsi="Arial" w:cs="Arial"/>
          <w:color w:val="auto"/>
          <w:sz w:val="24"/>
        </w:rPr>
      </w:pPr>
      <w:r>
        <w:rPr>
          <w:rFonts w:hint="default" w:ascii="Arial" w:hAnsi="Arial" w:cs="Arial"/>
          <w:color w:val="auto"/>
          <w:sz w:val="24"/>
        </w:rPr>
        <w:t xml:space="preserve">      合同编号：</w:t>
      </w:r>
      <w:r>
        <w:rPr>
          <w:rFonts w:hint="default" w:ascii="Arial" w:hAnsi="Arial" w:cs="Arial"/>
          <w:color w:val="auto"/>
          <w:sz w:val="24"/>
          <w:u w:val="single"/>
        </w:rPr>
        <w:t xml:space="preserve">                           </w:t>
      </w:r>
      <w:r>
        <w:rPr>
          <w:rFonts w:hint="default" w:ascii="Arial" w:hAnsi="Arial" w:cs="Arial"/>
          <w:color w:val="auto"/>
          <w:sz w:val="24"/>
        </w:rPr>
        <w:t xml:space="preserve"> </w:t>
      </w:r>
    </w:p>
    <w:p>
      <w:pPr>
        <w:spacing w:line="520" w:lineRule="exact"/>
        <w:ind w:left="959" w:leftChars="114" w:hanging="720" w:hangingChars="300"/>
        <w:rPr>
          <w:rFonts w:hint="default" w:ascii="Arial" w:hAnsi="Arial" w:cs="Arial"/>
          <w:color w:val="auto"/>
          <w:sz w:val="24"/>
        </w:rPr>
      </w:pPr>
      <w:r>
        <w:rPr>
          <w:rFonts w:hint="default" w:ascii="Arial" w:hAnsi="Arial" w:cs="Arial"/>
          <w:color w:val="auto"/>
          <w:sz w:val="24"/>
        </w:rPr>
        <w:t xml:space="preserve">    签字日期：</w:t>
      </w:r>
      <w:r>
        <w:rPr>
          <w:rFonts w:hint="default" w:ascii="Arial" w:hAnsi="Arial" w:cs="Arial"/>
          <w:color w:val="auto"/>
          <w:sz w:val="24"/>
          <w:u w:val="single"/>
        </w:rPr>
        <w:t xml:space="preserve">                           </w:t>
      </w:r>
    </w:p>
    <w:p>
      <w:pPr>
        <w:spacing w:line="520" w:lineRule="exact"/>
        <w:ind w:left="959" w:leftChars="114" w:hanging="720" w:hangingChars="300"/>
        <w:rPr>
          <w:rFonts w:hint="default" w:ascii="Arial" w:hAnsi="Arial" w:cs="Arial"/>
          <w:color w:val="auto"/>
          <w:sz w:val="24"/>
        </w:rPr>
      </w:pPr>
      <w:r>
        <w:rPr>
          <w:rFonts w:hint="default" w:ascii="Arial" w:hAnsi="Arial" w:cs="Arial"/>
          <w:color w:val="auto"/>
          <w:sz w:val="24"/>
        </w:rPr>
        <w:t xml:space="preserve">    项目名称：</w:t>
      </w:r>
      <w:r>
        <w:rPr>
          <w:rFonts w:hint="default" w:ascii="Arial" w:hAnsi="Arial" w:cs="Arial"/>
          <w:color w:val="auto"/>
          <w:sz w:val="24"/>
          <w:u w:val="single"/>
        </w:rPr>
        <w:t xml:space="preserve">                           </w:t>
      </w:r>
      <w:r>
        <w:rPr>
          <w:rFonts w:hint="default" w:ascii="Arial" w:hAnsi="Arial" w:cs="Arial"/>
          <w:color w:val="auto"/>
          <w:sz w:val="24"/>
        </w:rPr>
        <w:t xml:space="preserve"> </w:t>
      </w:r>
    </w:p>
    <w:p>
      <w:pPr>
        <w:spacing w:line="520" w:lineRule="exact"/>
        <w:ind w:left="959" w:leftChars="114" w:hanging="720" w:hangingChars="300"/>
        <w:rPr>
          <w:rFonts w:hint="default" w:ascii="Arial" w:hAnsi="Arial" w:cs="Arial"/>
          <w:color w:val="auto"/>
          <w:sz w:val="24"/>
        </w:rPr>
      </w:pPr>
      <w:r>
        <w:rPr>
          <w:rFonts w:hint="default" w:ascii="Arial" w:hAnsi="Arial" w:cs="Arial"/>
          <w:color w:val="auto"/>
          <w:sz w:val="24"/>
        </w:rPr>
        <w:t xml:space="preserve">    数    量：</w:t>
      </w:r>
      <w:r>
        <w:rPr>
          <w:rFonts w:hint="default" w:ascii="Arial" w:hAnsi="Arial" w:cs="Arial"/>
          <w:color w:val="auto"/>
          <w:sz w:val="24"/>
          <w:u w:val="single"/>
        </w:rPr>
        <w:t xml:space="preserve">                           </w:t>
      </w:r>
    </w:p>
    <w:p>
      <w:pPr>
        <w:spacing w:line="520" w:lineRule="exact"/>
        <w:ind w:left="959" w:leftChars="114" w:hanging="720" w:hangingChars="300"/>
        <w:rPr>
          <w:rFonts w:hint="default" w:ascii="Arial" w:hAnsi="Arial" w:cs="Arial"/>
          <w:color w:val="auto"/>
          <w:sz w:val="24"/>
        </w:rPr>
      </w:pPr>
      <w:r>
        <w:rPr>
          <w:rFonts w:hint="default" w:ascii="Arial" w:hAnsi="Arial" w:cs="Arial"/>
          <w:color w:val="auto"/>
          <w:sz w:val="24"/>
        </w:rPr>
        <w:t xml:space="preserve">    合同金额：</w:t>
      </w:r>
      <w:r>
        <w:rPr>
          <w:rFonts w:hint="default" w:ascii="Arial" w:hAnsi="Arial" w:cs="Arial"/>
          <w:color w:val="auto"/>
          <w:sz w:val="24"/>
          <w:u w:val="single"/>
        </w:rPr>
        <w:t xml:space="preserve">                           </w:t>
      </w:r>
      <w:r>
        <w:rPr>
          <w:rFonts w:hint="default" w:ascii="Arial" w:hAnsi="Arial" w:cs="Arial"/>
          <w:color w:val="auto"/>
          <w:sz w:val="24"/>
        </w:rPr>
        <w:t xml:space="preserve"> </w:t>
      </w:r>
    </w:p>
    <w:p>
      <w:pPr>
        <w:tabs>
          <w:tab w:val="left" w:pos="360"/>
        </w:tabs>
        <w:spacing w:line="52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7． 有关开户银行的名称和地址：</w:t>
      </w:r>
      <w:r>
        <w:rPr>
          <w:rFonts w:hint="default" w:ascii="Arial" w:hAnsi="Arial" w:cs="Arial"/>
          <w:color w:val="auto"/>
          <w:sz w:val="24"/>
          <w:u w:val="single"/>
        </w:rPr>
        <w:t xml:space="preserve">                                                </w:t>
      </w:r>
    </w:p>
    <w:p>
      <w:pPr>
        <w:spacing w:line="520" w:lineRule="exact"/>
        <w:ind w:left="960" w:hanging="960" w:hangingChars="400"/>
        <w:rPr>
          <w:rFonts w:hint="default" w:ascii="Arial" w:hAnsi="Arial" w:cs="Arial"/>
          <w:color w:val="auto"/>
          <w:sz w:val="24"/>
        </w:rPr>
      </w:pPr>
      <w:r>
        <w:rPr>
          <w:rFonts w:hint="default" w:ascii="Arial" w:hAnsi="Arial" w:cs="Arial"/>
          <w:color w:val="auto"/>
          <w:sz w:val="24"/>
        </w:rPr>
        <w:t xml:space="preserve">  8． 所属的集团公司(</w:t>
      </w:r>
      <w:r>
        <w:rPr>
          <w:rFonts w:hint="default" w:ascii="Arial" w:hAnsi="Arial" w:eastAsia="方正楷体简体" w:cs="Arial"/>
          <w:color w:val="auto"/>
          <w:sz w:val="24"/>
        </w:rPr>
        <w:t>如有的话</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20" w:lineRule="exact"/>
        <w:ind w:left="960" w:hanging="960" w:hangingChars="400"/>
        <w:rPr>
          <w:rFonts w:hint="default" w:ascii="Arial" w:hAnsi="Arial" w:cs="Arial"/>
          <w:color w:val="auto"/>
          <w:sz w:val="24"/>
        </w:rPr>
      </w:pPr>
      <w:r>
        <w:rPr>
          <w:rFonts w:hint="default" w:ascii="Arial" w:hAnsi="Arial" w:cs="Arial"/>
          <w:color w:val="auto"/>
          <w:sz w:val="24"/>
        </w:rPr>
        <w:t xml:space="preserve">  9． 其他情况：</w:t>
      </w:r>
      <w:r>
        <w:rPr>
          <w:rFonts w:hint="default" w:ascii="Arial" w:hAnsi="Arial" w:cs="Arial"/>
          <w:color w:val="auto"/>
          <w:sz w:val="24"/>
          <w:u w:val="single"/>
        </w:rPr>
        <w:t xml:space="preserve">                                                          </w:t>
      </w:r>
      <w:r>
        <w:rPr>
          <w:rFonts w:hint="default" w:ascii="Arial" w:hAnsi="Arial" w:cs="Arial"/>
          <w:color w:val="auto"/>
          <w:sz w:val="24"/>
        </w:rPr>
        <w:t xml:space="preserve"> </w:t>
      </w:r>
    </w:p>
    <w:p>
      <w:pPr>
        <w:spacing w:line="520" w:lineRule="exact"/>
        <w:ind w:left="240" w:hanging="240" w:hangingChars="1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pacing w:val="-4"/>
          <w:sz w:val="24"/>
        </w:rPr>
        <w:t>兹证明上述声明是真实、正确的，并提供了全部能提供的资料和数据，我们同意遵照</w:t>
      </w:r>
      <w:r>
        <w:rPr>
          <w:rFonts w:hint="default" w:ascii="Arial" w:hAnsi="Arial" w:cs="Arial"/>
          <w:color w:val="auto"/>
          <w:sz w:val="24"/>
        </w:rPr>
        <w:t>贵方要求出示有关证明文件。</w:t>
      </w:r>
    </w:p>
    <w:p>
      <w:pPr>
        <w:spacing w:line="520" w:lineRule="exact"/>
        <w:ind w:left="960" w:hanging="960" w:hangingChars="400"/>
        <w:rPr>
          <w:rFonts w:hint="default" w:ascii="Arial" w:hAnsi="Arial" w:cs="Arial"/>
          <w:color w:val="auto"/>
          <w:sz w:val="24"/>
        </w:rPr>
      </w:pPr>
      <w:r>
        <w:rPr>
          <w:rFonts w:hint="default" w:ascii="Arial" w:hAnsi="Arial" w:cs="Arial"/>
          <w:color w:val="auto"/>
          <w:sz w:val="24"/>
        </w:rPr>
        <w:t xml:space="preserve">  </w:t>
      </w:r>
    </w:p>
    <w:p>
      <w:pPr>
        <w:spacing w:line="480" w:lineRule="exact"/>
        <w:ind w:left="960" w:hanging="960" w:hangingChars="400"/>
        <w:rPr>
          <w:rFonts w:hint="default" w:ascii="Arial" w:hAnsi="Arial" w:cs="Arial"/>
          <w:color w:val="auto"/>
          <w:sz w:val="24"/>
          <w:u w:val="single"/>
        </w:rPr>
      </w:pPr>
      <w:r>
        <w:rPr>
          <w:rFonts w:hint="default" w:ascii="Arial" w:hAnsi="Arial" w:cs="Arial"/>
          <w:color w:val="auto"/>
          <w:sz w:val="24"/>
        </w:rPr>
        <w:t xml:space="preserve">  </w:t>
      </w:r>
      <w:r>
        <w:rPr>
          <w:rFonts w:hint="default" w:ascii="Arial" w:hAnsi="Arial" w:cs="Arial"/>
          <w:color w:val="auto"/>
          <w:spacing w:val="19"/>
          <w:kern w:val="0"/>
          <w:sz w:val="24"/>
        </w:rPr>
        <w:t>签字人姓名和职</w:t>
      </w:r>
      <w:r>
        <w:rPr>
          <w:rFonts w:hint="default" w:ascii="Arial" w:hAnsi="Arial" w:cs="Arial"/>
          <w:color w:val="auto"/>
          <w:kern w:val="0"/>
          <w:sz w:val="24"/>
        </w:rPr>
        <w:t>务</w:t>
      </w:r>
      <w:r>
        <w:rPr>
          <w:rFonts w:hint="default" w:ascii="Arial" w:hAnsi="Arial" w:cs="Arial"/>
          <w:color w:val="auto"/>
          <w:sz w:val="24"/>
        </w:rPr>
        <w:t>：</w:t>
      </w:r>
      <w:r>
        <w:rPr>
          <w:rFonts w:hint="default" w:ascii="Arial" w:hAnsi="Arial" w:cs="Arial"/>
          <w:color w:val="auto"/>
          <w:sz w:val="24"/>
          <w:u w:val="single"/>
        </w:rPr>
        <w:t xml:space="preserve">                                         </w:t>
      </w:r>
    </w:p>
    <w:p>
      <w:pPr>
        <w:spacing w:line="480" w:lineRule="exact"/>
        <w:ind w:left="960" w:hanging="960" w:hangingChars="400"/>
        <w:rPr>
          <w:rFonts w:hint="default" w:ascii="Arial" w:hAnsi="Arial" w:cs="Arial"/>
          <w:color w:val="auto"/>
          <w:sz w:val="24"/>
        </w:rPr>
      </w:pPr>
      <w:r>
        <w:rPr>
          <w:rFonts w:hint="default" w:ascii="Arial" w:hAnsi="Arial" w:cs="Arial"/>
          <w:color w:val="auto"/>
          <w:sz w:val="24"/>
        </w:rPr>
        <w:t xml:space="preserve">  签  字  人  签  字：</w:t>
      </w:r>
      <w:r>
        <w:rPr>
          <w:rFonts w:hint="default" w:ascii="Arial" w:hAnsi="Arial" w:cs="Arial"/>
          <w:color w:val="auto"/>
          <w:sz w:val="24"/>
          <w:u w:val="single"/>
        </w:rPr>
        <w:t xml:space="preserve">                                         </w:t>
      </w:r>
    </w:p>
    <w:p>
      <w:pPr>
        <w:spacing w:line="48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pacing w:val="1"/>
          <w:w w:val="90"/>
          <w:kern w:val="0"/>
          <w:sz w:val="24"/>
        </w:rPr>
        <w:t xml:space="preserve">签    字    日    </w:t>
      </w:r>
      <w:r>
        <w:rPr>
          <w:rFonts w:hint="default" w:ascii="Arial" w:hAnsi="Arial" w:cs="Arial"/>
          <w:color w:val="auto"/>
          <w:spacing w:val="-3"/>
          <w:w w:val="90"/>
          <w:kern w:val="0"/>
          <w:sz w:val="24"/>
        </w:rPr>
        <w:t>期</w:t>
      </w:r>
      <w:r>
        <w:rPr>
          <w:rFonts w:hint="default" w:ascii="Arial" w:hAnsi="Arial" w:cs="Arial"/>
          <w:color w:val="auto"/>
          <w:sz w:val="24"/>
        </w:rPr>
        <w:t>：</w:t>
      </w:r>
      <w:r>
        <w:rPr>
          <w:rFonts w:hint="default" w:ascii="Arial" w:hAnsi="Arial" w:cs="Arial"/>
          <w:color w:val="auto"/>
          <w:sz w:val="24"/>
          <w:u w:val="single"/>
        </w:rPr>
        <w:t xml:space="preserve">                                         </w:t>
      </w:r>
    </w:p>
    <w:p>
      <w:pPr>
        <w:spacing w:line="480" w:lineRule="exact"/>
        <w:ind w:left="960" w:leftChars="57" w:hanging="840" w:hangingChars="35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pacing w:val="122"/>
          <w:kern w:val="0"/>
          <w:sz w:val="24"/>
        </w:rPr>
        <w:t xml:space="preserve">传    </w:t>
      </w:r>
      <w:r>
        <w:rPr>
          <w:rFonts w:hint="default" w:ascii="Arial" w:hAnsi="Arial" w:cs="Arial"/>
          <w:color w:val="auto"/>
          <w:spacing w:val="2"/>
          <w:kern w:val="0"/>
          <w:sz w:val="24"/>
        </w:rPr>
        <w:t>真</w:t>
      </w:r>
      <w:r>
        <w:rPr>
          <w:rFonts w:hint="default" w:ascii="Arial" w:hAnsi="Arial" w:cs="Arial"/>
          <w:color w:val="auto"/>
          <w:sz w:val="24"/>
        </w:rPr>
        <w:t>：</w:t>
      </w:r>
      <w:r>
        <w:rPr>
          <w:rFonts w:hint="default" w:ascii="Arial" w:hAnsi="Arial" w:cs="Arial"/>
          <w:color w:val="auto"/>
          <w:sz w:val="24"/>
          <w:u w:val="single"/>
        </w:rPr>
        <w:t xml:space="preserve">                                         </w:t>
      </w:r>
    </w:p>
    <w:p>
      <w:pPr>
        <w:spacing w:line="480" w:lineRule="exact"/>
        <w:ind w:left="960" w:hanging="960" w:hangingChars="400"/>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pacing w:val="122"/>
          <w:kern w:val="0"/>
          <w:sz w:val="24"/>
        </w:rPr>
        <w:t xml:space="preserve">电    </w:t>
      </w:r>
      <w:r>
        <w:rPr>
          <w:rFonts w:hint="default" w:ascii="Arial" w:hAnsi="Arial" w:cs="Arial"/>
          <w:color w:val="auto"/>
          <w:spacing w:val="2"/>
          <w:kern w:val="0"/>
          <w:sz w:val="24"/>
        </w:rPr>
        <w:t>话</w:t>
      </w:r>
      <w:r>
        <w:rPr>
          <w:rFonts w:hint="default" w:ascii="Arial" w:hAnsi="Arial" w:cs="Arial"/>
          <w:color w:val="auto"/>
          <w:sz w:val="24"/>
        </w:rPr>
        <w:t>：</w:t>
      </w:r>
      <w:r>
        <w:rPr>
          <w:rFonts w:hint="default" w:ascii="Arial" w:hAnsi="Arial" w:cs="Arial"/>
          <w:color w:val="auto"/>
          <w:sz w:val="24"/>
          <w:u w:val="single"/>
        </w:rPr>
        <w:t xml:space="preserve">                                         </w:t>
      </w:r>
    </w:p>
    <w:p>
      <w:pPr>
        <w:pStyle w:val="465"/>
        <w:spacing w:line="480" w:lineRule="exact"/>
        <w:rPr>
          <w:rFonts w:hint="default" w:ascii="Arial" w:hAnsi="Arial" w:cs="Arial"/>
          <w:color w:val="auto"/>
        </w:rPr>
      </w:pPr>
      <w:r>
        <w:rPr>
          <w:rFonts w:hint="default" w:ascii="Arial" w:hAnsi="Arial" w:cs="Arial"/>
          <w:color w:val="auto"/>
        </w:rPr>
        <w:t xml:space="preserve">  </w:t>
      </w:r>
      <w:r>
        <w:rPr>
          <w:rFonts w:hint="default" w:ascii="Arial" w:hAnsi="Arial" w:cs="Arial"/>
          <w:color w:val="auto"/>
          <w:spacing w:val="28"/>
        </w:rPr>
        <w:t xml:space="preserve">电  子  邮  </w:t>
      </w:r>
      <w:r>
        <w:rPr>
          <w:rFonts w:hint="default" w:ascii="Arial" w:hAnsi="Arial" w:cs="Arial"/>
          <w:color w:val="auto"/>
        </w:rPr>
        <w:t>件：</w:t>
      </w:r>
      <w:r>
        <w:rPr>
          <w:rFonts w:hint="default" w:ascii="Arial" w:hAnsi="Arial" w:cs="Arial"/>
          <w:color w:val="auto"/>
          <w:u w:val="single"/>
        </w:rPr>
        <w:t xml:space="preserve">                                         </w:t>
      </w:r>
      <w:r>
        <w:rPr>
          <w:rFonts w:hint="default" w:ascii="Arial" w:hAnsi="Arial" w:cs="Arial"/>
          <w:color w:val="auto"/>
        </w:rPr>
        <w:t xml:space="preserve"> </w:t>
      </w:r>
    </w:p>
    <w:p>
      <w:pPr>
        <w:spacing w:line="500" w:lineRule="exact"/>
        <w:ind w:left="1"/>
        <w:rPr>
          <w:rFonts w:hint="default" w:ascii="Arial" w:hAnsi="Arial" w:eastAsia="楷体_GB2312" w:cs="Arial"/>
          <w:color w:val="auto"/>
          <w:sz w:val="28"/>
          <w:szCs w:val="28"/>
        </w:rPr>
        <w:sectPr>
          <w:pgSz w:w="11907" w:h="16840"/>
          <w:pgMar w:top="1246" w:right="1797" w:bottom="1091" w:left="1797" w:header="851" w:footer="596" w:gutter="0"/>
          <w:pgBorders>
            <w:top w:val="none" w:sz="0" w:space="0"/>
            <w:left w:val="none" w:sz="0" w:space="0"/>
            <w:bottom w:val="none" w:sz="0" w:space="0"/>
            <w:right w:val="none" w:sz="0" w:space="0"/>
          </w:pgBorders>
          <w:cols w:space="720" w:num="1"/>
          <w:docGrid w:linePitch="312" w:charSpace="0"/>
        </w:sectPr>
      </w:pPr>
    </w:p>
    <w:p>
      <w:pPr>
        <w:spacing w:line="500" w:lineRule="exact"/>
        <w:ind w:left="1"/>
        <w:rPr>
          <w:rFonts w:hint="default" w:ascii="Arial" w:hAnsi="Arial" w:eastAsia="方正楷体简体" w:cs="Arial"/>
          <w:color w:val="auto"/>
          <w:sz w:val="28"/>
          <w:szCs w:val="28"/>
        </w:rPr>
      </w:pPr>
      <w:r>
        <w:rPr>
          <w:rFonts w:hint="default" w:ascii="Arial" w:hAnsi="Arial" w:eastAsia="楷体_GB2312" w:cs="Arial"/>
          <w:color w:val="auto"/>
          <w:sz w:val="28"/>
          <w:szCs w:val="28"/>
        </w:rPr>
        <w:t>格式IV-9-4 制造商出具的授权函格式</w:t>
      </w:r>
      <w:r>
        <w:rPr>
          <w:rFonts w:hint="default" w:ascii="Arial" w:hAnsi="Arial" w:eastAsia="方正楷体简体" w:cs="Arial"/>
          <w:color w:val="auto"/>
          <w:sz w:val="28"/>
          <w:szCs w:val="28"/>
        </w:rPr>
        <w:t xml:space="preserve"> </w:t>
      </w:r>
    </w:p>
    <w:p>
      <w:pPr>
        <w:spacing w:line="500" w:lineRule="exact"/>
        <w:ind w:left="1360" w:hanging="1360" w:hangingChars="400"/>
        <w:jc w:val="center"/>
        <w:rPr>
          <w:rFonts w:hint="default" w:ascii="Arial" w:hAnsi="Arial" w:eastAsia="经典粗黑简" w:cs="Arial"/>
          <w:color w:val="auto"/>
          <w:sz w:val="34"/>
          <w:szCs w:val="34"/>
        </w:rPr>
      </w:pP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制造商出具的授权函 </w:t>
      </w:r>
    </w:p>
    <w:p>
      <w:pPr>
        <w:pStyle w:val="465"/>
        <w:rPr>
          <w:rFonts w:hint="default" w:ascii="Arial" w:hAnsi="Arial" w:eastAsia="黑体" w:cs="Arial"/>
          <w:color w:val="auto"/>
          <w:sz w:val="32"/>
          <w:szCs w:val="32"/>
        </w:rPr>
      </w:pPr>
      <w:r>
        <w:rPr>
          <w:rFonts w:hint="default" w:ascii="Arial" w:hAnsi="Arial" w:eastAsia="黑体" w:cs="Arial"/>
          <w:color w:val="auto"/>
          <w:sz w:val="32"/>
          <w:szCs w:val="32"/>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致：</w:t>
      </w:r>
      <w:r>
        <w:rPr>
          <w:rFonts w:hint="default" w:ascii="Arial" w:hAnsi="Arial" w:cs="Arial"/>
          <w:i/>
          <w:color w:val="auto"/>
          <w:sz w:val="24"/>
          <w:u w:val="single"/>
        </w:rPr>
        <w:t>（招标人</w:t>
      </w:r>
      <w:r>
        <w:rPr>
          <w:rFonts w:hint="default" w:ascii="Arial" w:hAnsi="Arial" w:cs="Arial"/>
          <w:i/>
          <w:iCs/>
          <w:color w:val="auto"/>
          <w:sz w:val="24"/>
          <w:u w:val="single"/>
        </w:rPr>
        <w:t>/</w:t>
      </w:r>
      <w:r>
        <w:rPr>
          <w:rFonts w:hint="default" w:ascii="Arial" w:hAnsi="Arial" w:cs="Arial"/>
          <w:i/>
          <w:color w:val="auto"/>
          <w:sz w:val="24"/>
          <w:u w:val="single"/>
        </w:rPr>
        <w:t>招标机构）</w:t>
      </w:r>
    </w:p>
    <w:p>
      <w:pPr>
        <w:spacing w:line="560" w:lineRule="exact"/>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pacing w:val="2"/>
          <w:sz w:val="24"/>
        </w:rPr>
        <w:t>我们</w:t>
      </w:r>
      <w:r>
        <w:rPr>
          <w:rFonts w:hint="default" w:ascii="Arial" w:hAnsi="Arial" w:cs="Arial"/>
          <w:i/>
          <w:color w:val="auto"/>
          <w:spacing w:val="2"/>
          <w:sz w:val="24"/>
          <w:u w:val="single"/>
        </w:rPr>
        <w:t>（制造商名称）</w:t>
      </w:r>
      <w:r>
        <w:rPr>
          <w:rFonts w:hint="default" w:ascii="Arial" w:hAnsi="Arial" w:cs="Arial"/>
          <w:color w:val="auto"/>
          <w:spacing w:val="2"/>
          <w:sz w:val="24"/>
        </w:rPr>
        <w:t>是按</w:t>
      </w:r>
      <w:r>
        <w:rPr>
          <w:rFonts w:hint="default" w:ascii="Arial" w:hAnsi="Arial" w:cs="Arial"/>
          <w:i/>
          <w:color w:val="auto"/>
          <w:spacing w:val="2"/>
          <w:sz w:val="24"/>
          <w:u w:val="single"/>
        </w:rPr>
        <w:t>（国家／地区名称）</w:t>
      </w:r>
      <w:r>
        <w:rPr>
          <w:rFonts w:hint="default" w:ascii="Arial" w:hAnsi="Arial" w:cs="Arial"/>
          <w:color w:val="auto"/>
          <w:spacing w:val="2"/>
          <w:sz w:val="24"/>
        </w:rPr>
        <w:t>法律成立的一家制造商，主要营业地点设在</w:t>
      </w:r>
      <w:r>
        <w:rPr>
          <w:rFonts w:hint="default" w:ascii="Arial" w:hAnsi="Arial" w:cs="Arial"/>
          <w:i/>
          <w:color w:val="auto"/>
          <w:spacing w:val="2"/>
          <w:sz w:val="24"/>
          <w:u w:val="single"/>
        </w:rPr>
        <w:t>（制造商地址）</w:t>
      </w:r>
      <w:r>
        <w:rPr>
          <w:rFonts w:hint="default" w:ascii="Arial" w:hAnsi="Arial" w:cs="Arial"/>
          <w:color w:val="auto"/>
          <w:spacing w:val="2"/>
          <w:sz w:val="24"/>
        </w:rPr>
        <w:t>。兹指派按</w:t>
      </w:r>
      <w:r>
        <w:rPr>
          <w:rFonts w:hint="default" w:ascii="Arial" w:hAnsi="Arial" w:cs="Arial"/>
          <w:i/>
          <w:color w:val="auto"/>
          <w:spacing w:val="2"/>
          <w:sz w:val="24"/>
          <w:u w:val="single"/>
        </w:rPr>
        <w:t>（国家</w:t>
      </w:r>
      <w:r>
        <w:rPr>
          <w:rFonts w:hint="default" w:ascii="Arial" w:hAnsi="Arial" w:cs="Arial"/>
          <w:i/>
          <w:color w:val="auto"/>
          <w:sz w:val="24"/>
          <w:u w:val="single"/>
        </w:rPr>
        <w:t>／</w:t>
      </w:r>
      <w:r>
        <w:rPr>
          <w:rFonts w:hint="default" w:ascii="Arial" w:hAnsi="Arial" w:cs="Arial"/>
          <w:i/>
          <w:color w:val="auto"/>
          <w:spacing w:val="2"/>
          <w:sz w:val="24"/>
          <w:u w:val="single"/>
        </w:rPr>
        <w:t>地区名称）</w:t>
      </w:r>
      <w:r>
        <w:rPr>
          <w:rFonts w:hint="default" w:ascii="Arial" w:hAnsi="Arial" w:cs="Arial"/>
          <w:color w:val="auto"/>
          <w:spacing w:val="2"/>
          <w:sz w:val="24"/>
        </w:rPr>
        <w:t>的法律正式成立的，主要营业地点设在</w:t>
      </w:r>
      <w:r>
        <w:rPr>
          <w:rFonts w:hint="default" w:ascii="Arial" w:hAnsi="Arial" w:cs="Arial"/>
          <w:i/>
          <w:color w:val="auto"/>
          <w:spacing w:val="2"/>
          <w:sz w:val="24"/>
          <w:u w:val="single"/>
        </w:rPr>
        <w:t>（投标人地址）</w:t>
      </w:r>
      <w:r>
        <w:rPr>
          <w:rFonts w:hint="default" w:ascii="Arial" w:hAnsi="Arial" w:cs="Arial"/>
          <w:color w:val="auto"/>
          <w:spacing w:val="2"/>
          <w:sz w:val="24"/>
        </w:rPr>
        <w:t>的</w:t>
      </w:r>
      <w:r>
        <w:rPr>
          <w:rFonts w:hint="default" w:ascii="Arial" w:hAnsi="Arial" w:cs="Arial"/>
          <w:i/>
          <w:color w:val="auto"/>
          <w:spacing w:val="2"/>
          <w:sz w:val="24"/>
          <w:u w:val="single"/>
        </w:rPr>
        <w:t>（投标人名称）</w:t>
      </w:r>
      <w:r>
        <w:rPr>
          <w:rFonts w:hint="default" w:ascii="Arial" w:hAnsi="Arial" w:cs="Arial"/>
          <w:color w:val="auto"/>
          <w:spacing w:val="2"/>
          <w:sz w:val="24"/>
        </w:rPr>
        <w:t>作为我方真正的和合法的代理</w:t>
      </w:r>
      <w:r>
        <w:rPr>
          <w:rFonts w:hint="default" w:ascii="Arial" w:hAnsi="Arial" w:cs="Arial"/>
          <w:color w:val="auto"/>
          <w:sz w:val="24"/>
        </w:rPr>
        <w:t>人进行下列有效的活动：</w:t>
      </w:r>
    </w:p>
    <w:p>
      <w:pPr>
        <w:spacing w:line="560" w:lineRule="exact"/>
        <w:rPr>
          <w:rFonts w:hint="default" w:ascii="Arial" w:hAnsi="Arial" w:cs="Arial"/>
          <w:color w:val="auto"/>
          <w:sz w:val="24"/>
        </w:rPr>
      </w:pPr>
      <w:r>
        <w:rPr>
          <w:rFonts w:hint="default" w:ascii="Arial" w:hAnsi="Arial" w:cs="Arial"/>
          <w:color w:val="auto"/>
          <w:sz w:val="24"/>
        </w:rPr>
        <w:t xml:space="preserve">    （1）代表我方在中华人民共和国办理贵方第</w:t>
      </w:r>
      <w:r>
        <w:rPr>
          <w:rFonts w:hint="default" w:ascii="Arial" w:hAnsi="Arial" w:cs="Arial"/>
          <w:i/>
          <w:color w:val="auto"/>
          <w:sz w:val="24"/>
          <w:u w:val="single"/>
        </w:rPr>
        <w:t>（投标邀请编号）</w:t>
      </w:r>
      <w:r>
        <w:rPr>
          <w:rFonts w:hint="default" w:ascii="Arial" w:hAnsi="Arial" w:cs="Arial"/>
          <w:color w:val="auto"/>
          <w:sz w:val="24"/>
        </w:rPr>
        <w:t>号投标邀请要求提供的由我方制造的货物的有关事宜，并对我方具有约束力。</w:t>
      </w:r>
    </w:p>
    <w:p>
      <w:pPr>
        <w:spacing w:line="560" w:lineRule="exact"/>
        <w:rPr>
          <w:rFonts w:hint="default" w:ascii="Arial" w:hAnsi="Arial" w:cs="Arial"/>
          <w:color w:val="auto"/>
          <w:sz w:val="24"/>
        </w:rPr>
      </w:pPr>
      <w:r>
        <w:rPr>
          <w:rFonts w:hint="default" w:ascii="Arial" w:hAnsi="Arial" w:cs="Arial"/>
          <w:color w:val="auto"/>
          <w:sz w:val="24"/>
        </w:rPr>
        <w:t xml:space="preserve">    （2）作为制造商，我方保证以投标合作者来约束自己，并对该投标共同和分别承担招标文件中所规定的义务。</w:t>
      </w:r>
    </w:p>
    <w:p>
      <w:pPr>
        <w:spacing w:line="560" w:lineRule="exact"/>
        <w:rPr>
          <w:rFonts w:hint="default" w:ascii="Arial" w:hAnsi="Arial" w:cs="Arial"/>
          <w:color w:val="auto"/>
          <w:sz w:val="24"/>
        </w:rPr>
      </w:pPr>
      <w:r>
        <w:rPr>
          <w:rFonts w:hint="default" w:ascii="Arial" w:hAnsi="Arial" w:cs="Arial"/>
          <w:color w:val="auto"/>
          <w:sz w:val="24"/>
        </w:rPr>
        <w:t xml:space="preserve">    （3）我方兹授予</w:t>
      </w:r>
      <w:r>
        <w:rPr>
          <w:rFonts w:hint="default" w:ascii="Arial" w:hAnsi="Arial" w:cs="Arial"/>
          <w:i/>
          <w:color w:val="auto"/>
          <w:sz w:val="24"/>
          <w:u w:val="single"/>
        </w:rPr>
        <w:t>（投标人名称）</w:t>
      </w:r>
      <w:r>
        <w:rPr>
          <w:rFonts w:hint="default" w:ascii="Arial" w:hAnsi="Arial" w:cs="Arial"/>
          <w:color w:val="auto"/>
          <w:sz w:val="24"/>
        </w:rPr>
        <w:t>全权办理和履行上述我方为完成上述各点所</w:t>
      </w:r>
      <w:r>
        <w:rPr>
          <w:rFonts w:hint="default" w:ascii="Arial" w:hAnsi="Arial" w:cs="Arial"/>
          <w:color w:val="auto"/>
          <w:spacing w:val="2"/>
          <w:sz w:val="24"/>
        </w:rPr>
        <w:t>必须的事宜，具有替换或撤消的全权。兹确认</w:t>
      </w:r>
      <w:r>
        <w:rPr>
          <w:rFonts w:hint="default" w:ascii="Arial" w:hAnsi="Arial" w:cs="Arial"/>
          <w:i/>
          <w:color w:val="auto"/>
          <w:spacing w:val="2"/>
          <w:sz w:val="24"/>
          <w:u w:val="single"/>
        </w:rPr>
        <w:t>（投标人名称）</w:t>
      </w:r>
      <w:r>
        <w:rPr>
          <w:rFonts w:hint="default" w:ascii="Arial" w:hAnsi="Arial" w:cs="Arial"/>
          <w:color w:val="auto"/>
          <w:spacing w:val="2"/>
          <w:sz w:val="24"/>
        </w:rPr>
        <w:t>或其正式授权代表</w:t>
      </w:r>
      <w:r>
        <w:rPr>
          <w:rFonts w:hint="default" w:ascii="Arial" w:hAnsi="Arial" w:cs="Arial"/>
          <w:color w:val="auto"/>
          <w:sz w:val="24"/>
        </w:rPr>
        <w:t>依此合法地办理一切事宜。</w:t>
      </w:r>
    </w:p>
    <w:p>
      <w:pPr>
        <w:spacing w:line="560" w:lineRule="exact"/>
        <w:ind w:left="1" w:firstLine="480"/>
        <w:rPr>
          <w:rFonts w:hint="default" w:ascii="Arial" w:hAnsi="Arial" w:cs="Arial"/>
          <w:color w:val="auto"/>
          <w:sz w:val="24"/>
        </w:rPr>
      </w:pPr>
      <w:r>
        <w:rPr>
          <w:rFonts w:hint="default" w:ascii="Arial" w:hAnsi="Arial" w:cs="Arial"/>
          <w:color w:val="auto"/>
          <w:sz w:val="24"/>
        </w:rPr>
        <w:t>我方于</w:t>
      </w:r>
      <w:r>
        <w:rPr>
          <w:rFonts w:hint="default" w:ascii="Arial" w:hAnsi="Arial" w:cs="Arial"/>
          <w:color w:val="auto"/>
          <w:sz w:val="24"/>
          <w:u w:val="single"/>
        </w:rPr>
        <w:t xml:space="preserve">          </w:t>
      </w:r>
      <w:r>
        <w:rPr>
          <w:rFonts w:hint="default" w:ascii="Arial" w:hAnsi="Arial" w:cs="Arial"/>
          <w:color w:val="auto"/>
          <w:sz w:val="24"/>
        </w:rPr>
        <w:t>年</w:t>
      </w:r>
      <w:r>
        <w:rPr>
          <w:rFonts w:hint="default" w:ascii="Arial" w:hAnsi="Arial" w:cs="Arial"/>
          <w:color w:val="auto"/>
          <w:sz w:val="24"/>
          <w:u w:val="single"/>
        </w:rPr>
        <w:t xml:space="preserve">       </w:t>
      </w:r>
      <w:r>
        <w:rPr>
          <w:rFonts w:hint="default" w:ascii="Arial" w:hAnsi="Arial" w:cs="Arial"/>
          <w:color w:val="auto"/>
          <w:sz w:val="24"/>
        </w:rPr>
        <w:t>月</w:t>
      </w:r>
      <w:r>
        <w:rPr>
          <w:rFonts w:hint="default" w:ascii="Arial" w:hAnsi="Arial" w:cs="Arial"/>
          <w:color w:val="auto"/>
          <w:sz w:val="24"/>
          <w:u w:val="single"/>
        </w:rPr>
        <w:t xml:space="preserve">       </w:t>
      </w:r>
      <w:r>
        <w:rPr>
          <w:rFonts w:hint="default" w:ascii="Arial" w:hAnsi="Arial" w:cs="Arial"/>
          <w:color w:val="auto"/>
          <w:sz w:val="24"/>
        </w:rPr>
        <w:t>日签署本文件，（投标人（作为代理）名称）于</w:t>
      </w:r>
      <w:r>
        <w:rPr>
          <w:rFonts w:hint="default" w:ascii="Arial" w:hAnsi="Arial" w:cs="Arial"/>
          <w:color w:val="auto"/>
          <w:sz w:val="24"/>
          <w:u w:val="single"/>
        </w:rPr>
        <w:t xml:space="preserve">        </w:t>
      </w:r>
      <w:r>
        <w:rPr>
          <w:rFonts w:hint="default" w:ascii="Arial" w:hAnsi="Arial" w:cs="Arial"/>
          <w:color w:val="auto"/>
          <w:sz w:val="24"/>
        </w:rPr>
        <w:t>年</w:t>
      </w:r>
      <w:r>
        <w:rPr>
          <w:rFonts w:hint="default" w:ascii="Arial" w:hAnsi="Arial" w:cs="Arial"/>
          <w:color w:val="auto"/>
          <w:sz w:val="24"/>
          <w:u w:val="single"/>
        </w:rPr>
        <w:t xml:space="preserve">       </w:t>
      </w:r>
      <w:r>
        <w:rPr>
          <w:rFonts w:hint="default" w:ascii="Arial" w:hAnsi="Arial" w:cs="Arial"/>
          <w:color w:val="auto"/>
          <w:sz w:val="24"/>
        </w:rPr>
        <w:t>月</w:t>
      </w:r>
      <w:r>
        <w:rPr>
          <w:rFonts w:hint="default" w:ascii="Arial" w:hAnsi="Arial" w:cs="Arial"/>
          <w:color w:val="auto"/>
          <w:sz w:val="24"/>
          <w:u w:val="single"/>
        </w:rPr>
        <w:t xml:space="preserve">       </w:t>
      </w:r>
      <w:r>
        <w:rPr>
          <w:rFonts w:hint="default" w:ascii="Arial" w:hAnsi="Arial" w:cs="Arial"/>
          <w:color w:val="auto"/>
          <w:sz w:val="24"/>
        </w:rPr>
        <w:t>日接受此件，以此为证。</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w:t>
      </w:r>
    </w:p>
    <w:p>
      <w:pPr>
        <w:spacing w:line="560" w:lineRule="exact"/>
        <w:ind w:left="1056" w:hanging="1056" w:hangingChars="400"/>
        <w:rPr>
          <w:rFonts w:hint="default" w:ascii="Arial" w:hAnsi="Arial" w:cs="Arial"/>
          <w:color w:val="auto"/>
          <w:sz w:val="24"/>
        </w:rPr>
      </w:pPr>
      <w:r>
        <w:rPr>
          <w:rFonts w:hint="default" w:ascii="Arial" w:hAnsi="Arial" w:cs="Arial"/>
          <w:color w:val="auto"/>
          <w:spacing w:val="12"/>
          <w:kern w:val="0"/>
          <w:sz w:val="24"/>
        </w:rPr>
        <w:t>投标人（作为代理）名称</w:t>
      </w:r>
      <w:r>
        <w:rPr>
          <w:rFonts w:hint="default" w:ascii="Arial" w:hAnsi="Arial" w:cs="Arial"/>
          <w:color w:val="auto"/>
          <w:sz w:val="24"/>
        </w:rPr>
        <w:t>：</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pacing w:val="45"/>
          <w:kern w:val="0"/>
          <w:sz w:val="24"/>
        </w:rPr>
        <w:t>制造商名</w:t>
      </w:r>
      <w:r>
        <w:rPr>
          <w:rFonts w:hint="default" w:ascii="Arial" w:hAnsi="Arial" w:cs="Arial"/>
          <w:color w:val="auto"/>
          <w:kern w:val="0"/>
          <w:sz w:val="24"/>
        </w:rPr>
        <w:t>称</w:t>
      </w:r>
      <w:r>
        <w:rPr>
          <w:rFonts w:hint="default" w:ascii="Arial" w:hAnsi="Arial" w:cs="Arial"/>
          <w:color w:val="auto"/>
          <w:sz w:val="24"/>
        </w:rPr>
        <w:t>：</w:t>
      </w:r>
      <w:r>
        <w:rPr>
          <w:rFonts w:hint="default" w:ascii="Arial" w:hAnsi="Arial" w:cs="Arial"/>
          <w:color w:val="auto"/>
          <w:sz w:val="24"/>
          <w:u w:val="single"/>
        </w:rPr>
        <w:t xml:space="preserve">                      </w:t>
      </w:r>
    </w:p>
    <w:p>
      <w:pPr>
        <w:spacing w:line="560" w:lineRule="exact"/>
        <w:ind w:left="1320" w:hanging="1320" w:hangingChars="400"/>
        <w:jc w:val="left"/>
        <w:rPr>
          <w:rFonts w:hint="default" w:ascii="Arial" w:hAnsi="Arial" w:cs="Arial"/>
          <w:color w:val="auto"/>
          <w:sz w:val="24"/>
        </w:rPr>
      </w:pPr>
      <w:r>
        <w:rPr>
          <w:rFonts w:hint="default" w:ascii="Arial" w:hAnsi="Arial" w:cs="Arial"/>
          <w:color w:val="auto"/>
          <w:spacing w:val="45"/>
          <w:kern w:val="0"/>
          <w:sz w:val="24"/>
        </w:rPr>
        <w:t>签字人职</w:t>
      </w:r>
      <w:r>
        <w:rPr>
          <w:rFonts w:hint="default" w:ascii="Arial" w:hAnsi="Arial" w:cs="Arial"/>
          <w:color w:val="auto"/>
          <w:kern w:val="0"/>
          <w:sz w:val="24"/>
        </w:rPr>
        <w:t>务</w:t>
      </w:r>
      <w:r>
        <w:rPr>
          <w:rFonts w:hint="default" w:ascii="Arial" w:hAnsi="Arial" w:cs="Arial"/>
          <w:color w:val="auto"/>
          <w:sz w:val="24"/>
        </w:rPr>
        <w:t>：</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pacing w:val="45"/>
          <w:kern w:val="0"/>
          <w:sz w:val="24"/>
        </w:rPr>
        <w:t>签字人职</w:t>
      </w:r>
      <w:r>
        <w:rPr>
          <w:rFonts w:hint="default" w:ascii="Arial" w:hAnsi="Arial" w:cs="Arial"/>
          <w:color w:val="auto"/>
          <w:kern w:val="0"/>
          <w:sz w:val="24"/>
        </w:rPr>
        <w:t>务</w:t>
      </w:r>
      <w:r>
        <w:rPr>
          <w:rFonts w:hint="default" w:ascii="Arial" w:hAnsi="Arial" w:cs="Arial"/>
          <w:color w:val="auto"/>
          <w:sz w:val="24"/>
        </w:rPr>
        <w:t>：</w:t>
      </w:r>
      <w:r>
        <w:rPr>
          <w:rFonts w:hint="default" w:ascii="Arial" w:hAnsi="Arial" w:cs="Arial"/>
          <w:color w:val="auto"/>
          <w:sz w:val="24"/>
          <w:u w:val="single"/>
        </w:rPr>
        <w:t xml:space="preserve">                      </w:t>
      </w:r>
    </w:p>
    <w:p>
      <w:pPr>
        <w:spacing w:line="560" w:lineRule="exact"/>
        <w:ind w:left="1320" w:hanging="1320" w:hangingChars="400"/>
        <w:rPr>
          <w:rFonts w:hint="default" w:ascii="Arial" w:hAnsi="Arial" w:cs="Arial"/>
          <w:color w:val="auto"/>
          <w:sz w:val="24"/>
        </w:rPr>
      </w:pPr>
      <w:r>
        <w:rPr>
          <w:rFonts w:hint="default" w:ascii="Arial" w:hAnsi="Arial" w:cs="Arial"/>
          <w:color w:val="auto"/>
          <w:spacing w:val="45"/>
          <w:kern w:val="0"/>
          <w:sz w:val="24"/>
        </w:rPr>
        <w:t>签字人姓</w:t>
      </w:r>
      <w:r>
        <w:rPr>
          <w:rFonts w:hint="default" w:ascii="Arial" w:hAnsi="Arial" w:cs="Arial"/>
          <w:color w:val="auto"/>
          <w:kern w:val="0"/>
          <w:sz w:val="24"/>
        </w:rPr>
        <w:t>名</w:t>
      </w:r>
      <w:r>
        <w:rPr>
          <w:rFonts w:hint="default" w:ascii="Arial" w:hAnsi="Arial" w:cs="Arial"/>
          <w:color w:val="auto"/>
          <w:sz w:val="24"/>
        </w:rPr>
        <w:t>：</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pacing w:val="45"/>
          <w:kern w:val="0"/>
          <w:sz w:val="24"/>
        </w:rPr>
        <w:t>签字人姓</w:t>
      </w:r>
      <w:r>
        <w:rPr>
          <w:rFonts w:hint="default" w:ascii="Arial" w:hAnsi="Arial" w:cs="Arial"/>
          <w:color w:val="auto"/>
          <w:kern w:val="0"/>
          <w:sz w:val="24"/>
        </w:rPr>
        <w:t>名</w:t>
      </w:r>
      <w:r>
        <w:rPr>
          <w:rFonts w:hint="default" w:ascii="Arial" w:hAnsi="Arial" w:cs="Arial"/>
          <w:color w:val="auto"/>
          <w:sz w:val="24"/>
        </w:rPr>
        <w:t>：</w:t>
      </w:r>
      <w:r>
        <w:rPr>
          <w:rFonts w:hint="default" w:ascii="Arial" w:hAnsi="Arial" w:cs="Arial"/>
          <w:color w:val="auto"/>
          <w:sz w:val="24"/>
          <w:u w:val="single"/>
        </w:rPr>
        <w:t xml:space="preserve">                      </w:t>
      </w:r>
    </w:p>
    <w:p>
      <w:pPr>
        <w:spacing w:line="560" w:lineRule="exact"/>
        <w:ind w:left="1320" w:hanging="1320" w:hangingChars="400"/>
        <w:rPr>
          <w:rFonts w:hint="default" w:ascii="Arial" w:hAnsi="Arial" w:cs="Arial"/>
          <w:color w:val="auto"/>
          <w:sz w:val="24"/>
        </w:rPr>
      </w:pPr>
      <w:r>
        <w:rPr>
          <w:rFonts w:hint="default" w:ascii="Arial" w:hAnsi="Arial" w:cs="Arial"/>
          <w:color w:val="auto"/>
          <w:spacing w:val="45"/>
          <w:kern w:val="0"/>
          <w:sz w:val="24"/>
        </w:rPr>
        <w:t>签字人签</w:t>
      </w:r>
      <w:r>
        <w:rPr>
          <w:rFonts w:hint="default" w:ascii="Arial" w:hAnsi="Arial" w:cs="Arial"/>
          <w:color w:val="auto"/>
          <w:kern w:val="0"/>
          <w:sz w:val="24"/>
        </w:rPr>
        <w:t>名</w:t>
      </w:r>
      <w:r>
        <w:rPr>
          <w:rFonts w:hint="default" w:ascii="Arial" w:hAnsi="Arial" w:cs="Arial"/>
          <w:color w:val="auto"/>
          <w:sz w:val="24"/>
        </w:rPr>
        <w:t>：</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pacing w:val="45"/>
          <w:kern w:val="0"/>
          <w:sz w:val="24"/>
        </w:rPr>
        <w:t>签字人签</w:t>
      </w:r>
      <w:r>
        <w:rPr>
          <w:rFonts w:hint="default" w:ascii="Arial" w:hAnsi="Arial" w:cs="Arial"/>
          <w:color w:val="auto"/>
          <w:kern w:val="0"/>
          <w:sz w:val="24"/>
        </w:rPr>
        <w:t>名</w:t>
      </w:r>
      <w:r>
        <w:rPr>
          <w:rFonts w:hint="default" w:ascii="Arial" w:hAnsi="Arial" w:cs="Arial"/>
          <w:color w:val="auto"/>
          <w:sz w:val="24"/>
        </w:rPr>
        <w:t>：</w:t>
      </w:r>
      <w:r>
        <w:rPr>
          <w:rFonts w:hint="default" w:ascii="Arial" w:hAnsi="Arial" w:cs="Arial"/>
          <w:color w:val="auto"/>
          <w:sz w:val="24"/>
          <w:u w:val="single"/>
        </w:rPr>
        <w:t xml:space="preserve">                      </w:t>
      </w:r>
    </w:p>
    <w:p>
      <w:pPr>
        <w:pStyle w:val="465"/>
        <w:rPr>
          <w:rFonts w:hint="default" w:ascii="Arial" w:hAnsi="Arial" w:cs="Arial"/>
          <w:color w:val="auto"/>
        </w:rPr>
      </w:pPr>
    </w:p>
    <w:p>
      <w:pPr>
        <w:pStyle w:val="465"/>
        <w:rPr>
          <w:rFonts w:hint="default" w:ascii="Arial" w:hAnsi="Arial" w:eastAsia="楷体_GB2312" w:cs="Arial"/>
          <w:color w:val="auto"/>
        </w:rPr>
      </w:pPr>
    </w:p>
    <w:p>
      <w:pPr>
        <w:pStyle w:val="465"/>
        <w:rPr>
          <w:rFonts w:hint="default" w:ascii="Arial" w:hAnsi="Arial" w:eastAsia="楷体_GB2312" w:cs="Arial"/>
          <w:color w:val="auto"/>
        </w:rPr>
      </w:pPr>
    </w:p>
    <w:p>
      <w:pPr>
        <w:spacing w:line="500" w:lineRule="exact"/>
        <w:ind w:left="1"/>
        <w:rPr>
          <w:rFonts w:hint="default" w:ascii="Arial" w:hAnsi="Arial" w:eastAsia="楷体_GB2312" w:cs="Arial"/>
          <w:color w:val="auto"/>
          <w:sz w:val="28"/>
          <w:szCs w:val="28"/>
        </w:rPr>
        <w:sectPr>
          <w:pgSz w:w="11907" w:h="16840"/>
          <w:pgMar w:top="1246" w:right="1797" w:bottom="1091" w:left="1797" w:header="851" w:footer="596" w:gutter="0"/>
          <w:pgBorders>
            <w:top w:val="none" w:sz="0" w:space="0"/>
            <w:left w:val="none" w:sz="0" w:space="0"/>
            <w:bottom w:val="none" w:sz="0" w:space="0"/>
            <w:right w:val="none" w:sz="0" w:space="0"/>
          </w:pgBorders>
          <w:cols w:space="720" w:num="1"/>
          <w:docGrid w:linePitch="312" w:charSpace="0"/>
        </w:sectPr>
      </w:pPr>
    </w:p>
    <w:p>
      <w:pPr>
        <w:spacing w:line="500" w:lineRule="exact"/>
        <w:ind w:left="1"/>
        <w:rPr>
          <w:rFonts w:hint="default" w:ascii="Arial" w:hAnsi="Arial" w:eastAsia="方正楷体简体" w:cs="Arial"/>
          <w:color w:val="auto"/>
          <w:sz w:val="28"/>
          <w:szCs w:val="28"/>
        </w:rPr>
      </w:pPr>
      <w:r>
        <w:rPr>
          <w:rFonts w:hint="default" w:ascii="Arial" w:hAnsi="Arial" w:eastAsia="楷体_GB2312" w:cs="Arial"/>
          <w:color w:val="auto"/>
          <w:sz w:val="28"/>
          <w:szCs w:val="28"/>
        </w:rPr>
        <w:t>格式IV-9-5  证书格式</w:t>
      </w:r>
      <w:r>
        <w:rPr>
          <w:rFonts w:hint="default" w:ascii="Arial" w:hAnsi="Arial" w:eastAsia="方正楷体简体" w:cs="Arial"/>
          <w:color w:val="auto"/>
          <w:sz w:val="28"/>
          <w:szCs w:val="28"/>
        </w:rPr>
        <w:t xml:space="preserve"> </w:t>
      </w:r>
    </w:p>
    <w:p>
      <w:pPr>
        <w:pStyle w:val="465"/>
        <w:rPr>
          <w:rFonts w:hint="default" w:ascii="Arial" w:hAnsi="Arial" w:eastAsia="楷体_GB2312" w:cs="Arial"/>
          <w:color w:val="auto"/>
        </w:rPr>
      </w:pPr>
      <w:r>
        <w:rPr>
          <w:rFonts w:hint="default" w:ascii="Arial" w:hAnsi="Arial" w:eastAsia="楷体_GB2312" w:cs="Arial"/>
          <w:color w:val="auto"/>
        </w:rPr>
        <w:t xml:space="preserve"> </w:t>
      </w:r>
    </w:p>
    <w:p>
      <w:pPr>
        <w:spacing w:line="500" w:lineRule="exact"/>
        <w:ind w:left="1360" w:hanging="1360" w:hangingChars="400"/>
        <w:jc w:val="center"/>
        <w:rPr>
          <w:rFonts w:hint="default" w:ascii="Arial" w:hAnsi="Arial" w:eastAsia="黑体" w:cs="Arial"/>
          <w:color w:val="auto"/>
          <w:sz w:val="34"/>
          <w:szCs w:val="34"/>
        </w:rPr>
      </w:pPr>
      <w:r>
        <w:rPr>
          <w:rFonts w:hint="default" w:ascii="Arial" w:hAnsi="Arial" w:eastAsia="黑体" w:cs="Arial"/>
          <w:color w:val="auto"/>
          <w:sz w:val="34"/>
          <w:szCs w:val="34"/>
        </w:rPr>
        <w:t xml:space="preserve">证 书 </w:t>
      </w:r>
    </w:p>
    <w:p>
      <w:pPr>
        <w:pStyle w:val="465"/>
        <w:rPr>
          <w:rFonts w:hint="default" w:ascii="Arial" w:hAnsi="Arial" w:eastAsia="黑体" w:cs="Arial"/>
          <w:color w:val="auto"/>
        </w:rPr>
      </w:pPr>
      <w:r>
        <w:rPr>
          <w:rFonts w:hint="default" w:ascii="Arial" w:hAnsi="Arial" w:eastAsia="黑体" w:cs="Arial"/>
          <w:color w:val="auto"/>
        </w:rPr>
        <w:t xml:space="preserve"> </w:t>
      </w:r>
    </w:p>
    <w:p>
      <w:pPr>
        <w:spacing w:line="560" w:lineRule="exact"/>
        <w:ind w:left="959" w:leftChars="228" w:hanging="480" w:hangingChars="200"/>
        <w:rPr>
          <w:rFonts w:hint="default" w:ascii="Arial" w:hAnsi="Arial" w:cs="Arial"/>
          <w:color w:val="auto"/>
          <w:sz w:val="24"/>
        </w:rPr>
      </w:pPr>
      <w:r>
        <w:rPr>
          <w:rFonts w:hint="default" w:ascii="Arial" w:hAnsi="Arial" w:cs="Arial"/>
          <w:color w:val="auto"/>
          <w:sz w:val="24"/>
        </w:rPr>
        <w:t>下述签字人证明本资格文件和要求的格式中的说明是真实的和正确的。</w:t>
      </w:r>
    </w:p>
    <w:p>
      <w:pPr>
        <w:spacing w:line="560" w:lineRule="exact"/>
        <w:rPr>
          <w:rFonts w:hint="default" w:ascii="Arial" w:hAnsi="Arial" w:cs="Arial"/>
          <w:color w:val="auto"/>
          <w:sz w:val="24"/>
        </w:rPr>
      </w:pPr>
      <w:r>
        <w:rPr>
          <w:rFonts w:hint="default" w:ascii="Arial" w:hAnsi="Arial" w:cs="Arial"/>
          <w:color w:val="auto"/>
          <w:sz w:val="24"/>
        </w:rPr>
        <w:t xml:space="preserve">    下述签字人在此授权并要求任何被征询的银行向招标机构和招标人提供任何所要求的资料，以验证本声明及本公司实力和信誉。同时附上从我方银行</w:t>
      </w:r>
      <w:r>
        <w:rPr>
          <w:rFonts w:hint="default" w:ascii="Arial" w:hAnsi="Arial" w:cs="Arial"/>
          <w:i/>
          <w:color w:val="auto"/>
          <w:sz w:val="24"/>
          <w:u w:val="single"/>
        </w:rPr>
        <w:t>（银行名称）</w:t>
      </w:r>
      <w:r>
        <w:rPr>
          <w:rFonts w:hint="default" w:ascii="Arial" w:hAnsi="Arial" w:cs="Arial"/>
          <w:color w:val="auto"/>
          <w:sz w:val="24"/>
        </w:rPr>
        <w:t>出具的资信证明。</w:t>
      </w:r>
    </w:p>
    <w:p>
      <w:pPr>
        <w:spacing w:line="560" w:lineRule="exact"/>
        <w:rPr>
          <w:rFonts w:hint="default" w:ascii="Arial" w:hAnsi="Arial" w:cs="Arial"/>
          <w:color w:val="auto"/>
          <w:sz w:val="24"/>
        </w:rPr>
      </w:pPr>
      <w:r>
        <w:rPr>
          <w:rFonts w:hint="default" w:ascii="Arial" w:hAnsi="Arial" w:cs="Arial"/>
          <w:color w:val="auto"/>
          <w:sz w:val="24"/>
        </w:rPr>
        <w:t xml:space="preserve">    </w:t>
      </w:r>
      <w:r>
        <w:rPr>
          <w:rFonts w:hint="default" w:ascii="Arial" w:hAnsi="Arial" w:cs="Arial"/>
          <w:color w:val="auto"/>
          <w:spacing w:val="2"/>
          <w:sz w:val="24"/>
        </w:rPr>
        <w:t>下述签字人知道，招标机构和招标人可能要求提供进一步的资格证明材料并同</w:t>
      </w:r>
      <w:r>
        <w:rPr>
          <w:rFonts w:hint="default" w:ascii="Arial" w:hAnsi="Arial" w:cs="Arial"/>
          <w:color w:val="auto"/>
          <w:sz w:val="24"/>
        </w:rPr>
        <w:t>意按招标机构和招标人要求提交。</w:t>
      </w:r>
    </w:p>
    <w:p>
      <w:pPr>
        <w:spacing w:line="560" w:lineRule="exact"/>
        <w:ind w:left="960" w:hanging="960" w:hangingChars="400"/>
        <w:rPr>
          <w:rFonts w:hint="default" w:ascii="Arial" w:hAnsi="Arial" w:cs="Arial"/>
          <w:color w:val="auto"/>
          <w:sz w:val="24"/>
        </w:rPr>
      </w:pPr>
    </w:p>
    <w:p>
      <w:pPr>
        <w:spacing w:before="156" w:beforeLines="50" w:line="560" w:lineRule="exact"/>
        <w:ind w:left="960" w:hanging="960" w:hangingChars="400"/>
        <w:rPr>
          <w:rFonts w:hint="default" w:ascii="Arial" w:hAnsi="Arial" w:cs="Arial"/>
          <w:color w:val="auto"/>
          <w:sz w:val="24"/>
        </w:rPr>
      </w:pPr>
    </w:p>
    <w:p>
      <w:pPr>
        <w:tabs>
          <w:tab w:val="left" w:pos="5220"/>
        </w:tabs>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制造商或投标人(作为代理)的              授权签署本资格文件的</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名 称：</w:t>
      </w:r>
      <w:r>
        <w:rPr>
          <w:rFonts w:hint="default" w:ascii="Arial" w:hAnsi="Arial" w:cs="Arial"/>
          <w:color w:val="auto"/>
          <w:sz w:val="24"/>
          <w:u w:val="single"/>
        </w:rPr>
        <w:t xml:space="preserve">                          </w:t>
      </w:r>
      <w:r>
        <w:rPr>
          <w:rFonts w:hint="default" w:ascii="Arial" w:hAnsi="Arial" w:cs="Arial"/>
          <w:color w:val="auto"/>
          <w:sz w:val="24"/>
        </w:rPr>
        <w:t xml:space="preserve">      签字人姓名、职务</w:t>
      </w:r>
      <w:r>
        <w:rPr>
          <w:rFonts w:hint="default" w:ascii="Arial" w:hAnsi="Arial" w:eastAsia="方正楷体简体" w:cs="Arial"/>
          <w:color w:val="auto"/>
          <w:sz w:val="24"/>
        </w:rPr>
        <w:t>(印刷字体)</w:t>
      </w:r>
      <w:r>
        <w:rPr>
          <w:rFonts w:hint="default" w:ascii="Arial" w:hAnsi="Arial" w:cs="Arial"/>
          <w:color w:val="auto"/>
          <w:sz w:val="24"/>
        </w:rPr>
        <w:t>：</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地 址：</w:t>
      </w:r>
      <w:r>
        <w:rPr>
          <w:rFonts w:hint="default" w:ascii="Arial" w:hAnsi="Arial" w:cs="Arial"/>
          <w:color w:val="auto"/>
          <w:sz w:val="24"/>
          <w:u w:val="single"/>
        </w:rPr>
        <w:t xml:space="preserve">                          </w:t>
      </w:r>
      <w:r>
        <w:rPr>
          <w:rFonts w:hint="default" w:ascii="Arial" w:hAnsi="Arial" w:cs="Arial"/>
          <w:color w:val="auto"/>
          <w:sz w:val="24"/>
        </w:rPr>
        <w:t xml:space="preserve">             </w:t>
      </w:r>
      <w:r>
        <w:rPr>
          <w:rFonts w:hint="default" w:ascii="Arial" w:hAnsi="Arial" w:cs="Arial"/>
          <w:color w:val="auto"/>
          <w:sz w:val="24"/>
          <w:u w:val="single"/>
        </w:rPr>
        <w:t xml:space="preserve">                         </w:t>
      </w:r>
    </w:p>
    <w:p>
      <w:pPr>
        <w:spacing w:line="560" w:lineRule="exact"/>
        <w:ind w:left="960" w:hanging="960" w:hangingChars="400"/>
        <w:rPr>
          <w:rFonts w:hint="default" w:ascii="Arial" w:hAnsi="Arial" w:cs="Arial"/>
          <w:color w:val="auto"/>
          <w:sz w:val="24"/>
        </w:rPr>
      </w:pPr>
      <w:r>
        <w:rPr>
          <w:rFonts w:hint="default" w:ascii="Arial" w:hAnsi="Arial" w:cs="Arial"/>
          <w:color w:val="auto"/>
          <w:sz w:val="24"/>
        </w:rPr>
        <w:t xml:space="preserve">    传 真：</w:t>
      </w:r>
      <w:r>
        <w:rPr>
          <w:rFonts w:hint="default" w:ascii="Arial" w:hAnsi="Arial" w:cs="Arial"/>
          <w:color w:val="auto"/>
          <w:sz w:val="24"/>
          <w:u w:val="single"/>
        </w:rPr>
        <w:t xml:space="preserve">                          </w:t>
      </w:r>
      <w:r>
        <w:rPr>
          <w:rFonts w:hint="default" w:ascii="Arial" w:hAnsi="Arial" w:cs="Arial"/>
          <w:color w:val="auto"/>
          <w:sz w:val="24"/>
        </w:rPr>
        <w:t xml:space="preserve">      签 字：</w:t>
      </w:r>
      <w:r>
        <w:rPr>
          <w:rFonts w:hint="default" w:ascii="Arial" w:hAnsi="Arial" w:cs="Arial"/>
          <w:color w:val="auto"/>
          <w:sz w:val="24"/>
          <w:u w:val="single"/>
        </w:rPr>
        <w:t xml:space="preserve">                          </w:t>
      </w:r>
    </w:p>
    <w:p>
      <w:pPr>
        <w:pStyle w:val="465"/>
        <w:spacing w:line="560" w:lineRule="exact"/>
        <w:rPr>
          <w:rFonts w:hint="default" w:ascii="Arial" w:hAnsi="Arial" w:cs="Arial"/>
          <w:color w:val="auto"/>
        </w:rPr>
      </w:pPr>
      <w:r>
        <w:rPr>
          <w:rFonts w:hint="default" w:ascii="Arial" w:hAnsi="Arial" w:cs="Arial"/>
          <w:color w:val="auto"/>
        </w:rPr>
        <w:t xml:space="preserve">    邮 编：</w:t>
      </w:r>
      <w:r>
        <w:rPr>
          <w:rFonts w:hint="default" w:ascii="Arial" w:hAnsi="Arial" w:cs="Arial"/>
          <w:color w:val="auto"/>
          <w:u w:val="single"/>
        </w:rPr>
        <w:t xml:space="preserve">                          </w:t>
      </w:r>
      <w:r>
        <w:rPr>
          <w:rFonts w:hint="default" w:ascii="Arial" w:hAnsi="Arial" w:cs="Arial"/>
          <w:color w:val="auto"/>
        </w:rPr>
        <w:t xml:space="preserve">      电 话：</w:t>
      </w:r>
      <w:r>
        <w:rPr>
          <w:rFonts w:hint="default" w:ascii="Arial" w:hAnsi="Arial" w:cs="Arial"/>
          <w:color w:val="auto"/>
          <w:u w:val="single"/>
        </w:rPr>
        <w:t xml:space="preserve">                          </w:t>
      </w:r>
    </w:p>
    <w:p>
      <w:pPr>
        <w:pStyle w:val="465"/>
        <w:rPr>
          <w:rFonts w:hint="default" w:ascii="Arial" w:hAnsi="Arial" w:cs="Arial"/>
          <w:color w:val="auto"/>
          <w:sz w:val="23"/>
          <w:szCs w:val="23"/>
        </w:rPr>
      </w:pPr>
      <w:r>
        <w:rPr>
          <w:rFonts w:hint="default" w:ascii="Arial" w:hAnsi="Arial" w:cs="Arial"/>
          <w:color w:val="auto"/>
          <w:sz w:val="23"/>
          <w:szCs w:val="23"/>
        </w:rPr>
        <w:t xml:space="preserve"> </w:t>
      </w:r>
    </w:p>
    <w:p>
      <w:pPr>
        <w:jc w:val="center"/>
        <w:rPr>
          <w:rFonts w:hint="default" w:ascii="Arial" w:hAnsi="Arial" w:cs="Arial"/>
          <w:color w:val="auto"/>
          <w:sz w:val="24"/>
          <w:u w:val="single"/>
        </w:rPr>
        <w:sectPr>
          <w:footerReference r:id="rId18" w:type="default"/>
          <w:pgSz w:w="11906" w:h="16838"/>
          <w:pgMar w:top="1418" w:right="1418" w:bottom="1418" w:left="1644" w:header="851" w:footer="590" w:gutter="0"/>
          <w:pgBorders>
            <w:top w:val="none" w:sz="0" w:space="0"/>
            <w:left w:val="none" w:sz="0" w:space="0"/>
            <w:bottom w:val="none" w:sz="0" w:space="0"/>
            <w:right w:val="none" w:sz="0" w:space="0"/>
          </w:pgBorders>
          <w:cols w:space="720" w:num="1"/>
          <w:docGrid w:type="lines" w:linePitch="312" w:charSpace="0"/>
        </w:sectPr>
      </w:pPr>
    </w:p>
    <w:p>
      <w:pPr>
        <w:snapToGrid w:val="0"/>
        <w:spacing w:before="50" w:after="156" w:afterLines="50" w:line="440" w:lineRule="exact"/>
        <w:jc w:val="left"/>
        <w:rPr>
          <w:rFonts w:hint="default" w:ascii="Arial" w:hAnsi="Arial" w:cs="Arial"/>
          <w:color w:val="auto"/>
          <w:szCs w:val="21"/>
        </w:rPr>
      </w:pPr>
      <w:r>
        <w:rPr>
          <w:rFonts w:hint="default" w:ascii="Arial" w:hAnsi="Arial" w:cs="Arial"/>
          <w:color w:val="auto"/>
          <w:sz w:val="28"/>
          <w:szCs w:val="28"/>
          <w:lang w:bidi="ar"/>
        </w:rPr>
        <w:t>格式IV-9-6 声明函（自愿提供）</w:t>
      </w:r>
    </w:p>
    <w:p>
      <w:pPr>
        <w:rPr>
          <w:rFonts w:hint="default" w:ascii="Arial" w:hAnsi="Arial" w:cs="Arial"/>
          <w:color w:val="auto"/>
          <w:szCs w:val="21"/>
        </w:rPr>
      </w:pPr>
    </w:p>
    <w:p>
      <w:pPr>
        <w:rPr>
          <w:rFonts w:hint="default" w:ascii="Arial" w:hAnsi="Arial" w:cs="Arial"/>
          <w:b/>
          <w:color w:val="auto"/>
          <w:sz w:val="24"/>
        </w:rPr>
      </w:pPr>
      <w:r>
        <w:rPr>
          <w:rFonts w:hint="default" w:ascii="Arial" w:hAnsi="Arial" w:cs="Arial"/>
          <w:color w:val="auto"/>
          <w:sz w:val="24"/>
          <w:lang w:bidi="ar"/>
        </w:rPr>
        <w:t>1.</w:t>
      </w:r>
      <w:r>
        <w:rPr>
          <w:rFonts w:hint="default" w:ascii="Arial" w:hAnsi="Arial" w:cs="Arial"/>
          <w:color w:val="auto"/>
        </w:rPr>
        <w:t xml:space="preserve"> </w:t>
      </w:r>
      <w:r>
        <w:rPr>
          <w:rFonts w:hint="default" w:ascii="Arial" w:hAnsi="Arial" w:cs="Arial"/>
          <w:color w:val="auto"/>
          <w:sz w:val="24"/>
          <w:lang w:bidi="ar"/>
        </w:rPr>
        <w:t>声明函格式</w:t>
      </w:r>
    </w:p>
    <w:p>
      <w:pPr>
        <w:spacing w:line="500" w:lineRule="exact"/>
        <w:rPr>
          <w:rFonts w:hint="default" w:ascii="Arial" w:hAnsi="Arial" w:cs="Arial"/>
          <w:b/>
          <w:color w:val="auto"/>
          <w:sz w:val="24"/>
          <w:lang w:bidi="ar"/>
        </w:rPr>
      </w:pPr>
    </w:p>
    <w:p>
      <w:pPr>
        <w:spacing w:line="500" w:lineRule="exact"/>
        <w:jc w:val="center"/>
        <w:rPr>
          <w:rFonts w:hint="default" w:ascii="Arial" w:hAnsi="Arial" w:cs="Arial"/>
          <w:b/>
          <w:color w:val="auto"/>
          <w:sz w:val="24"/>
          <w:lang w:bidi="ar"/>
        </w:rPr>
      </w:pPr>
      <w:r>
        <w:rPr>
          <w:rFonts w:hint="default" w:ascii="Arial" w:hAnsi="Arial" w:cs="Arial"/>
          <w:b/>
          <w:color w:val="auto"/>
          <w:sz w:val="24"/>
          <w:lang w:bidi="ar"/>
        </w:rPr>
        <w:t>声明函</w:t>
      </w:r>
    </w:p>
    <w:p>
      <w:pPr>
        <w:spacing w:line="500" w:lineRule="exact"/>
        <w:jc w:val="left"/>
        <w:rPr>
          <w:rFonts w:hint="default" w:ascii="Arial" w:hAnsi="Arial" w:cs="Arial"/>
          <w:color w:val="auto"/>
          <w:kern w:val="0"/>
          <w:sz w:val="24"/>
          <w:u w:val="single"/>
          <w:lang w:bidi="ar"/>
        </w:rPr>
      </w:pPr>
      <w:r>
        <w:rPr>
          <w:rFonts w:hint="default" w:ascii="Arial" w:hAnsi="Arial" w:cs="Arial"/>
          <w:color w:val="auto"/>
          <w:kern w:val="0"/>
          <w:sz w:val="24"/>
          <w:u w:val="single"/>
          <w:lang w:bidi="ar"/>
        </w:rPr>
        <w:t>广西机电设备招标有限公司：</w:t>
      </w:r>
    </w:p>
    <w:p>
      <w:pPr>
        <w:spacing w:line="500" w:lineRule="exact"/>
        <w:ind w:firstLine="480" w:firstLineChars="200"/>
        <w:jc w:val="left"/>
        <w:rPr>
          <w:rFonts w:hint="default" w:ascii="Arial" w:hAnsi="Arial" w:cs="Arial"/>
          <w:color w:val="auto"/>
          <w:kern w:val="0"/>
          <w:sz w:val="24"/>
          <w:lang w:bidi="ar"/>
        </w:rPr>
      </w:pPr>
      <w:r>
        <w:rPr>
          <w:rFonts w:hint="default" w:ascii="Arial" w:hAnsi="Arial" w:cs="Arial"/>
          <w:color w:val="auto"/>
          <w:kern w:val="0"/>
          <w:sz w:val="24"/>
          <w:lang w:bidi="ar"/>
        </w:rPr>
        <w:t>我方参加贵方组织的</w:t>
      </w:r>
      <w:r>
        <w:rPr>
          <w:rFonts w:hint="default" w:ascii="Arial" w:hAnsi="Arial" w:cs="Arial"/>
          <w:color w:val="auto"/>
          <w:kern w:val="0"/>
          <w:sz w:val="24"/>
          <w:u w:val="single"/>
          <w:lang w:bidi="ar"/>
        </w:rPr>
        <w:t>（项目名称）（项目编号）</w:t>
      </w:r>
      <w:r>
        <w:rPr>
          <w:rFonts w:hint="default" w:ascii="Arial" w:hAnsi="Arial" w:cs="Arial"/>
          <w:color w:val="auto"/>
          <w:kern w:val="0"/>
          <w:sz w:val="24"/>
          <w:lang w:bidi="ar"/>
        </w:rPr>
        <w:t>项目的投标，根据《国家发展改革委办公厅关于积极应对疫情创新做好招投标工作保障经济平稳运行的通知（发改电〔2020〕170号）》等文件规定，遵循“少接触、不见面”的原则，特就投标事宜作出以下声明：</w:t>
      </w:r>
    </w:p>
    <w:p>
      <w:pPr>
        <w:spacing w:line="500" w:lineRule="exact"/>
        <w:ind w:firstLine="480" w:firstLineChars="200"/>
        <w:jc w:val="left"/>
        <w:rPr>
          <w:rFonts w:hint="default" w:ascii="Arial" w:hAnsi="Arial" w:cs="Arial"/>
          <w:color w:val="auto"/>
          <w:kern w:val="0"/>
          <w:sz w:val="24"/>
          <w:lang w:bidi="ar"/>
        </w:rPr>
      </w:pPr>
      <w:r>
        <w:rPr>
          <w:rFonts w:hint="default" w:ascii="Arial" w:hAnsi="Arial" w:cs="Arial"/>
          <w:color w:val="auto"/>
          <w:kern w:val="0"/>
          <w:sz w:val="24"/>
          <w:lang w:bidi="ar"/>
        </w:rPr>
        <w:t>1、我方愿意授权贵方工作人员代表我方检查投标文件的密封性、确认开标记录、认可开标结果。</w:t>
      </w:r>
    </w:p>
    <w:p>
      <w:pPr>
        <w:spacing w:line="500" w:lineRule="exact"/>
        <w:ind w:firstLine="480" w:firstLineChars="200"/>
        <w:jc w:val="left"/>
        <w:rPr>
          <w:rFonts w:hint="default" w:ascii="Arial" w:hAnsi="Arial" w:cs="Arial"/>
          <w:color w:val="auto"/>
          <w:kern w:val="0"/>
          <w:sz w:val="24"/>
          <w:lang w:bidi="ar"/>
        </w:rPr>
      </w:pPr>
      <w:r>
        <w:rPr>
          <w:rFonts w:hint="default" w:ascii="Arial" w:hAnsi="Arial" w:cs="Arial"/>
          <w:color w:val="auto"/>
          <w:kern w:val="0"/>
          <w:sz w:val="24"/>
          <w:lang w:bidi="ar"/>
        </w:rPr>
        <w:t>2、我方授权代表签署的任何文件及其扫描件，我方均予以认可。</w:t>
      </w:r>
    </w:p>
    <w:p>
      <w:pPr>
        <w:spacing w:line="500" w:lineRule="exact"/>
        <w:ind w:firstLine="480" w:firstLineChars="200"/>
        <w:jc w:val="left"/>
        <w:rPr>
          <w:rFonts w:hint="default" w:ascii="Arial" w:hAnsi="Arial" w:cs="Arial"/>
          <w:color w:val="auto"/>
          <w:kern w:val="0"/>
          <w:sz w:val="24"/>
          <w:lang w:bidi="ar"/>
        </w:rPr>
      </w:pPr>
      <w:r>
        <w:rPr>
          <w:rFonts w:hint="default" w:ascii="Arial" w:hAnsi="Arial" w:cs="Arial"/>
          <w:color w:val="auto"/>
          <w:kern w:val="0"/>
          <w:sz w:val="24"/>
          <w:lang w:bidi="ar"/>
        </w:rPr>
        <w:t>3、我方以上声明均为真实意思表示，如有虚假，愿意承担一切不利法律后果。</w:t>
      </w:r>
    </w:p>
    <w:p>
      <w:pPr>
        <w:spacing w:line="500" w:lineRule="exact"/>
        <w:jc w:val="left"/>
        <w:rPr>
          <w:rFonts w:hint="default" w:ascii="Arial" w:hAnsi="Arial" w:cs="Arial"/>
          <w:b/>
          <w:color w:val="auto"/>
          <w:sz w:val="24"/>
          <w:lang w:bidi="ar"/>
        </w:rPr>
      </w:pPr>
      <w:r>
        <w:rPr>
          <w:rFonts w:hint="default" w:ascii="Arial" w:hAnsi="Arial" w:cs="Arial"/>
          <w:color w:val="auto"/>
          <w:kern w:val="0"/>
          <w:sz w:val="24"/>
          <w:lang w:bidi="ar"/>
        </w:rPr>
        <w:t>特此声明。</w:t>
      </w:r>
    </w:p>
    <w:p>
      <w:pPr>
        <w:spacing w:line="500" w:lineRule="exact"/>
        <w:rPr>
          <w:rFonts w:hint="default" w:ascii="Arial" w:hAnsi="Arial" w:cs="Arial"/>
          <w:color w:val="auto"/>
          <w:sz w:val="24"/>
        </w:rPr>
      </w:pPr>
    </w:p>
    <w:p>
      <w:pPr>
        <w:pStyle w:val="81"/>
        <w:widowControl w:val="0"/>
        <w:tabs>
          <w:tab w:val="left" w:pos="2127"/>
        </w:tabs>
        <w:spacing w:before="0" w:after="0" w:line="500" w:lineRule="exact"/>
        <w:jc w:val="both"/>
        <w:rPr>
          <w:rFonts w:hint="default" w:ascii="Arial" w:hAnsi="Arial" w:eastAsia="宋体" w:cs="Arial"/>
          <w:color w:val="auto"/>
        </w:rPr>
      </w:pPr>
      <w:r>
        <w:rPr>
          <w:rFonts w:hint="default" w:ascii="Arial" w:hAnsi="Arial" w:cs="Arial"/>
          <w:color w:val="auto"/>
          <w:lang w:bidi="ar"/>
        </w:rPr>
        <w:t xml:space="preserve">                             </w:t>
      </w:r>
      <w:r>
        <w:rPr>
          <w:rFonts w:hint="default" w:ascii="Arial" w:hAnsi="Arial" w:eastAsia="宋体" w:cs="Arial"/>
          <w:color w:val="auto"/>
          <w:lang w:bidi="ar"/>
        </w:rPr>
        <w:t xml:space="preserve"> 投标人:</w:t>
      </w:r>
      <w:r>
        <w:rPr>
          <w:rFonts w:hint="default" w:ascii="Arial" w:hAnsi="Arial" w:eastAsia="宋体" w:cs="Arial"/>
          <w:color w:val="auto"/>
          <w:u w:val="single"/>
          <w:lang w:bidi="ar"/>
        </w:rPr>
        <w:t xml:space="preserve">                   </w:t>
      </w:r>
      <w:r>
        <w:rPr>
          <w:rFonts w:hint="default" w:ascii="Arial" w:hAnsi="Arial" w:eastAsia="宋体" w:cs="Arial"/>
          <w:color w:val="auto"/>
          <w:lang w:bidi="ar"/>
        </w:rPr>
        <w:t>(盖法人公章)</w:t>
      </w:r>
    </w:p>
    <w:p>
      <w:pPr>
        <w:pStyle w:val="81"/>
        <w:widowControl w:val="0"/>
        <w:tabs>
          <w:tab w:val="left" w:pos="2127"/>
        </w:tabs>
        <w:spacing w:before="0" w:after="0" w:line="500" w:lineRule="exact"/>
        <w:ind w:firstLine="1200" w:firstLineChars="500"/>
        <w:jc w:val="both"/>
        <w:rPr>
          <w:rFonts w:hint="default" w:ascii="Arial" w:hAnsi="Arial" w:eastAsia="宋体" w:cs="Arial"/>
          <w:color w:val="auto"/>
        </w:rPr>
      </w:pPr>
      <w:r>
        <w:rPr>
          <w:rFonts w:hint="default" w:ascii="Arial" w:hAnsi="Arial" w:eastAsia="宋体" w:cs="Arial"/>
          <w:color w:val="auto"/>
          <w:lang w:bidi="ar"/>
        </w:rPr>
        <w:t xml:space="preserve">                    法定代表人或其委托代理人:</w:t>
      </w:r>
      <w:r>
        <w:rPr>
          <w:rFonts w:hint="default" w:ascii="Arial" w:hAnsi="Arial" w:eastAsia="宋体" w:cs="Arial"/>
          <w:color w:val="auto"/>
          <w:u w:val="single"/>
          <w:lang w:bidi="ar"/>
        </w:rPr>
        <w:t xml:space="preserve">        </w:t>
      </w:r>
      <w:r>
        <w:rPr>
          <w:rFonts w:hint="default" w:ascii="Arial" w:hAnsi="Arial" w:eastAsia="宋体" w:cs="Arial"/>
          <w:color w:val="auto"/>
          <w:lang w:bidi="ar"/>
        </w:rPr>
        <w:t>(签字)</w:t>
      </w:r>
    </w:p>
    <w:p>
      <w:pPr>
        <w:pStyle w:val="81"/>
        <w:widowControl w:val="0"/>
        <w:tabs>
          <w:tab w:val="left" w:pos="2127"/>
        </w:tabs>
        <w:spacing w:before="0" w:after="0" w:line="500" w:lineRule="exact"/>
        <w:jc w:val="both"/>
        <w:rPr>
          <w:rFonts w:hint="default" w:ascii="Arial" w:hAnsi="Arial" w:eastAsia="宋体" w:cs="Arial"/>
          <w:color w:val="auto"/>
        </w:rPr>
      </w:pPr>
      <w:r>
        <w:rPr>
          <w:rFonts w:hint="default" w:ascii="Arial" w:hAnsi="Arial" w:eastAsia="宋体" w:cs="Arial"/>
          <w:color w:val="auto"/>
          <w:lang w:bidi="ar"/>
        </w:rPr>
        <w:t xml:space="preserve">                              日期:</w:t>
      </w:r>
      <w:r>
        <w:rPr>
          <w:rFonts w:hint="default" w:ascii="Arial" w:hAnsi="Arial" w:eastAsia="宋体" w:cs="Arial"/>
          <w:color w:val="auto"/>
          <w:u w:val="single"/>
          <w:lang w:bidi="ar"/>
        </w:rPr>
        <w:t xml:space="preserve">      </w:t>
      </w:r>
      <w:r>
        <w:rPr>
          <w:rFonts w:hint="default" w:ascii="Arial" w:hAnsi="Arial" w:eastAsia="宋体" w:cs="Arial"/>
          <w:color w:val="auto"/>
          <w:lang w:bidi="ar"/>
        </w:rPr>
        <w:t>年</w:t>
      </w:r>
      <w:r>
        <w:rPr>
          <w:rFonts w:hint="default" w:ascii="Arial" w:hAnsi="Arial" w:eastAsia="宋体" w:cs="Arial"/>
          <w:color w:val="auto"/>
          <w:u w:val="single"/>
          <w:lang w:bidi="ar"/>
        </w:rPr>
        <w:t xml:space="preserve">    </w:t>
      </w:r>
      <w:r>
        <w:rPr>
          <w:rFonts w:hint="default" w:ascii="Arial" w:hAnsi="Arial" w:eastAsia="宋体" w:cs="Arial"/>
          <w:color w:val="auto"/>
          <w:lang w:bidi="ar"/>
        </w:rPr>
        <w:t>月</w:t>
      </w:r>
      <w:r>
        <w:rPr>
          <w:rFonts w:hint="default" w:ascii="Arial" w:hAnsi="Arial" w:eastAsia="宋体" w:cs="Arial"/>
          <w:color w:val="auto"/>
          <w:u w:val="single"/>
          <w:lang w:bidi="ar"/>
        </w:rPr>
        <w:t xml:space="preserve">    </w:t>
      </w:r>
      <w:r>
        <w:rPr>
          <w:rFonts w:hint="default" w:ascii="Arial" w:hAnsi="Arial" w:eastAsia="宋体" w:cs="Arial"/>
          <w:color w:val="auto"/>
          <w:lang w:bidi="ar"/>
        </w:rPr>
        <w:t>日</w:t>
      </w:r>
    </w:p>
    <w:p>
      <w:pPr>
        <w:pStyle w:val="465"/>
        <w:rPr>
          <w:rFonts w:hint="default" w:ascii="Arial" w:hAnsi="Arial" w:cs="Arial"/>
          <w:color w:val="auto"/>
          <w:sz w:val="23"/>
          <w:szCs w:val="23"/>
        </w:rPr>
      </w:pPr>
    </w:p>
    <w:p>
      <w:pPr>
        <w:jc w:val="center"/>
        <w:rPr>
          <w:rFonts w:hint="default" w:ascii="Arial" w:hAnsi="Arial" w:cs="Arial"/>
          <w:color w:val="auto"/>
        </w:rPr>
        <w:sectPr>
          <w:pgSz w:w="11906" w:h="16838"/>
          <w:pgMar w:top="1418" w:right="1418" w:bottom="1418" w:left="1644" w:header="851" w:footer="590" w:gutter="0"/>
          <w:pgBorders>
            <w:top w:val="none" w:sz="0" w:space="0"/>
            <w:left w:val="none" w:sz="0" w:space="0"/>
            <w:bottom w:val="none" w:sz="0" w:space="0"/>
            <w:right w:val="none" w:sz="0" w:space="0"/>
          </w:pgBorders>
          <w:cols w:space="720" w:num="1"/>
          <w:docGrid w:type="lines" w:linePitch="312" w:charSpace="0"/>
        </w:sectPr>
      </w:pPr>
      <w:r>
        <w:rPr>
          <w:rFonts w:hint="default" w:ascii="Arial" w:hAnsi="Arial" w:cs="Arial"/>
          <w:color w:val="auto"/>
        </w:rPr>
        <w:t>注：如投标人不到现场参与开标，可在投标文件中提供该声明函。另外，再按投标人须知第</w:t>
      </w:r>
      <w:r>
        <w:rPr>
          <w:rFonts w:hint="default" w:ascii="Arial" w:hAnsi="Arial" w:cs="Arial"/>
          <w:b/>
          <w:bCs/>
          <w:color w:val="auto"/>
        </w:rPr>
        <w:t>18</w:t>
      </w:r>
      <w:r>
        <w:rPr>
          <w:rFonts w:hint="default" w:ascii="Arial" w:hAnsi="Arial" w:cs="Arial"/>
          <w:color w:val="auto"/>
        </w:rPr>
        <w:t>条规定密封标记并与开标一览表、投标保证金一同单独提交</w:t>
      </w:r>
    </w:p>
    <w:p>
      <w:pPr>
        <w:jc w:val="center"/>
        <w:rPr>
          <w:rFonts w:hint="default" w:ascii="Arial" w:hAnsi="Arial" w:cs="Arial"/>
          <w:color w:val="auto"/>
          <w:sz w:val="24"/>
          <w:u w:val="single"/>
        </w:rPr>
      </w:pPr>
    </w:p>
    <w:p>
      <w:pPr>
        <w:spacing w:line="560" w:lineRule="exact"/>
        <w:ind w:left="960" w:hanging="960" w:hangingChars="400"/>
        <w:rPr>
          <w:rFonts w:hint="default" w:ascii="Arial" w:hAnsi="Arial" w:cs="Arial"/>
          <w:color w:val="auto"/>
          <w:sz w:val="24"/>
          <w:u w:val="single"/>
        </w:rPr>
      </w:pPr>
    </w:p>
    <w:p>
      <w:pPr>
        <w:spacing w:line="560" w:lineRule="exact"/>
        <w:ind w:left="960" w:hanging="960" w:hangingChars="400"/>
        <w:rPr>
          <w:rFonts w:hint="default" w:ascii="Arial" w:hAnsi="Arial" w:cs="Arial"/>
          <w:color w:val="auto"/>
          <w:sz w:val="24"/>
          <w:u w:val="single"/>
        </w:rPr>
      </w:pPr>
    </w:p>
    <w:p>
      <w:pPr>
        <w:spacing w:line="560" w:lineRule="exact"/>
        <w:ind w:left="960" w:hanging="960" w:hangingChars="400"/>
        <w:rPr>
          <w:rFonts w:hint="default" w:ascii="Arial" w:hAnsi="Arial" w:cs="Arial"/>
          <w:color w:val="auto"/>
          <w:sz w:val="24"/>
          <w:u w:val="single"/>
        </w:rPr>
      </w:pPr>
    </w:p>
    <w:p>
      <w:pPr>
        <w:spacing w:line="560" w:lineRule="exact"/>
        <w:ind w:left="960" w:hanging="960" w:hangingChars="400"/>
        <w:rPr>
          <w:rFonts w:hint="default" w:ascii="Arial" w:hAnsi="Arial" w:cs="Arial"/>
          <w:color w:val="auto"/>
          <w:sz w:val="24"/>
          <w:u w:val="single"/>
        </w:rPr>
      </w:pPr>
    </w:p>
    <w:p>
      <w:pPr>
        <w:pStyle w:val="3"/>
        <w:rPr>
          <w:rFonts w:hint="default" w:ascii="Arial" w:hAnsi="Arial" w:eastAsia="黑体" w:cs="Arial"/>
          <w:b/>
          <w:color w:val="auto"/>
          <w:sz w:val="74"/>
          <w:szCs w:val="64"/>
        </w:rPr>
        <w:sectPr>
          <w:pgSz w:w="11906" w:h="16838"/>
          <w:pgMar w:top="1418" w:right="1418" w:bottom="1418" w:left="1644" w:header="851" w:footer="590" w:gutter="0"/>
          <w:pgBorders>
            <w:top w:val="none" w:sz="0" w:space="0"/>
            <w:left w:val="none" w:sz="0" w:space="0"/>
            <w:bottom w:val="none" w:sz="0" w:space="0"/>
            <w:right w:val="none" w:sz="0" w:space="0"/>
          </w:pgBorders>
          <w:cols w:space="720" w:num="1"/>
          <w:docGrid w:type="lines" w:linePitch="312" w:charSpace="0"/>
        </w:sectPr>
      </w:pPr>
      <w:bookmarkStart w:id="8" w:name="_Toc57710155"/>
      <w:r>
        <w:rPr>
          <w:rFonts w:hint="default" w:ascii="Arial" w:hAnsi="Arial" w:eastAsia="黑体" w:cs="Arial"/>
          <w:b/>
          <w:color w:val="auto"/>
          <w:sz w:val="74"/>
          <w:szCs w:val="64"/>
        </w:rPr>
        <w:t>第二册</w:t>
      </w:r>
      <w:bookmarkEnd w:id="8"/>
    </w:p>
    <w:p>
      <w:pPr>
        <w:keepNext/>
        <w:numPr>
          <w:ilvl w:val="0"/>
          <w:numId w:val="24"/>
        </w:numPr>
        <w:snapToGrid w:val="0"/>
        <w:spacing w:line="540" w:lineRule="atLeast"/>
        <w:jc w:val="center"/>
        <w:outlineLvl w:val="0"/>
        <w:rPr>
          <w:rFonts w:hint="default" w:ascii="Arial" w:hAnsi="Arial" w:cs="Arial"/>
          <w:b/>
          <w:color w:val="auto"/>
          <w:sz w:val="32"/>
          <w:szCs w:val="32"/>
        </w:rPr>
      </w:pPr>
      <w:bookmarkStart w:id="9" w:name="_Toc268799662"/>
      <w:bookmarkStart w:id="10" w:name="_Toc57710156"/>
      <w:bookmarkStart w:id="11" w:name="_Toc190767447"/>
      <w:bookmarkStart w:id="12" w:name="_Toc200265601"/>
      <w:r>
        <w:rPr>
          <w:rFonts w:hint="default" w:ascii="Arial" w:hAnsi="Arial" w:cs="Arial"/>
          <w:b/>
          <w:color w:val="auto"/>
          <w:sz w:val="32"/>
          <w:szCs w:val="32"/>
        </w:rPr>
        <w:t>投标邀请</w:t>
      </w:r>
      <w:bookmarkEnd w:id="9"/>
      <w:bookmarkEnd w:id="10"/>
    </w:p>
    <w:p>
      <w:pPr>
        <w:pStyle w:val="45"/>
        <w:spacing w:line="500" w:lineRule="exact"/>
        <w:ind w:left="4" w:leftChars="2"/>
        <w:jc w:val="center"/>
        <w:rPr>
          <w:rFonts w:hint="default" w:ascii="Arial" w:hAnsi="Arial" w:eastAsia="仿宋_GB2312" w:cs="Arial"/>
          <w:b/>
          <w:color w:val="auto"/>
          <w:sz w:val="32"/>
          <w:szCs w:val="32"/>
        </w:rPr>
      </w:pPr>
      <w:bookmarkStart w:id="13" w:name="OLE_LINK25"/>
      <w:bookmarkStart w:id="14" w:name="_Toc7790071"/>
      <w:bookmarkStart w:id="15" w:name="_Toc268799663"/>
    </w:p>
    <w:bookmarkEnd w:id="13"/>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广西机电设备招标有限公司受招标人委托对下列产品及服务进行国际公开竞争性招标，于2020-</w:t>
      </w:r>
      <w:r>
        <w:rPr>
          <w:rFonts w:hint="eastAsia" w:ascii="Arial" w:hAnsi="Arial" w:cs="Arial"/>
          <w:color w:val="auto"/>
          <w:kern w:val="0"/>
          <w:sz w:val="24"/>
          <w:lang w:val="en-US" w:eastAsia="zh-CN"/>
        </w:rPr>
        <w:t>12</w:t>
      </w:r>
      <w:r>
        <w:rPr>
          <w:rFonts w:hint="default" w:ascii="Arial" w:hAnsi="Arial" w:cs="Arial"/>
          <w:color w:val="auto"/>
          <w:kern w:val="0"/>
          <w:sz w:val="24"/>
        </w:rPr>
        <w:t>-</w:t>
      </w:r>
      <w:r>
        <w:rPr>
          <w:rFonts w:hint="eastAsia" w:ascii="Arial" w:hAnsi="Arial" w:cs="Arial"/>
          <w:color w:val="auto"/>
          <w:kern w:val="0"/>
          <w:sz w:val="24"/>
          <w:lang w:val="en-US" w:eastAsia="zh-CN"/>
        </w:rPr>
        <w:t>04</w:t>
      </w:r>
      <w:r>
        <w:rPr>
          <w:rFonts w:hint="default" w:ascii="Arial" w:hAnsi="Arial" w:cs="Arial"/>
          <w:color w:val="auto"/>
          <w:kern w:val="0"/>
          <w:sz w:val="24"/>
        </w:rPr>
        <w:t xml:space="preserve"> 在中国国际招标网公告。本次招标采用传统招标方式，现邀请合格投标人参加投标。</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1、招标条件</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 xml:space="preserve">项目概况：本项目招标人为柳州市工人医院，为满足招标人使用需求，现需采购全数字化双向平板血管造影系统1套、全数字化通用型平板血管造影系统1套，现就本项目下列货物和有关服务进行国际公开招标。 </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资金到位或资金来源落实情况：财政资金，项目资金已经落实（采购计划文号：</w:t>
      </w:r>
      <w:r>
        <w:rPr>
          <w:rFonts w:hint="eastAsia" w:ascii="Arial" w:hAnsi="Arial" w:cs="Arial"/>
          <w:color w:val="auto"/>
          <w:kern w:val="0"/>
          <w:sz w:val="24"/>
          <w:lang w:eastAsia="zh-CN"/>
        </w:rPr>
        <w:t>LZZC2020-G1-01929-001，财政项目编号：LZZC2020-G1-000603-JDZB</w:t>
      </w:r>
      <w:r>
        <w:rPr>
          <w:rFonts w:hint="default" w:ascii="Arial" w:hAnsi="Arial" w:cs="Arial"/>
          <w:color w:val="auto"/>
          <w:kern w:val="0"/>
          <w:sz w:val="24"/>
        </w:rPr>
        <w:t>）。</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项目已具备招标条件的说明：已具备招标条件。</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2、招标内容</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招标项目编号：0633-204152122F68</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招标项目名称：柳州市工人医院医疗设备采购项目</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项目实施地点：中国广西壮族自治区</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招标产品列表（主要设备）：</w:t>
      </w:r>
    </w:p>
    <w:tbl>
      <w:tblPr>
        <w:tblStyle w:val="88"/>
        <w:tblW w:w="80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2693"/>
        <w:gridCol w:w="967"/>
        <w:gridCol w:w="3002"/>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b/>
                <w:color w:val="auto"/>
                <w:kern w:val="0"/>
                <w:szCs w:val="21"/>
              </w:rPr>
            </w:pPr>
            <w:r>
              <w:rPr>
                <w:rFonts w:hint="default" w:ascii="Arial" w:hAnsi="Arial" w:cs="Arial"/>
                <w:b/>
                <w:color w:val="auto"/>
                <w:kern w:val="0"/>
                <w:szCs w:val="21"/>
              </w:rPr>
              <w:t>序号</w:t>
            </w:r>
          </w:p>
        </w:tc>
        <w:tc>
          <w:tcPr>
            <w:tcW w:w="269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b/>
                <w:color w:val="auto"/>
                <w:kern w:val="0"/>
                <w:szCs w:val="21"/>
              </w:rPr>
            </w:pPr>
            <w:r>
              <w:rPr>
                <w:rFonts w:hint="default" w:ascii="Arial" w:hAnsi="Arial" w:cs="Arial"/>
                <w:b/>
                <w:color w:val="auto"/>
                <w:kern w:val="0"/>
                <w:szCs w:val="21"/>
              </w:rPr>
              <w:t>产品名称</w: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b/>
                <w:color w:val="auto"/>
                <w:kern w:val="0"/>
                <w:szCs w:val="21"/>
              </w:rPr>
            </w:pPr>
            <w:r>
              <w:rPr>
                <w:rFonts w:hint="default" w:ascii="Arial" w:hAnsi="Arial" w:cs="Arial"/>
                <w:b/>
                <w:color w:val="auto"/>
                <w:kern w:val="0"/>
                <w:szCs w:val="21"/>
              </w:rPr>
              <w:t>数量</w:t>
            </w:r>
          </w:p>
        </w:tc>
        <w:tc>
          <w:tcPr>
            <w:tcW w:w="300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b/>
                <w:color w:val="auto"/>
                <w:kern w:val="0"/>
                <w:szCs w:val="21"/>
              </w:rPr>
            </w:pPr>
            <w:r>
              <w:rPr>
                <w:rFonts w:hint="default" w:ascii="Arial" w:hAnsi="Arial" w:cs="Arial"/>
                <w:b/>
                <w:color w:val="auto"/>
                <w:kern w:val="0"/>
                <w:szCs w:val="21"/>
              </w:rPr>
              <w:t>简要技术规格</w:t>
            </w:r>
          </w:p>
        </w:tc>
        <w:tc>
          <w:tcPr>
            <w:tcW w:w="70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b/>
                <w:color w:val="auto"/>
                <w:kern w:val="0"/>
                <w:szCs w:val="21"/>
              </w:rPr>
            </w:pPr>
            <w:r>
              <w:rPr>
                <w:rFonts w:hint="default" w:ascii="Arial" w:hAnsi="Arial" w:cs="Arial"/>
                <w:b/>
                <w:color w:val="auto"/>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exact"/>
          <w:jc w:val="center"/>
        </w:trPr>
        <w:tc>
          <w:tcPr>
            <w:tcW w:w="704"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cs="Arial"/>
                <w:color w:val="auto"/>
                <w:szCs w:val="21"/>
              </w:rPr>
            </w:pPr>
            <w:r>
              <w:rPr>
                <w:rFonts w:hint="default" w:ascii="Arial" w:hAnsi="Arial" w:cs="Arial"/>
                <w:color w:val="auto"/>
                <w:szCs w:val="21"/>
              </w:rPr>
              <w:t>1</w:t>
            </w:r>
          </w:p>
        </w:tc>
        <w:tc>
          <w:tcPr>
            <w:tcW w:w="2693"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Arial" w:hAnsi="Arial" w:cs="Arial"/>
                <w:color w:val="auto"/>
                <w:szCs w:val="21"/>
              </w:rPr>
            </w:pPr>
            <w:r>
              <w:rPr>
                <w:rFonts w:hint="default" w:ascii="Arial" w:hAnsi="Arial" w:cs="Arial"/>
                <w:color w:val="auto"/>
                <w:szCs w:val="21"/>
              </w:rPr>
              <w:t>全数字化双向平板血管造影系统</w: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default" w:ascii="Arial" w:hAnsi="Arial" w:cs="Arial"/>
                <w:color w:val="auto"/>
                <w:szCs w:val="21"/>
              </w:rPr>
            </w:pPr>
            <w:r>
              <w:rPr>
                <w:rFonts w:hint="default" w:ascii="Arial" w:hAnsi="Arial" w:cs="Arial"/>
                <w:color w:val="auto"/>
                <w:szCs w:val="21"/>
              </w:rPr>
              <w:t>1套</w:t>
            </w:r>
          </w:p>
        </w:tc>
        <w:tc>
          <w:tcPr>
            <w:tcW w:w="300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Arial" w:hAnsi="Arial" w:eastAsia="宋体" w:cs="Arial"/>
                <w:color w:val="auto"/>
                <w:szCs w:val="21"/>
                <w:lang w:eastAsia="zh-CN"/>
              </w:rPr>
            </w:pPr>
            <w:r>
              <w:rPr>
                <w:rFonts w:hint="eastAsia" w:ascii="Arial" w:hAnsi="Arial" w:cs="Arial"/>
                <w:color w:val="auto"/>
                <w:szCs w:val="21"/>
                <w:lang w:eastAsia="zh-CN"/>
              </w:rPr>
              <w:t>双向平板探测器灰度分辨率均≥16bit</w:t>
            </w:r>
          </w:p>
        </w:tc>
        <w:tc>
          <w:tcPr>
            <w:tcW w:w="70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exact"/>
          <w:jc w:val="center"/>
        </w:trPr>
        <w:tc>
          <w:tcPr>
            <w:tcW w:w="704"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hAnsi="Arial" w:cs="Arial"/>
                <w:color w:val="auto"/>
                <w:szCs w:val="21"/>
              </w:rPr>
            </w:pPr>
            <w:r>
              <w:rPr>
                <w:rFonts w:hint="default" w:ascii="Arial" w:hAnsi="Arial" w:cs="Arial"/>
                <w:color w:val="auto"/>
                <w:szCs w:val="21"/>
              </w:rPr>
              <w:t>2</w:t>
            </w:r>
          </w:p>
        </w:tc>
        <w:tc>
          <w:tcPr>
            <w:tcW w:w="2693"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Arial" w:hAnsi="Arial" w:cs="Arial"/>
                <w:color w:val="auto"/>
                <w:szCs w:val="21"/>
              </w:rPr>
            </w:pPr>
            <w:r>
              <w:rPr>
                <w:rFonts w:hint="default" w:ascii="Arial" w:hAnsi="Arial" w:cs="Arial"/>
                <w:color w:val="auto"/>
                <w:szCs w:val="21"/>
              </w:rPr>
              <w:t>全数字化通用型平板血管造影系统</w:t>
            </w:r>
          </w:p>
        </w:tc>
        <w:tc>
          <w:tcPr>
            <w:tcW w:w="9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default" w:ascii="Arial" w:hAnsi="Arial" w:cs="Arial"/>
                <w:color w:val="auto"/>
                <w:szCs w:val="21"/>
              </w:rPr>
            </w:pPr>
            <w:r>
              <w:rPr>
                <w:rFonts w:hint="default" w:ascii="Arial" w:hAnsi="Arial" w:cs="Arial"/>
                <w:color w:val="auto"/>
                <w:szCs w:val="21"/>
              </w:rPr>
              <w:t>1套</w:t>
            </w:r>
          </w:p>
        </w:tc>
        <w:tc>
          <w:tcPr>
            <w:tcW w:w="300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default" w:ascii="Arial" w:hAnsi="Arial" w:cs="Arial"/>
                <w:color w:val="auto"/>
                <w:szCs w:val="21"/>
              </w:rPr>
            </w:pPr>
            <w:r>
              <w:rPr>
                <w:rFonts w:hint="default" w:ascii="Arial" w:hAnsi="Arial" w:cs="Arial"/>
                <w:color w:val="auto"/>
                <w:szCs w:val="21"/>
              </w:rPr>
              <w:t>动态范围平板≥16bit</w:t>
            </w:r>
          </w:p>
        </w:tc>
        <w:tc>
          <w:tcPr>
            <w:tcW w:w="70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hint="default" w:ascii="Arial" w:hAnsi="Arial" w:cs="Arial"/>
                <w:color w:val="auto"/>
                <w:kern w:val="0"/>
                <w:szCs w:val="21"/>
              </w:rPr>
            </w:pPr>
          </w:p>
        </w:tc>
      </w:tr>
    </w:tbl>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3、投标人资格要求</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投标人应具备的资格：（1）投标人必须是来自中华人民共和国或与中华人民共和国有正常贸易往来的国家或地区。（2）具备中华人民共和国医疗器械生产/经营企业许可证，未列为失信被执行人和未列入重大税收违法案件当事人名单。（3）投标人必须在机电产品招标投标电子交易平台登记注册并有效年检和在招标机构购买招标文件。</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是否接受联合体投标：不接受</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未领购招标文件是否可以参加投标：不可以</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4、招标文件的获取</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招标文件领购开始时间：2020-</w:t>
      </w:r>
      <w:r>
        <w:rPr>
          <w:rFonts w:hint="eastAsia" w:ascii="Arial" w:hAnsi="Arial" w:cs="Arial"/>
          <w:color w:val="auto"/>
          <w:kern w:val="0"/>
          <w:sz w:val="24"/>
          <w:lang w:val="en-US" w:eastAsia="zh-CN"/>
        </w:rPr>
        <w:t>12</w:t>
      </w:r>
      <w:r>
        <w:rPr>
          <w:rFonts w:hint="default" w:ascii="Arial" w:hAnsi="Arial" w:cs="Arial"/>
          <w:color w:val="auto"/>
          <w:kern w:val="0"/>
          <w:sz w:val="24"/>
        </w:rPr>
        <w:t>-</w:t>
      </w:r>
      <w:r>
        <w:rPr>
          <w:rFonts w:hint="eastAsia" w:ascii="Arial" w:hAnsi="Arial" w:cs="Arial"/>
          <w:color w:val="auto"/>
          <w:kern w:val="0"/>
          <w:sz w:val="24"/>
          <w:lang w:val="en-US" w:eastAsia="zh-CN"/>
        </w:rPr>
        <w:t>04</w:t>
      </w:r>
      <w:r>
        <w:rPr>
          <w:rFonts w:hint="default" w:ascii="Arial" w:hAnsi="Arial" w:cs="Arial"/>
          <w:color w:val="auto"/>
          <w:kern w:val="0"/>
          <w:sz w:val="24"/>
        </w:rPr>
        <w:t xml:space="preserve"> </w:t>
      </w:r>
    </w:p>
    <w:p>
      <w:pPr>
        <w:widowControl/>
        <w:adjustRightInd w:val="0"/>
        <w:snapToGrid w:val="0"/>
        <w:spacing w:line="360" w:lineRule="exact"/>
        <w:ind w:firstLine="480" w:firstLineChars="200"/>
        <w:jc w:val="left"/>
        <w:rPr>
          <w:rFonts w:hint="default" w:ascii="Arial" w:hAnsi="Arial" w:eastAsia="宋体" w:cs="Arial"/>
          <w:color w:val="auto"/>
          <w:kern w:val="0"/>
          <w:sz w:val="24"/>
          <w:lang w:val="en-US" w:eastAsia="zh-CN"/>
        </w:rPr>
      </w:pPr>
      <w:r>
        <w:rPr>
          <w:rFonts w:hint="default" w:ascii="Arial" w:hAnsi="Arial" w:cs="Arial"/>
          <w:color w:val="auto"/>
          <w:kern w:val="0"/>
          <w:sz w:val="24"/>
        </w:rPr>
        <w:t>招标文件领购结束时间：2020-</w:t>
      </w:r>
      <w:r>
        <w:rPr>
          <w:rFonts w:hint="eastAsia" w:ascii="Arial" w:hAnsi="Arial" w:cs="Arial"/>
          <w:color w:val="auto"/>
          <w:kern w:val="0"/>
          <w:sz w:val="24"/>
          <w:lang w:val="en-US" w:eastAsia="zh-CN"/>
        </w:rPr>
        <w:t>12</w:t>
      </w:r>
      <w:r>
        <w:rPr>
          <w:rFonts w:hint="default" w:ascii="Arial" w:hAnsi="Arial" w:cs="Arial"/>
          <w:color w:val="auto"/>
          <w:kern w:val="0"/>
          <w:sz w:val="24"/>
        </w:rPr>
        <w:t>-</w:t>
      </w:r>
      <w:r>
        <w:rPr>
          <w:rFonts w:hint="eastAsia" w:ascii="Arial" w:hAnsi="Arial" w:cs="Arial"/>
          <w:color w:val="auto"/>
          <w:kern w:val="0"/>
          <w:sz w:val="24"/>
          <w:lang w:val="en-US" w:eastAsia="zh-CN"/>
        </w:rPr>
        <w:t>11</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获取招标文件方式：在线下载</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招标文件领购地点：登录柳州市公共资源交易平台网站（ggzy.liuzhou.gov.cn）。</w:t>
      </w:r>
    </w:p>
    <w:p>
      <w:pPr>
        <w:widowControl/>
        <w:tabs>
          <w:tab w:val="center" w:pos="4396"/>
        </w:tabs>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招标文件售价：免费</w:t>
      </w:r>
      <w:r>
        <w:rPr>
          <w:rFonts w:hint="default" w:ascii="Arial" w:hAnsi="Arial" w:cs="Arial"/>
          <w:color w:val="auto"/>
          <w:kern w:val="0"/>
          <w:sz w:val="24"/>
        </w:rPr>
        <w:tab/>
      </w:r>
    </w:p>
    <w:p>
      <w:pPr>
        <w:widowControl/>
        <w:tabs>
          <w:tab w:val="center" w:pos="4396"/>
        </w:tabs>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其他说明：投标人可登录柳州市公共资源交易平台网站（ggzy.liuzhou.gov.cn）的“政府采购”→“政采公告”链接，打开本项目的采购公告并点击下方的“获取采购文件”按钮，免费下载本项目招标文件。</w:t>
      </w:r>
    </w:p>
    <w:p>
      <w:pPr>
        <w:widowControl/>
        <w:tabs>
          <w:tab w:val="center" w:pos="4396"/>
        </w:tabs>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注：(1)</w:t>
      </w:r>
      <w:r>
        <w:rPr>
          <w:rFonts w:hint="eastAsia" w:ascii="Arial" w:hAnsi="Arial" w:cs="Arial"/>
          <w:color w:val="auto"/>
          <w:kern w:val="0"/>
          <w:sz w:val="24"/>
          <w:lang w:val="en-US" w:eastAsia="zh-CN"/>
        </w:rPr>
        <w:t>投标人</w:t>
      </w:r>
      <w:r>
        <w:rPr>
          <w:rFonts w:hint="default" w:ascii="Arial" w:hAnsi="Arial" w:cs="Arial"/>
          <w:color w:val="auto"/>
          <w:kern w:val="0"/>
          <w:sz w:val="24"/>
        </w:rPr>
        <w:t>获取招标文件时应按照主体资格证明（如营业执照、事业单位法人证书、执业许可证、个体工商户营业执照、自然人身份证等）上的名称完整准确填写供应商名称；(2)已获取招标文件的</w:t>
      </w:r>
      <w:r>
        <w:rPr>
          <w:rFonts w:hint="eastAsia" w:ascii="Arial" w:hAnsi="Arial" w:cs="Arial"/>
          <w:color w:val="auto"/>
          <w:kern w:val="0"/>
          <w:sz w:val="24"/>
          <w:lang w:val="en-US" w:eastAsia="zh-CN"/>
        </w:rPr>
        <w:t>投标人</w:t>
      </w:r>
      <w:r>
        <w:rPr>
          <w:rFonts w:hint="default" w:ascii="Arial" w:hAnsi="Arial" w:cs="Arial"/>
          <w:color w:val="auto"/>
          <w:kern w:val="0"/>
          <w:sz w:val="24"/>
        </w:rPr>
        <w:t>不等于符合本项目的供应商资格。</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5、投标文件的递交</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投标截止时间（开标时间）：2020-</w:t>
      </w:r>
      <w:r>
        <w:rPr>
          <w:rFonts w:hint="eastAsia" w:ascii="Arial" w:hAnsi="Arial" w:cs="Arial"/>
          <w:color w:val="auto"/>
          <w:kern w:val="0"/>
          <w:sz w:val="24"/>
          <w:lang w:val="en-US" w:eastAsia="zh-CN"/>
        </w:rPr>
        <w:t>12</w:t>
      </w:r>
      <w:r>
        <w:rPr>
          <w:rFonts w:hint="default" w:ascii="Arial" w:hAnsi="Arial" w:cs="Arial"/>
          <w:color w:val="auto"/>
          <w:kern w:val="0"/>
          <w:sz w:val="24"/>
        </w:rPr>
        <w:t>-</w:t>
      </w:r>
      <w:r>
        <w:rPr>
          <w:rFonts w:hint="eastAsia" w:ascii="Arial" w:hAnsi="Arial" w:cs="Arial"/>
          <w:color w:val="auto"/>
          <w:kern w:val="0"/>
          <w:sz w:val="24"/>
          <w:lang w:val="en-US" w:eastAsia="zh-CN"/>
        </w:rPr>
        <w:t>25</w:t>
      </w:r>
      <w:r>
        <w:rPr>
          <w:rFonts w:hint="default" w:ascii="Arial" w:hAnsi="Arial" w:cs="Arial"/>
          <w:color w:val="auto"/>
          <w:kern w:val="0"/>
          <w:sz w:val="24"/>
        </w:rPr>
        <w:t xml:space="preserve">  </w:t>
      </w:r>
      <w:r>
        <w:rPr>
          <w:rFonts w:hint="eastAsia" w:ascii="Arial" w:hAnsi="Arial" w:cs="Arial"/>
          <w:color w:val="auto"/>
          <w:kern w:val="0"/>
          <w:sz w:val="24"/>
          <w:lang w:val="en-US" w:eastAsia="zh-CN"/>
        </w:rPr>
        <w:t>09</w:t>
      </w:r>
      <w:r>
        <w:rPr>
          <w:rFonts w:hint="default" w:ascii="Arial" w:hAnsi="Arial" w:cs="Arial"/>
          <w:color w:val="auto"/>
          <w:kern w:val="0"/>
          <w:sz w:val="24"/>
        </w:rPr>
        <w:t>：</w:t>
      </w:r>
      <w:r>
        <w:rPr>
          <w:rFonts w:hint="eastAsia" w:ascii="Arial" w:hAnsi="Arial" w:cs="Arial"/>
          <w:color w:val="auto"/>
          <w:kern w:val="0"/>
          <w:sz w:val="24"/>
          <w:lang w:val="en-US" w:eastAsia="zh-CN"/>
        </w:rPr>
        <w:t>3</w:t>
      </w:r>
      <w:r>
        <w:rPr>
          <w:rFonts w:hint="default" w:ascii="Arial" w:hAnsi="Arial" w:cs="Arial"/>
          <w:color w:val="auto"/>
          <w:kern w:val="0"/>
          <w:sz w:val="24"/>
        </w:rPr>
        <w:t>0</w:t>
      </w:r>
    </w:p>
    <w:p>
      <w:pPr>
        <w:tabs>
          <w:tab w:val="left" w:pos="5660"/>
        </w:tabs>
        <w:autoSpaceDE w:val="0"/>
        <w:autoSpaceDN w:val="0"/>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 xml:space="preserve">投标文件送达地点：投标人应在投标截止时间（开标时间）前将投标文件密封送达开标地点 </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开标地点：柳州市公共资源交易中心开标厅（柳州市新柳大道115号柳州国际会展中心会议中心8楼），投标人可以派1名授权代表出席开标会，参加开标会的授权代表须携带身份证、单位法人授权委托书出席。投标人也可以授权招标代理机构</w:t>
      </w:r>
      <w:r>
        <w:rPr>
          <w:rFonts w:hint="default" w:ascii="Arial" w:hAnsi="Arial" w:cs="Arial"/>
          <w:color w:val="auto"/>
          <w:kern w:val="0"/>
          <w:sz w:val="24"/>
          <w:lang w:bidi="ar"/>
        </w:rPr>
        <w:t>工作人员检查投标文件的密封性、确认开标记录、认可开标结果。</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6、投标人在投标前应在必联网（http：//www.ebnew.com）或机电产品招标投标电子交易平台（http：//www.chinabidding.com）完成注册及信息核验。评标结果将在必联网和中国国际招标网公示。</w:t>
      </w:r>
    </w:p>
    <w:p>
      <w:pPr>
        <w:widowControl/>
        <w:adjustRightInd w:val="0"/>
        <w:snapToGrid w:val="0"/>
        <w:spacing w:line="360" w:lineRule="exact"/>
        <w:jc w:val="left"/>
        <w:rPr>
          <w:rFonts w:hint="default" w:ascii="Arial" w:hAnsi="Arial" w:cs="Arial"/>
          <w:b/>
          <w:bCs/>
          <w:color w:val="auto"/>
          <w:kern w:val="0"/>
          <w:sz w:val="24"/>
        </w:rPr>
      </w:pPr>
      <w:r>
        <w:rPr>
          <w:rFonts w:hint="default" w:ascii="Arial" w:hAnsi="Arial" w:cs="Arial"/>
          <w:b/>
          <w:bCs/>
          <w:color w:val="auto"/>
          <w:kern w:val="0"/>
          <w:sz w:val="24"/>
        </w:rPr>
        <w:t>7、联系方式</w:t>
      </w:r>
    </w:p>
    <w:p>
      <w:pPr>
        <w:widowControl/>
        <w:adjustRightInd w:val="0"/>
        <w:snapToGrid w:val="0"/>
        <w:spacing w:line="360" w:lineRule="exact"/>
        <w:ind w:firstLine="360" w:firstLineChars="150"/>
        <w:jc w:val="left"/>
        <w:rPr>
          <w:rFonts w:hint="default" w:ascii="Arial" w:hAnsi="Arial" w:cs="Arial"/>
          <w:color w:val="auto"/>
          <w:kern w:val="0"/>
          <w:sz w:val="24"/>
        </w:rPr>
      </w:pPr>
      <w:r>
        <w:rPr>
          <w:rFonts w:hint="default" w:ascii="Arial" w:hAnsi="Arial" w:cs="Arial"/>
          <w:color w:val="auto"/>
          <w:kern w:val="0"/>
          <w:sz w:val="24"/>
        </w:rPr>
        <w:t>招标人：柳州市工人医院</w:t>
      </w:r>
    </w:p>
    <w:p>
      <w:pPr>
        <w:widowControl/>
        <w:adjustRightInd w:val="0"/>
        <w:snapToGrid w:val="0"/>
        <w:spacing w:line="340" w:lineRule="exact"/>
        <w:ind w:firstLine="360" w:firstLineChars="150"/>
        <w:jc w:val="left"/>
        <w:rPr>
          <w:rFonts w:hint="default" w:ascii="Arial" w:hAnsi="Arial" w:cs="Arial"/>
          <w:color w:val="auto"/>
          <w:kern w:val="0"/>
          <w:sz w:val="24"/>
          <w:szCs w:val="22"/>
        </w:rPr>
      </w:pPr>
      <w:r>
        <w:rPr>
          <w:rFonts w:hint="default" w:ascii="Arial" w:hAnsi="Arial" w:cs="Arial"/>
          <w:color w:val="auto"/>
          <w:kern w:val="0"/>
          <w:sz w:val="24"/>
          <w:szCs w:val="22"/>
        </w:rPr>
        <w:t>地址：广西柳州市柳南区和平路156号</w:t>
      </w:r>
    </w:p>
    <w:p>
      <w:pPr>
        <w:widowControl/>
        <w:adjustRightInd w:val="0"/>
        <w:snapToGrid w:val="0"/>
        <w:spacing w:line="340" w:lineRule="exact"/>
        <w:ind w:firstLine="360" w:firstLineChars="150"/>
        <w:rPr>
          <w:rFonts w:hint="default" w:ascii="Arial" w:hAnsi="Arial" w:cs="Arial"/>
          <w:color w:val="auto"/>
          <w:kern w:val="0"/>
          <w:sz w:val="24"/>
          <w:szCs w:val="22"/>
        </w:rPr>
      </w:pPr>
      <w:r>
        <w:rPr>
          <w:rFonts w:hint="default" w:ascii="Arial" w:hAnsi="Arial" w:cs="Arial"/>
          <w:color w:val="auto"/>
          <w:kern w:val="0"/>
          <w:sz w:val="24"/>
          <w:szCs w:val="22"/>
        </w:rPr>
        <w:t>联系人：罗东</w:t>
      </w:r>
    </w:p>
    <w:p>
      <w:pPr>
        <w:widowControl/>
        <w:adjustRightInd w:val="0"/>
        <w:snapToGrid w:val="0"/>
        <w:spacing w:line="360" w:lineRule="exact"/>
        <w:ind w:firstLine="360" w:firstLineChars="150"/>
        <w:jc w:val="left"/>
        <w:rPr>
          <w:rFonts w:hint="default" w:ascii="Arial" w:hAnsi="Arial" w:cs="Arial"/>
          <w:color w:val="auto"/>
          <w:kern w:val="0"/>
          <w:sz w:val="24"/>
        </w:rPr>
      </w:pPr>
      <w:r>
        <w:rPr>
          <w:rFonts w:hint="default" w:ascii="Arial" w:hAnsi="Arial" w:cs="Arial"/>
          <w:color w:val="auto"/>
          <w:kern w:val="0"/>
          <w:sz w:val="24"/>
          <w:szCs w:val="22"/>
        </w:rPr>
        <w:t>联系方式：0772-3832133</w:t>
      </w:r>
    </w:p>
    <w:p>
      <w:pPr>
        <w:widowControl/>
        <w:adjustRightInd w:val="0"/>
        <w:snapToGrid w:val="0"/>
        <w:spacing w:line="360" w:lineRule="exact"/>
        <w:ind w:firstLine="360" w:firstLineChars="150"/>
        <w:jc w:val="left"/>
        <w:rPr>
          <w:rFonts w:hint="default" w:ascii="Arial" w:hAnsi="Arial" w:cs="Arial"/>
          <w:color w:val="auto"/>
          <w:kern w:val="0"/>
          <w:sz w:val="24"/>
        </w:rPr>
      </w:pPr>
      <w:r>
        <w:rPr>
          <w:rFonts w:hint="default" w:ascii="Arial" w:hAnsi="Arial" w:cs="Arial"/>
          <w:color w:val="auto"/>
          <w:kern w:val="0"/>
          <w:sz w:val="24"/>
        </w:rPr>
        <w:t>招标代理机构：广西机电设备招标有限公司</w:t>
      </w:r>
    </w:p>
    <w:p>
      <w:pPr>
        <w:widowControl/>
        <w:adjustRightInd w:val="0"/>
        <w:snapToGrid w:val="0"/>
        <w:spacing w:line="360" w:lineRule="exact"/>
        <w:ind w:firstLine="360" w:firstLineChars="150"/>
        <w:jc w:val="left"/>
        <w:rPr>
          <w:rFonts w:hint="default" w:ascii="Arial" w:hAnsi="Arial" w:cs="Arial"/>
          <w:color w:val="auto"/>
          <w:kern w:val="0"/>
          <w:sz w:val="24"/>
        </w:rPr>
      </w:pPr>
      <w:r>
        <w:rPr>
          <w:rFonts w:hint="default" w:ascii="Arial" w:hAnsi="Arial" w:cs="Arial"/>
          <w:color w:val="auto"/>
          <w:kern w:val="0"/>
          <w:sz w:val="24"/>
        </w:rPr>
        <w:t>地址：南宁市金湖路63号金源CBD现代城7层</w:t>
      </w:r>
    </w:p>
    <w:p>
      <w:pPr>
        <w:widowControl/>
        <w:adjustRightInd w:val="0"/>
        <w:snapToGrid w:val="0"/>
        <w:spacing w:line="360" w:lineRule="exact"/>
        <w:ind w:firstLine="360" w:firstLineChars="150"/>
        <w:jc w:val="left"/>
        <w:rPr>
          <w:rFonts w:hint="default" w:ascii="Arial" w:hAnsi="Arial" w:cs="Arial"/>
          <w:color w:val="auto"/>
          <w:kern w:val="0"/>
          <w:sz w:val="24"/>
        </w:rPr>
      </w:pPr>
      <w:r>
        <w:rPr>
          <w:rFonts w:hint="default" w:ascii="Arial" w:hAnsi="Arial" w:cs="Arial"/>
          <w:color w:val="auto"/>
          <w:kern w:val="0"/>
          <w:sz w:val="24"/>
        </w:rPr>
        <w:t>联系人：鲁恒达、江庭姣、陆贞馀</w:t>
      </w:r>
    </w:p>
    <w:p>
      <w:pPr>
        <w:widowControl/>
        <w:adjustRightInd w:val="0"/>
        <w:snapToGrid w:val="0"/>
        <w:spacing w:line="360" w:lineRule="exact"/>
        <w:ind w:firstLine="360" w:firstLineChars="150"/>
        <w:jc w:val="left"/>
        <w:rPr>
          <w:rFonts w:hint="eastAsia" w:ascii="Arial" w:hAnsi="Arial" w:eastAsia="宋体" w:cs="Arial"/>
          <w:color w:val="auto"/>
          <w:kern w:val="0"/>
          <w:sz w:val="24"/>
          <w:lang w:eastAsia="zh-CN"/>
        </w:rPr>
      </w:pPr>
      <w:r>
        <w:rPr>
          <w:rFonts w:hint="default" w:ascii="Arial" w:hAnsi="Arial" w:cs="Arial"/>
          <w:color w:val="auto"/>
          <w:kern w:val="0"/>
          <w:sz w:val="24"/>
        </w:rPr>
        <w:t>联系方式 ：</w:t>
      </w:r>
      <w:r>
        <w:rPr>
          <w:rFonts w:hint="eastAsia" w:ascii="Arial" w:hAnsi="Arial" w:cs="Arial"/>
          <w:color w:val="auto"/>
          <w:kern w:val="0"/>
          <w:sz w:val="24"/>
          <w:lang w:eastAsia="zh-CN"/>
        </w:rPr>
        <w:t>0771-2808916</w:t>
      </w:r>
    </w:p>
    <w:p>
      <w:pPr>
        <w:widowControl/>
        <w:adjustRightInd w:val="0"/>
        <w:snapToGrid w:val="0"/>
        <w:spacing w:line="360" w:lineRule="exact"/>
        <w:jc w:val="left"/>
        <w:rPr>
          <w:rFonts w:hint="default" w:ascii="Arial" w:hAnsi="Arial" w:cs="Arial"/>
          <w:b/>
          <w:bCs/>
          <w:color w:val="auto"/>
          <w:kern w:val="0"/>
          <w:sz w:val="24"/>
        </w:rPr>
      </w:pPr>
      <w:r>
        <w:rPr>
          <w:rFonts w:hint="default" w:ascii="Arial" w:hAnsi="Arial" w:cs="Arial"/>
          <w:b/>
          <w:bCs/>
          <w:color w:val="auto"/>
          <w:kern w:val="0"/>
          <w:sz w:val="24"/>
        </w:rPr>
        <w:t>8、汇款方式</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招标代理机构开户银行（人民币）：</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招标代理机构开户银行（美元）：</w:t>
      </w:r>
    </w:p>
    <w:p>
      <w:pPr>
        <w:widowControl/>
        <w:adjustRightInd w:val="0"/>
        <w:snapToGrid w:val="0"/>
        <w:spacing w:line="360" w:lineRule="exact"/>
        <w:ind w:firstLine="480" w:firstLineChars="200"/>
        <w:jc w:val="left"/>
        <w:rPr>
          <w:rFonts w:hint="default" w:ascii="Arial" w:hAnsi="Arial" w:cs="Arial"/>
          <w:color w:val="auto"/>
          <w:kern w:val="0"/>
          <w:sz w:val="24"/>
        </w:rPr>
      </w:pPr>
      <w:r>
        <w:rPr>
          <w:rFonts w:hint="default" w:ascii="Arial" w:hAnsi="Arial" w:cs="Arial"/>
          <w:color w:val="auto"/>
          <w:kern w:val="0"/>
          <w:sz w:val="24"/>
        </w:rPr>
        <w:t>账号（人民币）：</w:t>
      </w:r>
    </w:p>
    <w:p>
      <w:pPr>
        <w:widowControl/>
        <w:adjustRightInd w:val="0"/>
        <w:snapToGrid w:val="0"/>
        <w:spacing w:line="360" w:lineRule="exact"/>
        <w:ind w:firstLine="480" w:firstLineChars="200"/>
        <w:jc w:val="left"/>
        <w:rPr>
          <w:rFonts w:hint="default" w:ascii="Arial" w:hAnsi="Arial" w:cs="Arial"/>
          <w:color w:val="auto"/>
          <w:spacing w:val="-8"/>
          <w:kern w:val="0"/>
          <w:sz w:val="24"/>
        </w:rPr>
      </w:pPr>
      <w:r>
        <w:rPr>
          <w:rFonts w:hint="default" w:ascii="Arial" w:hAnsi="Arial" w:cs="Arial"/>
          <w:color w:val="auto"/>
          <w:kern w:val="0"/>
          <w:sz w:val="24"/>
        </w:rPr>
        <w:t>账号</w:t>
      </w:r>
      <w:r>
        <w:rPr>
          <w:rFonts w:hint="default" w:ascii="Arial" w:hAnsi="Arial" w:cs="Arial"/>
          <w:color w:val="auto"/>
          <w:spacing w:val="-8"/>
          <w:kern w:val="0"/>
          <w:sz w:val="24"/>
        </w:rPr>
        <w:t>（美元）</w:t>
      </w:r>
      <w:r>
        <w:rPr>
          <w:rFonts w:hint="default" w:ascii="Arial" w:hAnsi="Arial" w:cs="Arial"/>
          <w:color w:val="auto"/>
          <w:kern w:val="0"/>
          <w:sz w:val="24"/>
        </w:rPr>
        <w:t>：</w:t>
      </w:r>
      <w:r>
        <w:rPr>
          <w:rFonts w:hint="default" w:ascii="Arial" w:hAnsi="Arial" w:cs="Arial"/>
          <w:color w:val="auto"/>
          <w:spacing w:val="-8"/>
          <w:kern w:val="0"/>
          <w:sz w:val="24"/>
        </w:rPr>
        <w:t xml:space="preserve"> </w:t>
      </w:r>
    </w:p>
    <w:p>
      <w:pPr>
        <w:widowControl/>
        <w:adjustRightInd w:val="0"/>
        <w:snapToGrid w:val="0"/>
        <w:spacing w:line="360" w:lineRule="exact"/>
        <w:jc w:val="left"/>
        <w:rPr>
          <w:rFonts w:hint="default" w:ascii="Arial" w:hAnsi="Arial" w:cs="Arial"/>
          <w:color w:val="auto"/>
          <w:kern w:val="0"/>
          <w:sz w:val="24"/>
        </w:rPr>
      </w:pPr>
      <w:r>
        <w:rPr>
          <w:rFonts w:hint="default" w:ascii="Arial" w:hAnsi="Arial" w:cs="Arial"/>
          <w:b/>
          <w:bCs/>
          <w:color w:val="auto"/>
          <w:kern w:val="0"/>
          <w:sz w:val="24"/>
        </w:rPr>
        <w:t>9、其他补充说明</w:t>
      </w:r>
    </w:p>
    <w:p>
      <w:pPr>
        <w:tabs>
          <w:tab w:val="left" w:pos="5660"/>
        </w:tabs>
        <w:autoSpaceDE w:val="0"/>
        <w:autoSpaceDN w:val="0"/>
        <w:adjustRightInd w:val="0"/>
        <w:snapToGrid w:val="0"/>
        <w:spacing w:line="340" w:lineRule="exact"/>
        <w:ind w:firstLine="480" w:firstLineChars="200"/>
        <w:rPr>
          <w:rFonts w:hint="default" w:ascii="Arial" w:hAnsi="Arial" w:cs="Arial"/>
          <w:color w:val="auto"/>
          <w:kern w:val="0"/>
          <w:sz w:val="24"/>
          <w:szCs w:val="22"/>
        </w:rPr>
      </w:pPr>
      <w:r>
        <w:rPr>
          <w:rFonts w:hint="default" w:ascii="Arial" w:hAnsi="Arial" w:cs="Arial"/>
          <w:color w:val="auto"/>
          <w:kern w:val="0"/>
          <w:sz w:val="24"/>
          <w:szCs w:val="22"/>
        </w:rPr>
        <w:t>投标保证金金额：人民币壹拾肆万元整（￥140,000.00）</w:t>
      </w:r>
    </w:p>
    <w:p>
      <w:pPr>
        <w:tabs>
          <w:tab w:val="left" w:pos="5660"/>
        </w:tabs>
        <w:autoSpaceDE w:val="0"/>
        <w:autoSpaceDN w:val="0"/>
        <w:adjustRightInd w:val="0"/>
        <w:snapToGrid w:val="0"/>
        <w:spacing w:line="340" w:lineRule="exact"/>
        <w:ind w:firstLine="482" w:firstLineChars="200"/>
        <w:rPr>
          <w:rFonts w:hint="default" w:ascii="Arial" w:hAnsi="Arial" w:cs="Arial"/>
          <w:b/>
          <w:color w:val="auto"/>
          <w:kern w:val="0"/>
          <w:sz w:val="24"/>
          <w:szCs w:val="22"/>
        </w:rPr>
      </w:pPr>
      <w:r>
        <w:rPr>
          <w:rFonts w:hint="default" w:ascii="Arial" w:hAnsi="Arial" w:cs="Arial"/>
          <w:b/>
          <w:color w:val="auto"/>
          <w:sz w:val="24"/>
        </w:rPr>
        <w:t>项目预算金额（最高投标限价）：人民币壹仟柒佰万元整（</w:t>
      </w:r>
      <w:r>
        <w:rPr>
          <w:rFonts w:hint="default" w:ascii="Arial" w:hAnsi="Arial" w:cs="Arial"/>
          <w:b/>
          <w:color w:val="auto"/>
          <w:kern w:val="0"/>
          <w:sz w:val="24"/>
          <w:szCs w:val="22"/>
        </w:rPr>
        <w:t>￥17,000,000.00</w:t>
      </w:r>
      <w:r>
        <w:rPr>
          <w:rFonts w:hint="default" w:ascii="Arial" w:hAnsi="Arial" w:cs="Arial"/>
          <w:b/>
          <w:color w:val="auto"/>
          <w:sz w:val="24"/>
        </w:rPr>
        <w:t>）。</w:t>
      </w:r>
    </w:p>
    <w:p>
      <w:pPr>
        <w:widowControl/>
        <w:adjustRightInd w:val="0"/>
        <w:snapToGrid w:val="0"/>
        <w:spacing w:line="360" w:lineRule="exact"/>
        <w:ind w:firstLine="480" w:firstLineChars="200"/>
        <w:jc w:val="left"/>
        <w:rPr>
          <w:rFonts w:hint="default" w:ascii="Arial" w:hAnsi="Arial" w:eastAsia="经典粗黑简" w:cs="Arial"/>
          <w:color w:val="auto"/>
          <w:sz w:val="28"/>
          <w:szCs w:val="28"/>
        </w:rPr>
        <w:sectPr>
          <w:headerReference r:id="rId19" w:type="default"/>
          <w:footerReference r:id="rId20" w:type="default"/>
          <w:pgSz w:w="11906" w:h="16838"/>
          <w:pgMar w:top="1418" w:right="1418" w:bottom="1418" w:left="1644" w:header="851" w:footer="590" w:gutter="0"/>
          <w:pgBorders>
            <w:top w:val="none" w:sz="0" w:space="0"/>
            <w:left w:val="none" w:sz="0" w:space="0"/>
            <w:bottom w:val="none" w:sz="0" w:space="0"/>
            <w:right w:val="none" w:sz="0" w:space="0"/>
          </w:pgBorders>
          <w:cols w:space="720" w:num="1"/>
          <w:docGrid w:type="lines" w:linePitch="312" w:charSpace="0"/>
        </w:sectPr>
      </w:pPr>
      <w:r>
        <w:rPr>
          <w:rFonts w:hint="default" w:ascii="Arial" w:hAnsi="Arial" w:cs="Arial"/>
          <w:color w:val="auto"/>
          <w:kern w:val="0"/>
          <w:sz w:val="24"/>
        </w:rPr>
        <w:t>招标公告同时在广西壮族自治区政府采购网、中国政府采购网、柳州市政府采购网、中国招标投标公共服务平台、中国国际招标网、机电产品招标投标电子交易平台发布。</w:t>
      </w:r>
    </w:p>
    <w:p>
      <w:pPr>
        <w:keepNext/>
        <w:snapToGrid w:val="0"/>
        <w:spacing w:line="540" w:lineRule="atLeast"/>
        <w:jc w:val="center"/>
        <w:outlineLvl w:val="0"/>
        <w:rPr>
          <w:rFonts w:hint="default" w:ascii="Arial" w:hAnsi="Arial" w:cs="Arial"/>
          <w:b/>
          <w:color w:val="auto"/>
          <w:sz w:val="32"/>
          <w:szCs w:val="32"/>
        </w:rPr>
      </w:pPr>
      <w:bookmarkStart w:id="16" w:name="_Toc57710157"/>
      <w:r>
        <w:rPr>
          <w:rFonts w:hint="default" w:ascii="Arial" w:hAnsi="Arial" w:cs="Arial"/>
          <w:b/>
          <w:color w:val="auto"/>
          <w:sz w:val="32"/>
          <w:szCs w:val="32"/>
        </w:rPr>
        <w:t>第六章 投标资料表</w:t>
      </w:r>
      <w:bookmarkEnd w:id="14"/>
      <w:bookmarkEnd w:id="15"/>
      <w:bookmarkEnd w:id="16"/>
    </w:p>
    <w:p>
      <w:pPr>
        <w:rPr>
          <w:rFonts w:hint="default" w:ascii="Arial" w:hAnsi="Arial" w:cs="Arial"/>
          <w:color w:val="auto"/>
          <w:sz w:val="24"/>
        </w:rPr>
      </w:pPr>
      <w:r>
        <w:rPr>
          <w:rFonts w:hint="default" w:ascii="Arial" w:hAnsi="Arial" w:cs="Arial"/>
          <w:color w:val="auto"/>
        </w:rPr>
        <w:t xml:space="preserve">  </w:t>
      </w:r>
      <w:r>
        <w:rPr>
          <w:rFonts w:hint="default" w:ascii="Arial" w:hAnsi="Arial" w:cs="Arial"/>
          <w:color w:val="auto"/>
          <w:sz w:val="24"/>
        </w:rPr>
        <w:t xml:space="preserve">  本表关于要采购的货物的具体资料是对第一章投标人须知的具体补充和修改，如有矛盾，应以本资料表为准。</w:t>
      </w:r>
    </w:p>
    <w:tbl>
      <w:tblPr>
        <w:tblStyle w:val="88"/>
        <w:tblW w:w="920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19"/>
        <w:gridCol w:w="818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04"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条款号</w:t>
            </w:r>
          </w:p>
        </w:tc>
        <w:tc>
          <w:tcPr>
            <w:tcW w:w="8185" w:type="dxa"/>
            <w:vAlign w:val="center"/>
          </w:tcPr>
          <w:p>
            <w:pPr>
              <w:jc w:val="center"/>
              <w:rPr>
                <w:rFonts w:hint="default" w:ascii="Arial" w:hAnsi="Arial" w:cs="Arial"/>
                <w:color w:val="auto"/>
                <w:sz w:val="24"/>
              </w:rPr>
            </w:pPr>
            <w:r>
              <w:rPr>
                <w:rFonts w:hint="default" w:ascii="Arial" w:hAnsi="Arial" w:cs="Arial"/>
                <w:color w:val="auto"/>
                <w:sz w:val="24"/>
              </w:rPr>
              <w:t>内      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06" w:hRule="atLeast"/>
          <w:jc w:val="center"/>
        </w:trPr>
        <w:tc>
          <w:tcPr>
            <w:tcW w:w="9204" w:type="dxa"/>
            <w:gridSpan w:val="2"/>
            <w:vAlign w:val="center"/>
          </w:tcPr>
          <w:p>
            <w:pPr>
              <w:jc w:val="center"/>
              <w:rPr>
                <w:rFonts w:hint="default" w:ascii="Arial" w:hAnsi="Arial" w:cs="Arial"/>
                <w:color w:val="auto"/>
                <w:sz w:val="24"/>
              </w:rPr>
            </w:pPr>
            <w:r>
              <w:rPr>
                <w:rFonts w:hint="default" w:ascii="Arial" w:hAnsi="Arial" w:cs="Arial"/>
                <w:b/>
                <w:color w:val="auto"/>
                <w:sz w:val="24"/>
              </w:rPr>
              <w:t xml:space="preserve">一、说明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1215"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1.2</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招标人名称：柳州市工人医院</w:t>
            </w:r>
          </w:p>
          <w:p>
            <w:pPr>
              <w:jc w:val="left"/>
              <w:rPr>
                <w:rFonts w:hint="default" w:ascii="Arial" w:hAnsi="Arial" w:cs="Arial"/>
                <w:color w:val="auto"/>
                <w:sz w:val="24"/>
              </w:rPr>
            </w:pPr>
            <w:r>
              <w:rPr>
                <w:rFonts w:hint="default" w:ascii="Arial" w:hAnsi="Arial" w:cs="Arial"/>
                <w:color w:val="auto"/>
                <w:sz w:val="24"/>
              </w:rPr>
              <w:t>地址：广西柳州市柳南区和平路156号</w:t>
            </w:r>
          </w:p>
          <w:p>
            <w:pPr>
              <w:jc w:val="left"/>
              <w:rPr>
                <w:rFonts w:hint="default" w:ascii="Arial" w:hAnsi="Arial" w:cs="Arial"/>
                <w:color w:val="auto"/>
                <w:sz w:val="24"/>
              </w:rPr>
            </w:pPr>
            <w:r>
              <w:rPr>
                <w:rFonts w:hint="default" w:ascii="Arial" w:hAnsi="Arial" w:cs="Arial"/>
                <w:color w:val="auto"/>
                <w:sz w:val="24"/>
              </w:rPr>
              <w:t>联系人：罗东</w:t>
            </w:r>
          </w:p>
          <w:p>
            <w:pPr>
              <w:jc w:val="left"/>
              <w:rPr>
                <w:rFonts w:hint="default" w:ascii="Arial" w:hAnsi="Arial" w:cs="Arial"/>
                <w:color w:val="auto"/>
                <w:sz w:val="24"/>
              </w:rPr>
            </w:pPr>
            <w:r>
              <w:rPr>
                <w:rFonts w:hint="default" w:ascii="Arial" w:hAnsi="Arial" w:cs="Arial"/>
                <w:color w:val="auto"/>
                <w:sz w:val="24"/>
              </w:rPr>
              <w:t>联系方式：0772-3832133</w:t>
            </w:r>
          </w:p>
          <w:p>
            <w:pPr>
              <w:jc w:val="left"/>
              <w:rPr>
                <w:rFonts w:hint="default" w:ascii="Arial" w:hAnsi="Arial" w:cs="Arial"/>
                <w:color w:val="auto"/>
                <w:sz w:val="24"/>
              </w:rPr>
            </w:pPr>
            <w:r>
              <w:rPr>
                <w:rFonts w:hint="default" w:ascii="Arial" w:hAnsi="Arial" w:cs="Arial"/>
                <w:color w:val="auto"/>
                <w:sz w:val="24"/>
              </w:rPr>
              <w:t>招标机构名称：广西机电设备招标有限公司</w:t>
            </w:r>
          </w:p>
          <w:p>
            <w:pPr>
              <w:jc w:val="left"/>
              <w:rPr>
                <w:rFonts w:hint="default" w:ascii="Arial" w:hAnsi="Arial" w:cs="Arial"/>
                <w:color w:val="auto"/>
                <w:sz w:val="24"/>
              </w:rPr>
            </w:pPr>
            <w:r>
              <w:rPr>
                <w:rFonts w:hint="default" w:ascii="Arial" w:hAnsi="Arial" w:cs="Arial"/>
                <w:color w:val="auto"/>
                <w:sz w:val="24"/>
              </w:rPr>
              <w:t>招标机构地址：南宁市金湖路63号金源CBD现代城7层</w:t>
            </w:r>
          </w:p>
          <w:p>
            <w:pPr>
              <w:jc w:val="left"/>
              <w:rPr>
                <w:rFonts w:hint="default" w:ascii="Arial" w:hAnsi="Arial" w:cs="Arial"/>
                <w:color w:val="auto"/>
                <w:sz w:val="24"/>
              </w:rPr>
            </w:pPr>
            <w:r>
              <w:rPr>
                <w:rFonts w:hint="default" w:ascii="Arial" w:hAnsi="Arial" w:cs="Arial"/>
                <w:color w:val="auto"/>
                <w:sz w:val="24"/>
              </w:rPr>
              <w:t>联系人：鲁恒达、江庭姣、陆贞馀</w:t>
            </w:r>
          </w:p>
          <w:p>
            <w:pPr>
              <w:jc w:val="left"/>
              <w:rPr>
                <w:rFonts w:hint="default" w:ascii="Arial" w:hAnsi="Arial" w:cs="Arial"/>
                <w:color w:val="auto"/>
                <w:sz w:val="24"/>
                <w:u w:val="single"/>
              </w:rPr>
            </w:pPr>
            <w:r>
              <w:rPr>
                <w:rFonts w:hint="default" w:ascii="Arial" w:hAnsi="Arial" w:cs="Arial"/>
                <w:color w:val="auto"/>
                <w:sz w:val="24"/>
              </w:rPr>
              <w:t>电话：0771-2808916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8"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1.3</w:t>
            </w:r>
          </w:p>
        </w:tc>
        <w:tc>
          <w:tcPr>
            <w:tcW w:w="8185" w:type="dxa"/>
            <w:vAlign w:val="center"/>
          </w:tcPr>
          <w:p>
            <w:pPr>
              <w:rPr>
                <w:rFonts w:hint="default" w:ascii="Arial" w:hAnsi="Arial" w:cs="Arial"/>
                <w:color w:val="auto"/>
                <w:sz w:val="24"/>
                <w:u w:val="single"/>
              </w:rPr>
            </w:pPr>
            <w:r>
              <w:rPr>
                <w:rFonts w:hint="default" w:ascii="Arial" w:hAnsi="Arial" w:cs="Arial"/>
                <w:color w:val="auto"/>
                <w:sz w:val="24"/>
              </w:rPr>
              <w:t>项目概况：</w:t>
            </w:r>
            <w:r>
              <w:rPr>
                <w:rFonts w:hint="default" w:ascii="Arial" w:hAnsi="Arial" w:cs="Arial"/>
                <w:color w:val="auto"/>
                <w:sz w:val="24"/>
                <w:u w:val="single"/>
              </w:rPr>
              <w:t>柳州市工人医院医疗设备采购项目（全数字化双向平板血管造影系统1套、全数字化通用型平板血管造影系统1套）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8" w:hRule="atLeast"/>
          <w:jc w:val="center"/>
        </w:trPr>
        <w:tc>
          <w:tcPr>
            <w:tcW w:w="1019" w:type="dxa"/>
            <w:vAlign w:val="center"/>
          </w:tcPr>
          <w:p>
            <w:pPr>
              <w:spacing w:after="120"/>
              <w:jc w:val="center"/>
              <w:rPr>
                <w:rFonts w:hint="default" w:ascii="Arial" w:hAnsi="Arial" w:cs="Arial"/>
                <w:b/>
                <w:color w:val="auto"/>
                <w:sz w:val="24"/>
              </w:rPr>
            </w:pPr>
            <w:r>
              <w:rPr>
                <w:rFonts w:hint="default" w:ascii="Arial" w:hAnsi="Arial" w:cs="Arial"/>
                <w:b/>
                <w:color w:val="auto"/>
                <w:sz w:val="24"/>
              </w:rPr>
              <w:t>*2</w:t>
            </w:r>
          </w:p>
        </w:tc>
        <w:tc>
          <w:tcPr>
            <w:tcW w:w="8185" w:type="dxa"/>
            <w:vAlign w:val="center"/>
          </w:tcPr>
          <w:p>
            <w:pPr>
              <w:jc w:val="left"/>
              <w:rPr>
                <w:rFonts w:hint="default" w:ascii="Arial" w:hAnsi="Arial" w:cs="Arial"/>
                <w:b/>
                <w:color w:val="auto"/>
                <w:sz w:val="24"/>
              </w:rPr>
            </w:pPr>
            <w:r>
              <w:rPr>
                <w:rFonts w:hint="default" w:ascii="Arial" w:hAnsi="Arial" w:cs="Arial"/>
                <w:b/>
                <w:color w:val="auto"/>
                <w:sz w:val="24"/>
              </w:rPr>
              <w:t>合格的投标人：</w:t>
            </w:r>
          </w:p>
          <w:p>
            <w:pPr>
              <w:jc w:val="left"/>
              <w:rPr>
                <w:rFonts w:hint="default" w:ascii="Arial" w:hAnsi="Arial" w:cs="Arial"/>
                <w:b/>
                <w:color w:val="auto"/>
                <w:sz w:val="24"/>
              </w:rPr>
            </w:pPr>
            <w:r>
              <w:rPr>
                <w:rFonts w:hint="default" w:ascii="Arial" w:hAnsi="Arial" w:cs="Arial"/>
                <w:b/>
                <w:color w:val="auto"/>
                <w:sz w:val="24"/>
              </w:rPr>
              <w:t>（1）投标人必须是来自中华人民共和国或与中华人民共和国有正常贸易往来的国家或地区。</w:t>
            </w:r>
          </w:p>
          <w:p>
            <w:pPr>
              <w:jc w:val="left"/>
              <w:rPr>
                <w:rFonts w:hint="default" w:ascii="Arial" w:hAnsi="Arial" w:cs="Arial"/>
                <w:b/>
                <w:color w:val="auto"/>
                <w:sz w:val="24"/>
              </w:rPr>
            </w:pPr>
            <w:r>
              <w:rPr>
                <w:rFonts w:hint="default" w:ascii="Arial" w:hAnsi="Arial" w:cs="Arial"/>
                <w:b/>
                <w:color w:val="auto"/>
                <w:sz w:val="24"/>
              </w:rPr>
              <w:t>（2）具备中华人民共和国医疗器械生产/经营企业许可证，未列为失信被执行人和未列入重大税收违法案件当事人名单。</w:t>
            </w:r>
          </w:p>
          <w:p>
            <w:pPr>
              <w:jc w:val="left"/>
              <w:rPr>
                <w:rFonts w:hint="default" w:ascii="Arial" w:hAnsi="Arial" w:cs="Arial"/>
                <w:b/>
                <w:color w:val="auto"/>
                <w:sz w:val="24"/>
              </w:rPr>
            </w:pPr>
            <w:r>
              <w:rPr>
                <w:rFonts w:hint="default" w:ascii="Arial" w:hAnsi="Arial" w:cs="Arial"/>
                <w:b/>
                <w:color w:val="auto"/>
                <w:sz w:val="24"/>
              </w:rPr>
              <w:t>（3）投标人必须在机电产品招标投标电子交易平台登记注册并有效年检和在招标机构购买招标文件。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06" w:hRule="atLeast"/>
          <w:jc w:val="center"/>
        </w:trPr>
        <w:tc>
          <w:tcPr>
            <w:tcW w:w="9204" w:type="dxa"/>
            <w:gridSpan w:val="2"/>
            <w:vAlign w:val="center"/>
          </w:tcPr>
          <w:p>
            <w:pPr>
              <w:jc w:val="center"/>
              <w:rPr>
                <w:rFonts w:hint="default" w:ascii="Arial" w:hAnsi="Arial" w:cs="Arial"/>
                <w:b/>
                <w:color w:val="auto"/>
                <w:sz w:val="24"/>
              </w:rPr>
            </w:pPr>
            <w:r>
              <w:rPr>
                <w:rFonts w:hint="default" w:ascii="Arial" w:hAnsi="Arial" w:cs="Arial"/>
                <w:b/>
                <w:color w:val="auto"/>
                <w:sz w:val="24"/>
              </w:rPr>
              <w:t>二、招标文件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06" w:hRule="atLeast"/>
          <w:jc w:val="center"/>
        </w:trPr>
        <w:tc>
          <w:tcPr>
            <w:tcW w:w="1019" w:type="dxa"/>
            <w:tcBorders>
              <w:right w:val="single" w:color="auto" w:sz="4" w:space="0"/>
            </w:tcBorders>
            <w:vAlign w:val="center"/>
          </w:tcPr>
          <w:p>
            <w:pPr>
              <w:jc w:val="center"/>
              <w:rPr>
                <w:rFonts w:hint="default" w:ascii="Arial" w:hAnsi="Arial" w:cs="Arial"/>
                <w:color w:val="auto"/>
                <w:sz w:val="24"/>
              </w:rPr>
            </w:pPr>
            <w:r>
              <w:rPr>
                <w:rFonts w:hint="default" w:ascii="Arial" w:hAnsi="Arial" w:cs="Arial"/>
                <w:color w:val="auto"/>
                <w:sz w:val="24"/>
              </w:rPr>
              <w:t>6.1</w:t>
            </w:r>
          </w:p>
        </w:tc>
        <w:tc>
          <w:tcPr>
            <w:tcW w:w="8185" w:type="dxa"/>
            <w:tcBorders>
              <w:left w:val="single" w:color="auto" w:sz="4" w:space="0"/>
            </w:tcBorders>
            <w:vAlign w:val="center"/>
          </w:tcPr>
          <w:p>
            <w:pPr>
              <w:ind w:left="1920" w:hanging="1920" w:hangingChars="800"/>
              <w:jc w:val="left"/>
              <w:rPr>
                <w:rFonts w:hint="default" w:ascii="Arial" w:hAnsi="Arial" w:cs="Arial"/>
                <w:color w:val="auto"/>
                <w:sz w:val="24"/>
                <w:u w:val="single"/>
              </w:rPr>
            </w:pPr>
            <w:r>
              <w:rPr>
                <w:rFonts w:hint="default" w:ascii="Arial" w:hAnsi="Arial" w:cs="Arial"/>
                <w:color w:val="auto"/>
                <w:sz w:val="24"/>
              </w:rPr>
              <w:t>投标人要求对招标文件澄清截止时间：</w:t>
            </w:r>
            <w:r>
              <w:rPr>
                <w:rFonts w:hint="default" w:ascii="Arial" w:hAnsi="Arial" w:cs="Arial"/>
                <w:color w:val="auto"/>
                <w:sz w:val="24"/>
                <w:u w:val="single"/>
              </w:rPr>
              <w:t>投标截止时间10日前。</w:t>
            </w:r>
          </w:p>
          <w:p>
            <w:pPr>
              <w:ind w:left="1920" w:hanging="1920" w:hangingChars="800"/>
              <w:jc w:val="left"/>
              <w:rPr>
                <w:rFonts w:hint="default" w:ascii="Arial" w:hAnsi="Arial" w:cs="Arial"/>
                <w:color w:val="auto"/>
                <w:sz w:val="24"/>
                <w:u w:val="single"/>
              </w:rPr>
            </w:pPr>
            <w:r>
              <w:rPr>
                <w:rFonts w:hint="default" w:ascii="Arial" w:hAnsi="Arial" w:cs="Arial"/>
                <w:color w:val="auto"/>
                <w:sz w:val="24"/>
              </w:rPr>
              <w:t>招标机构澄清时间：</w:t>
            </w:r>
            <w:r>
              <w:rPr>
                <w:rFonts w:hint="default" w:ascii="Arial" w:hAnsi="Arial" w:cs="Arial"/>
                <w:color w:val="auto"/>
                <w:sz w:val="24"/>
                <w:u w:val="single"/>
              </w:rPr>
              <w:t>3日内。</w:t>
            </w:r>
          </w:p>
          <w:p>
            <w:pPr>
              <w:rPr>
                <w:rFonts w:hint="default" w:ascii="Arial" w:hAnsi="Arial" w:cs="Arial"/>
                <w:color w:val="auto"/>
                <w:sz w:val="24"/>
              </w:rPr>
            </w:pPr>
            <w:r>
              <w:rPr>
                <w:rFonts w:hint="default" w:ascii="Arial" w:hAnsi="Arial" w:cs="Arial"/>
                <w:color w:val="auto"/>
                <w:sz w:val="24"/>
              </w:rPr>
              <w:t>招标文件澄清、修改发布方式：</w:t>
            </w:r>
          </w:p>
          <w:p>
            <w:pPr>
              <w:rPr>
                <w:rFonts w:hint="default" w:ascii="Arial" w:hAnsi="Arial" w:cs="Arial"/>
                <w:color w:val="auto"/>
                <w:sz w:val="24"/>
              </w:rPr>
            </w:pPr>
            <w:r>
              <w:rPr>
                <w:rFonts w:hint="default" w:ascii="Arial" w:hAnsi="Arial" w:cs="Arial"/>
                <w:color w:val="auto"/>
                <w:sz w:val="24"/>
              </w:rPr>
              <w:t>在招标公告发布媒介上发布。</w:t>
            </w:r>
          </w:p>
          <w:p>
            <w:pPr>
              <w:rPr>
                <w:rFonts w:hint="default" w:ascii="Arial" w:hAnsi="Arial" w:cs="Arial"/>
                <w:color w:val="auto"/>
                <w:sz w:val="24"/>
              </w:rPr>
            </w:pPr>
            <w:r>
              <w:rPr>
                <w:rFonts w:hint="default" w:ascii="Arial" w:hAnsi="Arial" w:cs="Arial"/>
                <w:color w:val="auto"/>
                <w:sz w:val="24"/>
              </w:rPr>
              <w:t>澄清、修改文件在招标公告发布媒介上发布之日起，视为投标人已收到该澄清。投标人未及时关注采购代理机构在平台及网站上发布的澄清、修改文件造成的损失，由投标人自行负责。</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06" w:hRule="atLeast"/>
          <w:jc w:val="center"/>
        </w:trPr>
        <w:tc>
          <w:tcPr>
            <w:tcW w:w="9204" w:type="dxa"/>
            <w:gridSpan w:val="2"/>
            <w:vAlign w:val="center"/>
          </w:tcPr>
          <w:p>
            <w:pPr>
              <w:jc w:val="center"/>
              <w:rPr>
                <w:rFonts w:hint="default" w:ascii="Arial" w:hAnsi="Arial" w:cs="Arial"/>
                <w:color w:val="auto"/>
                <w:sz w:val="24"/>
              </w:rPr>
            </w:pPr>
            <w:r>
              <w:rPr>
                <w:rFonts w:hint="default" w:ascii="Arial" w:hAnsi="Arial" w:cs="Arial"/>
                <w:b/>
                <w:color w:val="auto"/>
                <w:sz w:val="24"/>
              </w:rPr>
              <w:t xml:space="preserve">三、投标文件的编制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06" w:hRule="atLeast"/>
          <w:jc w:val="center"/>
        </w:trPr>
        <w:tc>
          <w:tcPr>
            <w:tcW w:w="1019" w:type="dxa"/>
            <w:tcBorders>
              <w:right w:val="single" w:color="auto" w:sz="4" w:space="0"/>
            </w:tcBorders>
            <w:vAlign w:val="center"/>
          </w:tcPr>
          <w:p>
            <w:pPr>
              <w:jc w:val="center"/>
              <w:rPr>
                <w:rFonts w:hint="default" w:ascii="Arial" w:hAnsi="Arial" w:cs="Arial"/>
                <w:color w:val="auto"/>
                <w:sz w:val="24"/>
              </w:rPr>
            </w:pPr>
            <w:r>
              <w:rPr>
                <w:rFonts w:hint="default" w:ascii="Arial" w:hAnsi="Arial" w:cs="Arial"/>
                <w:color w:val="auto"/>
                <w:sz w:val="24"/>
              </w:rPr>
              <w:t>8</w:t>
            </w:r>
          </w:p>
        </w:tc>
        <w:tc>
          <w:tcPr>
            <w:tcW w:w="8185" w:type="dxa"/>
            <w:tcBorders>
              <w:left w:val="single" w:color="auto" w:sz="4" w:space="0"/>
            </w:tcBorders>
            <w:vAlign w:val="center"/>
          </w:tcPr>
          <w:p>
            <w:pPr>
              <w:jc w:val="left"/>
              <w:rPr>
                <w:rFonts w:hint="default" w:ascii="Arial" w:hAnsi="Arial" w:cs="Arial"/>
                <w:color w:val="auto"/>
                <w:sz w:val="24"/>
              </w:rPr>
            </w:pPr>
            <w:r>
              <w:rPr>
                <w:rFonts w:hint="default" w:ascii="Arial" w:hAnsi="Arial" w:cs="Arial"/>
                <w:color w:val="auto"/>
                <w:sz w:val="24"/>
              </w:rPr>
              <w:t>投标语言：</w:t>
            </w:r>
            <w:r>
              <w:rPr>
                <w:rFonts w:hint="default" w:ascii="Arial" w:hAnsi="Arial" w:cs="Arial"/>
                <w:color w:val="auto"/>
                <w:sz w:val="24"/>
                <w:u w:val="single"/>
              </w:rPr>
              <w:t>中文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10.3</w:t>
            </w:r>
          </w:p>
        </w:tc>
        <w:tc>
          <w:tcPr>
            <w:tcW w:w="8185" w:type="dxa"/>
          </w:tcPr>
          <w:p>
            <w:pPr>
              <w:jc w:val="left"/>
              <w:rPr>
                <w:rFonts w:hint="default" w:ascii="Arial" w:hAnsi="Arial" w:cs="Arial"/>
                <w:color w:val="auto"/>
                <w:sz w:val="24"/>
              </w:rPr>
            </w:pPr>
            <w:r>
              <w:rPr>
                <w:rFonts w:hint="default" w:ascii="Arial" w:hAnsi="Arial" w:cs="Arial"/>
                <w:color w:val="auto"/>
                <w:sz w:val="24"/>
              </w:rPr>
              <w:t>备选方案：</w:t>
            </w:r>
            <w:r>
              <w:rPr>
                <w:rFonts w:hint="default" w:ascii="Arial" w:hAnsi="Arial" w:cs="Arial"/>
                <w:color w:val="auto"/>
                <w:sz w:val="24"/>
                <w:u w:val="single"/>
              </w:rPr>
              <w:t>不接受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 w:hRule="atLeast"/>
          <w:jc w:val="center"/>
        </w:trPr>
        <w:tc>
          <w:tcPr>
            <w:tcW w:w="1019" w:type="dxa"/>
            <w:vAlign w:val="center"/>
          </w:tcPr>
          <w:p>
            <w:pPr>
              <w:spacing w:line="360" w:lineRule="auto"/>
              <w:jc w:val="center"/>
              <w:rPr>
                <w:rFonts w:hint="default" w:ascii="Arial" w:hAnsi="Arial" w:cs="Arial"/>
                <w:b/>
                <w:color w:val="auto"/>
                <w:sz w:val="24"/>
              </w:rPr>
            </w:pPr>
            <w:r>
              <w:rPr>
                <w:rFonts w:hint="default" w:ascii="Arial" w:hAnsi="Arial" w:cs="Arial"/>
                <w:b/>
                <w:color w:val="auto"/>
                <w:sz w:val="24"/>
              </w:rPr>
              <w:t>*11.2</w:t>
            </w:r>
          </w:p>
        </w:tc>
        <w:tc>
          <w:tcPr>
            <w:tcW w:w="8185" w:type="dxa"/>
            <w:vAlign w:val="center"/>
          </w:tcPr>
          <w:p>
            <w:pPr>
              <w:jc w:val="left"/>
              <w:rPr>
                <w:rFonts w:hint="default" w:ascii="Arial" w:hAnsi="Arial" w:cs="Arial"/>
                <w:b/>
                <w:color w:val="auto"/>
                <w:sz w:val="24"/>
              </w:rPr>
            </w:pPr>
            <w:r>
              <w:rPr>
                <w:rFonts w:hint="default" w:ascii="Arial" w:hAnsi="Arial" w:cs="Arial"/>
                <w:b/>
                <w:color w:val="auto"/>
                <w:sz w:val="24"/>
              </w:rPr>
              <w:t>投标人投标报价缺漏项允许的范围或比重：</w:t>
            </w:r>
            <w:r>
              <w:rPr>
                <w:rFonts w:hint="default" w:ascii="Arial" w:hAnsi="Arial" w:cs="Arial"/>
                <w:b/>
                <w:color w:val="auto"/>
                <w:sz w:val="24"/>
                <w:u w:val="single"/>
              </w:rPr>
              <w:t>漏项不超过2项（含2项）</w:t>
            </w:r>
            <w:r>
              <w:rPr>
                <w:rFonts w:hint="default" w:ascii="Arial" w:hAnsi="Arial" w:cs="Arial"/>
                <w:b/>
                <w:color w:val="auto"/>
                <w:sz w:val="24"/>
              </w:rPr>
              <w:t>。</w:t>
            </w:r>
          </w:p>
          <w:p>
            <w:pPr>
              <w:jc w:val="left"/>
              <w:rPr>
                <w:rFonts w:hint="default" w:ascii="Arial" w:hAnsi="Arial" w:cs="Arial"/>
                <w:b/>
                <w:color w:val="auto"/>
                <w:sz w:val="24"/>
              </w:rPr>
            </w:pPr>
            <w:r>
              <w:rPr>
                <w:rFonts w:hint="default" w:ascii="Arial" w:hAnsi="Arial" w:cs="Arial"/>
                <w:b/>
                <w:color w:val="auto"/>
                <w:sz w:val="24"/>
              </w:rPr>
              <w:t>投标缺项超过允许的范围的将被否决。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48" w:hRule="atLeast"/>
          <w:jc w:val="center"/>
        </w:trPr>
        <w:tc>
          <w:tcPr>
            <w:tcW w:w="1019" w:type="dxa"/>
            <w:vAlign w:val="center"/>
          </w:tcPr>
          <w:p>
            <w:pPr>
              <w:spacing w:line="360" w:lineRule="auto"/>
              <w:jc w:val="center"/>
              <w:rPr>
                <w:rFonts w:hint="default" w:ascii="Arial" w:hAnsi="Arial" w:cs="Arial"/>
                <w:b/>
                <w:color w:val="auto"/>
                <w:sz w:val="24"/>
              </w:rPr>
            </w:pPr>
            <w:r>
              <w:rPr>
                <w:rFonts w:hint="default" w:ascii="Arial" w:hAnsi="Arial" w:cs="Arial"/>
                <w:b/>
                <w:color w:val="auto"/>
                <w:sz w:val="24"/>
              </w:rPr>
              <w:t>*11.4</w:t>
            </w:r>
          </w:p>
        </w:tc>
        <w:tc>
          <w:tcPr>
            <w:tcW w:w="8185" w:type="dxa"/>
            <w:vAlign w:val="center"/>
          </w:tcPr>
          <w:p>
            <w:pPr>
              <w:jc w:val="left"/>
              <w:rPr>
                <w:rFonts w:hint="default" w:ascii="Arial" w:hAnsi="Arial" w:cs="Arial"/>
                <w:color w:val="auto"/>
                <w:sz w:val="24"/>
                <w:lang w:eastAsia="ja-JP"/>
              </w:rPr>
            </w:pPr>
            <w:r>
              <w:rPr>
                <w:rFonts w:hint="default" w:ascii="Arial" w:hAnsi="Arial" w:cs="Arial"/>
                <w:b/>
                <w:color w:val="auto"/>
                <w:sz w:val="24"/>
              </w:rPr>
              <w:t>本项目不接受选择性报价或者具有附加条件的报价。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48" w:hRule="atLeast"/>
          <w:jc w:val="center"/>
        </w:trPr>
        <w:tc>
          <w:tcPr>
            <w:tcW w:w="1019" w:type="dxa"/>
            <w:vAlign w:val="center"/>
          </w:tcPr>
          <w:p>
            <w:pPr>
              <w:spacing w:line="360" w:lineRule="auto"/>
              <w:jc w:val="center"/>
              <w:rPr>
                <w:rFonts w:hint="default" w:ascii="Arial" w:hAnsi="Arial" w:cs="Arial"/>
                <w:b/>
                <w:color w:val="auto"/>
                <w:sz w:val="24"/>
              </w:rPr>
            </w:pPr>
            <w:r>
              <w:rPr>
                <w:rFonts w:hint="default" w:ascii="Arial" w:hAnsi="Arial" w:cs="Arial"/>
                <w:b/>
                <w:color w:val="auto"/>
                <w:sz w:val="24"/>
              </w:rPr>
              <w:t>*</w:t>
            </w:r>
            <w:r>
              <w:rPr>
                <w:rFonts w:hint="default" w:ascii="Arial" w:hAnsi="Arial" w:cs="Arial"/>
                <w:b/>
                <w:color w:val="auto"/>
              </w:rPr>
              <w:t>11.5</w:t>
            </w:r>
          </w:p>
        </w:tc>
        <w:tc>
          <w:tcPr>
            <w:tcW w:w="8185" w:type="dxa"/>
            <w:vAlign w:val="center"/>
          </w:tcPr>
          <w:p>
            <w:pPr>
              <w:rPr>
                <w:rFonts w:hint="default" w:ascii="Arial" w:hAnsi="Arial" w:cs="Arial"/>
                <w:b/>
                <w:color w:val="auto"/>
                <w:sz w:val="24"/>
              </w:rPr>
            </w:pPr>
            <w:r>
              <w:rPr>
                <w:rFonts w:hint="default" w:ascii="Arial" w:hAnsi="Arial" w:cs="Arial"/>
                <w:b/>
                <w:color w:val="auto"/>
                <w:sz w:val="24"/>
              </w:rPr>
              <w:t>项目预算金额（最高投标限价）：人民币壹仟柒佰万元整（</w:t>
            </w:r>
            <w:r>
              <w:rPr>
                <w:rFonts w:hint="default" w:ascii="Arial" w:hAnsi="Arial" w:cs="Arial"/>
                <w:b/>
                <w:color w:val="auto"/>
                <w:kern w:val="0"/>
                <w:sz w:val="24"/>
                <w:szCs w:val="22"/>
              </w:rPr>
              <w:t>￥17,000,000.00</w:t>
            </w:r>
            <w:r>
              <w:rPr>
                <w:rFonts w:hint="default" w:ascii="Arial" w:hAnsi="Arial" w:cs="Arial"/>
                <w:b/>
                <w:color w:val="auto"/>
                <w:sz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 w:hRule="atLeast"/>
          <w:jc w:val="center"/>
        </w:trPr>
        <w:tc>
          <w:tcPr>
            <w:tcW w:w="1019" w:type="dxa"/>
            <w:vAlign w:val="center"/>
          </w:tcPr>
          <w:p>
            <w:pPr>
              <w:jc w:val="center"/>
              <w:rPr>
                <w:rFonts w:hint="default" w:ascii="Arial" w:hAnsi="Arial" w:cs="Arial"/>
                <w:b/>
                <w:color w:val="auto"/>
                <w:sz w:val="24"/>
              </w:rPr>
            </w:pPr>
            <w:r>
              <w:rPr>
                <w:rFonts w:hint="default" w:ascii="Arial" w:hAnsi="Arial" w:cs="Arial"/>
                <w:b/>
                <w:color w:val="auto"/>
                <w:sz w:val="24"/>
              </w:rPr>
              <w:t>*11.6.1</w:t>
            </w:r>
          </w:p>
        </w:tc>
        <w:tc>
          <w:tcPr>
            <w:tcW w:w="8185" w:type="dxa"/>
          </w:tcPr>
          <w:p>
            <w:pPr>
              <w:jc w:val="left"/>
              <w:rPr>
                <w:rFonts w:hint="default" w:ascii="Arial" w:hAnsi="Arial" w:cs="Arial"/>
                <w:b/>
                <w:color w:val="auto"/>
                <w:sz w:val="24"/>
                <w:u w:val="single"/>
              </w:rPr>
            </w:pPr>
            <w:r>
              <w:rPr>
                <w:rFonts w:hint="default" w:ascii="Arial" w:hAnsi="Arial" w:cs="Arial"/>
                <w:b/>
                <w:color w:val="auto"/>
                <w:sz w:val="24"/>
              </w:rPr>
              <w:t>关境内提供的货物投标报价为：</w:t>
            </w:r>
            <w:r>
              <w:rPr>
                <w:rFonts w:hint="default" w:ascii="Arial" w:hAnsi="Arial" w:cs="Arial"/>
                <w:b/>
                <w:color w:val="auto"/>
                <w:sz w:val="24"/>
                <w:u w:val="single"/>
              </w:rPr>
              <w:t>现场交货价</w:t>
            </w:r>
          </w:p>
          <w:p>
            <w:pPr>
              <w:jc w:val="left"/>
              <w:rPr>
                <w:rFonts w:hint="default" w:ascii="Arial" w:hAnsi="Arial" w:cs="Arial"/>
                <w:b/>
                <w:color w:val="auto"/>
                <w:sz w:val="24"/>
              </w:rPr>
            </w:pPr>
            <w:r>
              <w:rPr>
                <w:rFonts w:hint="default" w:ascii="Arial" w:hAnsi="Arial" w:cs="Arial"/>
                <w:b/>
                <w:color w:val="auto"/>
                <w:sz w:val="24"/>
              </w:rPr>
              <w:t>投标总价中须包括货物的出厂价、内陆运输费及保险费、伴随货物交运的有关费用、技术资料费、买方的技术培训费、现场安装调试费、需交纳的增值税和其它税金。</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0" w:hRule="atLeast"/>
          <w:jc w:val="center"/>
        </w:trPr>
        <w:tc>
          <w:tcPr>
            <w:tcW w:w="1019" w:type="dxa"/>
            <w:vAlign w:val="center"/>
          </w:tcPr>
          <w:p>
            <w:pPr>
              <w:jc w:val="center"/>
              <w:rPr>
                <w:rFonts w:hint="default" w:ascii="Arial" w:hAnsi="Arial" w:cs="Arial"/>
                <w:color w:val="auto"/>
                <w:sz w:val="24"/>
              </w:rPr>
            </w:pPr>
            <w:r>
              <w:rPr>
                <w:rFonts w:hint="default" w:ascii="Arial" w:hAnsi="Arial" w:cs="Arial"/>
                <w:b/>
                <w:color w:val="auto"/>
                <w:sz w:val="24"/>
              </w:rPr>
              <w:t>*11.6.2</w:t>
            </w:r>
          </w:p>
        </w:tc>
        <w:tc>
          <w:tcPr>
            <w:tcW w:w="8185" w:type="dxa"/>
            <w:vAlign w:val="center"/>
          </w:tcPr>
          <w:p>
            <w:pPr>
              <w:jc w:val="left"/>
              <w:rPr>
                <w:rFonts w:hint="default" w:ascii="Arial" w:hAnsi="Arial" w:cs="Arial"/>
                <w:b/>
                <w:color w:val="auto"/>
                <w:sz w:val="24"/>
                <w:u w:val="single"/>
              </w:rPr>
            </w:pPr>
            <w:r>
              <w:rPr>
                <w:rFonts w:hint="default" w:ascii="Arial" w:hAnsi="Arial" w:cs="Arial"/>
                <w:b/>
                <w:color w:val="auto"/>
                <w:sz w:val="24"/>
              </w:rPr>
              <w:t>关境外提供的货物投标报价为：</w:t>
            </w:r>
            <w:r>
              <w:rPr>
                <w:rFonts w:hint="default" w:ascii="Arial" w:hAnsi="Arial" w:cs="Arial"/>
                <w:b/>
                <w:color w:val="auto"/>
                <w:sz w:val="24"/>
                <w:u w:val="single"/>
              </w:rPr>
              <w:t>DDP</w:t>
            </w:r>
          </w:p>
          <w:p>
            <w:pPr>
              <w:jc w:val="left"/>
              <w:rPr>
                <w:rFonts w:hint="default" w:ascii="Arial" w:hAnsi="Arial" w:cs="Arial"/>
                <w:b/>
                <w:color w:val="auto"/>
                <w:sz w:val="24"/>
              </w:rPr>
            </w:pPr>
            <w:r>
              <w:rPr>
                <w:rFonts w:hint="default" w:ascii="Arial" w:hAnsi="Arial" w:cs="Arial"/>
                <w:b/>
                <w:color w:val="auto"/>
                <w:sz w:val="24"/>
              </w:rPr>
              <w:t>投标总价中须包括如下相关费用 ：境外货物CIF的价格，以及从进口口岸到最终目的地的内陆运输、保险、技术资料费、买方的技术培训费、现场安装调试费、进口环节税和其他需交纳的增值税和其它税金。</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0"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12.1</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从中华人民共和国关境内提供的货物，投标货币：</w:t>
            </w:r>
            <w:r>
              <w:rPr>
                <w:rFonts w:hint="default" w:ascii="Arial" w:hAnsi="Arial" w:cs="Arial"/>
                <w:color w:val="auto"/>
                <w:sz w:val="24"/>
                <w:u w:val="single"/>
              </w:rPr>
              <w:t>人民币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0"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12.2</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从中华人民共和国关境外提供的货物，投标货币：</w:t>
            </w:r>
            <w:r>
              <w:rPr>
                <w:rFonts w:hint="default" w:ascii="Arial" w:hAnsi="Arial" w:cs="Arial"/>
                <w:color w:val="auto"/>
                <w:sz w:val="24"/>
                <w:u w:val="single"/>
              </w:rPr>
              <w:t>美元或人民币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1" w:hRule="atLeast"/>
          <w:jc w:val="center"/>
        </w:trPr>
        <w:tc>
          <w:tcPr>
            <w:tcW w:w="1019" w:type="dxa"/>
            <w:vAlign w:val="center"/>
          </w:tcPr>
          <w:p>
            <w:pPr>
              <w:jc w:val="center"/>
              <w:rPr>
                <w:rFonts w:hint="default" w:ascii="Arial" w:hAnsi="Arial" w:cs="Arial"/>
                <w:b/>
                <w:color w:val="auto"/>
                <w:sz w:val="24"/>
              </w:rPr>
            </w:pPr>
            <w:r>
              <w:rPr>
                <w:rFonts w:hint="default" w:ascii="Arial" w:hAnsi="Arial" w:cs="Arial"/>
                <w:b/>
                <w:color w:val="auto"/>
                <w:sz w:val="24"/>
              </w:rPr>
              <w:t>*13.1</w:t>
            </w:r>
          </w:p>
        </w:tc>
        <w:tc>
          <w:tcPr>
            <w:tcW w:w="8185" w:type="dxa"/>
            <w:vAlign w:val="center"/>
          </w:tcPr>
          <w:p>
            <w:pPr>
              <w:jc w:val="left"/>
              <w:rPr>
                <w:rFonts w:hint="default" w:ascii="Arial" w:hAnsi="Arial" w:cs="Arial"/>
                <w:b/>
                <w:color w:val="auto"/>
                <w:sz w:val="24"/>
              </w:rPr>
            </w:pPr>
            <w:r>
              <w:rPr>
                <w:rFonts w:hint="default" w:ascii="Arial" w:hAnsi="Arial" w:cs="Arial"/>
                <w:b/>
                <w:color w:val="auto"/>
                <w:sz w:val="24"/>
              </w:rPr>
              <w:t>本项目不接受联合体投标。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8" w:hRule="atLeast"/>
          <w:jc w:val="center"/>
        </w:trPr>
        <w:tc>
          <w:tcPr>
            <w:tcW w:w="1019" w:type="dxa"/>
            <w:vAlign w:val="center"/>
          </w:tcPr>
          <w:p>
            <w:pPr>
              <w:jc w:val="center"/>
              <w:rPr>
                <w:rFonts w:hint="default" w:ascii="Arial" w:hAnsi="Arial" w:cs="Arial"/>
                <w:b/>
                <w:color w:val="auto"/>
                <w:sz w:val="24"/>
              </w:rPr>
            </w:pPr>
            <w:r>
              <w:rPr>
                <w:rFonts w:hint="default" w:ascii="Arial" w:hAnsi="Arial" w:cs="Arial"/>
                <w:b/>
                <w:color w:val="auto"/>
                <w:sz w:val="24"/>
              </w:rPr>
              <w:t>*13.3</w:t>
            </w:r>
          </w:p>
        </w:tc>
        <w:tc>
          <w:tcPr>
            <w:tcW w:w="8185" w:type="dxa"/>
            <w:vAlign w:val="center"/>
          </w:tcPr>
          <w:p>
            <w:pPr>
              <w:spacing w:line="320" w:lineRule="exact"/>
              <w:jc w:val="left"/>
              <w:rPr>
                <w:rFonts w:hint="default" w:ascii="Arial" w:hAnsi="Arial" w:cs="Arial"/>
                <w:b/>
                <w:color w:val="auto"/>
                <w:sz w:val="24"/>
              </w:rPr>
            </w:pPr>
            <w:r>
              <w:rPr>
                <w:rFonts w:hint="default" w:ascii="Arial" w:hAnsi="Arial" w:cs="Arial"/>
                <w:b/>
                <w:color w:val="auto"/>
                <w:sz w:val="24"/>
              </w:rPr>
              <w:t>投标人应满足并提供以下的资格文件要求：</w:t>
            </w:r>
          </w:p>
          <w:p>
            <w:pPr>
              <w:spacing w:line="320" w:lineRule="exact"/>
              <w:jc w:val="left"/>
              <w:rPr>
                <w:rFonts w:hint="default" w:ascii="Arial" w:hAnsi="Arial" w:cs="Arial"/>
                <w:b/>
                <w:color w:val="auto"/>
                <w:sz w:val="24"/>
              </w:rPr>
            </w:pPr>
            <w:r>
              <w:rPr>
                <w:rFonts w:hint="default" w:ascii="Arial" w:hAnsi="Arial" w:eastAsia="微软雅黑" w:cs="Arial"/>
                <w:b/>
                <w:color w:val="auto"/>
                <w:sz w:val="24"/>
              </w:rPr>
              <w:t>（1）</w:t>
            </w:r>
            <w:r>
              <w:rPr>
                <w:rFonts w:hint="default" w:ascii="Arial" w:hAnsi="Arial" w:cs="Arial"/>
                <w:b/>
                <w:color w:val="auto"/>
                <w:sz w:val="24"/>
              </w:rPr>
              <w:t>营业执照（副本）或事业单位法人证书（副本）或个体工商户营业执照复印件。</w:t>
            </w:r>
          </w:p>
          <w:p>
            <w:pPr>
              <w:spacing w:line="320" w:lineRule="exact"/>
              <w:jc w:val="left"/>
              <w:rPr>
                <w:rFonts w:hint="default" w:ascii="Arial" w:hAnsi="Arial" w:cs="Arial"/>
                <w:b/>
                <w:color w:val="auto"/>
                <w:sz w:val="24"/>
              </w:rPr>
            </w:pPr>
            <w:r>
              <w:rPr>
                <w:rFonts w:hint="default" w:ascii="Arial" w:hAnsi="Arial" w:eastAsia="微软雅黑" w:cs="Arial"/>
                <w:b/>
                <w:color w:val="auto"/>
                <w:sz w:val="24"/>
              </w:rPr>
              <w:t>（2）</w:t>
            </w:r>
            <w:r>
              <w:rPr>
                <w:rFonts w:hint="default" w:ascii="Arial" w:hAnsi="Arial" w:cs="Arial"/>
                <w:b/>
                <w:color w:val="auto"/>
                <w:sz w:val="24"/>
              </w:rPr>
              <w:t>投标人如为中国关境内医疗设备制造商，必须提供中华人民共和国医疗器械生产企业许可证复印件。</w:t>
            </w:r>
          </w:p>
          <w:p>
            <w:pPr>
              <w:spacing w:line="320" w:lineRule="exact"/>
              <w:jc w:val="left"/>
              <w:rPr>
                <w:rFonts w:hint="default" w:ascii="Arial" w:hAnsi="Arial" w:cs="Arial"/>
                <w:b/>
                <w:bCs/>
                <w:color w:val="auto"/>
                <w:sz w:val="24"/>
              </w:rPr>
            </w:pPr>
            <w:r>
              <w:rPr>
                <w:rFonts w:hint="default" w:ascii="Arial" w:hAnsi="Arial" w:cs="Arial"/>
                <w:b/>
                <w:color w:val="auto"/>
                <w:sz w:val="24"/>
              </w:rPr>
              <w:t>（3）投</w:t>
            </w:r>
            <w:r>
              <w:rPr>
                <w:rFonts w:hint="default" w:ascii="Arial" w:hAnsi="Arial" w:cs="Arial"/>
                <w:b/>
                <w:bCs/>
                <w:color w:val="auto"/>
                <w:sz w:val="24"/>
              </w:rPr>
              <w:t>标人如为中国关境内医疗设备代理商，必须提供中华人民共和国医疗器械经营企业许可证复印件。</w:t>
            </w:r>
          </w:p>
          <w:p>
            <w:pPr>
              <w:spacing w:line="320" w:lineRule="exact"/>
              <w:jc w:val="left"/>
              <w:rPr>
                <w:rFonts w:hint="default" w:ascii="Arial" w:hAnsi="Arial" w:cs="Arial"/>
                <w:b/>
                <w:bCs/>
                <w:color w:val="auto"/>
                <w:sz w:val="24"/>
              </w:rPr>
            </w:pPr>
            <w:r>
              <w:rPr>
                <w:rFonts w:hint="default" w:ascii="Arial" w:hAnsi="Arial" w:cs="Arial"/>
                <w:b/>
                <w:bCs/>
                <w:color w:val="auto"/>
                <w:sz w:val="24"/>
              </w:rPr>
              <w:t>（4）投标人如代理设备投标的，必须提供投标设备制造商授权书或代理销售证书复印件或有效供货证明文件。</w:t>
            </w:r>
          </w:p>
          <w:p>
            <w:pPr>
              <w:spacing w:line="320" w:lineRule="exact"/>
              <w:jc w:val="left"/>
              <w:rPr>
                <w:rFonts w:hint="default" w:ascii="Arial" w:hAnsi="Arial" w:cs="Arial"/>
                <w:b/>
                <w:bCs/>
                <w:color w:val="auto"/>
                <w:sz w:val="24"/>
              </w:rPr>
            </w:pPr>
            <w:r>
              <w:rPr>
                <w:rFonts w:hint="default" w:ascii="Arial" w:hAnsi="Arial" w:cs="Arial"/>
                <w:b/>
                <w:bCs/>
                <w:color w:val="auto"/>
                <w:sz w:val="24"/>
              </w:rPr>
              <w:t>（5）投标设备必须具备中华人民共和国医疗器械注册证复印件。</w:t>
            </w:r>
          </w:p>
          <w:p>
            <w:pPr>
              <w:spacing w:line="320" w:lineRule="exact"/>
              <w:jc w:val="left"/>
              <w:rPr>
                <w:rFonts w:hint="default" w:ascii="Arial" w:hAnsi="Arial" w:cs="Arial"/>
                <w:b/>
                <w:bCs/>
                <w:color w:val="auto"/>
                <w:sz w:val="24"/>
              </w:rPr>
            </w:pPr>
            <w:r>
              <w:rPr>
                <w:rFonts w:hint="default" w:ascii="Arial" w:hAnsi="Arial" w:cs="Arial"/>
                <w:b/>
                <w:bCs/>
                <w:color w:val="auto"/>
                <w:sz w:val="24"/>
              </w:rPr>
              <w:t>（6）投标人或制造商必须在中国关境内设有的售后服务机构。</w:t>
            </w:r>
          </w:p>
          <w:p>
            <w:pPr>
              <w:spacing w:line="320" w:lineRule="exact"/>
              <w:jc w:val="left"/>
              <w:rPr>
                <w:rFonts w:hint="default" w:ascii="Arial" w:hAnsi="Arial" w:cs="Arial"/>
                <w:b/>
                <w:color w:val="auto"/>
                <w:sz w:val="24"/>
              </w:rPr>
            </w:pPr>
            <w:r>
              <w:rPr>
                <w:rFonts w:hint="default" w:ascii="Arial" w:hAnsi="Arial" w:cs="Arial"/>
                <w:b/>
                <w:bCs/>
                <w:color w:val="auto"/>
                <w:sz w:val="24"/>
              </w:rPr>
              <w:t>（7）投标截止时间前未在必联网（http：//www.ebnew.com）或机电产品招标投标电子交易平台（http：//www.chinabidding.com）完成注册及信息核验的投标人，其投标将视为无效投标。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8"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14.3</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1）投标人应提供产品主要技术指标和性能的详细说明，包括但不限于按照招标文件要求填写的主要部件及性能参数。</w:t>
            </w:r>
          </w:p>
          <w:p>
            <w:pPr>
              <w:jc w:val="left"/>
              <w:rPr>
                <w:rFonts w:hint="default" w:ascii="Arial" w:hAnsi="Arial" w:cs="Arial"/>
                <w:color w:val="auto"/>
                <w:sz w:val="24"/>
              </w:rPr>
            </w:pPr>
            <w:r>
              <w:rPr>
                <w:rFonts w:hint="default" w:ascii="Arial" w:hAnsi="Arial" w:cs="Arial"/>
                <w:color w:val="auto"/>
                <w:sz w:val="24"/>
              </w:rPr>
              <w:t>2）货物验收合格后运行一年所需的备件、易损件，应列出名称和数量，其价格包括在投标报价中。</w:t>
            </w:r>
          </w:p>
          <w:p>
            <w:pPr>
              <w:jc w:val="left"/>
              <w:rPr>
                <w:rFonts w:hint="default" w:ascii="Arial" w:hAnsi="Arial" w:cs="Arial"/>
                <w:color w:val="auto"/>
                <w:sz w:val="24"/>
              </w:rPr>
            </w:pPr>
            <w:r>
              <w:rPr>
                <w:rFonts w:hint="default" w:ascii="Arial" w:hAnsi="Arial" w:cs="Arial"/>
                <w:color w:val="auto"/>
                <w:sz w:val="24"/>
              </w:rPr>
              <w:t>3）对招标文件技术条款未作出实质性响应的，将导致投标文件无效。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3" w:hRule="atLeast"/>
          <w:jc w:val="center"/>
        </w:trPr>
        <w:tc>
          <w:tcPr>
            <w:tcW w:w="1019" w:type="dxa"/>
            <w:vAlign w:val="center"/>
          </w:tcPr>
          <w:p>
            <w:pPr>
              <w:jc w:val="center"/>
              <w:rPr>
                <w:rFonts w:hint="default" w:ascii="Arial" w:hAnsi="Arial" w:cs="Arial"/>
                <w:b/>
                <w:color w:val="auto"/>
                <w:sz w:val="24"/>
              </w:rPr>
            </w:pPr>
            <w:r>
              <w:rPr>
                <w:rFonts w:hint="default" w:ascii="Arial" w:hAnsi="Arial" w:cs="Arial"/>
                <w:b/>
                <w:color w:val="auto"/>
                <w:sz w:val="24"/>
              </w:rPr>
              <w:t>*15.1</w:t>
            </w:r>
          </w:p>
        </w:tc>
        <w:tc>
          <w:tcPr>
            <w:tcW w:w="8185" w:type="dxa"/>
            <w:vAlign w:val="center"/>
          </w:tcPr>
          <w:p>
            <w:pPr>
              <w:rPr>
                <w:rFonts w:hint="default" w:ascii="Arial" w:hAnsi="Arial" w:cs="Arial"/>
                <w:b/>
                <w:color w:val="auto"/>
                <w:sz w:val="24"/>
              </w:rPr>
            </w:pPr>
            <w:r>
              <w:rPr>
                <w:rFonts w:hint="default" w:ascii="Arial" w:hAnsi="Arial" w:cs="Arial"/>
                <w:b/>
                <w:color w:val="auto"/>
                <w:sz w:val="24"/>
              </w:rPr>
              <w:t>投标保证金金额：</w:t>
            </w:r>
            <w:r>
              <w:rPr>
                <w:rFonts w:hint="default" w:ascii="Arial" w:hAnsi="Arial" w:cs="Arial"/>
                <w:b/>
                <w:color w:val="auto"/>
                <w:sz w:val="24"/>
                <w:u w:val="single"/>
              </w:rPr>
              <w:t>壹拾肆万元整（￥140,000.00）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9" w:hRule="atLeast"/>
          <w:jc w:val="center"/>
        </w:trPr>
        <w:tc>
          <w:tcPr>
            <w:tcW w:w="1019" w:type="dxa"/>
            <w:vAlign w:val="center"/>
          </w:tcPr>
          <w:p>
            <w:pPr>
              <w:jc w:val="center"/>
              <w:rPr>
                <w:rFonts w:hint="default" w:ascii="Arial" w:hAnsi="Arial" w:cs="Arial"/>
                <w:b/>
                <w:color w:val="auto"/>
                <w:sz w:val="24"/>
              </w:rPr>
            </w:pPr>
            <w:r>
              <w:rPr>
                <w:rFonts w:hint="default" w:ascii="Arial" w:hAnsi="Arial" w:cs="Arial"/>
                <w:b/>
                <w:color w:val="auto"/>
                <w:sz w:val="24"/>
              </w:rPr>
              <w:t>*15.2</w:t>
            </w:r>
          </w:p>
        </w:tc>
        <w:tc>
          <w:tcPr>
            <w:tcW w:w="8185" w:type="dxa"/>
            <w:vAlign w:val="center"/>
          </w:tcPr>
          <w:p>
            <w:pPr>
              <w:rPr>
                <w:rFonts w:hint="default" w:ascii="Arial" w:hAnsi="Arial" w:cs="Arial"/>
                <w:b/>
                <w:color w:val="auto"/>
                <w:sz w:val="24"/>
              </w:rPr>
            </w:pPr>
            <w:r>
              <w:rPr>
                <w:rFonts w:hint="default" w:ascii="Arial" w:hAnsi="Arial" w:cs="Arial"/>
                <w:b/>
                <w:color w:val="auto"/>
                <w:sz w:val="24"/>
              </w:rPr>
              <w:t>投标保证金有效期：自投标截止期之日起90日历天。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1"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15.3</w:t>
            </w:r>
          </w:p>
        </w:tc>
        <w:tc>
          <w:tcPr>
            <w:tcW w:w="8185" w:type="dxa"/>
          </w:tcPr>
          <w:p>
            <w:pPr>
              <w:rPr>
                <w:rFonts w:hint="default" w:ascii="Arial" w:hAnsi="Arial" w:cs="Arial"/>
                <w:color w:val="auto"/>
                <w:sz w:val="24"/>
              </w:rPr>
            </w:pPr>
            <w:r>
              <w:rPr>
                <w:rFonts w:hint="default" w:ascii="Arial" w:hAnsi="Arial" w:cs="Arial"/>
                <w:color w:val="auto"/>
                <w:sz w:val="24"/>
              </w:rPr>
              <w:t>投标保证金形式：</w:t>
            </w:r>
          </w:p>
          <w:p>
            <w:pPr>
              <w:rPr>
                <w:rFonts w:hint="default" w:ascii="Arial" w:hAnsi="Arial" w:cs="Arial"/>
                <w:color w:val="auto"/>
                <w:sz w:val="24"/>
              </w:rPr>
            </w:pPr>
            <w:r>
              <w:rPr>
                <w:rFonts w:hint="default" w:ascii="Arial" w:hAnsi="Arial" w:cs="Arial"/>
                <w:color w:val="auto"/>
                <w:sz w:val="24"/>
              </w:rPr>
              <w:t>1）银行保函</w:t>
            </w:r>
          </w:p>
          <w:p>
            <w:pPr>
              <w:rPr>
                <w:rFonts w:hint="default" w:ascii="Arial" w:hAnsi="Arial" w:cs="Arial"/>
                <w:color w:val="auto"/>
                <w:sz w:val="24"/>
              </w:rPr>
            </w:pPr>
            <w:r>
              <w:rPr>
                <w:rFonts w:hint="default" w:ascii="Arial" w:hAnsi="Arial" w:cs="Arial"/>
                <w:color w:val="auto"/>
                <w:sz w:val="24"/>
              </w:rPr>
              <w:t>a.本项目不接受电报保函。</w:t>
            </w:r>
          </w:p>
          <w:p>
            <w:pPr>
              <w:rPr>
                <w:rFonts w:hint="default" w:ascii="Arial" w:hAnsi="Arial" w:cs="Arial"/>
                <w:color w:val="auto"/>
                <w:sz w:val="24"/>
              </w:rPr>
            </w:pPr>
            <w:r>
              <w:rPr>
                <w:rFonts w:hint="default" w:ascii="Arial" w:hAnsi="Arial" w:cs="Arial"/>
                <w:color w:val="auto"/>
                <w:sz w:val="24"/>
              </w:rPr>
              <w:t>b. 银行保函必须为无条件银行保函（见招标文件第一册第四章格式IV- 7）。</w:t>
            </w:r>
          </w:p>
          <w:p>
            <w:pPr>
              <w:rPr>
                <w:rFonts w:hint="default" w:ascii="Arial" w:hAnsi="Arial" w:cs="Arial"/>
                <w:color w:val="auto"/>
                <w:sz w:val="24"/>
              </w:rPr>
            </w:pPr>
            <w:r>
              <w:rPr>
                <w:rFonts w:hint="default" w:ascii="Arial" w:hAnsi="Arial" w:cs="Arial"/>
                <w:color w:val="auto"/>
                <w:sz w:val="24"/>
              </w:rPr>
              <w:t>2）电汇、转账</w:t>
            </w:r>
            <w:r>
              <w:rPr>
                <w:rFonts w:hint="default" w:ascii="Arial" w:hAnsi="Arial" w:cs="Arial"/>
                <w:b/>
                <w:color w:val="auto"/>
                <w:sz w:val="24"/>
              </w:rPr>
              <w:t>（人民币银行账户可由投标人自行选择交通银行或招商银行的账号）</w:t>
            </w:r>
          </w:p>
          <w:p>
            <w:pPr>
              <w:rPr>
                <w:rFonts w:hint="default" w:ascii="Arial" w:hAnsi="Arial" w:cs="Arial"/>
                <w:b/>
                <w:bCs/>
                <w:color w:val="auto"/>
                <w:sz w:val="24"/>
              </w:rPr>
            </w:pPr>
            <w:r>
              <w:rPr>
                <w:rFonts w:hint="default" w:ascii="Arial" w:hAnsi="Arial" w:cs="Arial"/>
                <w:b/>
                <w:bCs/>
                <w:color w:val="auto"/>
                <w:sz w:val="24"/>
              </w:rPr>
              <w:t>人民币：</w:t>
            </w:r>
          </w:p>
          <w:p>
            <w:pPr>
              <w:rPr>
                <w:rFonts w:ascii="宋体" w:hAnsi="宋体" w:eastAsia="宋体" w:cs="宋体"/>
                <w:sz w:val="24"/>
                <w:szCs w:val="24"/>
              </w:rPr>
            </w:pPr>
            <w:r>
              <w:rPr>
                <w:rFonts w:ascii="宋体" w:hAnsi="宋体" w:eastAsia="宋体" w:cs="宋体"/>
                <w:sz w:val="24"/>
                <w:szCs w:val="24"/>
              </w:rPr>
              <w:t>开户银行（人民币）：交通银行股份有限公司南宁金湖支行</w:t>
            </w:r>
            <w:r>
              <w:rPr>
                <w:rFonts w:ascii="宋体" w:hAnsi="宋体" w:eastAsia="宋体" w:cs="宋体"/>
                <w:sz w:val="24"/>
                <w:szCs w:val="24"/>
              </w:rPr>
              <w:br w:type="textWrapping"/>
            </w:r>
            <w:r>
              <w:rPr>
                <w:rFonts w:ascii="宋体" w:hAnsi="宋体" w:eastAsia="宋体" w:cs="宋体"/>
                <w:sz w:val="24"/>
                <w:szCs w:val="24"/>
              </w:rPr>
              <w:t>开户名称：广西机电设备招标有限公司</w:t>
            </w:r>
            <w:r>
              <w:rPr>
                <w:rFonts w:ascii="宋体" w:hAnsi="宋体" w:eastAsia="宋体" w:cs="宋体"/>
                <w:sz w:val="24"/>
                <w:szCs w:val="24"/>
              </w:rPr>
              <w:br w:type="textWrapping"/>
            </w:r>
            <w:r>
              <w:rPr>
                <w:rFonts w:ascii="宋体" w:hAnsi="宋体" w:eastAsia="宋体" w:cs="宋体"/>
                <w:sz w:val="24"/>
                <w:szCs w:val="24"/>
              </w:rPr>
              <w:t>银行帐号（人民币）：4510601600956790012270</w:t>
            </w:r>
            <w:r>
              <w:rPr>
                <w:rFonts w:ascii="宋体" w:hAnsi="宋体" w:eastAsia="宋体" w:cs="宋体"/>
                <w:sz w:val="24"/>
                <w:szCs w:val="24"/>
              </w:rPr>
              <w:br w:type="textWrapping"/>
            </w:r>
            <w:r>
              <w:rPr>
                <w:rFonts w:ascii="宋体" w:hAnsi="宋体" w:eastAsia="宋体" w:cs="宋体"/>
                <w:sz w:val="24"/>
                <w:szCs w:val="24"/>
              </w:rPr>
              <w:t>开户银行（人民币）：招商银行股份有限公司南宁分行营业部</w:t>
            </w:r>
            <w:r>
              <w:rPr>
                <w:rFonts w:ascii="宋体" w:hAnsi="宋体" w:eastAsia="宋体" w:cs="宋体"/>
                <w:sz w:val="24"/>
                <w:szCs w:val="24"/>
              </w:rPr>
              <w:br w:type="textWrapping"/>
            </w:r>
            <w:r>
              <w:rPr>
                <w:rFonts w:ascii="宋体" w:hAnsi="宋体" w:eastAsia="宋体" w:cs="宋体"/>
                <w:sz w:val="24"/>
                <w:szCs w:val="24"/>
              </w:rPr>
              <w:t>开户名称：广西机电设备招标有限公司</w:t>
            </w:r>
            <w:r>
              <w:rPr>
                <w:rFonts w:ascii="宋体" w:hAnsi="宋体" w:eastAsia="宋体" w:cs="宋体"/>
                <w:sz w:val="24"/>
                <w:szCs w:val="24"/>
              </w:rPr>
              <w:br w:type="textWrapping"/>
            </w:r>
            <w:r>
              <w:rPr>
                <w:rFonts w:ascii="宋体" w:hAnsi="宋体" w:eastAsia="宋体" w:cs="宋体"/>
                <w:sz w:val="24"/>
                <w:szCs w:val="24"/>
              </w:rPr>
              <w:t>银行帐号（人民币）：7719017407108020000866</w:t>
            </w:r>
          </w:p>
          <w:p>
            <w:pPr>
              <w:rPr>
                <w:rFonts w:hint="default" w:ascii="Arial" w:hAnsi="Arial" w:cs="Arial"/>
                <w:b/>
                <w:bCs/>
                <w:color w:val="auto"/>
                <w:sz w:val="24"/>
              </w:rPr>
            </w:pPr>
            <w:r>
              <w:rPr>
                <w:rFonts w:hint="default" w:ascii="Arial" w:hAnsi="Arial" w:cs="Arial"/>
                <w:b/>
                <w:bCs/>
                <w:color w:val="auto"/>
                <w:sz w:val="24"/>
              </w:rPr>
              <w:t>美元：</w:t>
            </w:r>
          </w:p>
          <w:p>
            <w:pPr>
              <w:rPr>
                <w:rFonts w:hint="default" w:ascii="Arial" w:hAnsi="Arial" w:cs="Arial"/>
                <w:color w:val="auto"/>
                <w:sz w:val="24"/>
              </w:rPr>
            </w:pPr>
            <w:r>
              <w:rPr>
                <w:rFonts w:hint="default" w:ascii="Arial" w:hAnsi="Arial" w:cs="Arial"/>
                <w:color w:val="auto"/>
                <w:sz w:val="24"/>
              </w:rPr>
              <w:t>开户银行（美元）：广西北部湾银行营业部（SWIFT BIC： BGBKCNBJ）</w:t>
            </w:r>
          </w:p>
          <w:p>
            <w:pPr>
              <w:rPr>
                <w:rFonts w:hint="default" w:ascii="Arial" w:hAnsi="Arial" w:cs="Arial"/>
                <w:color w:val="auto"/>
                <w:sz w:val="24"/>
              </w:rPr>
            </w:pPr>
            <w:r>
              <w:rPr>
                <w:rFonts w:hint="default" w:ascii="Arial" w:hAnsi="Arial" w:cs="Arial"/>
                <w:color w:val="auto"/>
                <w:sz w:val="24"/>
              </w:rPr>
              <w:t>开户名称：广西机电设备招标有限公司</w:t>
            </w:r>
          </w:p>
          <w:p>
            <w:pPr>
              <w:rPr>
                <w:rFonts w:hint="default" w:ascii="Arial" w:hAnsi="Arial" w:cs="Arial"/>
                <w:color w:val="auto"/>
                <w:sz w:val="24"/>
              </w:rPr>
            </w:pPr>
            <w:r>
              <w:rPr>
                <w:rFonts w:hint="default" w:ascii="Arial" w:hAnsi="Arial" w:cs="Arial"/>
                <w:color w:val="auto"/>
                <w:sz w:val="24"/>
              </w:rPr>
              <w:t xml:space="preserve">银行帐号（美元）：800024071822222 </w:t>
            </w:r>
          </w:p>
          <w:p>
            <w:pPr>
              <w:rPr>
                <w:rFonts w:hint="default" w:ascii="Arial" w:hAnsi="Arial" w:cs="Arial"/>
                <w:color w:val="auto"/>
                <w:sz w:val="24"/>
              </w:rPr>
            </w:pPr>
            <w:r>
              <w:rPr>
                <w:rFonts w:hint="default" w:ascii="Arial" w:hAnsi="Arial" w:cs="Arial"/>
                <w:color w:val="auto"/>
                <w:sz w:val="24"/>
              </w:rPr>
              <w:t>缴纳时间：到账截止时间为投标文件递交截止时间，到账时间以项目专项账户实际到账时间为准，未按时到账的保证金视为未提交。</w:t>
            </w:r>
          </w:p>
          <w:p>
            <w:pPr>
              <w:rPr>
                <w:rFonts w:hint="default" w:ascii="Arial" w:hAnsi="Arial" w:cs="Arial"/>
                <w:color w:val="auto"/>
                <w:sz w:val="24"/>
              </w:rPr>
            </w:pPr>
            <w:r>
              <w:rPr>
                <w:rFonts w:hint="default" w:ascii="Arial" w:hAnsi="Arial" w:cs="Arial"/>
                <w:color w:val="auto"/>
                <w:sz w:val="24"/>
              </w:rPr>
              <w:t>注：</w:t>
            </w:r>
          </w:p>
          <w:p>
            <w:pPr>
              <w:rPr>
                <w:rFonts w:hint="default" w:ascii="Arial" w:hAnsi="Arial" w:cs="Arial"/>
                <w:color w:val="auto"/>
                <w:sz w:val="24"/>
              </w:rPr>
            </w:pPr>
            <w:r>
              <w:rPr>
                <w:rFonts w:hint="default" w:ascii="Arial" w:hAnsi="Arial" w:cs="Arial"/>
                <w:color w:val="auto"/>
                <w:sz w:val="24"/>
              </w:rPr>
              <w:t>（1）财务部联系电话：0771-2821398。</w:t>
            </w:r>
          </w:p>
          <w:p>
            <w:pPr>
              <w:rPr>
                <w:rFonts w:hint="default" w:ascii="Arial" w:hAnsi="Arial" w:cs="Arial"/>
                <w:color w:val="auto"/>
                <w:sz w:val="24"/>
              </w:rPr>
            </w:pPr>
            <w:r>
              <w:rPr>
                <w:rFonts w:hint="default" w:ascii="Arial" w:hAnsi="Arial" w:cs="Arial"/>
                <w:color w:val="auto"/>
                <w:sz w:val="24"/>
              </w:rPr>
              <w:t>（2）投标保证金交纳后无需开具收据，但必须在投标截止时间之前到达专用账号，其到帐时间以银行确认的到达专用账号时间为准。</w:t>
            </w:r>
          </w:p>
          <w:p>
            <w:pPr>
              <w:rPr>
                <w:rFonts w:hint="default" w:ascii="Arial" w:hAnsi="Arial" w:cs="Arial"/>
                <w:color w:val="auto"/>
                <w:sz w:val="24"/>
              </w:rPr>
            </w:pPr>
            <w:r>
              <w:rPr>
                <w:rFonts w:hint="default" w:ascii="Arial" w:hAnsi="Arial" w:cs="Arial"/>
                <w:color w:val="auto"/>
                <w:sz w:val="24"/>
              </w:rPr>
              <w:t>（3）未按要求交纳投标保证金的投标文件，将作无效投标文件处理。</w:t>
            </w:r>
          </w:p>
          <w:p>
            <w:pPr>
              <w:rPr>
                <w:rFonts w:hint="default" w:ascii="Arial" w:hAnsi="Arial" w:cs="Arial"/>
                <w:color w:val="auto"/>
                <w:sz w:val="24"/>
              </w:rPr>
            </w:pPr>
            <w:r>
              <w:rPr>
                <w:rFonts w:hint="default" w:ascii="Arial" w:hAnsi="Arial" w:cs="Arial"/>
                <w:color w:val="auto"/>
                <w:sz w:val="24"/>
              </w:rPr>
              <w:t>（4）投标保证金退还：上述人民币账号为广西机电设备招标有限公司银行账户下设的本项目专用虚拟账号，与本项目唯一关联，保证金退还时将采用原路返回的方式。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03" w:hRule="atLeast"/>
          <w:jc w:val="center"/>
        </w:trPr>
        <w:tc>
          <w:tcPr>
            <w:tcW w:w="1019" w:type="dxa"/>
            <w:vAlign w:val="center"/>
          </w:tcPr>
          <w:p>
            <w:pPr>
              <w:jc w:val="center"/>
              <w:rPr>
                <w:rFonts w:hint="default" w:ascii="Arial" w:hAnsi="Arial" w:cs="Arial"/>
                <w:b/>
                <w:color w:val="auto"/>
                <w:sz w:val="24"/>
              </w:rPr>
            </w:pPr>
            <w:r>
              <w:rPr>
                <w:rFonts w:hint="default" w:ascii="Arial" w:hAnsi="Arial" w:cs="Arial"/>
                <w:b/>
                <w:color w:val="auto"/>
                <w:sz w:val="24"/>
              </w:rPr>
              <w:t>*16.1</w:t>
            </w:r>
          </w:p>
        </w:tc>
        <w:tc>
          <w:tcPr>
            <w:tcW w:w="8185" w:type="dxa"/>
            <w:vAlign w:val="center"/>
          </w:tcPr>
          <w:p>
            <w:pPr>
              <w:jc w:val="left"/>
              <w:rPr>
                <w:rFonts w:hint="default" w:ascii="Arial" w:hAnsi="Arial" w:cs="Arial"/>
                <w:b/>
                <w:i/>
                <w:color w:val="auto"/>
                <w:sz w:val="24"/>
              </w:rPr>
            </w:pPr>
            <w:r>
              <w:rPr>
                <w:rFonts w:hint="default" w:ascii="Arial" w:hAnsi="Arial" w:cs="Arial"/>
                <w:b/>
                <w:color w:val="auto"/>
                <w:sz w:val="24"/>
              </w:rPr>
              <w:t>投标有效期：</w:t>
            </w:r>
            <w:r>
              <w:rPr>
                <w:rFonts w:hint="default" w:ascii="Arial" w:hAnsi="Arial" w:cs="Arial"/>
                <w:b/>
                <w:color w:val="auto"/>
                <w:sz w:val="24"/>
                <w:u w:val="single"/>
              </w:rPr>
              <w:t>自投标截止期之日起90日历天。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8" w:hRule="atLeast"/>
          <w:jc w:val="center"/>
        </w:trPr>
        <w:tc>
          <w:tcPr>
            <w:tcW w:w="1019" w:type="dxa"/>
            <w:vAlign w:val="center"/>
          </w:tcPr>
          <w:p>
            <w:pPr>
              <w:jc w:val="center"/>
              <w:rPr>
                <w:rFonts w:hint="default" w:ascii="Arial" w:hAnsi="Arial" w:cs="Arial"/>
                <w:b/>
                <w:color w:val="auto"/>
                <w:sz w:val="24"/>
              </w:rPr>
            </w:pPr>
            <w:r>
              <w:rPr>
                <w:rFonts w:hint="default" w:ascii="Arial" w:hAnsi="Arial" w:cs="Arial"/>
                <w:b/>
                <w:color w:val="auto"/>
                <w:sz w:val="24"/>
              </w:rPr>
              <w:t>*17.1</w:t>
            </w:r>
          </w:p>
        </w:tc>
        <w:tc>
          <w:tcPr>
            <w:tcW w:w="8185" w:type="dxa"/>
            <w:vAlign w:val="center"/>
          </w:tcPr>
          <w:p>
            <w:pPr>
              <w:jc w:val="left"/>
              <w:rPr>
                <w:rFonts w:hint="default" w:ascii="Arial" w:hAnsi="Arial" w:cs="Arial"/>
                <w:b/>
                <w:color w:val="auto"/>
                <w:sz w:val="24"/>
              </w:rPr>
            </w:pPr>
            <w:r>
              <w:rPr>
                <w:rFonts w:hint="default" w:ascii="Arial" w:hAnsi="Arial" w:cs="Arial"/>
                <w:b/>
                <w:color w:val="auto"/>
                <w:sz w:val="24"/>
              </w:rPr>
              <w:t>正本的份数：</w:t>
            </w:r>
            <w:r>
              <w:rPr>
                <w:rFonts w:hint="default" w:ascii="Arial" w:hAnsi="Arial" w:cs="Arial"/>
                <w:b/>
                <w:color w:val="auto"/>
                <w:sz w:val="24"/>
                <w:u w:val="single"/>
              </w:rPr>
              <w:t>1份</w:t>
            </w:r>
            <w:r>
              <w:rPr>
                <w:rFonts w:hint="default" w:ascii="Arial" w:hAnsi="Arial" w:cs="Arial"/>
                <w:b/>
                <w:color w:val="auto"/>
                <w:sz w:val="24"/>
              </w:rPr>
              <w:t>，副本的份数：</w:t>
            </w:r>
            <w:r>
              <w:rPr>
                <w:rFonts w:hint="default" w:ascii="Arial" w:hAnsi="Arial" w:cs="Arial"/>
                <w:b/>
                <w:color w:val="auto"/>
                <w:sz w:val="24"/>
                <w:u w:val="single"/>
              </w:rPr>
              <w:t>5份</w:t>
            </w:r>
            <w:r>
              <w:rPr>
                <w:rFonts w:hint="default" w:ascii="Arial" w:hAnsi="Arial" w:cs="Arial"/>
                <w:b/>
                <w:color w:val="auto"/>
                <w:sz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2" w:hRule="atLeast"/>
          <w:jc w:val="center"/>
        </w:trPr>
        <w:tc>
          <w:tcPr>
            <w:tcW w:w="1019" w:type="dxa"/>
            <w:vAlign w:val="center"/>
          </w:tcPr>
          <w:p>
            <w:pPr>
              <w:jc w:val="center"/>
              <w:rPr>
                <w:rFonts w:hint="default" w:ascii="Arial" w:hAnsi="Arial" w:cs="Arial"/>
                <w:b/>
                <w:color w:val="auto"/>
                <w:sz w:val="24"/>
              </w:rPr>
            </w:pPr>
            <w:r>
              <w:rPr>
                <w:rFonts w:hint="default" w:ascii="Arial" w:hAnsi="Arial" w:cs="Arial"/>
                <w:b/>
                <w:color w:val="auto"/>
                <w:sz w:val="24"/>
              </w:rPr>
              <w:t>*17.2</w:t>
            </w:r>
          </w:p>
        </w:tc>
        <w:tc>
          <w:tcPr>
            <w:tcW w:w="8185" w:type="dxa"/>
            <w:vAlign w:val="center"/>
          </w:tcPr>
          <w:p>
            <w:pPr>
              <w:rPr>
                <w:rFonts w:hint="default" w:ascii="Arial" w:hAnsi="Arial" w:cs="Arial"/>
                <w:b/>
                <w:color w:val="auto"/>
                <w:sz w:val="24"/>
              </w:rPr>
            </w:pPr>
            <w:r>
              <w:rPr>
                <w:rFonts w:hint="default" w:ascii="Arial" w:hAnsi="Arial" w:cs="Arial"/>
                <w:b/>
                <w:color w:val="auto"/>
                <w:sz w:val="24"/>
              </w:rPr>
              <w:t>除没有修改过的印刷文献外，投标文件的每一页都应由法定代表人或其授权代表签字。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0" w:hRule="atLeast"/>
          <w:jc w:val="center"/>
        </w:trPr>
        <w:tc>
          <w:tcPr>
            <w:tcW w:w="9204" w:type="dxa"/>
            <w:gridSpan w:val="2"/>
            <w:vAlign w:val="center"/>
          </w:tcPr>
          <w:p>
            <w:pPr>
              <w:jc w:val="center"/>
              <w:rPr>
                <w:rFonts w:hint="default" w:ascii="Arial" w:hAnsi="Arial" w:cs="Arial"/>
                <w:color w:val="auto"/>
                <w:sz w:val="24"/>
              </w:rPr>
            </w:pPr>
            <w:r>
              <w:rPr>
                <w:rFonts w:hint="default" w:ascii="Arial" w:hAnsi="Arial" w:cs="Arial"/>
                <w:b/>
                <w:color w:val="auto"/>
                <w:sz w:val="24"/>
              </w:rPr>
              <w:t xml:space="preserve">四、投标文件的递交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97"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18.2</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投标文件递交至：</w:t>
            </w:r>
            <w:r>
              <w:rPr>
                <w:rFonts w:hint="default" w:ascii="Arial" w:hAnsi="Arial" w:cs="Arial"/>
                <w:color w:val="auto"/>
                <w:sz w:val="24"/>
                <w:u w:val="single"/>
              </w:rPr>
              <w:t>柳州市新柳大道115号柳州市公共资源交易中心8楼本项目开标室</w:t>
            </w:r>
          </w:p>
          <w:p>
            <w:pPr>
              <w:jc w:val="left"/>
              <w:rPr>
                <w:rFonts w:hint="default" w:ascii="Arial" w:hAnsi="Arial" w:cs="Arial"/>
                <w:color w:val="auto"/>
                <w:sz w:val="24"/>
                <w:u w:val="single"/>
              </w:rPr>
            </w:pPr>
            <w:r>
              <w:rPr>
                <w:rFonts w:hint="default" w:ascii="Arial" w:hAnsi="Arial" w:cs="Arial"/>
                <w:color w:val="auto"/>
                <w:sz w:val="24"/>
              </w:rPr>
              <w:t>项目名称：</w:t>
            </w:r>
            <w:r>
              <w:rPr>
                <w:rFonts w:hint="default" w:ascii="Arial" w:hAnsi="Arial" w:cs="Arial"/>
                <w:color w:val="auto"/>
                <w:sz w:val="24"/>
                <w:u w:val="single"/>
              </w:rPr>
              <w:t>柳州市工人医院医疗设备采购项目</w:t>
            </w:r>
          </w:p>
          <w:p>
            <w:pPr>
              <w:jc w:val="left"/>
              <w:rPr>
                <w:rFonts w:hint="default" w:ascii="Arial" w:hAnsi="Arial" w:cs="Arial"/>
                <w:color w:val="auto"/>
                <w:sz w:val="24"/>
                <w:u w:val="single"/>
              </w:rPr>
            </w:pPr>
            <w:r>
              <w:rPr>
                <w:rFonts w:hint="default" w:ascii="Arial" w:hAnsi="Arial" w:cs="Arial"/>
                <w:color w:val="auto"/>
                <w:sz w:val="24"/>
              </w:rPr>
              <w:t>招标编号：</w:t>
            </w:r>
            <w:r>
              <w:rPr>
                <w:rFonts w:hint="default" w:ascii="Arial" w:hAnsi="Arial" w:cs="Arial"/>
                <w:color w:val="auto"/>
                <w:sz w:val="24"/>
                <w:u w:val="single"/>
              </w:rPr>
              <w:t>0633-204152122F68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6"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19.1</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投标截止期</w:t>
            </w:r>
            <w:r>
              <w:rPr>
                <w:rFonts w:hint="default" w:ascii="Arial" w:hAnsi="Arial" w:cs="Arial"/>
                <w:color w:val="auto"/>
                <w:sz w:val="24"/>
                <w:u w:val="single"/>
              </w:rPr>
              <w:t>：</w:t>
            </w:r>
            <w:r>
              <w:rPr>
                <w:rFonts w:hint="default" w:ascii="Arial" w:hAnsi="Arial" w:cs="Arial"/>
                <w:color w:val="auto"/>
                <w:kern w:val="0"/>
                <w:sz w:val="24"/>
                <w:u w:val="single"/>
              </w:rPr>
              <w:t>2020年</w:t>
            </w:r>
            <w:r>
              <w:rPr>
                <w:rFonts w:hint="eastAsia" w:ascii="Arial" w:hAnsi="Arial" w:cs="Arial"/>
                <w:color w:val="auto"/>
                <w:kern w:val="0"/>
                <w:sz w:val="24"/>
                <w:u w:val="single"/>
                <w:lang w:val="en-US" w:eastAsia="zh-CN"/>
              </w:rPr>
              <w:t>12</w:t>
            </w:r>
            <w:r>
              <w:rPr>
                <w:rFonts w:hint="default" w:ascii="Arial" w:hAnsi="Arial" w:cs="Arial"/>
                <w:color w:val="auto"/>
                <w:kern w:val="0"/>
                <w:sz w:val="24"/>
                <w:u w:val="single"/>
              </w:rPr>
              <w:t>月</w:t>
            </w:r>
            <w:r>
              <w:rPr>
                <w:rFonts w:hint="eastAsia" w:ascii="Arial" w:hAnsi="Arial" w:cs="Arial"/>
                <w:color w:val="auto"/>
                <w:kern w:val="0"/>
                <w:sz w:val="24"/>
                <w:u w:val="single"/>
                <w:lang w:val="en-US" w:eastAsia="zh-CN"/>
              </w:rPr>
              <w:t>25</w:t>
            </w:r>
            <w:r>
              <w:rPr>
                <w:rFonts w:hint="default" w:ascii="Arial" w:hAnsi="Arial" w:cs="Arial"/>
                <w:color w:val="auto"/>
                <w:kern w:val="0"/>
                <w:sz w:val="24"/>
                <w:u w:val="single"/>
              </w:rPr>
              <w:t>日</w:t>
            </w:r>
            <w:r>
              <w:rPr>
                <w:rFonts w:hint="eastAsia" w:ascii="Arial" w:hAnsi="Arial" w:cs="Arial"/>
                <w:color w:val="auto"/>
                <w:sz w:val="24"/>
                <w:u w:val="single"/>
                <w:lang w:val="en-US" w:eastAsia="zh-CN"/>
              </w:rPr>
              <w:t>09</w:t>
            </w:r>
            <w:r>
              <w:rPr>
                <w:rFonts w:hint="default" w:ascii="Arial" w:hAnsi="Arial" w:cs="Arial"/>
                <w:color w:val="auto"/>
                <w:sz w:val="24"/>
                <w:u w:val="single"/>
              </w:rPr>
              <w:t>：</w:t>
            </w:r>
            <w:r>
              <w:rPr>
                <w:rFonts w:hint="eastAsia" w:ascii="Arial" w:hAnsi="Arial" w:cs="Arial"/>
                <w:color w:val="auto"/>
                <w:sz w:val="24"/>
                <w:u w:val="single"/>
                <w:lang w:val="en-US" w:eastAsia="zh-CN"/>
              </w:rPr>
              <w:t>3</w:t>
            </w:r>
            <w:r>
              <w:rPr>
                <w:rFonts w:hint="default" w:ascii="Arial" w:hAnsi="Arial" w:cs="Arial"/>
                <w:color w:val="auto"/>
                <w:sz w:val="24"/>
                <w:u w:val="single"/>
              </w:rPr>
              <w:t>0（北京时间）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6" w:hRule="atLeast"/>
          <w:jc w:val="center"/>
        </w:trPr>
        <w:tc>
          <w:tcPr>
            <w:tcW w:w="1019" w:type="dxa"/>
            <w:vAlign w:val="center"/>
          </w:tcPr>
          <w:p>
            <w:pPr>
              <w:jc w:val="center"/>
              <w:rPr>
                <w:rFonts w:hint="default" w:ascii="Arial" w:hAnsi="Arial" w:cs="Arial"/>
                <w:color w:val="auto"/>
                <w:sz w:val="24"/>
              </w:rPr>
            </w:pPr>
          </w:p>
        </w:tc>
        <w:tc>
          <w:tcPr>
            <w:tcW w:w="8185" w:type="dxa"/>
            <w:vAlign w:val="center"/>
          </w:tcPr>
          <w:p>
            <w:pPr>
              <w:jc w:val="center"/>
              <w:rPr>
                <w:rFonts w:hint="default" w:ascii="Arial" w:hAnsi="Arial" w:cs="Arial"/>
                <w:color w:val="auto"/>
                <w:sz w:val="24"/>
              </w:rPr>
            </w:pPr>
            <w:r>
              <w:rPr>
                <w:rFonts w:hint="default" w:ascii="Arial" w:hAnsi="Arial" w:cs="Arial"/>
                <w:b/>
                <w:color w:val="auto"/>
                <w:sz w:val="24"/>
              </w:rPr>
              <w:t>五、开标与评标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1"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22.1</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开标日期：</w:t>
            </w:r>
            <w:r>
              <w:rPr>
                <w:rFonts w:hint="default" w:ascii="Arial" w:hAnsi="Arial" w:cs="Arial"/>
                <w:color w:val="auto"/>
                <w:sz w:val="24"/>
                <w:u w:val="single"/>
              </w:rPr>
              <w:t>同投标截止期</w:t>
            </w:r>
          </w:p>
          <w:p>
            <w:pPr>
              <w:jc w:val="left"/>
              <w:rPr>
                <w:rFonts w:hint="default" w:ascii="Arial" w:hAnsi="Arial" w:cs="Arial"/>
                <w:color w:val="auto"/>
                <w:sz w:val="24"/>
                <w:u w:val="single"/>
              </w:rPr>
            </w:pPr>
            <w:r>
              <w:rPr>
                <w:rFonts w:hint="default" w:ascii="Arial" w:hAnsi="Arial" w:cs="Arial"/>
                <w:color w:val="auto"/>
                <w:sz w:val="24"/>
              </w:rPr>
              <w:t>地    点：</w:t>
            </w:r>
            <w:r>
              <w:rPr>
                <w:rFonts w:hint="default" w:ascii="Arial" w:hAnsi="Arial" w:cs="Arial"/>
                <w:color w:val="auto"/>
                <w:sz w:val="24"/>
                <w:u w:val="single"/>
              </w:rPr>
              <w:t>柳州市新柳大道115号柳州市公共资源交易中心8楼本项目开标室</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5"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23.1</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评标办法：</w:t>
            </w:r>
            <w:r>
              <w:rPr>
                <w:rFonts w:hint="default" w:ascii="Arial" w:hAnsi="Arial" w:cs="Arial"/>
                <w:color w:val="auto"/>
                <w:sz w:val="24"/>
                <w:u w:val="single"/>
              </w:rPr>
              <w:t>最低评标价法</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5"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25.1</w:t>
            </w:r>
          </w:p>
        </w:tc>
        <w:tc>
          <w:tcPr>
            <w:tcW w:w="8185" w:type="dxa"/>
            <w:vAlign w:val="center"/>
          </w:tcPr>
          <w:p>
            <w:pPr>
              <w:jc w:val="left"/>
              <w:rPr>
                <w:rFonts w:hint="default" w:ascii="Arial" w:hAnsi="Arial" w:cs="Arial"/>
                <w:color w:val="auto"/>
                <w:sz w:val="24"/>
                <w:u w:val="single"/>
              </w:rPr>
            </w:pPr>
            <w:r>
              <w:rPr>
                <w:rFonts w:hint="default" w:ascii="Arial" w:hAnsi="Arial" w:cs="Arial"/>
                <w:color w:val="auto"/>
                <w:sz w:val="24"/>
              </w:rPr>
              <w:t>评标货币：</w:t>
            </w:r>
            <w:r>
              <w:rPr>
                <w:rFonts w:hint="default" w:ascii="Arial" w:hAnsi="Arial" w:cs="Arial"/>
                <w:color w:val="auto"/>
                <w:sz w:val="24"/>
                <w:u w:val="single"/>
              </w:rPr>
              <w:t>人民币</w:t>
            </w:r>
          </w:p>
          <w:p>
            <w:pPr>
              <w:jc w:val="left"/>
              <w:rPr>
                <w:rFonts w:hint="default" w:ascii="Arial" w:hAnsi="Arial" w:cs="Arial"/>
                <w:color w:val="auto"/>
                <w:sz w:val="24"/>
              </w:rPr>
            </w:pPr>
            <w:r>
              <w:rPr>
                <w:rFonts w:hint="default" w:ascii="Arial" w:hAnsi="Arial" w:cs="Arial"/>
                <w:color w:val="auto"/>
                <w:sz w:val="24"/>
              </w:rPr>
              <w:t>以开标当日中国银行总行首次发布的投标货币对人民币的现汇卖出价进行转换以计算评标价格。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53"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26.4.2</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交货期的偏离：</w:t>
            </w:r>
          </w:p>
          <w:p>
            <w:pPr>
              <w:jc w:val="left"/>
              <w:rPr>
                <w:rFonts w:hint="default" w:ascii="Arial" w:hAnsi="Arial" w:cs="Arial"/>
                <w:color w:val="auto"/>
                <w:sz w:val="24"/>
              </w:rPr>
            </w:pPr>
            <w:r>
              <w:rPr>
                <w:rFonts w:hint="default" w:ascii="Arial" w:hAnsi="Arial" w:cs="Arial"/>
                <w:color w:val="auto"/>
                <w:sz w:val="24"/>
              </w:rPr>
              <w:t>所选方案：</w:t>
            </w:r>
            <w:r>
              <w:rPr>
                <w:rFonts w:hint="default" w:ascii="Arial" w:hAnsi="Arial" w:cs="Arial"/>
                <w:color w:val="auto"/>
                <w:sz w:val="24"/>
                <w:u w:val="single"/>
              </w:rPr>
              <w:t>1）</w:t>
            </w:r>
            <w:r>
              <w:rPr>
                <w:rFonts w:hint="default" w:ascii="Arial" w:hAnsi="Arial" w:cs="Arial"/>
                <w:color w:val="auto"/>
                <w:sz w:val="24"/>
              </w:rPr>
              <w:t>，交货期：</w:t>
            </w:r>
            <w:r>
              <w:rPr>
                <w:rFonts w:hint="default" w:ascii="Arial" w:hAnsi="Arial" w:cs="Arial"/>
                <w:color w:val="auto"/>
                <w:sz w:val="24"/>
                <w:u w:val="single"/>
              </w:rPr>
              <w:t>详见第八章 货物需求一览表及技术规格。</w:t>
            </w:r>
          </w:p>
          <w:p>
            <w:pPr>
              <w:jc w:val="left"/>
              <w:rPr>
                <w:rFonts w:hint="default" w:ascii="Arial" w:hAnsi="Arial" w:cs="Arial"/>
                <w:color w:val="auto"/>
                <w:sz w:val="24"/>
              </w:rPr>
            </w:pPr>
            <w:r>
              <w:rPr>
                <w:rFonts w:hint="default" w:ascii="Arial" w:hAnsi="Arial" w:cs="Arial"/>
                <w:color w:val="auto"/>
                <w:sz w:val="24"/>
              </w:rPr>
              <w:t>调整用的百分比（%）：提前交货不降低评标价，每迟交货一周（不足一周按一周计），</w:t>
            </w:r>
            <w:r>
              <w:rPr>
                <w:rFonts w:hint="default" w:ascii="Arial" w:hAnsi="Arial" w:cs="Arial"/>
                <w:bCs/>
                <w:color w:val="auto"/>
                <w:sz w:val="24"/>
              </w:rPr>
              <w:t>按其投标总价的1%增加评标价</w:t>
            </w:r>
            <w:r>
              <w:rPr>
                <w:rFonts w:hint="default" w:ascii="Arial" w:hAnsi="Arial" w:cs="Arial"/>
                <w:color w:val="auto"/>
                <w:sz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53"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26.4.3</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付款进度的偏差  所选方案：</w:t>
            </w:r>
            <w:r>
              <w:rPr>
                <w:rFonts w:hint="default" w:ascii="Arial" w:hAnsi="Arial" w:cs="Arial"/>
                <w:color w:val="auto"/>
                <w:sz w:val="24"/>
                <w:u w:val="single"/>
              </w:rPr>
              <w:t xml:space="preserve">  2）</w:t>
            </w:r>
          </w:p>
          <w:p>
            <w:pPr>
              <w:jc w:val="left"/>
              <w:rPr>
                <w:rFonts w:hint="default" w:ascii="Arial" w:hAnsi="Arial" w:cs="Arial"/>
                <w:color w:val="auto"/>
                <w:sz w:val="24"/>
              </w:rPr>
            </w:pPr>
            <w:r>
              <w:rPr>
                <w:rFonts w:hint="default" w:ascii="Arial" w:hAnsi="Arial" w:cs="Arial"/>
                <w:color w:val="auto"/>
                <w:sz w:val="24"/>
              </w:rPr>
              <w:t>投标人如不接受此付款计划，并提出增加用户负担的付款计划，如果招标人可以接受，招标人将按照月利率1%计算提前支付所产生的利息（不足一个月视为一个月计算），并将其计入评标总价中。</w:t>
            </w:r>
          </w:p>
          <w:p>
            <w:pPr>
              <w:jc w:val="left"/>
              <w:rPr>
                <w:rFonts w:hint="default" w:ascii="Arial" w:hAnsi="Arial" w:cs="Arial"/>
                <w:color w:val="auto"/>
                <w:sz w:val="24"/>
              </w:rPr>
            </w:pPr>
            <w:r>
              <w:rPr>
                <w:rFonts w:hint="default" w:ascii="Arial" w:hAnsi="Arial" w:cs="Arial"/>
                <w:color w:val="auto"/>
                <w:sz w:val="24"/>
              </w:rPr>
              <w:t>付款条件：</w:t>
            </w:r>
            <w:r>
              <w:rPr>
                <w:rFonts w:hint="default" w:ascii="Arial" w:hAnsi="Arial" w:cs="Arial"/>
                <w:color w:val="auto"/>
                <w:sz w:val="24"/>
                <w:u w:val="single"/>
              </w:rPr>
              <w:t>详见第七章 合同专用条款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97"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26.4.4</w:t>
            </w:r>
          </w:p>
        </w:tc>
        <w:tc>
          <w:tcPr>
            <w:tcW w:w="8185" w:type="dxa"/>
            <w:vAlign w:val="center"/>
          </w:tcPr>
          <w:p>
            <w:pPr>
              <w:tabs>
                <w:tab w:val="right" w:pos="10080"/>
              </w:tabs>
              <w:jc w:val="left"/>
              <w:rPr>
                <w:rFonts w:hint="default" w:ascii="Arial" w:hAnsi="Arial" w:cs="Arial"/>
                <w:color w:val="auto"/>
                <w:sz w:val="24"/>
              </w:rPr>
            </w:pPr>
            <w:r>
              <w:rPr>
                <w:rFonts w:hint="default" w:ascii="Arial" w:hAnsi="Arial" w:cs="Arial"/>
                <w:color w:val="auto"/>
                <w:sz w:val="24"/>
              </w:rPr>
              <w:t>零部件和备品备件的费用</w:t>
            </w:r>
          </w:p>
          <w:p>
            <w:pPr>
              <w:tabs>
                <w:tab w:val="right" w:pos="10080"/>
              </w:tabs>
              <w:jc w:val="left"/>
              <w:rPr>
                <w:rFonts w:hint="default" w:ascii="Arial" w:hAnsi="Arial" w:cs="Arial"/>
                <w:color w:val="auto"/>
                <w:sz w:val="24"/>
              </w:rPr>
            </w:pPr>
            <w:r>
              <w:rPr>
                <w:rFonts w:hint="default" w:ascii="Arial" w:hAnsi="Arial" w:cs="Arial"/>
                <w:color w:val="auto"/>
                <w:sz w:val="24"/>
              </w:rPr>
              <w:t>所选方案：</w:t>
            </w:r>
            <w:r>
              <w:rPr>
                <w:rFonts w:hint="default" w:ascii="Arial" w:hAnsi="Arial" w:cs="Arial"/>
                <w:color w:val="auto"/>
                <w:sz w:val="24"/>
                <w:u w:val="single"/>
              </w:rPr>
              <w:t xml:space="preserve"> 1）</w:t>
            </w:r>
          </w:p>
          <w:p>
            <w:pPr>
              <w:tabs>
                <w:tab w:val="right" w:pos="10080"/>
              </w:tabs>
              <w:jc w:val="left"/>
              <w:rPr>
                <w:rFonts w:hint="default" w:ascii="Arial" w:hAnsi="Arial" w:cs="Arial"/>
                <w:color w:val="auto"/>
                <w:sz w:val="24"/>
              </w:rPr>
            </w:pPr>
            <w:r>
              <w:rPr>
                <w:rFonts w:hint="default" w:ascii="Arial" w:hAnsi="Arial" w:cs="Arial"/>
                <w:color w:val="auto"/>
                <w:sz w:val="24"/>
              </w:rPr>
              <w:t>投标人必须提供保证期内卖方免费提供技术维修与更换缺陷部件的服务，其价格含在投标总价内。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6"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26.4.5</w:t>
            </w:r>
          </w:p>
        </w:tc>
        <w:tc>
          <w:tcPr>
            <w:tcW w:w="8185" w:type="dxa"/>
            <w:vAlign w:val="center"/>
          </w:tcPr>
          <w:p>
            <w:pPr>
              <w:tabs>
                <w:tab w:val="right" w:pos="10080"/>
              </w:tabs>
              <w:jc w:val="left"/>
              <w:rPr>
                <w:rFonts w:hint="default" w:ascii="Arial" w:hAnsi="Arial" w:cs="Arial"/>
                <w:color w:val="auto"/>
                <w:sz w:val="24"/>
              </w:rPr>
            </w:pPr>
            <w:r>
              <w:rPr>
                <w:rFonts w:hint="default" w:ascii="Arial" w:hAnsi="Arial" w:cs="Arial"/>
                <w:color w:val="auto"/>
                <w:sz w:val="24"/>
              </w:rPr>
              <w:t>中国关境内的备件和售后服务设施：投标人或制造商在中国大陆应设有售后服务机构，请提供证明文件。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8"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26.4.8</w:t>
            </w:r>
          </w:p>
        </w:tc>
        <w:tc>
          <w:tcPr>
            <w:tcW w:w="8185" w:type="dxa"/>
            <w:vAlign w:val="center"/>
          </w:tcPr>
          <w:p>
            <w:pPr>
              <w:spacing w:line="320" w:lineRule="exact"/>
              <w:jc w:val="left"/>
              <w:rPr>
                <w:rFonts w:hint="default" w:ascii="Arial" w:hAnsi="Arial" w:cs="Arial"/>
                <w:color w:val="auto"/>
                <w:sz w:val="24"/>
              </w:rPr>
            </w:pPr>
            <w:r>
              <w:rPr>
                <w:rFonts w:hint="default" w:ascii="Arial" w:hAnsi="Arial" w:cs="Arial"/>
                <w:color w:val="auto"/>
                <w:sz w:val="24"/>
              </w:rPr>
              <w:t>其他额外的评标因素和标准：</w:t>
            </w:r>
          </w:p>
          <w:p>
            <w:pPr>
              <w:rPr>
                <w:rFonts w:hint="default" w:ascii="Arial" w:hAnsi="Arial" w:cs="Arial"/>
                <w:color w:val="auto"/>
                <w:sz w:val="24"/>
              </w:rPr>
            </w:pPr>
            <w:r>
              <w:rPr>
                <w:rFonts w:hint="default" w:ascii="Arial" w:hAnsi="Arial" w:cs="Arial"/>
                <w:color w:val="auto"/>
                <w:sz w:val="24"/>
              </w:rPr>
              <w:t>1、投标文件的完整性：必须包括招标文件所要求提供的所有内容及文件。</w:t>
            </w:r>
          </w:p>
          <w:p>
            <w:pPr>
              <w:spacing w:line="320" w:lineRule="exact"/>
              <w:jc w:val="left"/>
              <w:rPr>
                <w:rFonts w:hint="default" w:ascii="Arial" w:hAnsi="Arial" w:cs="Arial"/>
                <w:color w:val="auto"/>
                <w:sz w:val="24"/>
              </w:rPr>
            </w:pPr>
            <w:r>
              <w:rPr>
                <w:rFonts w:hint="default" w:ascii="Arial" w:hAnsi="Arial" w:cs="Arial"/>
                <w:color w:val="auto"/>
                <w:sz w:val="24"/>
              </w:rPr>
              <w:t>2、投标人的投标总价应按招标文件要求包括主机、必备的附件和软件、设备及备品配件、技术服务及培训等，否则将视为非实质性响应招标文件要求，投标将被拒绝。</w:t>
            </w:r>
          </w:p>
          <w:p>
            <w:pPr>
              <w:spacing w:line="320" w:lineRule="exact"/>
              <w:jc w:val="left"/>
              <w:rPr>
                <w:rFonts w:hint="default" w:ascii="Arial" w:hAnsi="Arial" w:cs="Arial"/>
                <w:color w:val="auto"/>
                <w:sz w:val="24"/>
              </w:rPr>
            </w:pPr>
            <w:r>
              <w:rPr>
                <w:rFonts w:hint="default" w:ascii="Arial" w:hAnsi="Arial" w:cs="Arial"/>
                <w:color w:val="auto"/>
                <w:sz w:val="24"/>
              </w:rPr>
              <w:t>3、在计算评标价时，除数量不足的项目是以其单价为准进行评标加价外，设备配置及服务缺漏项将按其他有效投标人对于此设备或服务的最高分项报价进行评标加价，招标文件另有规定的除外。</w:t>
            </w:r>
          </w:p>
          <w:p>
            <w:pPr>
              <w:spacing w:line="320" w:lineRule="exact"/>
              <w:jc w:val="left"/>
              <w:rPr>
                <w:rFonts w:hint="default" w:ascii="Arial" w:hAnsi="Arial" w:cs="Arial"/>
                <w:color w:val="auto"/>
                <w:sz w:val="24"/>
              </w:rPr>
            </w:pPr>
            <w:r>
              <w:rPr>
                <w:rFonts w:hint="default" w:ascii="Arial" w:hAnsi="Arial" w:cs="Arial"/>
                <w:color w:val="auto"/>
                <w:sz w:val="24"/>
              </w:rPr>
              <w:t>4、投标文件不满足招标文件中加注星号（“*”）的重要条款（参数）要求的，其投标将被否决。</w:t>
            </w:r>
          </w:p>
          <w:p>
            <w:pPr>
              <w:spacing w:line="320" w:lineRule="exact"/>
              <w:jc w:val="left"/>
              <w:rPr>
                <w:rFonts w:hint="default" w:ascii="Arial" w:hAnsi="Arial" w:cs="Arial"/>
                <w:color w:val="auto"/>
                <w:sz w:val="24"/>
              </w:rPr>
            </w:pPr>
            <w:r>
              <w:rPr>
                <w:rFonts w:hint="default" w:ascii="Arial" w:hAnsi="Arial" w:cs="Arial"/>
                <w:color w:val="auto"/>
                <w:sz w:val="24"/>
              </w:rPr>
              <w:t>5、一般性技术参数每一条未达到招标文件要求的，每一条负偏离按该设备投标价格的1%增加评标价。如投标文件中未单独列出该设备的分项报价的，评标价格调整时按投标总价计算。</w:t>
            </w:r>
          </w:p>
          <w:p>
            <w:pPr>
              <w:spacing w:line="320" w:lineRule="exact"/>
              <w:jc w:val="left"/>
              <w:rPr>
                <w:rFonts w:hint="default" w:ascii="Arial" w:hAnsi="Arial" w:cs="Arial"/>
                <w:color w:val="auto"/>
                <w:sz w:val="24"/>
              </w:rPr>
            </w:pPr>
            <w:r>
              <w:rPr>
                <w:rFonts w:hint="default" w:ascii="Arial" w:hAnsi="Arial" w:cs="Arial"/>
                <w:color w:val="auto"/>
                <w:sz w:val="24"/>
              </w:rPr>
              <w:t>6、当一般性技术参数负偏离达到4项（含4项）或所有条款负偏离项数达到6项（含6项）时，将视为非实质性响应招标文件要求，将否决其投标。</w:t>
            </w:r>
          </w:p>
          <w:p>
            <w:pPr>
              <w:spacing w:line="320" w:lineRule="exact"/>
              <w:jc w:val="left"/>
              <w:rPr>
                <w:rFonts w:hint="default" w:ascii="Arial" w:hAnsi="Arial" w:cs="Arial"/>
                <w:color w:val="auto"/>
                <w:sz w:val="24"/>
              </w:rPr>
            </w:pPr>
            <w:r>
              <w:rPr>
                <w:rFonts w:hint="default" w:ascii="Arial" w:hAnsi="Arial" w:cs="Arial"/>
                <w:color w:val="auto"/>
                <w:sz w:val="24"/>
              </w:rPr>
              <w:t>7、对于明显不合理的投标报价，评标委员会可要求投标人提供有效的报价证明依据，否则，评标委员会有权予以拒绝其投标。</w:t>
            </w:r>
          </w:p>
          <w:p>
            <w:pPr>
              <w:spacing w:line="320" w:lineRule="exact"/>
              <w:jc w:val="left"/>
              <w:rPr>
                <w:rFonts w:hint="default" w:ascii="Arial" w:hAnsi="Arial" w:cs="Arial"/>
                <w:color w:val="auto"/>
                <w:sz w:val="24"/>
              </w:rPr>
            </w:pPr>
            <w:r>
              <w:rPr>
                <w:rFonts w:hint="default" w:ascii="Arial" w:hAnsi="Arial" w:cs="Arial"/>
                <w:color w:val="auto"/>
                <w:sz w:val="24"/>
              </w:rPr>
              <w:t>8、如果加注星号(“*”)的主要参数要求中含有仅有唯一品牌能满足的技术参数或特殊要求的，评标委员会可将其不作为实质性的参数，仅作为评标参考。</w:t>
            </w:r>
          </w:p>
          <w:p>
            <w:pPr>
              <w:spacing w:line="320" w:lineRule="exact"/>
              <w:jc w:val="left"/>
              <w:rPr>
                <w:rFonts w:hint="default" w:ascii="Arial" w:hAnsi="Arial" w:cs="Arial"/>
                <w:color w:val="auto"/>
                <w:sz w:val="24"/>
              </w:rPr>
            </w:pPr>
            <w:r>
              <w:rPr>
                <w:rFonts w:hint="default" w:ascii="Arial" w:hAnsi="Arial" w:cs="Arial"/>
                <w:color w:val="auto"/>
                <w:sz w:val="24"/>
              </w:rPr>
              <w:t>9、投标人在投标时可以选用替代标准、品牌和型号，但这些替代要实质上满足或超过招标文件的要求。</w:t>
            </w:r>
          </w:p>
          <w:p>
            <w:pPr>
              <w:spacing w:line="320" w:lineRule="exact"/>
              <w:jc w:val="left"/>
              <w:rPr>
                <w:rFonts w:hint="default" w:ascii="Arial" w:hAnsi="Arial" w:cs="Arial"/>
                <w:color w:val="auto"/>
                <w:sz w:val="24"/>
              </w:rPr>
            </w:pPr>
            <w:r>
              <w:rPr>
                <w:rFonts w:hint="default" w:ascii="Arial" w:hAnsi="Arial" w:cs="Arial"/>
                <w:color w:val="auto"/>
                <w:sz w:val="24"/>
              </w:rPr>
              <w:t>10、若存在两家或两家以上投标人同时使用相同品牌产品投标的，按如下方式认定投标有效性：</w:t>
            </w:r>
          </w:p>
          <w:p>
            <w:pPr>
              <w:spacing w:line="320" w:lineRule="exact"/>
              <w:jc w:val="left"/>
              <w:rPr>
                <w:rFonts w:hint="default" w:ascii="Arial" w:hAnsi="Arial" w:cs="Arial"/>
                <w:color w:val="auto"/>
                <w:sz w:val="24"/>
              </w:rPr>
            </w:pPr>
            <w:r>
              <w:rPr>
                <w:rFonts w:hint="default" w:ascii="Arial" w:hAnsi="Arial" w:eastAsia="微软雅黑" w:cs="Arial"/>
                <w:color w:val="auto"/>
                <w:sz w:val="24"/>
              </w:rPr>
              <w:t>①</w:t>
            </w:r>
            <w:r>
              <w:rPr>
                <w:rFonts w:hint="default" w:ascii="Arial" w:hAnsi="Arial" w:cs="Arial"/>
                <w:color w:val="auto"/>
                <w:sz w:val="24"/>
              </w:rPr>
              <w:t>两家以上投标人的投标产品为同一家制造商或集成商生产的，按一家投标人认定。对两家以上集成商或代理商使用相同制造商产品作为其项目包的一部分，且相同产品的价格总和均超过该项目包各自投标总价60%的，按一家投标人认定。</w:t>
            </w:r>
          </w:p>
          <w:p>
            <w:pPr>
              <w:spacing w:line="320" w:lineRule="exact"/>
              <w:jc w:val="left"/>
              <w:rPr>
                <w:rFonts w:hint="default" w:ascii="Arial" w:hAnsi="Arial" w:cs="Arial"/>
                <w:color w:val="auto"/>
                <w:sz w:val="24"/>
              </w:rPr>
            </w:pPr>
            <w:r>
              <w:rPr>
                <w:rFonts w:hint="default" w:ascii="Arial" w:hAnsi="Arial" w:eastAsia="微软雅黑" w:cs="Arial"/>
                <w:color w:val="auto"/>
                <w:sz w:val="24"/>
              </w:rPr>
              <w:t>②</w:t>
            </w:r>
            <w:r>
              <w:rPr>
                <w:rFonts w:hint="default" w:ascii="Arial" w:hAnsi="Arial" w:cs="Arial"/>
                <w:color w:val="auto"/>
                <w:sz w:val="24"/>
              </w:rPr>
              <w:t>提供相同品牌产品的不同投标人参加同一合同项下投标的，以其中通过资格审查、符合性审查且报价最低的参加评标，报价相同的，由招标人或评标委员会采取随机抽取方式确定一个参加评标的投标人，其他投标无效。</w:t>
            </w:r>
          </w:p>
          <w:p>
            <w:pPr>
              <w:spacing w:line="320" w:lineRule="exact"/>
              <w:jc w:val="left"/>
              <w:rPr>
                <w:rFonts w:hint="default" w:ascii="Arial" w:hAnsi="Arial" w:cs="Arial"/>
                <w:color w:val="auto"/>
                <w:sz w:val="24"/>
              </w:rPr>
            </w:pPr>
            <w:r>
              <w:rPr>
                <w:rFonts w:hint="default" w:ascii="Arial" w:hAnsi="Arial" w:eastAsia="微软雅黑" w:cs="Arial"/>
                <w:color w:val="auto"/>
                <w:sz w:val="24"/>
              </w:rPr>
              <w:t>③</w:t>
            </w:r>
            <w:r>
              <w:rPr>
                <w:rFonts w:hint="default" w:ascii="Arial" w:hAnsi="Arial" w:cs="Arial"/>
                <w:color w:val="auto"/>
                <w:sz w:val="24"/>
              </w:rPr>
              <w:t>非单一产品采购项目中，多家投标人提供的核心产品品牌相同的，视为提供相同品牌产品。</w:t>
            </w:r>
          </w:p>
          <w:p>
            <w:pPr>
              <w:spacing w:line="320" w:lineRule="exact"/>
              <w:jc w:val="left"/>
              <w:rPr>
                <w:rFonts w:hint="default" w:ascii="Arial" w:hAnsi="Arial" w:cs="Arial"/>
                <w:color w:val="auto"/>
                <w:sz w:val="24"/>
              </w:rPr>
            </w:pPr>
            <w:r>
              <w:rPr>
                <w:rFonts w:hint="default" w:ascii="Arial" w:hAnsi="Arial" w:cs="Arial"/>
                <w:color w:val="auto"/>
                <w:sz w:val="24"/>
              </w:rPr>
              <w:t>11、关联投标人不得参加同一合同项下采购活动，否则投标文件将被视为无效：</w:t>
            </w:r>
          </w:p>
          <w:p>
            <w:pPr>
              <w:spacing w:line="320" w:lineRule="exact"/>
              <w:jc w:val="left"/>
              <w:rPr>
                <w:rFonts w:hint="default" w:ascii="Arial" w:hAnsi="Arial" w:cs="Arial"/>
                <w:color w:val="auto"/>
                <w:sz w:val="24"/>
              </w:rPr>
            </w:pPr>
            <w:r>
              <w:rPr>
                <w:rFonts w:hint="default" w:ascii="Arial" w:hAnsi="Arial" w:eastAsia="微软雅黑" w:cs="Arial"/>
                <w:color w:val="auto"/>
                <w:sz w:val="24"/>
              </w:rPr>
              <w:t>①</w:t>
            </w:r>
            <w:r>
              <w:rPr>
                <w:rFonts w:hint="default" w:ascii="Arial" w:hAnsi="Arial" w:cs="Arial"/>
                <w:color w:val="auto"/>
                <w:sz w:val="24"/>
              </w:rPr>
              <w:t>单位负责人为同一人或者存在直接控股、管理关系的不同的投标人，不得参加同一合同项下的采购活动。</w:t>
            </w:r>
          </w:p>
          <w:p>
            <w:pPr>
              <w:spacing w:line="320" w:lineRule="exact"/>
              <w:jc w:val="left"/>
              <w:rPr>
                <w:rFonts w:hint="default" w:ascii="Arial" w:hAnsi="Arial" w:cs="Arial"/>
                <w:color w:val="auto"/>
                <w:sz w:val="24"/>
              </w:rPr>
            </w:pPr>
            <w:r>
              <w:rPr>
                <w:rFonts w:hint="default" w:ascii="Arial" w:hAnsi="Arial" w:eastAsia="微软雅黑" w:cs="Arial"/>
                <w:color w:val="auto"/>
                <w:sz w:val="24"/>
              </w:rPr>
              <w:t>②</w:t>
            </w:r>
            <w:r>
              <w:rPr>
                <w:rFonts w:hint="default" w:ascii="Arial" w:hAnsi="Arial" w:cs="Arial"/>
                <w:color w:val="auto"/>
                <w:sz w:val="24"/>
              </w:rPr>
              <w:t>生产厂商授权给投标人后自己不得参加同一合同项下的采购活动。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2"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26.5</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中标候选人数量：</w:t>
            </w:r>
            <w:r>
              <w:rPr>
                <w:rFonts w:hint="default" w:ascii="Arial" w:hAnsi="Arial" w:cs="Arial"/>
                <w:color w:val="auto"/>
                <w:sz w:val="24"/>
                <w:u w:val="single"/>
              </w:rPr>
              <w:t>1名</w:t>
            </w:r>
            <w:r>
              <w:rPr>
                <w:rFonts w:hint="default" w:ascii="Arial" w:hAnsi="Arial" w:cs="Arial"/>
                <w:color w:val="auto"/>
                <w:sz w:val="24"/>
              </w:rPr>
              <w:t>，评标价格最低者为排名第一的中标候选人。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8"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28</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评标结果公示：</w:t>
            </w:r>
          </w:p>
          <w:p>
            <w:pPr>
              <w:jc w:val="left"/>
              <w:rPr>
                <w:rFonts w:hint="default" w:ascii="Arial" w:hAnsi="Arial" w:cs="Arial"/>
                <w:color w:val="auto"/>
                <w:sz w:val="24"/>
              </w:rPr>
            </w:pPr>
            <w:r>
              <w:rPr>
                <w:rFonts w:hint="default" w:ascii="Arial" w:hAnsi="Arial" w:cs="Arial"/>
                <w:color w:val="auto"/>
                <w:sz w:val="24"/>
              </w:rPr>
              <w:t>1.评标结果将在招标公告发布的媒体上发布。</w:t>
            </w:r>
          </w:p>
          <w:p>
            <w:pPr>
              <w:jc w:val="left"/>
              <w:rPr>
                <w:rFonts w:hint="default" w:ascii="Arial" w:hAnsi="Arial" w:cs="Arial"/>
                <w:color w:val="auto"/>
                <w:sz w:val="24"/>
              </w:rPr>
            </w:pPr>
            <w:r>
              <w:rPr>
                <w:rFonts w:hint="default" w:ascii="Arial" w:hAnsi="Arial" w:cs="Arial"/>
                <w:color w:val="auto"/>
                <w:sz w:val="24"/>
              </w:rPr>
              <w:t>2.投标人如对评标结果有异议，应当结果公示期内以书面形式向招标代理机构提出。招标代理机构将在收到异议之日起3日内作出答复，但答复的内容不得涉及商业秘密。</w:t>
            </w:r>
          </w:p>
          <w:p>
            <w:pPr>
              <w:jc w:val="left"/>
              <w:rPr>
                <w:rFonts w:hint="default" w:ascii="Arial" w:hAnsi="Arial" w:cs="Arial"/>
                <w:color w:val="auto"/>
                <w:sz w:val="24"/>
              </w:rPr>
            </w:pPr>
            <w:r>
              <w:rPr>
                <w:rFonts w:hint="default" w:ascii="Arial" w:hAnsi="Arial" w:cs="Arial"/>
                <w:color w:val="auto"/>
                <w:sz w:val="24"/>
              </w:rPr>
              <w:t>3.质疑联系电话：0771-2808016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292" w:hRule="atLeast"/>
          <w:jc w:val="center"/>
        </w:trPr>
        <w:tc>
          <w:tcPr>
            <w:tcW w:w="9204" w:type="dxa"/>
            <w:gridSpan w:val="2"/>
            <w:vAlign w:val="center"/>
          </w:tcPr>
          <w:p>
            <w:pPr>
              <w:jc w:val="center"/>
              <w:rPr>
                <w:rFonts w:hint="default" w:ascii="Arial" w:hAnsi="Arial" w:cs="Arial"/>
                <w:color w:val="auto"/>
                <w:sz w:val="24"/>
              </w:rPr>
            </w:pPr>
            <w:r>
              <w:rPr>
                <w:rFonts w:hint="default" w:ascii="Arial" w:hAnsi="Arial" w:cs="Arial"/>
                <w:b/>
                <w:color w:val="auto"/>
                <w:sz w:val="24"/>
              </w:rPr>
              <w:t>六、授予合同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6"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36</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中标人须按如下规定向招标机构交纳招标服务费：</w:t>
            </w:r>
          </w:p>
          <w:p>
            <w:pPr>
              <w:rPr>
                <w:rFonts w:hint="default" w:ascii="Arial" w:hAnsi="Arial" w:cs="Arial"/>
                <w:color w:val="auto"/>
                <w:sz w:val="24"/>
              </w:rPr>
            </w:pPr>
            <w:r>
              <w:rPr>
                <w:rFonts w:hint="default" w:ascii="Arial" w:hAnsi="Arial" w:cs="Arial"/>
                <w:color w:val="auto"/>
                <w:sz w:val="24"/>
              </w:rPr>
              <w:t>1.招标服务费按国家发展计划委员会文件关于印发《招标代理服务费管理暂行办法》的通知（计价格[2002]1980号）和《国家发展改革委关于降低部分建设项目收费标准规范收费行为等有关问题的通知》（发改价格[2011]534号）规定的货物类差额定率累进法计算，并按下浮40%收取。标准如下：</w:t>
            </w:r>
          </w:p>
          <w:tbl>
            <w:tblPr>
              <w:tblStyle w:val="88"/>
              <w:tblW w:w="0" w:type="auto"/>
              <w:tblInd w:w="12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60"/>
              <w:gridCol w:w="1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060" w:type="dxa"/>
                  <w:vAlign w:val="center"/>
                </w:tcPr>
                <w:p>
                  <w:pPr>
                    <w:rPr>
                      <w:rFonts w:hint="default" w:ascii="Arial" w:hAnsi="Arial" w:cs="Arial"/>
                      <w:color w:val="auto"/>
                      <w:sz w:val="24"/>
                    </w:rPr>
                  </w:pPr>
                  <w:r>
                    <w:rPr>
                      <w:rFonts w:hint="default" w:ascii="Arial" w:hAnsi="Arial" w:cs="Arial"/>
                      <w:color w:val="auto"/>
                      <w:sz w:val="24"/>
                    </w:rPr>
                    <w:t>中标金额（万元）</w:t>
                  </w:r>
                </w:p>
              </w:tc>
              <w:tc>
                <w:tcPr>
                  <w:tcW w:w="1980" w:type="dxa"/>
                  <w:vAlign w:val="center"/>
                </w:tcPr>
                <w:p>
                  <w:pPr>
                    <w:rPr>
                      <w:rFonts w:hint="default" w:ascii="Arial" w:hAnsi="Arial" w:cs="Arial"/>
                      <w:color w:val="auto"/>
                      <w:sz w:val="24"/>
                    </w:rPr>
                  </w:pPr>
                  <w:r>
                    <w:rPr>
                      <w:rFonts w:hint="default" w:ascii="Arial" w:hAnsi="Arial" w:cs="Arial"/>
                      <w:color w:val="auto"/>
                      <w:sz w:val="24"/>
                    </w:rPr>
                    <w:t>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060" w:type="dxa"/>
                  <w:vAlign w:val="center"/>
                </w:tcPr>
                <w:p>
                  <w:pPr>
                    <w:rPr>
                      <w:rFonts w:hint="default" w:ascii="Arial" w:hAnsi="Arial" w:cs="Arial"/>
                      <w:color w:val="auto"/>
                      <w:sz w:val="24"/>
                    </w:rPr>
                  </w:pPr>
                  <w:r>
                    <w:rPr>
                      <w:rFonts w:hint="default" w:ascii="Arial" w:hAnsi="Arial" w:cs="Arial"/>
                      <w:color w:val="auto"/>
                      <w:sz w:val="24"/>
                    </w:rPr>
                    <w:t>100以下</w:t>
                  </w:r>
                </w:p>
              </w:tc>
              <w:tc>
                <w:tcPr>
                  <w:tcW w:w="1980" w:type="dxa"/>
                  <w:vAlign w:val="center"/>
                </w:tcPr>
                <w:p>
                  <w:pPr>
                    <w:rPr>
                      <w:rFonts w:hint="default" w:ascii="Arial" w:hAnsi="Arial" w:cs="Arial"/>
                      <w:color w:val="auto"/>
                      <w:sz w:val="24"/>
                    </w:rPr>
                  </w:pPr>
                  <w:r>
                    <w:rPr>
                      <w:rFonts w:hint="default" w:ascii="Arial" w:hAnsi="Arial" w:cs="Arial"/>
                      <w:color w:val="auto"/>
                      <w:sz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060" w:type="dxa"/>
                  <w:vAlign w:val="center"/>
                </w:tcPr>
                <w:p>
                  <w:pPr>
                    <w:rPr>
                      <w:rFonts w:hint="default" w:ascii="Arial" w:hAnsi="Arial" w:cs="Arial"/>
                      <w:color w:val="auto"/>
                      <w:sz w:val="24"/>
                    </w:rPr>
                  </w:pPr>
                  <w:r>
                    <w:rPr>
                      <w:rFonts w:hint="default" w:ascii="Arial" w:hAnsi="Arial" w:cs="Arial"/>
                      <w:color w:val="auto"/>
                      <w:sz w:val="24"/>
                    </w:rPr>
                    <w:t>100-500</w:t>
                  </w:r>
                </w:p>
              </w:tc>
              <w:tc>
                <w:tcPr>
                  <w:tcW w:w="1980" w:type="dxa"/>
                  <w:vAlign w:val="center"/>
                </w:tcPr>
                <w:p>
                  <w:pPr>
                    <w:rPr>
                      <w:rFonts w:hint="default" w:ascii="Arial" w:hAnsi="Arial" w:cs="Arial"/>
                      <w:color w:val="auto"/>
                      <w:sz w:val="24"/>
                    </w:rPr>
                  </w:pPr>
                  <w:r>
                    <w:rPr>
                      <w:rFonts w:hint="default" w:ascii="Arial" w:hAnsi="Arial" w:cs="Arial"/>
                      <w:color w:val="auto"/>
                      <w:sz w:val="24"/>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060" w:type="dxa"/>
                  <w:vAlign w:val="center"/>
                </w:tcPr>
                <w:p>
                  <w:pPr>
                    <w:rPr>
                      <w:rFonts w:hint="default" w:ascii="Arial" w:hAnsi="Arial" w:cs="Arial"/>
                      <w:color w:val="auto"/>
                      <w:sz w:val="24"/>
                    </w:rPr>
                  </w:pPr>
                  <w:r>
                    <w:rPr>
                      <w:rFonts w:hint="default" w:ascii="Arial" w:hAnsi="Arial" w:cs="Arial"/>
                      <w:color w:val="auto"/>
                      <w:sz w:val="24"/>
                    </w:rPr>
                    <w:t>500-1000</w:t>
                  </w:r>
                </w:p>
              </w:tc>
              <w:tc>
                <w:tcPr>
                  <w:tcW w:w="1980" w:type="dxa"/>
                  <w:vAlign w:val="center"/>
                </w:tcPr>
                <w:p>
                  <w:pPr>
                    <w:rPr>
                      <w:rFonts w:hint="default" w:ascii="Arial" w:hAnsi="Arial" w:cs="Arial"/>
                      <w:color w:val="auto"/>
                      <w:sz w:val="24"/>
                    </w:rPr>
                  </w:pPr>
                  <w:r>
                    <w:rPr>
                      <w:rFonts w:hint="default" w:ascii="Arial" w:hAnsi="Arial" w:cs="Arial"/>
                      <w:color w:val="auto"/>
                      <w:sz w:val="24"/>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060" w:type="dxa"/>
                  <w:vAlign w:val="center"/>
                </w:tcPr>
                <w:p>
                  <w:pPr>
                    <w:rPr>
                      <w:rFonts w:hint="default" w:ascii="Arial" w:hAnsi="Arial" w:cs="Arial"/>
                      <w:color w:val="auto"/>
                      <w:sz w:val="24"/>
                    </w:rPr>
                  </w:pPr>
                  <w:r>
                    <w:rPr>
                      <w:rFonts w:hint="default" w:ascii="Arial" w:hAnsi="Arial" w:cs="Arial"/>
                      <w:color w:val="auto"/>
                      <w:sz w:val="24"/>
                    </w:rPr>
                    <w:t>1000-5000</w:t>
                  </w:r>
                </w:p>
              </w:tc>
              <w:tc>
                <w:tcPr>
                  <w:tcW w:w="1980" w:type="dxa"/>
                  <w:vAlign w:val="center"/>
                </w:tcPr>
                <w:p>
                  <w:pPr>
                    <w:rPr>
                      <w:rFonts w:hint="default" w:ascii="Arial" w:hAnsi="Arial" w:cs="Arial"/>
                      <w:color w:val="auto"/>
                      <w:sz w:val="24"/>
                    </w:rPr>
                  </w:pPr>
                  <w:r>
                    <w:rPr>
                      <w:rFonts w:hint="default" w:ascii="Arial" w:hAnsi="Arial" w:cs="Arial"/>
                      <w:color w:val="auto"/>
                      <w:sz w:val="24"/>
                    </w:rPr>
                    <w:t>0.5%</w:t>
                  </w:r>
                </w:p>
              </w:tc>
            </w:tr>
          </w:tbl>
          <w:p>
            <w:pPr>
              <w:rPr>
                <w:rFonts w:hint="default" w:ascii="Arial" w:hAnsi="Arial" w:cs="Arial"/>
                <w:color w:val="auto"/>
                <w:sz w:val="24"/>
              </w:rPr>
            </w:pPr>
          </w:p>
          <w:p>
            <w:pPr>
              <w:rPr>
                <w:rFonts w:hint="default" w:ascii="Arial" w:hAnsi="Arial" w:cs="Arial"/>
                <w:color w:val="auto"/>
                <w:sz w:val="24"/>
              </w:rPr>
            </w:pPr>
            <w:r>
              <w:rPr>
                <w:rFonts w:hint="default" w:ascii="Arial" w:hAnsi="Arial" w:cs="Arial"/>
                <w:color w:val="auto"/>
                <w:sz w:val="24"/>
              </w:rPr>
              <w:t>例：某招标代理业务中标金额为500万元，计算招标代理服务收费额如下：</w:t>
            </w:r>
          </w:p>
          <w:p>
            <w:pPr>
              <w:rPr>
                <w:rFonts w:hint="default" w:ascii="Arial" w:hAnsi="Arial" w:cs="Arial"/>
                <w:color w:val="auto"/>
                <w:sz w:val="24"/>
              </w:rPr>
            </w:pPr>
            <w:r>
              <w:rPr>
                <w:rFonts w:hint="default" w:ascii="Arial" w:hAnsi="Arial" w:cs="Arial"/>
                <w:color w:val="auto"/>
                <w:sz w:val="24"/>
              </w:rPr>
              <w:t xml:space="preserve">               100万元×1.5%=1.5万元</w:t>
            </w:r>
          </w:p>
          <w:p>
            <w:pPr>
              <w:rPr>
                <w:rFonts w:hint="default" w:ascii="Arial" w:hAnsi="Arial" w:cs="Arial"/>
                <w:color w:val="auto"/>
                <w:sz w:val="24"/>
              </w:rPr>
            </w:pPr>
            <w:r>
              <w:rPr>
                <w:rFonts w:hint="default" w:ascii="Arial" w:hAnsi="Arial" w:cs="Arial"/>
                <w:color w:val="auto"/>
                <w:sz w:val="24"/>
              </w:rPr>
              <w:t xml:space="preserve">              （500-100）万元×1.1%= 4.4万元</w:t>
            </w:r>
          </w:p>
          <w:p>
            <w:pPr>
              <w:ind w:firstLine="1800" w:firstLineChars="750"/>
              <w:rPr>
                <w:rFonts w:hint="default" w:ascii="Arial" w:hAnsi="Arial" w:cs="Arial"/>
                <w:color w:val="auto"/>
                <w:sz w:val="24"/>
              </w:rPr>
            </w:pPr>
            <w:r>
              <w:rPr>
                <w:rFonts w:hint="default" w:ascii="Arial" w:hAnsi="Arial" w:cs="Arial"/>
                <w:color w:val="auto"/>
                <w:sz w:val="24"/>
              </w:rPr>
              <w:t>合计收费=（1.5+4.4）×0.6= 3.54（万元）</w:t>
            </w:r>
          </w:p>
          <w:p>
            <w:pPr>
              <w:jc w:val="left"/>
              <w:rPr>
                <w:rFonts w:hint="default" w:ascii="Arial" w:hAnsi="Arial" w:cs="Arial"/>
                <w:color w:val="auto"/>
                <w:sz w:val="24"/>
              </w:rPr>
            </w:pPr>
            <w:r>
              <w:rPr>
                <w:rFonts w:hint="default" w:ascii="Arial" w:hAnsi="Arial" w:cs="Arial"/>
                <w:color w:val="auto"/>
                <w:sz w:val="24"/>
              </w:rPr>
              <w:t>2.招标服务费可以人民币或其他国际通用货币支付（以开标当日中国银行总行首次发布的投标货币对人民币的现汇卖出价进行投标货币对美元的转换以计算）。</w:t>
            </w:r>
          </w:p>
          <w:p>
            <w:pPr>
              <w:jc w:val="left"/>
              <w:rPr>
                <w:rFonts w:hint="default" w:ascii="Arial" w:hAnsi="Arial" w:cs="Arial"/>
                <w:i/>
                <w:color w:val="auto"/>
                <w:sz w:val="24"/>
              </w:rPr>
            </w:pPr>
            <w:r>
              <w:rPr>
                <w:rFonts w:hint="default" w:ascii="Arial" w:hAnsi="Arial" w:cs="Arial"/>
                <w:color w:val="auto"/>
                <w:sz w:val="24"/>
              </w:rPr>
              <w:t>3.中标人须在领取中标通知书前以电汇、现金形式向招标代理机构交纳招标服务费。</w:t>
            </w:r>
            <w:r>
              <w:rPr>
                <w:rFonts w:hint="default" w:ascii="Arial" w:hAnsi="Arial" w:cs="Arial"/>
                <w:i/>
                <w:color w:val="auto"/>
                <w:sz w:val="24"/>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40" w:hRule="atLeast"/>
          <w:jc w:val="center"/>
        </w:trPr>
        <w:tc>
          <w:tcPr>
            <w:tcW w:w="9204" w:type="dxa"/>
            <w:gridSpan w:val="2"/>
            <w:vAlign w:val="center"/>
          </w:tcPr>
          <w:p>
            <w:pPr>
              <w:jc w:val="center"/>
              <w:rPr>
                <w:rFonts w:hint="default" w:ascii="Arial" w:hAnsi="Arial" w:cs="Arial"/>
                <w:b/>
                <w:color w:val="auto"/>
                <w:sz w:val="24"/>
              </w:rPr>
            </w:pPr>
            <w:r>
              <w:rPr>
                <w:rFonts w:hint="default" w:ascii="Arial" w:hAnsi="Arial" w:cs="Arial"/>
                <w:b/>
                <w:color w:val="auto"/>
                <w:sz w:val="24"/>
              </w:rPr>
              <w:t>适用于本投标人须知的额外增加的变动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60"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1</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凡购买了本招标文件的投标人，必须对本招标文件的内容保密，不得向其他组织或个人透露本招标文件的内容。如有违反，招标人和招标机构有向其追究法律责任的权利。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60" w:hRule="atLeast"/>
          <w:jc w:val="center"/>
        </w:trPr>
        <w:tc>
          <w:tcPr>
            <w:tcW w:w="1019" w:type="dxa"/>
            <w:vAlign w:val="center"/>
          </w:tcPr>
          <w:p>
            <w:pPr>
              <w:jc w:val="center"/>
              <w:rPr>
                <w:rFonts w:hint="default" w:ascii="Arial" w:hAnsi="Arial" w:cs="Arial"/>
                <w:color w:val="auto"/>
                <w:sz w:val="24"/>
              </w:rPr>
            </w:pPr>
            <w:r>
              <w:rPr>
                <w:rFonts w:hint="default" w:ascii="Arial" w:hAnsi="Arial" w:cs="Arial"/>
                <w:color w:val="auto"/>
                <w:sz w:val="24"/>
              </w:rPr>
              <w:t>2</w:t>
            </w:r>
          </w:p>
        </w:tc>
        <w:tc>
          <w:tcPr>
            <w:tcW w:w="8185" w:type="dxa"/>
            <w:vAlign w:val="center"/>
          </w:tcPr>
          <w:p>
            <w:pPr>
              <w:jc w:val="left"/>
              <w:rPr>
                <w:rFonts w:hint="default" w:ascii="Arial" w:hAnsi="Arial" w:cs="Arial"/>
                <w:color w:val="auto"/>
                <w:sz w:val="24"/>
              </w:rPr>
            </w:pPr>
            <w:r>
              <w:rPr>
                <w:rFonts w:hint="default" w:ascii="Arial" w:hAnsi="Arial" w:cs="Arial"/>
                <w:color w:val="auto"/>
                <w:sz w:val="24"/>
              </w:rPr>
              <w:t>投标文件中文版与英文版如有不符，以中文版为准。</w:t>
            </w:r>
          </w:p>
        </w:tc>
      </w:tr>
    </w:tbl>
    <w:p>
      <w:pPr>
        <w:snapToGrid w:val="0"/>
        <w:spacing w:line="540" w:lineRule="atLeast"/>
        <w:jc w:val="left"/>
        <w:rPr>
          <w:rFonts w:hint="default" w:ascii="Arial" w:hAnsi="Arial" w:cs="Arial"/>
          <w:color w:val="auto"/>
          <w:sz w:val="24"/>
        </w:rPr>
        <w:sectPr>
          <w:headerReference r:id="rId21" w:type="default"/>
          <w:footerReference r:id="rId22" w:type="default"/>
          <w:footerReference r:id="rId23" w:type="even"/>
          <w:pgSz w:w="11907" w:h="16840"/>
          <w:pgMar w:top="1440" w:right="1478" w:bottom="1402" w:left="1666" w:header="851" w:footer="992" w:gutter="0"/>
          <w:pgBorders>
            <w:top w:val="none" w:sz="0" w:space="0"/>
            <w:left w:val="none" w:sz="0" w:space="0"/>
            <w:bottom w:val="none" w:sz="0" w:space="0"/>
            <w:right w:val="none" w:sz="0" w:space="0"/>
          </w:pgBorders>
          <w:cols w:space="720" w:num="1"/>
          <w:docGrid w:type="lines" w:linePitch="312" w:charSpace="0"/>
        </w:sectPr>
      </w:pPr>
    </w:p>
    <w:p>
      <w:pPr>
        <w:keepNext/>
        <w:snapToGrid w:val="0"/>
        <w:spacing w:line="540" w:lineRule="atLeast"/>
        <w:jc w:val="center"/>
        <w:outlineLvl w:val="0"/>
        <w:rPr>
          <w:rFonts w:hint="default" w:ascii="Arial" w:hAnsi="Arial" w:cs="Arial"/>
          <w:b/>
          <w:color w:val="auto"/>
          <w:sz w:val="32"/>
          <w:szCs w:val="32"/>
        </w:rPr>
      </w:pPr>
      <w:bookmarkStart w:id="17" w:name="_Toc7790073"/>
      <w:bookmarkStart w:id="18" w:name="_Toc57710158"/>
      <w:bookmarkStart w:id="19" w:name="_Toc268799664"/>
      <w:r>
        <w:rPr>
          <w:rFonts w:hint="default" w:ascii="Arial" w:hAnsi="Arial" w:cs="Arial"/>
          <w:b/>
          <w:color w:val="auto"/>
          <w:sz w:val="32"/>
          <w:szCs w:val="32"/>
        </w:rPr>
        <w:t xml:space="preserve">第七章 </w:t>
      </w:r>
      <w:bookmarkEnd w:id="17"/>
      <w:r>
        <w:rPr>
          <w:rFonts w:hint="default" w:ascii="Arial" w:hAnsi="Arial" w:cs="Arial"/>
          <w:b/>
          <w:color w:val="auto"/>
          <w:sz w:val="32"/>
          <w:szCs w:val="32"/>
        </w:rPr>
        <w:t>合同专用条款</w:t>
      </w:r>
      <w:bookmarkEnd w:id="18"/>
      <w:bookmarkEnd w:id="19"/>
    </w:p>
    <w:p>
      <w:pPr>
        <w:spacing w:line="420" w:lineRule="atLeast"/>
        <w:ind w:firstLine="420"/>
        <w:rPr>
          <w:rFonts w:hint="default" w:ascii="Arial" w:hAnsi="Arial" w:cs="Arial"/>
          <w:color w:val="auto"/>
          <w:sz w:val="24"/>
        </w:rPr>
      </w:pPr>
      <w:r>
        <w:rPr>
          <w:rFonts w:hint="default" w:ascii="Arial" w:hAnsi="Arial" w:cs="Arial"/>
          <w:color w:val="auto"/>
          <w:sz w:val="24"/>
        </w:rPr>
        <w:t>本表关于要采购的货物的具体资料是对第二章合同条款的具体补充和修改，如有矛盾，应以本资料表为准。</w:t>
      </w:r>
    </w:p>
    <w:tbl>
      <w:tblPr>
        <w:tblStyle w:val="88"/>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46"/>
        <w:gridCol w:w="723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3"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条款号</w:t>
            </w:r>
          </w:p>
        </w:tc>
        <w:tc>
          <w:tcPr>
            <w:tcW w:w="7239" w:type="dxa"/>
            <w:vAlign w:val="center"/>
          </w:tcPr>
          <w:p>
            <w:pPr>
              <w:jc w:val="center"/>
              <w:rPr>
                <w:rFonts w:hint="default" w:ascii="Arial" w:hAnsi="Arial" w:cs="Arial"/>
                <w:color w:val="auto"/>
                <w:sz w:val="24"/>
              </w:rPr>
            </w:pPr>
            <w:r>
              <w:rPr>
                <w:rFonts w:hint="default" w:ascii="Arial" w:hAnsi="Arial" w:cs="Arial"/>
                <w:color w:val="auto"/>
                <w:sz w:val="24"/>
              </w:rPr>
              <w:t>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41"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1.1</w:t>
            </w:r>
          </w:p>
        </w:tc>
        <w:tc>
          <w:tcPr>
            <w:tcW w:w="7239" w:type="dxa"/>
            <w:vAlign w:val="center"/>
          </w:tcPr>
          <w:p>
            <w:pPr>
              <w:rPr>
                <w:rFonts w:hint="default" w:ascii="Arial" w:hAnsi="Arial" w:cs="Arial"/>
                <w:color w:val="auto"/>
                <w:sz w:val="24"/>
                <w:u w:val="single"/>
              </w:rPr>
            </w:pPr>
            <w:r>
              <w:rPr>
                <w:rFonts w:hint="default" w:ascii="Arial" w:hAnsi="Arial" w:cs="Arial"/>
                <w:color w:val="auto"/>
                <w:sz w:val="24"/>
              </w:rPr>
              <w:t>买方名称：</w:t>
            </w:r>
            <w:r>
              <w:rPr>
                <w:rFonts w:hint="default" w:ascii="Arial" w:hAnsi="Arial" w:cs="Arial"/>
                <w:color w:val="auto"/>
                <w:sz w:val="24"/>
                <w:u w:val="single"/>
              </w:rPr>
              <w:t>柳州市工人医院</w:t>
            </w:r>
          </w:p>
          <w:p>
            <w:pPr>
              <w:rPr>
                <w:rFonts w:hint="default" w:ascii="Arial" w:hAnsi="Arial" w:cs="Arial"/>
                <w:color w:val="auto"/>
                <w:sz w:val="24"/>
                <w:u w:val="single"/>
              </w:rPr>
            </w:pPr>
            <w:r>
              <w:rPr>
                <w:rFonts w:hint="default" w:ascii="Arial" w:hAnsi="Arial" w:cs="Arial"/>
                <w:color w:val="auto"/>
                <w:sz w:val="24"/>
              </w:rPr>
              <w:t>买方地址：</w:t>
            </w:r>
            <w:r>
              <w:rPr>
                <w:rFonts w:hint="default" w:ascii="Arial" w:hAnsi="Arial" w:cs="Arial"/>
                <w:color w:val="auto"/>
                <w:sz w:val="24"/>
                <w:u w:val="single"/>
              </w:rPr>
              <w:t>广西柳州市柳南区和平路156号</w:t>
            </w:r>
          </w:p>
          <w:p>
            <w:pPr>
              <w:rPr>
                <w:rFonts w:hint="default" w:ascii="Arial" w:hAnsi="Arial" w:cs="Arial"/>
                <w:color w:val="auto"/>
                <w:sz w:val="24"/>
                <w:u w:val="single"/>
              </w:rPr>
            </w:pPr>
            <w:r>
              <w:rPr>
                <w:rFonts w:hint="default" w:ascii="Arial" w:hAnsi="Arial" w:cs="Arial"/>
                <w:color w:val="auto"/>
                <w:sz w:val="24"/>
              </w:rPr>
              <w:t>项目现场名称：</w:t>
            </w:r>
            <w:r>
              <w:rPr>
                <w:rFonts w:hint="default" w:ascii="Arial" w:hAnsi="Arial" w:cs="Arial"/>
                <w:color w:val="auto"/>
                <w:sz w:val="24"/>
                <w:u w:val="single"/>
              </w:rPr>
              <w:t>柳州市工人医院设备现场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7.1</w:t>
            </w:r>
          </w:p>
        </w:tc>
        <w:tc>
          <w:tcPr>
            <w:tcW w:w="7239" w:type="dxa"/>
            <w:vAlign w:val="center"/>
          </w:tcPr>
          <w:p>
            <w:pPr>
              <w:rPr>
                <w:rFonts w:hint="default" w:ascii="Arial" w:hAnsi="Arial" w:cs="Arial"/>
                <w:color w:val="auto"/>
                <w:sz w:val="24"/>
              </w:rPr>
            </w:pPr>
            <w:r>
              <w:rPr>
                <w:rFonts w:hint="default" w:ascii="Arial" w:hAnsi="Arial" w:cs="Arial"/>
                <w:color w:val="auto"/>
                <w:sz w:val="24"/>
              </w:rPr>
              <w:t xml:space="preserve">履约保证金金额：无。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11</w:t>
            </w:r>
          </w:p>
        </w:tc>
        <w:tc>
          <w:tcPr>
            <w:tcW w:w="7239" w:type="dxa"/>
            <w:vAlign w:val="center"/>
          </w:tcPr>
          <w:p>
            <w:pPr>
              <w:rPr>
                <w:rFonts w:hint="default" w:ascii="Arial" w:hAnsi="Arial" w:cs="Arial"/>
                <w:color w:val="auto"/>
                <w:sz w:val="24"/>
              </w:rPr>
            </w:pPr>
            <w:r>
              <w:rPr>
                <w:rFonts w:hint="default" w:ascii="Arial" w:hAnsi="Arial" w:cs="Arial"/>
                <w:color w:val="auto"/>
                <w:sz w:val="24"/>
              </w:rPr>
              <w:t>目的港：买方项目现场，运费由卖方支付。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5"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16.1</w:t>
            </w:r>
          </w:p>
        </w:tc>
        <w:tc>
          <w:tcPr>
            <w:tcW w:w="7239" w:type="dxa"/>
            <w:vAlign w:val="center"/>
          </w:tcPr>
          <w:p>
            <w:pPr>
              <w:rPr>
                <w:rFonts w:hint="default" w:ascii="Arial" w:hAnsi="Arial" w:cs="Arial"/>
                <w:color w:val="auto"/>
                <w:sz w:val="24"/>
                <w:u w:val="single"/>
              </w:rPr>
            </w:pPr>
            <w:r>
              <w:rPr>
                <w:rFonts w:hint="default" w:ascii="Arial" w:hAnsi="Arial" w:cs="Arial"/>
                <w:color w:val="auto"/>
                <w:sz w:val="24"/>
              </w:rPr>
              <w:t>应提供的伴随服务：</w:t>
            </w:r>
            <w:r>
              <w:rPr>
                <w:rFonts w:hint="default" w:ascii="Arial" w:hAnsi="Arial" w:cs="Arial"/>
                <w:color w:val="auto"/>
                <w:sz w:val="24"/>
                <w:u w:val="single"/>
              </w:rPr>
              <w:t>1）~ 5）及招标文件中规定的附加服务</w:t>
            </w:r>
            <w:r>
              <w:rPr>
                <w:rFonts w:hint="default" w:ascii="Arial" w:hAnsi="Arial" w:cs="Arial"/>
                <w:color w:val="auto"/>
                <w:sz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7"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17.2</w:t>
            </w:r>
          </w:p>
        </w:tc>
        <w:tc>
          <w:tcPr>
            <w:tcW w:w="7239" w:type="dxa"/>
            <w:vAlign w:val="center"/>
          </w:tcPr>
          <w:p>
            <w:pPr>
              <w:rPr>
                <w:rFonts w:hint="default" w:ascii="Arial" w:hAnsi="Arial" w:cs="Arial"/>
                <w:color w:val="auto"/>
                <w:sz w:val="24"/>
                <w:u w:val="single"/>
              </w:rPr>
            </w:pPr>
            <w:r>
              <w:rPr>
                <w:rFonts w:hint="default" w:ascii="Arial" w:hAnsi="Arial" w:cs="Arial"/>
                <w:color w:val="auto"/>
                <w:sz w:val="24"/>
              </w:rPr>
              <w:t>备品备件要求：</w:t>
            </w:r>
            <w:r>
              <w:rPr>
                <w:rFonts w:hint="default" w:ascii="Arial" w:hAnsi="Arial" w:cs="Arial"/>
                <w:color w:val="auto"/>
                <w:sz w:val="24"/>
                <w:u w:val="single"/>
              </w:rPr>
              <w:t>投标人可根据具体情况在投标文件中列出清单。</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18.2</w:t>
            </w:r>
          </w:p>
        </w:tc>
        <w:tc>
          <w:tcPr>
            <w:tcW w:w="7239" w:type="dxa"/>
            <w:vAlign w:val="center"/>
          </w:tcPr>
          <w:p>
            <w:pPr>
              <w:rPr>
                <w:rFonts w:hint="default" w:ascii="Arial" w:hAnsi="Arial" w:cs="Arial"/>
                <w:color w:val="auto"/>
                <w:sz w:val="24"/>
              </w:rPr>
            </w:pPr>
            <w:r>
              <w:rPr>
                <w:rFonts w:hint="default" w:ascii="Arial" w:hAnsi="Arial" w:cs="Arial"/>
                <w:color w:val="auto"/>
                <w:sz w:val="24"/>
              </w:rPr>
              <w:t>质量保证期：</w:t>
            </w:r>
          </w:p>
          <w:p>
            <w:pPr>
              <w:pStyle w:val="29"/>
              <w:rPr>
                <w:rFonts w:hint="default" w:ascii="Arial" w:hAnsi="Arial" w:cs="Arial"/>
                <w:color w:val="auto"/>
                <w:sz w:val="24"/>
              </w:rPr>
            </w:pPr>
            <w:r>
              <w:rPr>
                <w:rFonts w:hint="default" w:ascii="Arial" w:hAnsi="Arial" w:cs="Arial"/>
                <w:color w:val="auto"/>
                <w:sz w:val="24"/>
              </w:rPr>
              <w:t>1、投标人应明确承诺：按国家有关产品“三包”规定执行“三包”，货物验收合格后，质量保修期按项目实施地所在国家有关规定执行（具体时限按厂家承诺），保修期内免费更换所有故障零配件，并免费提供设备的系统软件及硬件的安全性改版升级和技术支持，确保设备正常运行。</w:t>
            </w:r>
          </w:p>
          <w:p>
            <w:pPr>
              <w:rPr>
                <w:rFonts w:hint="default" w:ascii="Arial" w:hAnsi="Arial" w:cs="Arial"/>
                <w:color w:val="auto"/>
                <w:sz w:val="24"/>
              </w:rPr>
            </w:pPr>
            <w:r>
              <w:rPr>
                <w:rFonts w:hint="default" w:ascii="Arial" w:hAnsi="Arial" w:cs="Arial"/>
                <w:color w:val="auto"/>
                <w:sz w:val="24"/>
              </w:rPr>
              <w:t>2、质保期所更换的零配件必须是原厂全新的零配件，满足设备运行要求。</w:t>
            </w:r>
          </w:p>
          <w:p>
            <w:pPr>
              <w:rPr>
                <w:rFonts w:hint="default" w:ascii="Arial" w:hAnsi="Arial" w:cs="Arial"/>
                <w:color w:val="auto"/>
                <w:sz w:val="24"/>
              </w:rPr>
            </w:pPr>
            <w:r>
              <w:rPr>
                <w:rFonts w:hint="default" w:ascii="Arial" w:hAnsi="Arial" w:cs="Arial"/>
                <w:color w:val="auto"/>
                <w:sz w:val="24"/>
              </w:rPr>
              <w:t>3、质保期内每年提供≥2次设备检查保养服务（使用专业检测设备），每次保养及维修均需提供双方签字确认的保养服务工单或维修工单。</w:t>
            </w:r>
          </w:p>
          <w:p>
            <w:pPr>
              <w:rPr>
                <w:rFonts w:hint="default" w:ascii="Arial" w:hAnsi="Arial" w:cs="Arial"/>
                <w:color w:val="auto"/>
                <w:sz w:val="24"/>
              </w:rPr>
            </w:pPr>
            <w:r>
              <w:rPr>
                <w:rFonts w:hint="default" w:ascii="Arial" w:hAnsi="Arial" w:cs="Arial"/>
                <w:color w:val="auto"/>
                <w:sz w:val="24"/>
              </w:rPr>
              <w:t>4、质量保证期承诺优于国家“三包”规定的，或优于招标文件规定的，按投标人实际承诺执行。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56"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18.4</w:t>
            </w:r>
          </w:p>
        </w:tc>
        <w:tc>
          <w:tcPr>
            <w:tcW w:w="7239" w:type="dxa"/>
            <w:vAlign w:val="center"/>
          </w:tcPr>
          <w:p>
            <w:pPr>
              <w:rPr>
                <w:rFonts w:hint="default" w:ascii="Arial" w:hAnsi="Arial" w:cs="Arial"/>
                <w:color w:val="auto"/>
                <w:sz w:val="24"/>
              </w:rPr>
            </w:pPr>
            <w:r>
              <w:rPr>
                <w:rFonts w:hint="default" w:ascii="Arial" w:hAnsi="Arial" w:cs="Arial"/>
                <w:color w:val="auto"/>
                <w:sz w:val="24"/>
              </w:rPr>
              <w:t>售后服务：</w:t>
            </w:r>
          </w:p>
          <w:p>
            <w:pPr>
              <w:rPr>
                <w:rFonts w:hint="default" w:ascii="Arial" w:hAnsi="Arial" w:cs="Arial"/>
                <w:color w:val="auto"/>
                <w:sz w:val="24"/>
              </w:rPr>
            </w:pPr>
            <w:r>
              <w:rPr>
                <w:rFonts w:hint="default" w:ascii="Arial" w:hAnsi="Arial" w:cs="Arial"/>
                <w:color w:val="auto"/>
                <w:sz w:val="24"/>
              </w:rPr>
              <w:t>1、免费送货上门、安装调试，免费培训，验收后产生的木箱等垃圾由中标人负责清理；</w:t>
            </w:r>
          </w:p>
          <w:p>
            <w:pPr>
              <w:rPr>
                <w:rFonts w:hint="default" w:ascii="Arial" w:hAnsi="Arial" w:cs="Arial"/>
                <w:color w:val="auto"/>
                <w:sz w:val="24"/>
              </w:rPr>
            </w:pPr>
            <w:r>
              <w:rPr>
                <w:rFonts w:hint="default" w:ascii="Arial" w:hAnsi="Arial" w:cs="Arial"/>
                <w:color w:val="auto"/>
                <w:sz w:val="24"/>
              </w:rPr>
              <w:t>2、投标人应提出可行的售后服务承诺书；</w:t>
            </w:r>
          </w:p>
          <w:p>
            <w:pPr>
              <w:rPr>
                <w:rFonts w:hint="default" w:ascii="Arial" w:hAnsi="Arial" w:cs="Arial"/>
                <w:color w:val="auto"/>
                <w:sz w:val="24"/>
              </w:rPr>
            </w:pPr>
            <w:r>
              <w:rPr>
                <w:rFonts w:hint="default" w:ascii="Arial" w:hAnsi="Arial" w:cs="Arial"/>
                <w:color w:val="auto"/>
                <w:sz w:val="24"/>
              </w:rPr>
              <w:t>3、按厂家承诺实行“三包”；</w:t>
            </w:r>
          </w:p>
          <w:p>
            <w:pPr>
              <w:rPr>
                <w:rFonts w:hint="default" w:ascii="Arial" w:hAnsi="Arial" w:cs="Arial"/>
                <w:color w:val="auto"/>
                <w:sz w:val="24"/>
              </w:rPr>
            </w:pPr>
            <w:r>
              <w:rPr>
                <w:rFonts w:hint="default" w:ascii="Arial" w:hAnsi="Arial" w:cs="Arial"/>
                <w:color w:val="auto"/>
                <w:sz w:val="24"/>
              </w:rPr>
              <w:t>4、投标报价包括货物的所有费用，包括采购、运输、安装、劳务、管理、利润、税金、保险、协调、培训、售后服务、配送产品以及所有的不定因素的风险等；</w:t>
            </w:r>
          </w:p>
          <w:p>
            <w:pPr>
              <w:rPr>
                <w:rFonts w:hint="default" w:ascii="Arial" w:hAnsi="Arial" w:cs="Arial"/>
                <w:color w:val="auto"/>
                <w:sz w:val="24"/>
              </w:rPr>
            </w:pPr>
            <w:r>
              <w:rPr>
                <w:rFonts w:hint="default" w:ascii="Arial" w:hAnsi="Arial" w:cs="Arial"/>
                <w:color w:val="auto"/>
                <w:sz w:val="24"/>
              </w:rPr>
              <w:t>5、备件、技术及维修服务，培训要求及其它：</w:t>
            </w:r>
          </w:p>
          <w:p>
            <w:pPr>
              <w:rPr>
                <w:rFonts w:hint="default" w:ascii="Arial" w:hAnsi="Arial" w:cs="Arial"/>
                <w:color w:val="auto"/>
                <w:sz w:val="24"/>
              </w:rPr>
            </w:pPr>
            <w:r>
              <w:rPr>
                <w:rFonts w:hint="default" w:ascii="Arial" w:hAnsi="Arial" w:cs="Arial"/>
                <w:color w:val="auto"/>
                <w:sz w:val="24"/>
              </w:rPr>
              <w:t>（1）备件要求：投标人或厂家应在用户当地或省会中心城市设置备件库，存入所有必须的备件，保证必要时可以及时供应；</w:t>
            </w:r>
          </w:p>
          <w:p>
            <w:pPr>
              <w:rPr>
                <w:rFonts w:hint="default" w:ascii="Arial" w:hAnsi="Arial" w:cs="Arial"/>
                <w:color w:val="auto"/>
                <w:sz w:val="24"/>
              </w:rPr>
            </w:pPr>
            <w:r>
              <w:rPr>
                <w:rFonts w:hint="default" w:ascii="Arial" w:hAnsi="Arial" w:cs="Arial"/>
                <w:color w:val="auto"/>
                <w:sz w:val="24"/>
              </w:rPr>
              <w:t>（2）技术及维修服务：在用户当地或省会中心城市，投标人或厂家应配置多名工程技术人员，随时提供开箱验货、安装、调试或维修等服务；</w:t>
            </w:r>
          </w:p>
          <w:p>
            <w:pPr>
              <w:rPr>
                <w:rFonts w:hint="default" w:ascii="Arial" w:hAnsi="Arial" w:cs="Arial"/>
                <w:color w:val="auto"/>
                <w:sz w:val="24"/>
              </w:rPr>
            </w:pPr>
            <w:r>
              <w:rPr>
                <w:rFonts w:hint="default" w:ascii="Arial" w:hAnsi="Arial" w:cs="Arial"/>
                <w:color w:val="auto"/>
                <w:sz w:val="24"/>
              </w:rPr>
              <w:t>（3）技术培训要求：在用户当地或省会中心城市，投标人或厂家应配置专业技术人员提供现场技术培训，保证使用人员正常操作设备的各种功能；</w:t>
            </w:r>
          </w:p>
          <w:p>
            <w:pPr>
              <w:rPr>
                <w:rFonts w:hint="default" w:ascii="Arial" w:hAnsi="Arial" w:cs="Arial"/>
                <w:color w:val="auto"/>
                <w:sz w:val="24"/>
              </w:rPr>
            </w:pPr>
            <w:r>
              <w:rPr>
                <w:rFonts w:hint="default" w:ascii="Arial" w:hAnsi="Arial" w:cs="Arial"/>
                <w:color w:val="auto"/>
                <w:sz w:val="24"/>
              </w:rPr>
              <w:t>（4）质保期内设备发生故障时，一般问题在2小时内通过远程方式解决，远程方式无法解决的问题24小时内派技术人员到达现场维修。特殊情况无法到达须提前与科室或设备主管科室沟通。如需更换配件，则小配件2个工作日内更换完毕，大配件5个工作日内更换完毕。</w:t>
            </w:r>
          </w:p>
          <w:p>
            <w:pPr>
              <w:rPr>
                <w:rFonts w:hint="default" w:ascii="Arial" w:hAnsi="Arial" w:cs="Arial"/>
                <w:color w:val="auto"/>
                <w:sz w:val="24"/>
              </w:rPr>
            </w:pPr>
            <w:r>
              <w:rPr>
                <w:rFonts w:hint="default" w:ascii="Arial" w:hAnsi="Arial" w:cs="Arial"/>
                <w:color w:val="auto"/>
                <w:sz w:val="24"/>
              </w:rPr>
              <w:t>（5）质保期内保证设备全年的开机率达到95%以上(按照一年365个工作日计算), 未达到的天数，按1:2比例顺延质保期时间。</w:t>
            </w:r>
          </w:p>
          <w:p>
            <w:pPr>
              <w:rPr>
                <w:rFonts w:hint="default" w:ascii="Arial" w:hAnsi="Arial" w:cs="Arial"/>
                <w:color w:val="auto"/>
                <w:sz w:val="24"/>
              </w:rPr>
            </w:pPr>
            <w:r>
              <w:rPr>
                <w:rFonts w:hint="default" w:ascii="Arial" w:hAnsi="Arial" w:cs="Arial"/>
                <w:color w:val="auto"/>
                <w:sz w:val="24"/>
              </w:rPr>
              <w:t>（6）提供中文操作手册，软件备份，故障代码、维修密码、高值零部件清单。</w:t>
            </w:r>
          </w:p>
          <w:p>
            <w:pPr>
              <w:rPr>
                <w:rFonts w:hint="default" w:ascii="Arial" w:hAnsi="Arial" w:cs="Arial"/>
                <w:color w:val="auto"/>
                <w:sz w:val="24"/>
              </w:rPr>
            </w:pPr>
            <w:r>
              <w:rPr>
                <w:rFonts w:hint="default" w:ascii="Arial" w:hAnsi="Arial" w:cs="Arial"/>
                <w:color w:val="auto"/>
                <w:sz w:val="24"/>
              </w:rPr>
              <w:t>（7）采购人设备主管科室对本合同质保服务内容进行全程对接和监督，并对服务情况进行客观记录，在每个合同年度期结束时，由设备主管科室根据合同约定的服务内容、响应情况、服务态度及过程记录，对违反合同条款和不按合同要求履约的或被使用科室有效投诉2次，每事项每次扣罚质保金的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6" w:hRule="atLeast"/>
          <w:jc w:val="center"/>
        </w:trPr>
        <w:tc>
          <w:tcPr>
            <w:tcW w:w="1046" w:type="dxa"/>
            <w:vAlign w:val="center"/>
          </w:tcPr>
          <w:p>
            <w:pPr>
              <w:jc w:val="center"/>
              <w:rPr>
                <w:rFonts w:hint="default" w:ascii="Arial" w:hAnsi="Arial" w:cs="Arial"/>
                <w:color w:val="auto"/>
                <w:sz w:val="24"/>
              </w:rPr>
            </w:pPr>
            <w:r>
              <w:rPr>
                <w:rFonts w:hint="default" w:ascii="Arial" w:hAnsi="Arial" w:cs="Arial"/>
                <w:b/>
                <w:bCs/>
                <w:color w:val="auto"/>
                <w:kern w:val="0"/>
                <w:szCs w:val="21"/>
                <w:lang w:val="en-GB"/>
              </w:rPr>
              <w:t>*</w:t>
            </w:r>
            <w:r>
              <w:rPr>
                <w:rFonts w:hint="default" w:ascii="Arial" w:hAnsi="Arial" w:cs="Arial"/>
                <w:color w:val="auto"/>
                <w:sz w:val="24"/>
              </w:rPr>
              <w:t>20.1</w:t>
            </w:r>
          </w:p>
        </w:tc>
        <w:tc>
          <w:tcPr>
            <w:tcW w:w="7239" w:type="dxa"/>
            <w:vAlign w:val="center"/>
          </w:tcPr>
          <w:p>
            <w:pPr>
              <w:rPr>
                <w:rFonts w:hint="default" w:ascii="Arial" w:hAnsi="Arial" w:cs="Arial"/>
                <w:color w:val="auto"/>
                <w:sz w:val="24"/>
              </w:rPr>
            </w:pPr>
            <w:r>
              <w:rPr>
                <w:rFonts w:hint="default" w:ascii="Arial" w:hAnsi="Arial" w:cs="Arial"/>
                <w:color w:val="auto"/>
                <w:sz w:val="24"/>
              </w:rPr>
              <w:t>付款方法和条件：</w:t>
            </w:r>
          </w:p>
          <w:p>
            <w:pPr>
              <w:rPr>
                <w:rFonts w:hint="default" w:ascii="Arial" w:hAnsi="Arial" w:cs="Arial"/>
                <w:color w:val="auto"/>
                <w:sz w:val="24"/>
              </w:rPr>
            </w:pPr>
            <w:r>
              <w:rPr>
                <w:rFonts w:hint="default" w:ascii="Arial" w:hAnsi="Arial" w:cs="Arial"/>
                <w:color w:val="auto"/>
                <w:sz w:val="24"/>
              </w:rPr>
              <w:t>在合同生效以及具备实施条件后15日内支付合同总金额的30%预付款(在签订合同时，中标人明确表示无需预付款的，招标人可不支付预付款)，货物交付完毕，招标人验收合格后（以招标人出具验收报告为准）中标人开具全额发票，招标人收到发票后支付至合同总金额的95%；正常使用一年期满后，支付剩余合同总金额的5%。（不计利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91"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21.1</w:t>
            </w:r>
          </w:p>
        </w:tc>
        <w:tc>
          <w:tcPr>
            <w:tcW w:w="7239" w:type="dxa"/>
            <w:vAlign w:val="center"/>
          </w:tcPr>
          <w:p>
            <w:pPr>
              <w:snapToGrid w:val="0"/>
              <w:spacing w:line="240" w:lineRule="atLeast"/>
              <w:rPr>
                <w:rFonts w:hint="default" w:ascii="Arial" w:hAnsi="Arial" w:cs="Arial"/>
                <w:color w:val="auto"/>
                <w:sz w:val="24"/>
              </w:rPr>
            </w:pPr>
            <w:r>
              <w:rPr>
                <w:rFonts w:hint="default" w:ascii="Arial" w:hAnsi="Arial" w:cs="Arial"/>
                <w:color w:val="auto"/>
                <w:sz w:val="24"/>
              </w:rPr>
              <w:t>合同价和分项报价格：</w:t>
            </w:r>
          </w:p>
          <w:p>
            <w:pPr>
              <w:snapToGrid w:val="0"/>
              <w:spacing w:line="240" w:lineRule="atLeast"/>
              <w:rPr>
                <w:rFonts w:hint="default" w:ascii="Arial" w:hAnsi="Arial" w:cs="Arial"/>
                <w:color w:val="auto"/>
                <w:sz w:val="24"/>
              </w:rPr>
            </w:pPr>
            <w:r>
              <w:rPr>
                <w:rFonts w:hint="default" w:ascii="Arial" w:hAnsi="Arial" w:cs="Arial"/>
                <w:color w:val="auto"/>
                <w:sz w:val="24"/>
              </w:rPr>
              <w:t>1．合同总价；</w:t>
            </w:r>
          </w:p>
          <w:p>
            <w:pPr>
              <w:snapToGrid w:val="0"/>
              <w:spacing w:line="240" w:lineRule="atLeast"/>
              <w:rPr>
                <w:rFonts w:hint="default" w:ascii="Arial" w:hAnsi="Arial" w:cs="Arial"/>
                <w:color w:val="auto"/>
                <w:sz w:val="24"/>
              </w:rPr>
            </w:pPr>
            <w:r>
              <w:rPr>
                <w:rFonts w:hint="default" w:ascii="Arial" w:hAnsi="Arial" w:cs="Arial"/>
                <w:color w:val="auto"/>
                <w:sz w:val="24"/>
              </w:rPr>
              <w:t xml:space="preserve">2．设备单价、数量及分项报价； </w:t>
            </w:r>
          </w:p>
          <w:p>
            <w:pPr>
              <w:snapToGrid w:val="0"/>
              <w:spacing w:line="240" w:lineRule="atLeast"/>
              <w:rPr>
                <w:rFonts w:hint="default" w:ascii="Arial" w:hAnsi="Arial" w:cs="Arial"/>
                <w:color w:val="auto"/>
                <w:sz w:val="24"/>
              </w:rPr>
            </w:pPr>
            <w:r>
              <w:rPr>
                <w:rFonts w:hint="default" w:ascii="Arial" w:hAnsi="Arial" w:cs="Arial"/>
                <w:color w:val="auto"/>
                <w:sz w:val="24"/>
              </w:rPr>
              <w:t>3．其它。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35</w:t>
            </w:r>
          </w:p>
        </w:tc>
        <w:tc>
          <w:tcPr>
            <w:tcW w:w="7239" w:type="dxa"/>
            <w:vAlign w:val="center"/>
          </w:tcPr>
          <w:p>
            <w:pPr>
              <w:rPr>
                <w:rFonts w:hint="default" w:ascii="Arial" w:hAnsi="Arial" w:cs="Arial"/>
                <w:color w:val="auto"/>
                <w:sz w:val="24"/>
                <w:u w:val="single"/>
              </w:rPr>
            </w:pPr>
            <w:r>
              <w:rPr>
                <w:rFonts w:hint="default" w:ascii="Arial" w:hAnsi="Arial" w:cs="Arial"/>
                <w:color w:val="auto"/>
                <w:sz w:val="24"/>
              </w:rPr>
              <w:t>买方通知送达地址：</w:t>
            </w:r>
            <w:r>
              <w:rPr>
                <w:rFonts w:hint="default" w:ascii="Arial" w:hAnsi="Arial" w:cs="Arial"/>
                <w:color w:val="auto"/>
                <w:sz w:val="24"/>
                <w:u w:val="single"/>
              </w:rPr>
              <w:t>柳州市工人医院</w:t>
            </w:r>
          </w:p>
          <w:p>
            <w:pPr>
              <w:rPr>
                <w:rFonts w:hint="default" w:ascii="Arial" w:hAnsi="Arial" w:cs="Arial"/>
                <w:color w:val="auto"/>
                <w:sz w:val="24"/>
                <w:u w:val="single"/>
              </w:rPr>
            </w:pPr>
            <w:r>
              <w:rPr>
                <w:rFonts w:hint="default" w:ascii="Arial" w:hAnsi="Arial" w:cs="Arial"/>
                <w:color w:val="auto"/>
                <w:sz w:val="24"/>
              </w:rPr>
              <w:t xml:space="preserve">                （广西柳州市柳南区和平路156号）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6" w:hRule="atLeast"/>
          <w:jc w:val="center"/>
        </w:trPr>
        <w:tc>
          <w:tcPr>
            <w:tcW w:w="1046" w:type="dxa"/>
            <w:vAlign w:val="center"/>
          </w:tcPr>
          <w:p>
            <w:pPr>
              <w:jc w:val="center"/>
              <w:rPr>
                <w:rFonts w:hint="default" w:ascii="Arial" w:hAnsi="Arial" w:cs="Arial"/>
                <w:color w:val="auto"/>
                <w:sz w:val="24"/>
              </w:rPr>
            </w:pPr>
            <w:r>
              <w:rPr>
                <w:rFonts w:hint="default" w:ascii="Arial" w:hAnsi="Arial" w:cs="Arial"/>
                <w:color w:val="auto"/>
                <w:sz w:val="24"/>
              </w:rPr>
              <w:t>37</w:t>
            </w:r>
          </w:p>
        </w:tc>
        <w:tc>
          <w:tcPr>
            <w:tcW w:w="7239" w:type="dxa"/>
            <w:vAlign w:val="center"/>
          </w:tcPr>
          <w:p>
            <w:pPr>
              <w:rPr>
                <w:rFonts w:hint="default" w:ascii="Arial" w:hAnsi="Arial" w:cs="Arial"/>
                <w:color w:val="auto"/>
                <w:sz w:val="24"/>
              </w:rPr>
            </w:pPr>
            <w:r>
              <w:rPr>
                <w:rFonts w:hint="default" w:ascii="Arial" w:hAnsi="Arial" w:cs="Arial"/>
                <w:color w:val="auto"/>
                <w:sz w:val="24"/>
              </w:rPr>
              <w:t>增加</w:t>
            </w:r>
          </w:p>
          <w:p>
            <w:pPr>
              <w:rPr>
                <w:rFonts w:hint="default" w:ascii="Arial" w:hAnsi="Arial" w:cs="Arial"/>
                <w:color w:val="auto"/>
                <w:sz w:val="24"/>
              </w:rPr>
            </w:pPr>
            <w:r>
              <w:rPr>
                <w:rFonts w:hint="default" w:ascii="Arial" w:hAnsi="Arial" w:cs="Arial"/>
                <w:color w:val="auto"/>
                <w:sz w:val="24"/>
              </w:rPr>
              <w:t>37.4合同的签订应以招标文件（含澄清文件）和投标文件（含澄清文件）为准，未尽事宜以投标文件及招标文件为依据双方协商。</w:t>
            </w:r>
          </w:p>
        </w:tc>
      </w:tr>
    </w:tbl>
    <w:p>
      <w:pPr>
        <w:snapToGrid w:val="0"/>
        <w:spacing w:line="540" w:lineRule="atLeast"/>
        <w:ind w:firstLine="2240"/>
        <w:jc w:val="left"/>
        <w:rPr>
          <w:rFonts w:hint="default" w:ascii="Arial" w:hAnsi="Arial" w:cs="Arial"/>
          <w:color w:val="auto"/>
          <w:sz w:val="24"/>
        </w:rPr>
        <w:sectPr>
          <w:headerReference r:id="rId24" w:type="default"/>
          <w:footerReference r:id="rId25" w:type="default"/>
          <w:footerReference r:id="rId26" w:type="even"/>
          <w:pgSz w:w="11907" w:h="16840"/>
          <w:pgMar w:top="1558" w:right="1797" w:bottom="779" w:left="1797" w:header="851" w:footer="992" w:gutter="0"/>
          <w:pgBorders>
            <w:top w:val="none" w:sz="0" w:space="0"/>
            <w:left w:val="none" w:sz="0" w:space="0"/>
            <w:bottom w:val="none" w:sz="0" w:space="0"/>
            <w:right w:val="none" w:sz="0" w:space="0"/>
          </w:pgBorders>
          <w:cols w:space="720" w:num="1"/>
          <w:docGrid w:type="lines" w:linePitch="312" w:charSpace="0"/>
        </w:sectPr>
      </w:pPr>
    </w:p>
    <w:p>
      <w:pPr>
        <w:keepNext/>
        <w:snapToGrid w:val="0"/>
        <w:spacing w:line="540" w:lineRule="atLeast"/>
        <w:jc w:val="center"/>
        <w:outlineLvl w:val="0"/>
        <w:rPr>
          <w:rFonts w:hint="default" w:ascii="Arial" w:hAnsi="Arial" w:cs="Arial"/>
          <w:b/>
          <w:color w:val="auto"/>
          <w:sz w:val="32"/>
          <w:szCs w:val="32"/>
        </w:rPr>
      </w:pPr>
      <w:bookmarkStart w:id="20" w:name="_Toc57710159"/>
      <w:bookmarkStart w:id="21" w:name="_Toc215481546"/>
      <w:bookmarkStart w:id="22" w:name="_Toc85256308"/>
      <w:bookmarkStart w:id="23" w:name="_Toc151366255"/>
      <w:bookmarkStart w:id="24" w:name="_Toc268799665"/>
      <w:r>
        <w:rPr>
          <w:rFonts w:hint="default" w:ascii="Arial" w:hAnsi="Arial" w:cs="Arial"/>
          <w:b/>
          <w:color w:val="auto"/>
          <w:sz w:val="32"/>
          <w:szCs w:val="32"/>
        </w:rPr>
        <w:t>第八章 货物需求一览表及技术规格</w:t>
      </w:r>
      <w:bookmarkEnd w:id="20"/>
      <w:bookmarkEnd w:id="21"/>
      <w:bookmarkEnd w:id="22"/>
      <w:bookmarkEnd w:id="23"/>
      <w:bookmarkEnd w:id="24"/>
    </w:p>
    <w:p>
      <w:pPr>
        <w:spacing w:line="360" w:lineRule="auto"/>
        <w:rPr>
          <w:rFonts w:hint="default" w:ascii="Arial" w:hAnsi="Arial" w:cs="Arial"/>
          <w:b/>
          <w:color w:val="auto"/>
          <w:sz w:val="24"/>
        </w:rPr>
      </w:pPr>
    </w:p>
    <w:p>
      <w:pPr>
        <w:spacing w:line="360" w:lineRule="auto"/>
        <w:jc w:val="center"/>
        <w:rPr>
          <w:rFonts w:hint="default" w:ascii="Arial" w:hAnsi="Arial" w:cs="Arial"/>
          <w:b/>
          <w:color w:val="auto"/>
          <w:sz w:val="24"/>
        </w:rPr>
      </w:pPr>
      <w:r>
        <w:rPr>
          <w:rFonts w:hint="default" w:ascii="Arial" w:hAnsi="Arial" w:cs="Arial"/>
          <w:b/>
          <w:color w:val="auto"/>
          <w:sz w:val="24"/>
        </w:rPr>
        <w:t>货物需求一览表</w:t>
      </w:r>
    </w:p>
    <w:tbl>
      <w:tblPr>
        <w:tblStyle w:val="88"/>
        <w:tblW w:w="83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376"/>
        <w:gridCol w:w="1022"/>
        <w:gridCol w:w="4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jc w:val="center"/>
        </w:trPr>
        <w:tc>
          <w:tcPr>
            <w:tcW w:w="709" w:type="dxa"/>
            <w:vAlign w:val="center"/>
          </w:tcPr>
          <w:p>
            <w:pPr>
              <w:snapToGrid w:val="0"/>
              <w:jc w:val="center"/>
              <w:rPr>
                <w:rFonts w:hint="default" w:ascii="Arial" w:hAnsi="Arial" w:cs="Arial"/>
                <w:color w:val="auto"/>
                <w:sz w:val="24"/>
              </w:rPr>
            </w:pPr>
            <w:r>
              <w:rPr>
                <w:rFonts w:hint="default" w:ascii="Arial" w:hAnsi="Arial" w:cs="Arial"/>
                <w:color w:val="auto"/>
                <w:sz w:val="24"/>
              </w:rPr>
              <w:t>序号</w:t>
            </w:r>
          </w:p>
        </w:tc>
        <w:tc>
          <w:tcPr>
            <w:tcW w:w="2376" w:type="dxa"/>
            <w:vAlign w:val="center"/>
          </w:tcPr>
          <w:p>
            <w:pPr>
              <w:adjustRightInd w:val="0"/>
              <w:snapToGrid w:val="0"/>
              <w:spacing w:line="360" w:lineRule="exact"/>
              <w:jc w:val="center"/>
              <w:rPr>
                <w:rFonts w:hint="default" w:ascii="Arial" w:hAnsi="Arial" w:cs="Arial"/>
                <w:b/>
                <w:color w:val="auto"/>
                <w:kern w:val="0"/>
                <w:sz w:val="24"/>
              </w:rPr>
            </w:pPr>
            <w:r>
              <w:rPr>
                <w:rFonts w:hint="default" w:ascii="Arial" w:hAnsi="Arial" w:cs="Arial"/>
                <w:b/>
                <w:color w:val="auto"/>
                <w:kern w:val="0"/>
                <w:sz w:val="24"/>
              </w:rPr>
              <w:t>产品名称</w:t>
            </w:r>
          </w:p>
        </w:tc>
        <w:tc>
          <w:tcPr>
            <w:tcW w:w="1022" w:type="dxa"/>
            <w:vAlign w:val="center"/>
          </w:tcPr>
          <w:p>
            <w:pPr>
              <w:adjustRightInd w:val="0"/>
              <w:snapToGrid w:val="0"/>
              <w:spacing w:line="360" w:lineRule="exact"/>
              <w:jc w:val="center"/>
              <w:rPr>
                <w:rFonts w:hint="default" w:ascii="Arial" w:hAnsi="Arial" w:cs="Arial"/>
                <w:b/>
                <w:color w:val="auto"/>
                <w:kern w:val="0"/>
                <w:sz w:val="24"/>
              </w:rPr>
            </w:pPr>
            <w:r>
              <w:rPr>
                <w:rFonts w:hint="default" w:ascii="Arial" w:hAnsi="Arial" w:cs="Arial"/>
                <w:b/>
                <w:color w:val="auto"/>
                <w:kern w:val="0"/>
                <w:sz w:val="24"/>
              </w:rPr>
              <w:t>数量</w:t>
            </w:r>
          </w:p>
        </w:tc>
        <w:tc>
          <w:tcPr>
            <w:tcW w:w="4208" w:type="dxa"/>
            <w:vAlign w:val="center"/>
          </w:tcPr>
          <w:p>
            <w:pPr>
              <w:adjustRightInd w:val="0"/>
              <w:snapToGrid w:val="0"/>
              <w:spacing w:line="360" w:lineRule="exact"/>
              <w:jc w:val="center"/>
              <w:rPr>
                <w:rFonts w:hint="default" w:ascii="Arial" w:hAnsi="Arial" w:cs="Arial"/>
                <w:b/>
                <w:color w:val="auto"/>
                <w:kern w:val="0"/>
                <w:sz w:val="24"/>
              </w:rPr>
            </w:pPr>
            <w:r>
              <w:rPr>
                <w:rFonts w:hint="default" w:ascii="Arial" w:hAnsi="Arial" w:cs="Arial"/>
                <w:b/>
                <w:color w:val="auto"/>
                <w:kern w:val="0"/>
                <w:sz w:val="24"/>
              </w:rPr>
              <w:t>简要技术规格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9" w:hRule="atLeast"/>
          <w:jc w:val="center"/>
        </w:trPr>
        <w:tc>
          <w:tcPr>
            <w:tcW w:w="709" w:type="dxa"/>
            <w:vAlign w:val="center"/>
          </w:tcPr>
          <w:p>
            <w:pPr>
              <w:snapToGrid w:val="0"/>
              <w:jc w:val="center"/>
              <w:rPr>
                <w:rFonts w:hint="default" w:ascii="Arial" w:hAnsi="Arial" w:cs="Arial"/>
                <w:color w:val="auto"/>
                <w:sz w:val="22"/>
                <w:szCs w:val="22"/>
              </w:rPr>
            </w:pPr>
            <w:r>
              <w:rPr>
                <w:rFonts w:hint="default" w:ascii="Arial" w:hAnsi="Arial" w:cs="Arial"/>
                <w:color w:val="auto"/>
                <w:sz w:val="22"/>
                <w:szCs w:val="22"/>
              </w:rPr>
              <w:t>1</w:t>
            </w:r>
          </w:p>
        </w:tc>
        <w:tc>
          <w:tcPr>
            <w:tcW w:w="2376" w:type="dxa"/>
            <w:vAlign w:val="center"/>
          </w:tcPr>
          <w:p>
            <w:pPr>
              <w:widowControl/>
              <w:jc w:val="center"/>
              <w:rPr>
                <w:rFonts w:hint="default" w:ascii="Arial" w:hAnsi="Arial" w:cs="Arial"/>
                <w:color w:val="auto"/>
                <w:sz w:val="22"/>
                <w:szCs w:val="22"/>
              </w:rPr>
            </w:pPr>
            <w:r>
              <w:rPr>
                <w:rFonts w:hint="default" w:ascii="Arial" w:hAnsi="Arial" w:cs="Arial"/>
                <w:color w:val="auto"/>
                <w:sz w:val="22"/>
                <w:szCs w:val="22"/>
              </w:rPr>
              <w:t>全数字化双向平板血管造影系统</w:t>
            </w:r>
          </w:p>
        </w:tc>
        <w:tc>
          <w:tcPr>
            <w:tcW w:w="1022" w:type="dxa"/>
            <w:vAlign w:val="center"/>
          </w:tcPr>
          <w:p>
            <w:pPr>
              <w:adjustRightInd w:val="0"/>
              <w:snapToGrid w:val="0"/>
              <w:jc w:val="center"/>
              <w:rPr>
                <w:rFonts w:hint="default" w:ascii="Arial" w:hAnsi="Arial" w:cs="Arial"/>
                <w:color w:val="auto"/>
                <w:sz w:val="22"/>
                <w:szCs w:val="22"/>
              </w:rPr>
            </w:pPr>
            <w:r>
              <w:rPr>
                <w:rFonts w:hint="default" w:ascii="Arial" w:hAnsi="Arial" w:cs="Arial"/>
                <w:color w:val="auto"/>
                <w:sz w:val="22"/>
                <w:szCs w:val="22"/>
              </w:rPr>
              <w:t>1套</w:t>
            </w:r>
          </w:p>
        </w:tc>
        <w:tc>
          <w:tcPr>
            <w:tcW w:w="4208" w:type="dxa"/>
            <w:vAlign w:val="center"/>
          </w:tcPr>
          <w:p>
            <w:pPr>
              <w:adjustRightInd w:val="0"/>
              <w:snapToGrid w:val="0"/>
              <w:spacing w:line="360" w:lineRule="exact"/>
              <w:ind w:firstLine="110" w:firstLineChars="50"/>
              <w:jc w:val="center"/>
              <w:rPr>
                <w:rFonts w:hint="eastAsia" w:ascii="Arial" w:hAnsi="Arial" w:eastAsia="宋体" w:cs="Arial"/>
                <w:color w:val="auto"/>
                <w:sz w:val="22"/>
                <w:szCs w:val="22"/>
                <w:lang w:eastAsia="zh-CN"/>
              </w:rPr>
            </w:pPr>
            <w:r>
              <w:rPr>
                <w:rFonts w:hint="eastAsia" w:ascii="Arial" w:hAnsi="Arial" w:cs="Arial"/>
                <w:color w:val="auto"/>
                <w:sz w:val="22"/>
                <w:szCs w:val="22"/>
                <w:lang w:eastAsia="zh-CN"/>
              </w:rPr>
              <w:t>双向平板探测器灰度分辨率均≥16bit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9" w:hRule="atLeast"/>
          <w:jc w:val="center"/>
        </w:trPr>
        <w:tc>
          <w:tcPr>
            <w:tcW w:w="709" w:type="dxa"/>
            <w:vAlign w:val="center"/>
          </w:tcPr>
          <w:p>
            <w:pPr>
              <w:snapToGrid w:val="0"/>
              <w:jc w:val="center"/>
              <w:rPr>
                <w:rFonts w:hint="default" w:ascii="Arial" w:hAnsi="Arial" w:cs="Arial"/>
                <w:color w:val="auto"/>
                <w:sz w:val="22"/>
                <w:szCs w:val="22"/>
              </w:rPr>
            </w:pPr>
            <w:r>
              <w:rPr>
                <w:rFonts w:hint="default" w:ascii="Arial" w:hAnsi="Arial" w:cs="Arial"/>
                <w:color w:val="auto"/>
                <w:sz w:val="22"/>
                <w:szCs w:val="22"/>
              </w:rPr>
              <w:t>2</w:t>
            </w:r>
          </w:p>
        </w:tc>
        <w:tc>
          <w:tcPr>
            <w:tcW w:w="2376" w:type="dxa"/>
            <w:vAlign w:val="center"/>
          </w:tcPr>
          <w:p>
            <w:pPr>
              <w:widowControl/>
              <w:jc w:val="center"/>
              <w:rPr>
                <w:rFonts w:hint="default" w:ascii="Arial" w:hAnsi="Arial" w:cs="Arial"/>
                <w:color w:val="auto"/>
                <w:sz w:val="22"/>
                <w:szCs w:val="22"/>
              </w:rPr>
            </w:pPr>
            <w:r>
              <w:rPr>
                <w:rFonts w:hint="default" w:ascii="Arial" w:hAnsi="Arial" w:cs="Arial"/>
                <w:color w:val="auto"/>
                <w:sz w:val="22"/>
                <w:szCs w:val="22"/>
              </w:rPr>
              <w:t>全数字化通用型平板血管造影系统</w:t>
            </w:r>
          </w:p>
        </w:tc>
        <w:tc>
          <w:tcPr>
            <w:tcW w:w="1022" w:type="dxa"/>
            <w:vAlign w:val="center"/>
          </w:tcPr>
          <w:p>
            <w:pPr>
              <w:adjustRightInd w:val="0"/>
              <w:snapToGrid w:val="0"/>
              <w:jc w:val="center"/>
              <w:rPr>
                <w:rFonts w:hint="default" w:ascii="Arial" w:hAnsi="Arial" w:cs="Arial"/>
                <w:color w:val="auto"/>
                <w:sz w:val="22"/>
                <w:szCs w:val="22"/>
              </w:rPr>
            </w:pPr>
            <w:r>
              <w:rPr>
                <w:rFonts w:hint="default" w:ascii="Arial" w:hAnsi="Arial" w:cs="Arial"/>
                <w:color w:val="auto"/>
                <w:sz w:val="22"/>
                <w:szCs w:val="22"/>
              </w:rPr>
              <w:t>1套</w:t>
            </w:r>
          </w:p>
        </w:tc>
        <w:tc>
          <w:tcPr>
            <w:tcW w:w="4208" w:type="dxa"/>
            <w:vAlign w:val="center"/>
          </w:tcPr>
          <w:p>
            <w:pPr>
              <w:adjustRightInd w:val="0"/>
              <w:snapToGrid w:val="0"/>
              <w:spacing w:line="360" w:lineRule="exact"/>
              <w:ind w:firstLine="110" w:firstLineChars="50"/>
              <w:jc w:val="center"/>
              <w:rPr>
                <w:rFonts w:hint="default" w:ascii="Arial" w:hAnsi="Arial" w:cs="Arial"/>
                <w:color w:val="auto"/>
                <w:sz w:val="22"/>
                <w:szCs w:val="22"/>
              </w:rPr>
            </w:pPr>
            <w:r>
              <w:rPr>
                <w:rFonts w:hint="default" w:ascii="Arial" w:hAnsi="Arial" w:cs="Arial"/>
                <w:color w:val="auto"/>
                <w:sz w:val="22"/>
                <w:szCs w:val="22"/>
              </w:rPr>
              <w:t>动态范围平板≥16bit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9" w:hRule="atLeast"/>
          <w:jc w:val="center"/>
        </w:trPr>
        <w:tc>
          <w:tcPr>
            <w:tcW w:w="8315" w:type="dxa"/>
            <w:gridSpan w:val="4"/>
            <w:vAlign w:val="center"/>
          </w:tcPr>
          <w:p>
            <w:pPr>
              <w:adjustRightInd w:val="0"/>
              <w:snapToGrid w:val="0"/>
              <w:spacing w:line="360" w:lineRule="exact"/>
              <w:ind w:firstLine="105" w:firstLineChars="50"/>
              <w:jc w:val="left"/>
              <w:rPr>
                <w:rFonts w:hint="default" w:ascii="Arial" w:hAnsi="Arial" w:cs="Arial"/>
                <w:b/>
                <w:bCs/>
                <w:color w:val="auto"/>
                <w:sz w:val="24"/>
              </w:rPr>
            </w:pPr>
            <w:r>
              <w:rPr>
                <w:rFonts w:hint="default" w:ascii="Arial" w:hAnsi="Arial" w:cs="Arial"/>
                <w:b/>
                <w:bCs/>
                <w:color w:val="auto"/>
                <w:kern w:val="0"/>
                <w:szCs w:val="21"/>
                <w:lang w:val="en-GB"/>
              </w:rPr>
              <w:t>*</w:t>
            </w:r>
            <w:r>
              <w:rPr>
                <w:rFonts w:hint="default" w:ascii="Arial" w:hAnsi="Arial" w:cs="Arial"/>
                <w:b/>
                <w:bCs/>
                <w:color w:val="auto"/>
                <w:sz w:val="24"/>
              </w:rPr>
              <w:t>1.交货时间：自签订合同之日起3个月内全部货物交货完毕。</w:t>
            </w:r>
          </w:p>
          <w:p>
            <w:pPr>
              <w:adjustRightInd w:val="0"/>
              <w:snapToGrid w:val="0"/>
              <w:spacing w:line="360" w:lineRule="exact"/>
              <w:ind w:firstLine="120" w:firstLineChars="50"/>
              <w:jc w:val="left"/>
              <w:rPr>
                <w:rFonts w:hint="default" w:ascii="Arial" w:hAnsi="Arial" w:cs="Arial"/>
                <w:color w:val="auto"/>
                <w:sz w:val="24"/>
              </w:rPr>
            </w:pPr>
            <w:r>
              <w:rPr>
                <w:rFonts w:hint="default" w:ascii="Arial" w:hAnsi="Arial" w:cs="Arial"/>
                <w:color w:val="auto"/>
                <w:sz w:val="24"/>
              </w:rPr>
              <w:t>2.交货地点：柳州市工人医院设备现场。</w:t>
            </w:r>
          </w:p>
        </w:tc>
      </w:tr>
    </w:tbl>
    <w:p>
      <w:pPr>
        <w:spacing w:line="360" w:lineRule="exact"/>
        <w:rPr>
          <w:rFonts w:hint="default" w:ascii="Arial" w:hAnsi="Arial" w:cs="Arial"/>
          <w:color w:val="auto"/>
        </w:rPr>
      </w:pPr>
    </w:p>
    <w:p>
      <w:pPr>
        <w:adjustRightInd w:val="0"/>
        <w:snapToGrid w:val="0"/>
        <w:spacing w:line="360" w:lineRule="exact"/>
        <w:jc w:val="center"/>
        <w:rPr>
          <w:rFonts w:hint="default" w:ascii="Arial" w:hAnsi="Arial" w:cs="Arial"/>
          <w:b/>
          <w:color w:val="auto"/>
          <w:sz w:val="24"/>
        </w:rPr>
      </w:pPr>
    </w:p>
    <w:p>
      <w:pPr>
        <w:jc w:val="center"/>
        <w:rPr>
          <w:rFonts w:hint="default" w:ascii="Arial" w:hAnsi="Arial" w:cs="Arial"/>
          <w:b/>
          <w:color w:val="auto"/>
          <w:sz w:val="24"/>
        </w:rPr>
      </w:pPr>
      <w:r>
        <w:rPr>
          <w:rFonts w:hint="default" w:ascii="Arial" w:hAnsi="Arial" w:cs="Arial"/>
          <w:b/>
          <w:color w:val="auto"/>
          <w:sz w:val="24"/>
        </w:rPr>
        <w:t>技术规格</w:t>
      </w:r>
    </w:p>
    <w:p>
      <w:pPr>
        <w:spacing w:line="360" w:lineRule="auto"/>
        <w:rPr>
          <w:rFonts w:hint="default" w:ascii="Arial" w:hAnsi="Arial" w:eastAsia="新宋体" w:cs="Arial"/>
          <w:color w:val="auto"/>
          <w:szCs w:val="21"/>
        </w:rPr>
      </w:pPr>
    </w:p>
    <w:p>
      <w:pPr>
        <w:spacing w:line="360" w:lineRule="auto"/>
        <w:rPr>
          <w:rFonts w:hint="default" w:ascii="Arial" w:hAnsi="Arial" w:cs="Arial"/>
          <w:b/>
          <w:bCs/>
          <w:color w:val="auto"/>
          <w:sz w:val="24"/>
        </w:rPr>
      </w:pPr>
      <w:r>
        <w:rPr>
          <w:rFonts w:hint="default" w:ascii="Arial" w:hAnsi="Arial" w:eastAsia="新宋体" w:cs="Arial"/>
          <w:b/>
          <w:bCs/>
          <w:color w:val="auto"/>
          <w:szCs w:val="21"/>
        </w:rPr>
        <w:t>一、</w:t>
      </w:r>
      <w:r>
        <w:rPr>
          <w:rFonts w:hint="default" w:ascii="Arial" w:hAnsi="Arial" w:cs="Arial"/>
          <w:b/>
          <w:bCs/>
          <w:color w:val="auto"/>
          <w:sz w:val="24"/>
        </w:rPr>
        <w:t>全数字化双向平板血管造影系统</w:t>
      </w:r>
    </w:p>
    <w:tbl>
      <w:tblPr>
        <w:tblStyle w:val="88"/>
        <w:tblW w:w="8640" w:type="dxa"/>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800"/>
        <w:gridCol w:w="68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lang w:val="en-US" w:eastAsia="zh-CN"/>
              </w:rPr>
              <w:t>一、</w:t>
            </w:r>
            <w:r>
              <w:rPr>
                <w:rFonts w:hint="default" w:ascii="Arial" w:hAnsi="Arial" w:cs="Arial"/>
                <w:color w:val="auto"/>
                <w:sz w:val="22"/>
                <w:szCs w:val="22"/>
              </w:rPr>
              <w:t>用途</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设备用途：主要用于心、脑和外周血管疾病的诊断和治疗。可满足临床对血管造影和介入治疗的各种要求。能进行胸部、四肢、神经血管造影，具有血管的实时减影。要求图像质量好，存储容量大，射线剂量低，操作灵活方便，技术含量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lang w:val="en-US" w:eastAsia="zh-CN"/>
              </w:rPr>
              <w:t>二、</w:t>
            </w:r>
            <w:r>
              <w:rPr>
                <w:rFonts w:hint="default" w:ascii="Arial" w:hAnsi="Arial" w:cs="Arial"/>
                <w:color w:val="auto"/>
                <w:sz w:val="22"/>
                <w:szCs w:val="22"/>
              </w:rPr>
              <w:t>主要组成</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全自动</w:t>
            </w:r>
            <w:r>
              <w:rPr>
                <w:rFonts w:hint="default" w:ascii="Arial" w:hAnsi="Arial" w:cs="Arial"/>
                <w:color w:val="auto"/>
                <w:kern w:val="0"/>
                <w:sz w:val="22"/>
                <w:szCs w:val="22"/>
              </w:rPr>
              <w:t>双向C型臂</w:t>
            </w:r>
            <w:r>
              <w:rPr>
                <w:rFonts w:hint="default" w:ascii="Arial" w:hAnsi="Arial" w:cs="Arial"/>
                <w:color w:val="auto"/>
                <w:sz w:val="22"/>
                <w:szCs w:val="22"/>
              </w:rPr>
              <w:t>机架，导管床，高压发生器，球管，非晶硅数字化探测器，能够完全满足数字化平板采集特点的数字图像处理系统，存储系统（含各种分析软件），控制操作系统，防护设备，连接电缆以及附属设备。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lang w:val="en-US" w:eastAsia="zh-CN"/>
              </w:rPr>
              <w:t>三、</w:t>
            </w:r>
            <w:r>
              <w:rPr>
                <w:rFonts w:hint="default" w:ascii="Arial" w:hAnsi="Arial" w:cs="Arial"/>
                <w:color w:val="auto"/>
                <w:sz w:val="22"/>
                <w:szCs w:val="22"/>
              </w:rPr>
              <w:t>技术规格</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color w:val="auto"/>
                <w:sz w:val="22"/>
                <w:szCs w:val="22"/>
                <w:lang w:val="en-US" w:eastAsia="zh-CN"/>
              </w:rPr>
            </w:pPr>
            <w:r>
              <w:rPr>
                <w:rFonts w:hint="default" w:ascii="Arial" w:hAnsi="Arial" w:cs="Arial"/>
                <w:color w:val="auto"/>
                <w:sz w:val="22"/>
                <w:szCs w:val="22"/>
              </w:rPr>
              <w:t>1</w:t>
            </w:r>
            <w:r>
              <w:rPr>
                <w:rFonts w:hint="default" w:ascii="Arial" w:hAnsi="Arial" w:cs="Arial"/>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机架系统: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全自动</w:t>
            </w:r>
            <w:r>
              <w:rPr>
                <w:rFonts w:hint="default" w:ascii="Arial" w:hAnsi="Arial" w:cs="Arial"/>
                <w:color w:val="auto"/>
                <w:kern w:val="0"/>
                <w:sz w:val="22"/>
                <w:szCs w:val="22"/>
              </w:rPr>
              <w:t>双向C型臂（落地式C臂</w:t>
            </w:r>
            <w:r>
              <w:rPr>
                <w:rFonts w:hint="default" w:ascii="Arial" w:hAnsi="Arial" w:cs="Arial"/>
                <w:color w:val="auto"/>
                <w:sz w:val="22"/>
                <w:szCs w:val="22"/>
              </w:rPr>
              <w:t>≥</w:t>
            </w:r>
            <w:r>
              <w:rPr>
                <w:rFonts w:hint="default" w:ascii="Arial" w:hAnsi="Arial" w:cs="Arial"/>
                <w:color w:val="auto"/>
                <w:kern w:val="0"/>
                <w:sz w:val="22"/>
                <w:szCs w:val="22"/>
              </w:rPr>
              <w:t>六轴+悬吊式C臂）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机架具备多位置预设功能, 预设存储位置</w:t>
            </w:r>
            <w:r>
              <w:rPr>
                <w:rFonts w:hint="default" w:ascii="Arial" w:hAnsi="Arial" w:cs="Arial"/>
                <w:color w:val="auto"/>
                <w:sz w:val="22"/>
                <w:szCs w:val="22"/>
              </w:rPr>
              <w:t xml:space="preserve">≥ </w:t>
            </w:r>
            <w:r>
              <w:rPr>
                <w:rFonts w:hint="default" w:ascii="Arial" w:hAnsi="Arial" w:cs="Arial"/>
                <w:snapToGrid w:val="0"/>
                <w:color w:val="auto"/>
                <w:sz w:val="22"/>
                <w:szCs w:val="22"/>
              </w:rPr>
              <w:t>57种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具有智能床旁控制系统可以控制机架和导管床的运动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落地C臂（正位）CRA ≥ 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落地C臂（正位）CAU ≥ 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落地C臂（正位）RAO ≥ 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落地C臂（正位）LAO ≥ 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1.8</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悬吊C臂（侧位）CRA ≥ 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1.9</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悬吊C臂（侧位）CAU ≥ 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1.10</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悬吊C臂（侧位）LAO ≥ 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 xml:space="preserve">落地C臂SID范围可调，最小SID </w:t>
            </w:r>
            <w:r>
              <w:rPr>
                <w:rFonts w:hint="default" w:ascii="Arial" w:hAnsi="Arial" w:cs="Arial"/>
                <w:snapToGrid w:val="0"/>
                <w:color w:val="auto"/>
                <w:sz w:val="22"/>
                <w:szCs w:val="22"/>
              </w:rPr>
              <w:t>≤</w:t>
            </w:r>
            <w:r>
              <w:rPr>
                <w:rFonts w:hint="default" w:ascii="Arial" w:hAnsi="Arial" w:cs="Arial"/>
                <w:color w:val="auto"/>
                <w:sz w:val="22"/>
                <w:szCs w:val="22"/>
              </w:rPr>
              <w:t xml:space="preserve"> 90cm，且最大SID ≥ 120cm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 xml:space="preserve">悬吊C臂SID范围可调，最小SID </w:t>
            </w:r>
            <w:r>
              <w:rPr>
                <w:rFonts w:hint="default" w:ascii="Arial" w:hAnsi="Arial" w:cs="Arial"/>
                <w:snapToGrid w:val="0"/>
                <w:color w:val="auto"/>
                <w:sz w:val="22"/>
                <w:szCs w:val="22"/>
              </w:rPr>
              <w:t>≤</w:t>
            </w:r>
            <w:r>
              <w:rPr>
                <w:rFonts w:hint="default" w:ascii="Arial" w:hAnsi="Arial" w:cs="Arial"/>
                <w:color w:val="auto"/>
                <w:sz w:val="22"/>
                <w:szCs w:val="22"/>
              </w:rPr>
              <w:t xml:space="preserve"> 94cm，且最大SID ≥ 122cm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落地C臂旋转速度（非旋转采集）≥ 25度/秒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lang w:val="el-GR"/>
              </w:rPr>
              <w:t>双向机架均可移动至抢救位,即机架可与检查床完全分离，便于开展抢救或麻醉等特殊治疗的实施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lang w:val="el-GR"/>
              </w:rPr>
              <w:t>双向准直器和平板探测器具备</w:t>
            </w:r>
            <w:r>
              <w:rPr>
                <w:rFonts w:hint="default" w:ascii="Arial" w:hAnsi="Arial" w:cs="Arial"/>
                <w:color w:val="auto"/>
                <w:sz w:val="22"/>
                <w:szCs w:val="22"/>
              </w:rPr>
              <w:t>自动</w:t>
            </w:r>
            <w:r>
              <w:rPr>
                <w:rFonts w:hint="default" w:ascii="Arial" w:hAnsi="Arial" w:cs="Arial"/>
                <w:color w:val="auto"/>
                <w:sz w:val="22"/>
                <w:szCs w:val="22"/>
                <w:lang w:val="el-GR"/>
              </w:rPr>
              <w:t>跟踪旋转技术，</w:t>
            </w:r>
            <w:r>
              <w:rPr>
                <w:rFonts w:hint="default" w:ascii="Arial" w:hAnsi="Arial" w:cs="Arial"/>
                <w:color w:val="auto"/>
                <w:sz w:val="22"/>
                <w:szCs w:val="22"/>
              </w:rPr>
              <w:t>无论C臂机架与检查床投照角度如何，平板探测器始终与检查床保持相对静止，实时图像始终保持正直向上无偏转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color w:val="auto"/>
                <w:sz w:val="22"/>
                <w:szCs w:val="22"/>
                <w:lang w:val="en-US" w:eastAsia="zh-CN"/>
              </w:rPr>
            </w:pPr>
            <w:r>
              <w:rPr>
                <w:rFonts w:hint="default" w:ascii="Arial" w:hAnsi="Arial" w:cs="Arial"/>
                <w:color w:val="auto"/>
                <w:sz w:val="22"/>
                <w:szCs w:val="22"/>
              </w:rPr>
              <w:t>2</w:t>
            </w:r>
            <w:r>
              <w:rPr>
                <w:rFonts w:hint="default" w:ascii="Arial" w:hAnsi="Arial" w:cs="Arial"/>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kern w:val="0"/>
                <w:sz w:val="22"/>
                <w:szCs w:val="22"/>
              </w:rPr>
              <w:t>原厂四向倾斜手术床，能与DSA机架进行联动。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2.1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kern w:val="0"/>
                <w:sz w:val="22"/>
                <w:szCs w:val="22"/>
              </w:rPr>
              <w:t>碳纤维浮动床面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2.2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kern w:val="0"/>
                <w:sz w:val="22"/>
                <w:szCs w:val="22"/>
              </w:rPr>
              <w:t>床长≥280cm（不包含延长板的长度）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2.3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kern w:val="0"/>
                <w:sz w:val="22"/>
                <w:szCs w:val="22"/>
              </w:rPr>
              <w:t>床宽≥45cm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2.4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kern w:val="0"/>
                <w:sz w:val="22"/>
                <w:szCs w:val="22"/>
              </w:rPr>
              <w:t xml:space="preserve">床的最大病人承重≥200KG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2.5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kern w:val="0"/>
                <w:sz w:val="22"/>
                <w:szCs w:val="22"/>
              </w:rPr>
              <w:t>床的纵向运动范围≥125cm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2.6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kern w:val="0"/>
                <w:sz w:val="22"/>
                <w:szCs w:val="22"/>
              </w:rPr>
              <w:t>床面的升降范围≥32cm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2.7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kern w:val="0"/>
                <w:sz w:val="22"/>
                <w:szCs w:val="22"/>
              </w:rPr>
              <w:t>床面的旋转±120°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2.8</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kern w:val="0"/>
                <w:sz w:val="22"/>
                <w:szCs w:val="22"/>
              </w:rPr>
              <w:t>床面的横向运动≥</w:t>
            </w:r>
            <w:r>
              <w:rPr>
                <w:rFonts w:hint="default" w:ascii="Arial" w:hAnsi="Arial" w:cs="Arial"/>
                <w:color w:val="auto"/>
                <w:kern w:val="0"/>
                <w:sz w:val="22"/>
                <w:szCs w:val="22"/>
              </w:rPr>
              <w:sym w:font="Symbol" w:char="F0B1"/>
            </w:r>
            <w:r>
              <w:rPr>
                <w:rFonts w:hint="default" w:ascii="Arial" w:hAnsi="Arial" w:cs="Arial"/>
                <w:color w:val="auto"/>
                <w:kern w:val="0"/>
                <w:sz w:val="22"/>
                <w:szCs w:val="22"/>
              </w:rPr>
              <w:t>17cm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2.9</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kern w:val="0"/>
                <w:sz w:val="22"/>
                <w:szCs w:val="22"/>
              </w:rPr>
              <w:t>床可朝四个方向倾斜，倾斜角度四向均≥15°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2.10</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kern w:val="0"/>
                <w:sz w:val="22"/>
                <w:szCs w:val="22"/>
              </w:rPr>
              <w:t>导管床手臂支架，床垫，输液支架。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color w:val="auto"/>
                <w:kern w:val="0"/>
                <w:sz w:val="22"/>
                <w:szCs w:val="22"/>
                <w:lang w:val="en-US" w:eastAsia="zh-CN"/>
              </w:rPr>
            </w:pPr>
            <w:r>
              <w:rPr>
                <w:rFonts w:hint="default" w:ascii="Arial" w:hAnsi="Arial" w:cs="Arial"/>
                <w:color w:val="auto"/>
                <w:sz w:val="22"/>
                <w:szCs w:val="22"/>
              </w:rPr>
              <w:t>3</w:t>
            </w:r>
            <w:r>
              <w:rPr>
                <w:rFonts w:hint="default" w:ascii="Arial" w:hAnsi="Arial" w:cs="Arial"/>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kern w:val="0"/>
                <w:sz w:val="22"/>
                <w:szCs w:val="22"/>
              </w:rPr>
            </w:pPr>
            <w:r>
              <w:rPr>
                <w:rFonts w:hint="default" w:ascii="Arial" w:hAnsi="Arial" w:cs="Arial"/>
                <w:color w:val="auto"/>
                <w:kern w:val="0"/>
                <w:sz w:val="22"/>
                <w:szCs w:val="22"/>
              </w:rPr>
              <w:t>液晶触摸控制系统：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kern w:val="0"/>
                <w:sz w:val="22"/>
                <w:szCs w:val="22"/>
              </w:rPr>
            </w:pPr>
            <w:r>
              <w:rPr>
                <w:rFonts w:hint="default" w:ascii="Arial" w:hAnsi="Arial" w:cs="Arial"/>
                <w:color w:val="auto"/>
                <w:sz w:val="22"/>
                <w:szCs w:val="22"/>
              </w:rPr>
              <w:t>3.1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kern w:val="0"/>
                <w:sz w:val="22"/>
                <w:szCs w:val="22"/>
              </w:rPr>
            </w:pPr>
            <w:r>
              <w:rPr>
                <w:rFonts w:hint="default" w:ascii="Arial" w:hAnsi="Arial" w:cs="Arial"/>
                <w:color w:val="auto"/>
                <w:kern w:val="0"/>
                <w:sz w:val="22"/>
                <w:szCs w:val="22"/>
              </w:rPr>
              <w:t>导管床旁具备液晶触摸控制系统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3.2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kern w:val="0"/>
                <w:sz w:val="22"/>
                <w:szCs w:val="22"/>
              </w:rPr>
            </w:pPr>
            <w:r>
              <w:rPr>
                <w:rFonts w:hint="default" w:ascii="Arial" w:hAnsi="Arial" w:cs="Arial"/>
                <w:color w:val="auto"/>
                <w:kern w:val="0"/>
                <w:sz w:val="22"/>
                <w:szCs w:val="22"/>
              </w:rPr>
              <w:t>液晶触摸控制系统可安装于导管床三边，满足不同临床操作需求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3.3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kern w:val="0"/>
                <w:sz w:val="22"/>
                <w:szCs w:val="22"/>
              </w:rPr>
            </w:pPr>
            <w:r>
              <w:rPr>
                <w:rFonts w:hint="default" w:ascii="Arial" w:hAnsi="Arial" w:cs="Arial"/>
                <w:color w:val="auto"/>
                <w:kern w:val="0"/>
                <w:sz w:val="22"/>
                <w:szCs w:val="22"/>
              </w:rPr>
              <w:t>液晶触摸控制系统上可进行</w:t>
            </w:r>
            <w:r>
              <w:rPr>
                <w:rFonts w:hint="default" w:ascii="Arial" w:hAnsi="Arial" w:cs="Arial"/>
                <w:color w:val="auto"/>
                <w:sz w:val="22"/>
                <w:szCs w:val="22"/>
              </w:rPr>
              <w:t>采集条件、对比度、亮度、边缘增强、电子遮光器等参数设置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3.4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导管床旁具备立体三键鼠标手柄，</w:t>
            </w:r>
            <w:r>
              <w:rPr>
                <w:rFonts w:hint="default" w:ascii="Arial" w:hAnsi="Arial" w:cs="Arial"/>
                <w:color w:val="auto"/>
                <w:kern w:val="0"/>
                <w:sz w:val="22"/>
                <w:szCs w:val="22"/>
              </w:rPr>
              <w:t>便于医生操作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color w:val="auto"/>
                <w:sz w:val="22"/>
                <w:szCs w:val="22"/>
                <w:lang w:val="en-US" w:eastAsia="zh-CN"/>
              </w:rPr>
            </w:pPr>
            <w:r>
              <w:rPr>
                <w:rFonts w:hint="default" w:ascii="Arial" w:hAnsi="Arial" w:cs="Arial"/>
                <w:color w:val="auto"/>
                <w:sz w:val="22"/>
                <w:szCs w:val="22"/>
              </w:rPr>
              <w:t>4</w:t>
            </w:r>
            <w:r>
              <w:rPr>
                <w:rFonts w:hint="default" w:ascii="Arial" w:hAnsi="Arial" w:cs="Arial"/>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X线高压发生器装置：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4.1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发生器功率≥100KW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4.2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 xml:space="preserve">最大管电流≥1000mA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4.3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高频逆变频率≥100KHz</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4.4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最大管电压≥125KV</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4.5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最小管电压</w:t>
            </w:r>
            <w:r>
              <w:rPr>
                <w:rFonts w:hint="default" w:ascii="Arial" w:hAnsi="Arial" w:cs="Arial"/>
                <w:snapToGrid w:val="0"/>
                <w:color w:val="auto"/>
                <w:sz w:val="22"/>
                <w:szCs w:val="22"/>
              </w:rPr>
              <w:t>≤</w:t>
            </w:r>
            <w:r>
              <w:rPr>
                <w:rFonts w:hint="default" w:ascii="Arial" w:hAnsi="Arial" w:cs="Arial"/>
                <w:color w:val="auto"/>
                <w:sz w:val="22"/>
                <w:szCs w:val="22"/>
              </w:rPr>
              <w:t>40KV</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b/>
                <w:bCs/>
                <w:color w:val="auto"/>
                <w:sz w:val="22"/>
                <w:szCs w:val="22"/>
              </w:rPr>
            </w:pPr>
            <w:r>
              <w:rPr>
                <w:rFonts w:hint="default" w:ascii="Arial" w:hAnsi="Arial" w:cs="Arial"/>
                <w:b/>
                <w:bCs/>
                <w:color w:val="auto"/>
                <w:sz w:val="22"/>
                <w:szCs w:val="22"/>
              </w:rPr>
              <w:t>*4.6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b/>
                <w:bCs/>
                <w:color w:val="auto"/>
                <w:sz w:val="22"/>
                <w:szCs w:val="22"/>
              </w:rPr>
            </w:pPr>
            <w:r>
              <w:rPr>
                <w:rFonts w:hint="default" w:ascii="Arial" w:hAnsi="Arial" w:cs="Arial"/>
                <w:b/>
                <w:bCs/>
                <w:color w:val="auto"/>
                <w:sz w:val="22"/>
                <w:szCs w:val="22"/>
              </w:rPr>
              <w:t>最短脉冲时间</w:t>
            </w:r>
            <w:r>
              <w:rPr>
                <w:rFonts w:hint="default" w:ascii="Arial" w:hAnsi="Arial" w:cs="Arial"/>
                <w:b/>
                <w:bCs/>
                <w:snapToGrid w:val="0"/>
                <w:color w:val="auto"/>
                <w:sz w:val="22"/>
                <w:szCs w:val="22"/>
              </w:rPr>
              <w:t>≤ 0.5ms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4.7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无需测试曝光可进行自动曝光控制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X线球管（双向）：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b/>
                <w:bCs/>
                <w:color w:val="auto"/>
                <w:sz w:val="22"/>
                <w:szCs w:val="22"/>
              </w:rPr>
            </w:pPr>
            <w:r>
              <w:rPr>
                <w:rFonts w:hint="default" w:ascii="Arial" w:hAnsi="Arial" w:cs="Arial"/>
                <w:b/>
                <w:bCs/>
                <w:color w:val="auto"/>
                <w:sz w:val="22"/>
                <w:szCs w:val="22"/>
              </w:rPr>
              <w:t>*5.1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b/>
                <w:bCs/>
                <w:color w:val="auto"/>
                <w:sz w:val="22"/>
                <w:szCs w:val="22"/>
              </w:rPr>
            </w:pPr>
            <w:r>
              <w:rPr>
                <w:rFonts w:hint="default" w:ascii="Arial" w:hAnsi="Arial" w:cs="Arial"/>
                <w:b/>
                <w:bCs/>
                <w:color w:val="auto"/>
                <w:sz w:val="22"/>
                <w:szCs w:val="22"/>
              </w:rPr>
              <w:t>双向球管最大透视管电流均≥250mA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5.2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sz w:val="22"/>
                <w:szCs w:val="22"/>
              </w:rPr>
              <w:t>双向球管最大</w:t>
            </w:r>
            <w:r>
              <w:rPr>
                <w:rFonts w:hint="default" w:ascii="Arial" w:hAnsi="Arial" w:cs="Arial"/>
                <w:snapToGrid w:val="0"/>
                <w:color w:val="auto"/>
                <w:sz w:val="22"/>
                <w:szCs w:val="22"/>
              </w:rPr>
              <w:t>连续透视功率均</w:t>
            </w:r>
            <w:r>
              <w:rPr>
                <w:rFonts w:hint="default" w:ascii="Arial" w:hAnsi="Arial" w:cs="Arial"/>
                <w:color w:val="auto"/>
                <w:sz w:val="22"/>
                <w:szCs w:val="22"/>
              </w:rPr>
              <w:t>≥</w:t>
            </w:r>
            <w:r>
              <w:rPr>
                <w:rFonts w:hint="default" w:ascii="Arial" w:hAnsi="Arial" w:cs="Arial"/>
                <w:snapToGrid w:val="0"/>
                <w:color w:val="auto"/>
                <w:sz w:val="22"/>
                <w:szCs w:val="22"/>
              </w:rPr>
              <w:t>3000W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5.3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双向球管阳极热容量</w:t>
            </w:r>
            <w:r>
              <w:rPr>
                <w:rFonts w:hint="default" w:ascii="Arial" w:hAnsi="Arial" w:cs="Arial"/>
                <w:snapToGrid w:val="0"/>
                <w:color w:val="auto"/>
                <w:sz w:val="22"/>
                <w:szCs w:val="22"/>
              </w:rPr>
              <w:t>均</w:t>
            </w:r>
            <w:r>
              <w:rPr>
                <w:rFonts w:hint="default" w:ascii="Arial" w:hAnsi="Arial" w:cs="Arial"/>
                <w:color w:val="auto"/>
                <w:sz w:val="22"/>
                <w:szCs w:val="22"/>
              </w:rPr>
              <w:t>≥3.375MHU</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5.4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双向球管管套热容量</w:t>
            </w:r>
            <w:r>
              <w:rPr>
                <w:rFonts w:hint="default" w:ascii="Arial" w:hAnsi="Arial" w:cs="Arial"/>
                <w:snapToGrid w:val="0"/>
                <w:color w:val="auto"/>
                <w:sz w:val="22"/>
                <w:szCs w:val="22"/>
              </w:rPr>
              <w:t>均</w:t>
            </w:r>
            <w:r>
              <w:rPr>
                <w:rFonts w:hint="default" w:ascii="Arial" w:hAnsi="Arial" w:cs="Arial"/>
                <w:color w:val="auto"/>
                <w:sz w:val="22"/>
                <w:szCs w:val="22"/>
              </w:rPr>
              <w:t>≥4.9MHU</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5.5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双向球管阳极最大散热功率</w:t>
            </w:r>
            <w:r>
              <w:rPr>
                <w:rFonts w:hint="default" w:ascii="Arial" w:hAnsi="Arial" w:cs="Arial"/>
                <w:snapToGrid w:val="0"/>
                <w:color w:val="auto"/>
                <w:sz w:val="22"/>
                <w:szCs w:val="22"/>
              </w:rPr>
              <w:t>均</w:t>
            </w:r>
            <w:r>
              <w:rPr>
                <w:rFonts w:hint="default" w:ascii="Arial" w:hAnsi="Arial" w:cs="Arial"/>
                <w:color w:val="auto"/>
                <w:sz w:val="22"/>
                <w:szCs w:val="22"/>
              </w:rPr>
              <w:t>≥6600W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5.6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双向球管阳极转速</w:t>
            </w:r>
            <w:r>
              <w:rPr>
                <w:rFonts w:hint="default" w:ascii="Arial" w:hAnsi="Arial" w:cs="Arial"/>
                <w:snapToGrid w:val="0"/>
                <w:color w:val="auto"/>
                <w:sz w:val="22"/>
                <w:szCs w:val="22"/>
              </w:rPr>
              <w:t>均</w:t>
            </w:r>
            <w:r>
              <w:rPr>
                <w:rFonts w:hint="default" w:ascii="Arial" w:hAnsi="Arial" w:cs="Arial"/>
                <w:color w:val="auto"/>
                <w:sz w:val="22"/>
                <w:szCs w:val="22"/>
              </w:rPr>
              <w:t>≥9000转/分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b/>
                <w:bCs/>
                <w:color w:val="auto"/>
                <w:sz w:val="22"/>
                <w:szCs w:val="22"/>
              </w:rPr>
            </w:pPr>
            <w:r>
              <w:rPr>
                <w:rFonts w:hint="default" w:ascii="Arial" w:hAnsi="Arial" w:cs="Arial"/>
                <w:b/>
                <w:bCs/>
                <w:color w:val="auto"/>
                <w:sz w:val="22"/>
                <w:szCs w:val="22"/>
              </w:rPr>
              <w:t>*5.7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b/>
                <w:bCs/>
                <w:color w:val="auto"/>
                <w:sz w:val="22"/>
                <w:szCs w:val="22"/>
              </w:rPr>
            </w:pPr>
            <w:r>
              <w:rPr>
                <w:rFonts w:hint="default" w:ascii="Arial" w:hAnsi="Arial" w:cs="Arial"/>
                <w:b/>
                <w:bCs/>
                <w:color w:val="auto"/>
                <w:sz w:val="22"/>
                <w:szCs w:val="22"/>
              </w:rPr>
              <w:t>双向球管焦点个数均≥3个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5.8</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双向球管</w:t>
            </w:r>
            <w:r>
              <w:rPr>
                <w:rFonts w:hint="default" w:ascii="Arial" w:hAnsi="Arial" w:cs="Arial"/>
                <w:snapToGrid w:val="0"/>
                <w:color w:val="auto"/>
                <w:sz w:val="22"/>
                <w:szCs w:val="22"/>
              </w:rPr>
              <w:t>最小焦点均≤0.3mm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5.9</w:t>
            </w:r>
          </w:p>
        </w:tc>
        <w:tc>
          <w:tcPr>
            <w:tcW w:w="6840" w:type="dxa"/>
            <w:tcBorders>
              <w:tl2br w:val="nil"/>
              <w:tr2bl w:val="nil"/>
            </w:tcBorders>
          </w:tcPr>
          <w:p>
            <w:pPr>
              <w:keepNext w:val="0"/>
              <w:keepLines w:val="0"/>
              <w:pageBreakBefore w:val="0"/>
              <w:widowControl w:val="0"/>
              <w:tabs>
                <w:tab w:val="left" w:pos="3630"/>
                <w:tab w:val="left" w:pos="9300"/>
              </w:tabs>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sz w:val="22"/>
                <w:szCs w:val="22"/>
              </w:rPr>
              <w:t>双向球管最小焦点功率</w:t>
            </w:r>
            <w:r>
              <w:rPr>
                <w:rFonts w:hint="default" w:ascii="Arial" w:hAnsi="Arial" w:cs="Arial"/>
                <w:snapToGrid w:val="0"/>
                <w:color w:val="auto"/>
                <w:sz w:val="22"/>
                <w:szCs w:val="22"/>
              </w:rPr>
              <w:t>均≤</w:t>
            </w:r>
            <w:r>
              <w:rPr>
                <w:rFonts w:hint="default" w:ascii="Arial" w:hAnsi="Arial" w:cs="Arial"/>
                <w:color w:val="auto"/>
                <w:sz w:val="22"/>
                <w:szCs w:val="22"/>
              </w:rPr>
              <w:t>19KW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5.10</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双向球管</w:t>
            </w:r>
            <w:r>
              <w:rPr>
                <w:rFonts w:hint="default" w:ascii="Arial" w:hAnsi="Arial" w:cs="Arial"/>
                <w:snapToGrid w:val="0"/>
                <w:color w:val="auto"/>
                <w:sz w:val="22"/>
                <w:szCs w:val="22"/>
              </w:rPr>
              <w:t>中焦点均≤0.6mm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5.11</w:t>
            </w:r>
          </w:p>
        </w:tc>
        <w:tc>
          <w:tcPr>
            <w:tcW w:w="6840" w:type="dxa"/>
            <w:tcBorders>
              <w:tl2br w:val="nil"/>
              <w:tr2bl w:val="nil"/>
            </w:tcBorders>
          </w:tcPr>
          <w:p>
            <w:pPr>
              <w:keepNext w:val="0"/>
              <w:keepLines w:val="0"/>
              <w:pageBreakBefore w:val="0"/>
              <w:widowControl w:val="0"/>
              <w:tabs>
                <w:tab w:val="left" w:pos="3630"/>
                <w:tab w:val="left" w:pos="9300"/>
              </w:tabs>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sz w:val="22"/>
                <w:szCs w:val="22"/>
              </w:rPr>
              <w:t>双向球管</w:t>
            </w:r>
            <w:r>
              <w:rPr>
                <w:rFonts w:hint="default" w:ascii="Arial" w:hAnsi="Arial" w:cs="Arial"/>
                <w:snapToGrid w:val="0"/>
                <w:color w:val="auto"/>
                <w:sz w:val="22"/>
                <w:szCs w:val="22"/>
              </w:rPr>
              <w:t>中焦点功率均</w:t>
            </w:r>
            <w:r>
              <w:rPr>
                <w:rFonts w:hint="default" w:ascii="Arial" w:hAnsi="Arial" w:cs="Arial"/>
                <w:color w:val="auto"/>
                <w:sz w:val="22"/>
                <w:szCs w:val="22"/>
              </w:rPr>
              <w:t>≥</w:t>
            </w:r>
            <w:r>
              <w:rPr>
                <w:rFonts w:hint="default" w:ascii="Arial" w:hAnsi="Arial" w:cs="Arial"/>
                <w:snapToGrid w:val="0"/>
                <w:color w:val="auto"/>
                <w:sz w:val="22"/>
                <w:szCs w:val="22"/>
              </w:rPr>
              <w:t>42KW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5.12</w:t>
            </w:r>
          </w:p>
        </w:tc>
        <w:tc>
          <w:tcPr>
            <w:tcW w:w="6840" w:type="dxa"/>
            <w:tcBorders>
              <w:tl2br w:val="nil"/>
              <w:tr2bl w:val="nil"/>
            </w:tcBorders>
          </w:tcPr>
          <w:p>
            <w:pPr>
              <w:keepNext w:val="0"/>
              <w:keepLines w:val="0"/>
              <w:pageBreakBefore w:val="0"/>
              <w:widowControl w:val="0"/>
              <w:tabs>
                <w:tab w:val="left" w:pos="3630"/>
                <w:tab w:val="left" w:pos="9300"/>
              </w:tabs>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sz w:val="22"/>
                <w:szCs w:val="22"/>
              </w:rPr>
              <w:t>双向球管</w:t>
            </w:r>
            <w:r>
              <w:rPr>
                <w:rFonts w:hint="default" w:ascii="Arial" w:hAnsi="Arial" w:cs="Arial"/>
                <w:snapToGrid w:val="0"/>
                <w:color w:val="auto"/>
                <w:sz w:val="22"/>
                <w:szCs w:val="22"/>
              </w:rPr>
              <w:t>最大焦点均</w:t>
            </w:r>
            <w:r>
              <w:rPr>
                <w:rFonts w:hint="default" w:ascii="Arial" w:hAnsi="Arial" w:cs="Arial"/>
                <w:color w:val="auto"/>
                <w:sz w:val="22"/>
                <w:szCs w:val="22"/>
              </w:rPr>
              <w:t>≥</w:t>
            </w:r>
            <w:r>
              <w:rPr>
                <w:rFonts w:hint="default" w:ascii="Arial" w:hAnsi="Arial" w:cs="Arial"/>
                <w:snapToGrid w:val="0"/>
                <w:color w:val="auto"/>
                <w:sz w:val="22"/>
                <w:szCs w:val="22"/>
              </w:rPr>
              <w:t>1.0mm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5.13</w:t>
            </w:r>
          </w:p>
        </w:tc>
        <w:tc>
          <w:tcPr>
            <w:tcW w:w="6840" w:type="dxa"/>
            <w:tcBorders>
              <w:tl2br w:val="nil"/>
              <w:tr2bl w:val="nil"/>
            </w:tcBorders>
          </w:tcPr>
          <w:p>
            <w:pPr>
              <w:keepNext w:val="0"/>
              <w:keepLines w:val="0"/>
              <w:pageBreakBefore w:val="0"/>
              <w:widowControl w:val="0"/>
              <w:tabs>
                <w:tab w:val="left" w:pos="3630"/>
                <w:tab w:val="left" w:pos="9300"/>
              </w:tabs>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sz w:val="22"/>
                <w:szCs w:val="22"/>
              </w:rPr>
              <w:t>双向球管</w:t>
            </w:r>
            <w:r>
              <w:rPr>
                <w:rFonts w:hint="default" w:ascii="Arial" w:hAnsi="Arial" w:cs="Arial"/>
                <w:snapToGrid w:val="0"/>
                <w:color w:val="auto"/>
                <w:sz w:val="22"/>
                <w:szCs w:val="22"/>
              </w:rPr>
              <w:t>最大焦点功率均</w:t>
            </w:r>
            <w:r>
              <w:rPr>
                <w:rFonts w:hint="default" w:ascii="Arial" w:hAnsi="Arial" w:cs="Arial"/>
                <w:color w:val="auto"/>
                <w:sz w:val="22"/>
                <w:szCs w:val="22"/>
              </w:rPr>
              <w:t>≥</w:t>
            </w:r>
            <w:r>
              <w:rPr>
                <w:rFonts w:hint="default" w:ascii="Arial" w:hAnsi="Arial" w:cs="Arial"/>
                <w:snapToGrid w:val="0"/>
                <w:color w:val="auto"/>
                <w:sz w:val="22"/>
                <w:szCs w:val="22"/>
              </w:rPr>
              <w:t>93KW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5.14</w:t>
            </w:r>
          </w:p>
        </w:tc>
        <w:tc>
          <w:tcPr>
            <w:tcW w:w="6840" w:type="dxa"/>
            <w:tcBorders>
              <w:tl2br w:val="nil"/>
              <w:tr2bl w:val="nil"/>
            </w:tcBorders>
          </w:tcPr>
          <w:p>
            <w:pPr>
              <w:keepNext w:val="0"/>
              <w:keepLines w:val="0"/>
              <w:pageBreakBefore w:val="0"/>
              <w:widowControl w:val="0"/>
              <w:tabs>
                <w:tab w:val="left" w:pos="3630"/>
                <w:tab w:val="left" w:pos="9300"/>
              </w:tabs>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自动插入铜滤片数≥5片, 分别为0.1, 0.2, 0.3, 0.6, 0.9mm,且可根据不同体厚自动切换铜滤片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5.15</w:t>
            </w:r>
          </w:p>
        </w:tc>
        <w:tc>
          <w:tcPr>
            <w:tcW w:w="6840" w:type="dxa"/>
            <w:tcBorders>
              <w:tl2br w:val="nil"/>
              <w:tr2bl w:val="nil"/>
            </w:tcBorders>
          </w:tcPr>
          <w:p>
            <w:pPr>
              <w:keepNext w:val="0"/>
              <w:keepLines w:val="0"/>
              <w:pageBreakBefore w:val="0"/>
              <w:widowControl w:val="0"/>
              <w:tabs>
                <w:tab w:val="left" w:pos="3630"/>
                <w:tab w:val="left" w:pos="9300"/>
              </w:tabs>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双向球管均带有防碰撞保护装置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5.16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双向球管均采用油冷+水冷的双重冷却方式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5.17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双向球管均需采用液态金属轴承技术，非滚珠轴承技术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5.18</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为提升透视图像质量，要求落地C臂和悬吊C臂球管焦点均具备平板灯丝技术，非传统螺旋钨丝技术，并可实现标准正方形焦点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5.19</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落地C臂和悬吊C臂球管均具备焦点熔断技术，允许1个焦点熔断球管依然可以正常使用，不需要更换球管；且术中熔断依然可直接出线，不影响正常使用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5.20</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为保证双向图像的一致性，要求落地C臂和悬吊C臂采用两支性能及型号完全一致的球管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数字化平板探测器（双向）：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tabs>
                <w:tab w:val="right" w:pos="2194"/>
              </w:tabs>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bookmarkStart w:id="25" w:name="OLE_LINK1"/>
            <w:bookmarkStart w:id="26" w:name="OLE_LINK2"/>
            <w:r>
              <w:rPr>
                <w:rFonts w:hint="default" w:ascii="Arial" w:hAnsi="Arial" w:cs="Arial"/>
                <w:color w:val="auto"/>
                <w:sz w:val="22"/>
                <w:szCs w:val="22"/>
              </w:rPr>
              <w:t>6.1</w:t>
            </w:r>
            <w:r>
              <w:rPr>
                <w:rFonts w:hint="default" w:ascii="Arial" w:hAnsi="Arial" w:cs="Arial"/>
                <w:color w:val="auto"/>
                <w:sz w:val="22"/>
                <w:szCs w:val="22"/>
              </w:rPr>
              <w:tab/>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采用碘化铯非晶硅数字化平板探测器技术</w:t>
            </w:r>
          </w:p>
        </w:tc>
      </w:tr>
      <w:bookmarkEnd w:id="25"/>
      <w:bookmarkEnd w:id="26"/>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双向探测器有效探测面积均≥38cm x 29cm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双向平板探测器空间分辨率均≥3.25 LP</w:t>
            </w:r>
            <w:r>
              <w:rPr>
                <w:rFonts w:hint="default" w:ascii="Arial" w:hAnsi="Arial" w:cs="Arial"/>
                <w:snapToGrid w:val="0"/>
                <w:color w:val="auto"/>
                <w:sz w:val="22"/>
                <w:szCs w:val="22"/>
              </w:rPr>
              <w:t>/mm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b/>
                <w:bCs/>
                <w:color w:val="auto"/>
                <w:sz w:val="22"/>
                <w:szCs w:val="22"/>
              </w:rPr>
            </w:pPr>
            <w:r>
              <w:rPr>
                <w:rFonts w:hint="default" w:ascii="Arial" w:hAnsi="Arial" w:cs="Arial"/>
                <w:b/>
                <w:bCs/>
                <w:color w:val="auto"/>
                <w:sz w:val="22"/>
                <w:szCs w:val="22"/>
              </w:rPr>
              <w:t>*6.4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b/>
                <w:bCs/>
                <w:color w:val="auto"/>
                <w:sz w:val="22"/>
                <w:szCs w:val="22"/>
              </w:rPr>
            </w:pPr>
            <w:r>
              <w:rPr>
                <w:rFonts w:hint="default" w:ascii="Arial" w:hAnsi="Arial" w:cs="Arial"/>
                <w:b/>
                <w:bCs/>
                <w:color w:val="auto"/>
                <w:sz w:val="22"/>
                <w:szCs w:val="22"/>
              </w:rPr>
              <w:t>双向平板探测器灰度分辨率均≥16bit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双向平板探测器像素尺寸均≤154μm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双向平板探测器采集矩阵均≥ 2480 x 1920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双向平板探测器光学可变视野均≥ 6档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6.8</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 xml:space="preserve">双向平板平板探测器都需带有感应式防碰撞保护装置及防碰撞自动控制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6.9</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w:t>
            </w:r>
            <w:r>
              <w:rPr>
                <w:rFonts w:hint="default" w:ascii="Arial" w:hAnsi="Arial" w:cs="Arial"/>
                <w:snapToGrid w:val="0"/>
                <w:color w:val="auto"/>
                <w:sz w:val="22"/>
                <w:szCs w:val="22"/>
              </w:rPr>
              <w:t>平板</w:t>
            </w:r>
            <w:r>
              <w:rPr>
                <w:rFonts w:hint="default" w:ascii="Arial" w:hAnsi="Arial" w:cs="Arial"/>
                <w:color w:val="auto"/>
                <w:sz w:val="22"/>
                <w:szCs w:val="22"/>
              </w:rPr>
              <w:t>探测器光子转换效率</w:t>
            </w:r>
            <w:r>
              <w:rPr>
                <w:rFonts w:hint="default" w:ascii="Arial" w:hAnsi="Arial" w:cs="Arial"/>
                <w:snapToGrid w:val="0"/>
                <w:color w:val="auto"/>
                <w:sz w:val="22"/>
                <w:szCs w:val="22"/>
              </w:rPr>
              <w:t>DQE均</w:t>
            </w:r>
            <w:r>
              <w:rPr>
                <w:rFonts w:hint="default" w:ascii="Arial" w:hAnsi="Arial" w:cs="Arial"/>
                <w:color w:val="auto"/>
                <w:sz w:val="22"/>
                <w:szCs w:val="22"/>
              </w:rPr>
              <w:t>≥</w:t>
            </w:r>
            <w:r>
              <w:rPr>
                <w:rFonts w:hint="default" w:ascii="Arial" w:hAnsi="Arial" w:cs="Arial"/>
                <w:snapToGrid w:val="0"/>
                <w:color w:val="auto"/>
                <w:sz w:val="22"/>
                <w:szCs w:val="22"/>
              </w:rPr>
              <w:t xml:space="preserve">77%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6.10</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eastAsia="新宋体" w:cs="Arial"/>
                <w:color w:val="auto"/>
                <w:sz w:val="22"/>
                <w:szCs w:val="22"/>
              </w:rPr>
              <w:t>为保证手术操作的便利性，要求</w:t>
            </w:r>
            <w:r>
              <w:rPr>
                <w:rFonts w:hint="default" w:ascii="Arial" w:hAnsi="Arial" w:cs="Arial"/>
                <w:color w:val="auto"/>
                <w:sz w:val="22"/>
                <w:szCs w:val="22"/>
              </w:rPr>
              <w:t>双向</w:t>
            </w:r>
            <w:r>
              <w:rPr>
                <w:rFonts w:hint="default" w:ascii="Arial" w:hAnsi="Arial" w:eastAsia="新宋体" w:cs="Arial"/>
                <w:color w:val="auto"/>
                <w:sz w:val="22"/>
                <w:szCs w:val="22"/>
              </w:rPr>
              <w:t>平板探测器外壳上都具备控制机架及平板运动的开关按键，且平板外壳每一侧面的控制按键不少于3组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b/>
                <w:bCs/>
                <w:color w:val="auto"/>
                <w:sz w:val="22"/>
                <w:szCs w:val="22"/>
              </w:rPr>
            </w:pPr>
            <w:r>
              <w:rPr>
                <w:rFonts w:hint="default" w:ascii="Arial" w:hAnsi="Arial" w:cs="Arial"/>
                <w:b/>
                <w:bCs/>
                <w:color w:val="auto"/>
                <w:sz w:val="22"/>
                <w:szCs w:val="22"/>
              </w:rPr>
              <w:t>*6.11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b/>
                <w:bCs/>
                <w:color w:val="auto"/>
                <w:sz w:val="22"/>
                <w:szCs w:val="22"/>
              </w:rPr>
            </w:pPr>
            <w:r>
              <w:rPr>
                <w:rFonts w:hint="default" w:ascii="Arial" w:hAnsi="Arial" w:eastAsia="新宋体" w:cs="Arial"/>
                <w:b/>
                <w:bCs/>
                <w:color w:val="auto"/>
                <w:sz w:val="22"/>
                <w:szCs w:val="22"/>
              </w:rPr>
              <w:t>为保证探测器一直维持恒温状态，以保证成像的稳定性，要求</w:t>
            </w:r>
            <w:r>
              <w:rPr>
                <w:rFonts w:hint="default" w:ascii="Arial" w:hAnsi="Arial" w:cs="Arial"/>
                <w:b/>
                <w:bCs/>
                <w:color w:val="auto"/>
                <w:sz w:val="22"/>
                <w:szCs w:val="22"/>
              </w:rPr>
              <w:t>双向</w:t>
            </w:r>
            <w:r>
              <w:rPr>
                <w:rFonts w:hint="default" w:ascii="Arial" w:hAnsi="Arial" w:eastAsia="新宋体" w:cs="Arial"/>
                <w:b/>
                <w:bCs/>
                <w:color w:val="auto"/>
                <w:sz w:val="22"/>
                <w:szCs w:val="22"/>
              </w:rPr>
              <w:t>探测器的冷却方式均采用独立的液态水冷冷却技术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6.12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eastAsia="新宋体" w:cs="Arial"/>
                <w:color w:val="auto"/>
                <w:sz w:val="22"/>
                <w:szCs w:val="22"/>
              </w:rPr>
            </w:pPr>
            <w:r>
              <w:rPr>
                <w:rFonts w:hint="default" w:ascii="Arial" w:hAnsi="Arial" w:cs="Arial"/>
                <w:color w:val="auto"/>
                <w:sz w:val="22"/>
                <w:szCs w:val="22"/>
              </w:rPr>
              <w:t>双向</w:t>
            </w:r>
            <w:r>
              <w:rPr>
                <w:rFonts w:hint="default" w:ascii="Arial" w:hAnsi="Arial" w:eastAsia="新宋体" w:cs="Arial"/>
                <w:color w:val="auto"/>
                <w:sz w:val="22"/>
                <w:szCs w:val="22"/>
              </w:rPr>
              <w:t>平板探测器均具备一键式自动可抽取滤线栅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6.13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eastAsia="新宋体" w:cs="Arial"/>
                <w:color w:val="auto"/>
                <w:sz w:val="22"/>
                <w:szCs w:val="22"/>
              </w:rPr>
            </w:pPr>
            <w:r>
              <w:rPr>
                <w:rFonts w:hint="default" w:ascii="Arial" w:hAnsi="Arial" w:cs="Arial"/>
                <w:color w:val="auto"/>
                <w:sz w:val="22"/>
                <w:szCs w:val="22"/>
              </w:rPr>
              <w:t>为保证双向图像的一致性，要求落地C臂和悬吊C臂采用两个性能及型号完全一致的平板探测器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图像采集及处理系统（双向）：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7.1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双向主机配备双工作站处理系统，分别完成图象采集和后处理操作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7.2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具备标准DR模式，采集速率≥0.5-7.5帧/秒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7.3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具备标准DSA模式，采集速率≥0.5-7.5帧/秒，并具有实时DSA功能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7.4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具备动态心脏采集模式，采集速率≥30帧/秒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7.5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具备高速DSA模式，采集速率≥30帧/秒，并具有实时DSA功能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7.6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数字脉冲透视速率≥ 0.5-30帧/秒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7.7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数字脉冲透视可选速率档位≥9档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7.8</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外周采集模式具备高压注射器的联动功能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7.9</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具备图像处理功能，包括窗宽/窗位可调节、噪声滤过及图像边缘增强等功能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7.10</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具有实时动态范围管理功能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cs="Arial"/>
                <w:color w:val="auto"/>
                <w:sz w:val="22"/>
                <w:szCs w:val="22"/>
              </w:rPr>
              <w:t>8</w:t>
            </w:r>
            <w:r>
              <w:rPr>
                <w:rFonts w:hint="eastAsia" w:ascii="Arial" w:hAnsi="Arial" w:cs="Arial"/>
                <w:color w:val="auto"/>
                <w:sz w:val="22"/>
                <w:szCs w:val="22"/>
                <w:lang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具备智能二维路径导航功能：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8.1</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Style w:val="281"/>
                <w:rFonts w:hint="default" w:ascii="Arial" w:hAnsi="Arial" w:cs="Arial"/>
                <w:color w:val="auto"/>
                <w:sz w:val="22"/>
                <w:szCs w:val="22"/>
              </w:rPr>
            </w:pPr>
            <w:r>
              <w:rPr>
                <w:rStyle w:val="281"/>
                <w:rFonts w:hint="default" w:ascii="Arial" w:hAnsi="Arial" w:cs="Arial"/>
                <w:color w:val="auto"/>
                <w:sz w:val="22"/>
                <w:szCs w:val="22"/>
              </w:rPr>
              <w:t>可实现传统Roadmap功能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8.2</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Style w:val="281"/>
                <w:rFonts w:hint="default" w:ascii="Arial" w:hAnsi="Arial" w:cs="Arial"/>
                <w:color w:val="auto"/>
                <w:sz w:val="22"/>
                <w:szCs w:val="22"/>
              </w:rPr>
            </w:pPr>
            <w:r>
              <w:rPr>
                <w:rStyle w:val="281"/>
                <w:rFonts w:hint="default" w:ascii="Arial" w:hAnsi="Arial" w:cs="Arial"/>
                <w:color w:val="auto"/>
                <w:sz w:val="22"/>
                <w:szCs w:val="22"/>
              </w:rPr>
              <w:t>可使用DSA采集序列中任意一副减影图像作为路径图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8.3</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Style w:val="281"/>
                <w:rFonts w:hint="default" w:ascii="Arial" w:hAnsi="Arial" w:cs="Arial"/>
                <w:color w:val="auto"/>
                <w:sz w:val="22"/>
                <w:szCs w:val="22"/>
              </w:rPr>
              <w:t>可使用DR采集序列中任意一副图像或任意一副透视图像作为路径图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8.4</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路径导航功能可用于神经介入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8.5</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Style w:val="281"/>
                <w:rFonts w:hint="default" w:ascii="Arial" w:hAnsi="Arial" w:cs="Arial"/>
                <w:color w:val="auto"/>
                <w:sz w:val="22"/>
                <w:szCs w:val="22"/>
              </w:rPr>
            </w:pPr>
            <w:r>
              <w:rPr>
                <w:rFonts w:hint="default" w:ascii="Arial" w:hAnsi="Arial" w:cs="Arial"/>
                <w:color w:val="auto"/>
                <w:sz w:val="22"/>
                <w:szCs w:val="22"/>
              </w:rPr>
              <w:t>具备实时透视图像与路径图像叠加功能，可淡进淡出，循环显像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8.6</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可对路径图中的血管影像、介入植入物（导丝导管、胶、弹簧圈等）、解剖背景的亮度进行分别独立调节，以满足复杂介入操作引导的需要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Arial" w:hAnsi="Arial" w:eastAsia="宋体" w:cs="Arial"/>
                <w:color w:val="auto"/>
                <w:sz w:val="22"/>
                <w:szCs w:val="22"/>
                <w:lang w:eastAsia="zh-CN"/>
              </w:rPr>
            </w:pPr>
            <w:r>
              <w:rPr>
                <w:rFonts w:hint="default" w:ascii="Arial" w:hAnsi="Arial" w:cs="Arial"/>
                <w:color w:val="auto"/>
                <w:sz w:val="22"/>
                <w:szCs w:val="22"/>
              </w:rPr>
              <w:t>9</w:t>
            </w:r>
            <w:r>
              <w:rPr>
                <w:rFonts w:hint="eastAsia" w:ascii="Arial" w:hAnsi="Arial" w:cs="Arial"/>
                <w:color w:val="auto"/>
                <w:sz w:val="22"/>
                <w:szCs w:val="22"/>
                <w:lang w:eastAsia="zh-CN"/>
              </w:rPr>
              <w:t>.</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Style w:val="281"/>
                <w:rFonts w:hint="default" w:ascii="Arial" w:hAnsi="Arial" w:cs="Arial"/>
                <w:color w:val="auto"/>
                <w:sz w:val="22"/>
                <w:szCs w:val="22"/>
              </w:rPr>
            </w:pPr>
            <w:r>
              <w:rPr>
                <w:rStyle w:val="281"/>
                <w:rFonts w:hint="default" w:ascii="Arial" w:hAnsi="Arial" w:cs="Arial"/>
                <w:color w:val="auto"/>
                <w:sz w:val="22"/>
              </w:rPr>
              <w:t>具备图像采集、处理以及优化技术软件包：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9.1</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根据身高、体重等参数，可自动测算患者不同解剖部位体厚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9.2</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right="-107" w:rightChars="-51"/>
              <w:jc w:val="left"/>
              <w:textAlignment w:val="auto"/>
              <w:rPr>
                <w:rStyle w:val="281"/>
                <w:rFonts w:hint="default" w:ascii="Arial" w:hAnsi="Arial" w:cs="Arial"/>
                <w:color w:val="auto"/>
                <w:sz w:val="22"/>
                <w:szCs w:val="22"/>
              </w:rPr>
            </w:pPr>
            <w:r>
              <w:rPr>
                <w:rFonts w:hint="default" w:ascii="Arial" w:hAnsi="Arial" w:cs="Arial"/>
                <w:color w:val="auto"/>
                <w:sz w:val="22"/>
                <w:szCs w:val="22"/>
              </w:rPr>
              <w:t>根据投照部位的解剖厚度及密度信息,可自动计算该部位的X线穿透性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9.3</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right="840" w:rightChars="400"/>
              <w:jc w:val="left"/>
              <w:textAlignment w:val="auto"/>
              <w:rPr>
                <w:rStyle w:val="281"/>
                <w:rFonts w:hint="default" w:ascii="Arial" w:hAnsi="Arial" w:cs="Arial"/>
                <w:color w:val="auto"/>
                <w:sz w:val="22"/>
                <w:szCs w:val="22"/>
              </w:rPr>
            </w:pPr>
            <w:r>
              <w:rPr>
                <w:rFonts w:hint="default" w:ascii="Arial" w:hAnsi="Arial" w:cs="Arial"/>
                <w:color w:val="auto"/>
                <w:sz w:val="22"/>
                <w:szCs w:val="22"/>
              </w:rPr>
              <w:t>根据C臂的角度，可自动计算X线穿越人体的路径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9.4</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right="840" w:rightChars="400"/>
              <w:jc w:val="left"/>
              <w:textAlignment w:val="auto"/>
              <w:rPr>
                <w:rFonts w:hint="default" w:ascii="Arial" w:hAnsi="Arial" w:cs="Arial"/>
                <w:color w:val="auto"/>
                <w:sz w:val="22"/>
                <w:szCs w:val="22"/>
              </w:rPr>
            </w:pPr>
            <w:r>
              <w:rPr>
                <w:rFonts w:hint="default" w:ascii="Arial" w:hAnsi="Arial" w:cs="Arial"/>
                <w:color w:val="auto"/>
                <w:sz w:val="22"/>
                <w:szCs w:val="22"/>
              </w:rPr>
              <w:t>具备动态图像优化降噪功能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9.5</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right="840" w:rightChars="400"/>
              <w:jc w:val="left"/>
              <w:textAlignment w:val="auto"/>
              <w:rPr>
                <w:rStyle w:val="281"/>
                <w:rFonts w:hint="default" w:ascii="Arial" w:hAnsi="Arial" w:cs="Arial"/>
                <w:color w:val="auto"/>
                <w:sz w:val="22"/>
                <w:szCs w:val="22"/>
              </w:rPr>
            </w:pPr>
            <w:r>
              <w:rPr>
                <w:rFonts w:hint="default" w:ascii="Arial" w:hAnsi="Arial" w:cs="Arial"/>
                <w:color w:val="auto"/>
                <w:sz w:val="22"/>
                <w:szCs w:val="22"/>
              </w:rPr>
              <w:t xml:space="preserve">具备适应性边缘增强功能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9.6</w:t>
            </w:r>
          </w:p>
        </w:tc>
        <w:tc>
          <w:tcPr>
            <w:tcW w:w="68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right="840" w:rightChars="400"/>
              <w:jc w:val="left"/>
              <w:textAlignment w:val="auto"/>
              <w:rPr>
                <w:rFonts w:hint="default" w:ascii="Arial" w:hAnsi="Arial" w:cs="Arial"/>
                <w:color w:val="auto"/>
                <w:sz w:val="22"/>
                <w:szCs w:val="22"/>
              </w:rPr>
            </w:pPr>
            <w:r>
              <w:rPr>
                <w:rFonts w:hint="default" w:ascii="Arial" w:hAnsi="Arial" w:cs="Arial"/>
                <w:color w:val="auto"/>
                <w:sz w:val="22"/>
                <w:szCs w:val="22"/>
              </w:rPr>
              <w:t>具备轮廓跟踪自动亮度、对比度实时调节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cs="Arial"/>
                <w:color w:val="auto"/>
                <w:sz w:val="22"/>
                <w:szCs w:val="22"/>
              </w:rPr>
              <w:t>10</w:t>
            </w:r>
            <w:r>
              <w:rPr>
                <w:rFonts w:hint="eastAsia" w:ascii="Arial" w:hAnsi="Arial" w:cs="Arial"/>
                <w:color w:val="auto"/>
                <w:sz w:val="22"/>
                <w:szCs w:val="22"/>
                <w:lang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图像显示系统：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10.1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采用医用高分辨率彩色LCD显视器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10.2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检查室需具备≥ 5台19英寸医用高分辨率彩色LCD显示器，可分别用于双向系统的实时图像、参考图像显示以及三维图像显示；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10.3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控制室需具备≥3台19英寸医用高分辨率彩色LCD显示器，可用于双向系统主机操作以及实时图像显示、三维图像显示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10.4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显示器可视角度（水平及垂直可视角度）≥</w:t>
            </w:r>
            <w:r>
              <w:rPr>
                <w:rFonts w:hint="default" w:ascii="Arial" w:hAnsi="Arial" w:cs="Arial"/>
                <w:snapToGrid w:val="0"/>
                <w:color w:val="auto"/>
                <w:sz w:val="22"/>
                <w:szCs w:val="22"/>
              </w:rPr>
              <w:t>170°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10.5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显视器分辨率</w:t>
            </w:r>
            <w:r>
              <w:rPr>
                <w:rFonts w:hint="default" w:ascii="Arial" w:hAnsi="Arial" w:cs="Arial"/>
                <w:color w:val="auto"/>
                <w:sz w:val="22"/>
                <w:szCs w:val="22"/>
              </w:rPr>
              <w:t>≥</w:t>
            </w:r>
            <w:r>
              <w:rPr>
                <w:rFonts w:hint="default" w:ascii="Arial" w:hAnsi="Arial" w:cs="Arial"/>
                <w:snapToGrid w:val="0"/>
                <w:color w:val="auto"/>
                <w:sz w:val="22"/>
                <w:szCs w:val="22"/>
              </w:rPr>
              <w:t>1280 x 1024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10.6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配有六架位监视器悬吊架</w:t>
            </w:r>
            <w:r>
              <w:rPr>
                <w:rFonts w:hint="default" w:ascii="Arial" w:hAnsi="Arial" w:cs="Arial"/>
                <w:color w:val="auto"/>
                <w:kern w:val="0"/>
                <w:sz w:val="22"/>
                <w:szCs w:val="22"/>
              </w:rPr>
              <w:t>，监视器吊架可置于床左右二侧及床尾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10.7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监视器悬吊架可纵向及旋转运动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cs="Arial"/>
                <w:color w:val="auto"/>
                <w:sz w:val="22"/>
                <w:szCs w:val="22"/>
              </w:rPr>
              <w:t>11</w:t>
            </w:r>
            <w:r>
              <w:rPr>
                <w:rFonts w:hint="eastAsia" w:ascii="Arial" w:hAnsi="Arial" w:cs="Arial"/>
                <w:color w:val="auto"/>
                <w:sz w:val="22"/>
                <w:szCs w:val="22"/>
                <w:lang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图像存储及图像分析系统：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双向主机硬盘图像存储矩阵≥1024x1024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主机硬盘图像可存储在CD/DVD光盘上，同时CD/DVD光盘上的图像可回传至主机硬盘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具备双向系统自动回放采集序列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双向系统回放序列的速度及方向需可以调节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11.5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双向系统可进行减影及非减影切换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bookmarkStart w:id="27" w:name="OLE_LINK3"/>
            <w:bookmarkStart w:id="28" w:name="OLE_LINK4"/>
            <w:r>
              <w:rPr>
                <w:rFonts w:hint="default" w:ascii="Arial" w:hAnsi="Arial" w:cs="Arial"/>
                <w:color w:val="auto"/>
                <w:sz w:val="22"/>
                <w:szCs w:val="22"/>
              </w:rPr>
              <w:t>11.6</w:t>
            </w:r>
            <w:bookmarkEnd w:id="27"/>
            <w:bookmarkEnd w:id="28"/>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后处理功能需包括：选择路标图像、电子遮光器、边缘增强、图像反转、附加注解、选择图像、移动放大、造影图像自动窗宽、窗位调节、重定蒙片、手动自动像素移位等。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rPr>
            </w:pPr>
            <w:r>
              <w:rPr>
                <w:rFonts w:hint="default" w:ascii="Arial" w:hAnsi="Arial" w:cs="Arial"/>
                <w:color w:val="auto"/>
                <w:sz w:val="22"/>
                <w:szCs w:val="22"/>
              </w:rPr>
              <w:t>11.7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床旁可进行血管狭窄测量及分析，包括：</w:t>
            </w:r>
            <w:r>
              <w:rPr>
                <w:rFonts w:hint="default" w:ascii="Arial" w:hAnsi="Arial" w:cs="Arial"/>
                <w:color w:val="auto"/>
                <w:sz w:val="22"/>
                <w:szCs w:val="22"/>
              </w:rPr>
              <w:t>测量血管狭窄位置、狭窄率及距离测量等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cs="Arial"/>
                <w:color w:val="auto"/>
                <w:sz w:val="22"/>
                <w:szCs w:val="22"/>
              </w:rPr>
              <w:t>12</w:t>
            </w:r>
            <w:r>
              <w:rPr>
                <w:rFonts w:hint="eastAsia" w:ascii="Arial" w:hAnsi="Arial" w:cs="Arial"/>
                <w:color w:val="auto"/>
                <w:sz w:val="22"/>
                <w:szCs w:val="22"/>
                <w:lang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具备实时旋转DSA功能：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12.1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为方便神经及外周血管介入，要求落地C臂可进行旋转采集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12.2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落地C臂在头位时，最快旋转采集速度≥45度/秒，采集范围≥200度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12.3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最快采集速率≥30帧/秒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12.4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具备真正意义的动态血管实时旋转DSA，包括蒙片及充盈片两次采集过程，可实时显示，无需后台减影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cs="Arial"/>
                <w:color w:val="auto"/>
                <w:sz w:val="22"/>
                <w:szCs w:val="22"/>
              </w:rPr>
              <w:t>13</w:t>
            </w:r>
            <w:r>
              <w:rPr>
                <w:rFonts w:hint="eastAsia" w:ascii="Arial" w:hAnsi="Arial" w:cs="Arial"/>
                <w:color w:val="auto"/>
                <w:sz w:val="22"/>
                <w:szCs w:val="22"/>
                <w:lang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具备射线剂量防护技术：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13.1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具备铜滤片自动插入技术消除球管软射线，无需人工干预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13.2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自动插入铜滤片的厚度可在选择同一程序后，根据机架的角度变化以及病人的体厚进行智能选择，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13.3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具备透视图像存储功能：最大透视图像连续存储≥1000幅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13.4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具备透视图像存储功能：最大透视图像连续存储时间≥68s,</w:t>
            </w:r>
            <w:r>
              <w:rPr>
                <w:rFonts w:hint="default" w:ascii="Arial" w:hAnsi="Arial" w:cs="Arial"/>
                <w:color w:val="auto"/>
                <w:kern w:val="0"/>
                <w:sz w:val="22"/>
                <w:szCs w:val="22"/>
              </w:rPr>
              <w:t>透视序列可以同屏多幅图像形式显示于参考屏上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13.5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具有射线剂量监测功能，透视时，可显示表面剂量率；透视间期，可显示积累剂量，区域剂量和剂量限值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13.6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具备专门的低剂量采集协议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13.7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为保证手术操作的便利，脚闸开关需具备低剂量采集专用踏板，脚踏时无需调节参数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13.8</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透视末帧图像上可实现无射线调节遮光板、滤线器位置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13.9</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具备无射线病人定位功能，即在透视末帧图像上可实现无射线病人投照视野的改变，根据中心点的位置在无射线的条件下移动床即可到达目标位置。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13.10</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需提供DICOM格式的剂量报告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color w:val="auto"/>
                <w:sz w:val="22"/>
                <w:szCs w:val="22"/>
                <w:lang w:val="en-US" w:eastAsia="zh-CN"/>
              </w:rPr>
            </w:pPr>
            <w:r>
              <w:rPr>
                <w:rFonts w:hint="default" w:ascii="Arial" w:hAnsi="Arial" w:cs="Arial"/>
                <w:color w:val="auto"/>
                <w:sz w:val="22"/>
                <w:szCs w:val="22"/>
              </w:rPr>
              <w:t>14</w:t>
            </w:r>
            <w:r>
              <w:rPr>
                <w:rFonts w:hint="default" w:ascii="Arial" w:hAnsi="Arial" w:cs="Arial"/>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具备三维后处理工作站：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14.1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具有独立的三维后处理工作站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14.2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工作站主机CPU采用Intel® Xeon, CPU频率≥ 3.2 GHz</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14.3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工作站运行内存RAM ≥ 32GB</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14.4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工作站硬盘存储容量 ≥ 500GB</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14.5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配备全兼容性的CD/DVD刻录系统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color w:val="auto"/>
                <w:sz w:val="22"/>
                <w:szCs w:val="22"/>
              </w:rPr>
              <w:t>14.6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snapToGrid w:val="0"/>
                <w:color w:val="auto"/>
                <w:sz w:val="22"/>
                <w:szCs w:val="22"/>
              </w:rPr>
              <w:t>光盘刻录数据可随时回传至主机，并进行后处理、分析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eastAsia="宋体" w:cs="Arial"/>
                <w:color w:val="auto"/>
                <w:sz w:val="22"/>
                <w:szCs w:val="22"/>
                <w:lang w:val="en-US" w:eastAsia="zh-CN"/>
              </w:rPr>
            </w:pPr>
            <w:r>
              <w:rPr>
                <w:rFonts w:hint="default" w:ascii="Arial" w:hAnsi="Arial" w:cs="Arial"/>
                <w:snapToGrid w:val="0"/>
                <w:color w:val="auto"/>
                <w:sz w:val="22"/>
                <w:szCs w:val="22"/>
              </w:rPr>
              <w:t>15</w:t>
            </w:r>
            <w:r>
              <w:rPr>
                <w:rFonts w:hint="default" w:ascii="Arial" w:hAnsi="Arial" w:cs="Arial"/>
                <w:snapToGrid w:val="0"/>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具备三维重建与后处理功能：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color w:val="auto"/>
                <w:sz w:val="22"/>
                <w:szCs w:val="22"/>
              </w:rPr>
            </w:pPr>
            <w:r>
              <w:rPr>
                <w:rFonts w:hint="default" w:ascii="Arial" w:hAnsi="Arial" w:cs="Arial"/>
                <w:snapToGrid w:val="0"/>
                <w:color w:val="auto"/>
                <w:sz w:val="22"/>
                <w:szCs w:val="22"/>
              </w:rPr>
              <w:t>15.1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可以将在工作站中调整好的最佳三维图像观察角度转移到C臂机架上，即根据重建体的视图驱动C臂到精确的投影位置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三维图像的角度信息，能够同时发送给正侧位的落地C臂与悬吊C臂，以便于实现双C臂同时一键到位，避免手动调整侧位C臂的角度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sz w:val="22"/>
                <w:szCs w:val="22"/>
              </w:rPr>
              <w:t>重建体的视图可以实时跟随C臂的位置，实现实时同步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color w:val="auto"/>
                <w:sz w:val="22"/>
                <w:szCs w:val="22"/>
              </w:rPr>
            </w:pPr>
            <w:r>
              <w:rPr>
                <w:rFonts w:hint="default" w:ascii="Arial" w:hAnsi="Arial" w:cs="Arial"/>
                <w:color w:val="auto"/>
              </w:rPr>
              <w:t>可进行</w:t>
            </w:r>
            <w:r>
              <w:rPr>
                <w:rFonts w:hint="default" w:ascii="Arial" w:hAnsi="Arial" w:cs="Arial"/>
                <w:color w:val="auto"/>
                <w:spacing w:val="-3"/>
              </w:rPr>
              <w:t>图</w:t>
            </w:r>
            <w:r>
              <w:rPr>
                <w:rFonts w:hint="default" w:ascii="Arial" w:hAnsi="Arial" w:cs="Arial"/>
                <w:color w:val="auto"/>
              </w:rPr>
              <w:t>像后</w:t>
            </w:r>
            <w:r>
              <w:rPr>
                <w:rFonts w:hint="default" w:ascii="Arial" w:hAnsi="Arial" w:cs="Arial"/>
                <w:color w:val="auto"/>
                <w:spacing w:val="-3"/>
              </w:rPr>
              <w:t>处</w:t>
            </w:r>
            <w:r>
              <w:rPr>
                <w:rFonts w:hint="default" w:ascii="Arial" w:hAnsi="Arial" w:cs="Arial"/>
                <w:color w:val="auto"/>
              </w:rPr>
              <w:t>理</w:t>
            </w:r>
            <w:r>
              <w:rPr>
                <w:rFonts w:hint="default" w:ascii="Arial" w:hAnsi="Arial" w:cs="Arial"/>
                <w:color w:val="auto"/>
                <w:spacing w:val="-12"/>
              </w:rPr>
              <w:t>，</w:t>
            </w:r>
            <w:r>
              <w:rPr>
                <w:rFonts w:hint="default" w:ascii="Arial" w:hAnsi="Arial" w:cs="Arial"/>
                <w:color w:val="auto"/>
              </w:rPr>
              <w:t>包</w:t>
            </w:r>
            <w:r>
              <w:rPr>
                <w:rFonts w:hint="default" w:ascii="Arial" w:hAnsi="Arial" w:cs="Arial"/>
                <w:color w:val="auto"/>
                <w:spacing w:val="-3"/>
              </w:rPr>
              <w:t>括</w:t>
            </w:r>
            <w:r>
              <w:rPr>
                <w:rFonts w:hint="default" w:ascii="Arial" w:hAnsi="Arial" w:cs="Arial"/>
                <w:color w:val="auto"/>
              </w:rPr>
              <w:t>图像全</w:t>
            </w:r>
            <w:r>
              <w:rPr>
                <w:rFonts w:hint="default" w:ascii="Arial" w:hAnsi="Arial" w:cs="Arial"/>
                <w:color w:val="auto"/>
                <w:spacing w:val="-3"/>
              </w:rPr>
              <w:t>幅</w:t>
            </w:r>
            <w:r>
              <w:rPr>
                <w:rFonts w:hint="default" w:ascii="Arial" w:hAnsi="Arial" w:cs="Arial"/>
                <w:color w:val="auto"/>
              </w:rPr>
              <w:t>和局</w:t>
            </w:r>
            <w:r>
              <w:rPr>
                <w:rFonts w:hint="default" w:ascii="Arial" w:hAnsi="Arial" w:cs="Arial"/>
                <w:color w:val="auto"/>
                <w:spacing w:val="-3"/>
              </w:rPr>
              <w:t>部</w:t>
            </w:r>
            <w:r>
              <w:rPr>
                <w:rFonts w:hint="default" w:ascii="Arial" w:hAnsi="Arial" w:cs="Arial"/>
                <w:color w:val="auto"/>
              </w:rPr>
              <w:t>放大</w:t>
            </w:r>
            <w:r>
              <w:rPr>
                <w:rFonts w:hint="default" w:ascii="Arial" w:hAnsi="Arial" w:cs="Arial"/>
                <w:color w:val="auto"/>
                <w:spacing w:val="-12"/>
              </w:rPr>
              <w:t>，</w:t>
            </w:r>
            <w:r>
              <w:rPr>
                <w:rFonts w:hint="default" w:ascii="Arial" w:hAnsi="Arial" w:cs="Arial"/>
                <w:color w:val="auto"/>
                <w:spacing w:val="-3"/>
              </w:rPr>
              <w:t>多</w:t>
            </w:r>
            <w:r>
              <w:rPr>
                <w:rFonts w:hint="default" w:ascii="Arial" w:hAnsi="Arial" w:cs="Arial"/>
                <w:color w:val="auto"/>
              </w:rPr>
              <w:t>幅图像</w:t>
            </w:r>
            <w:r>
              <w:rPr>
                <w:rFonts w:hint="default" w:ascii="Arial" w:hAnsi="Arial" w:cs="Arial"/>
                <w:color w:val="auto"/>
                <w:spacing w:val="-3"/>
              </w:rPr>
              <w:t>显</w:t>
            </w:r>
            <w:r>
              <w:rPr>
                <w:rFonts w:hint="default" w:ascii="Arial" w:hAnsi="Arial" w:cs="Arial"/>
                <w:color w:val="auto"/>
              </w:rPr>
              <w:t>示</w:t>
            </w:r>
            <w:r>
              <w:rPr>
                <w:rFonts w:hint="default" w:ascii="Arial" w:hAnsi="Arial" w:cs="Arial"/>
                <w:color w:val="auto"/>
                <w:spacing w:val="-12"/>
              </w:rPr>
              <w:t>，</w:t>
            </w:r>
            <w:r>
              <w:rPr>
                <w:rFonts w:hint="default" w:ascii="Arial" w:hAnsi="Arial" w:cs="Arial"/>
                <w:color w:val="auto"/>
              </w:rPr>
              <w:t>图</w:t>
            </w:r>
            <w:r>
              <w:rPr>
                <w:rFonts w:hint="default" w:ascii="Arial" w:hAnsi="Arial" w:cs="Arial"/>
                <w:color w:val="auto"/>
                <w:spacing w:val="-3"/>
              </w:rPr>
              <w:t>像</w:t>
            </w:r>
            <w:r>
              <w:rPr>
                <w:rFonts w:hint="default" w:ascii="Arial" w:hAnsi="Arial" w:cs="Arial"/>
                <w:color w:val="auto"/>
              </w:rPr>
              <w:t>边缘增强、</w:t>
            </w:r>
            <w:r>
              <w:rPr>
                <w:rFonts w:hint="default" w:ascii="Arial" w:hAnsi="Arial" w:cs="Arial"/>
                <w:color w:val="auto"/>
                <w:spacing w:val="-3"/>
              </w:rPr>
              <w:t>边</w:t>
            </w:r>
            <w:r>
              <w:rPr>
                <w:rFonts w:hint="default" w:ascii="Arial" w:hAnsi="Arial" w:cs="Arial"/>
                <w:color w:val="auto"/>
              </w:rPr>
              <w:t>缘平</w:t>
            </w:r>
            <w:r>
              <w:rPr>
                <w:rFonts w:hint="default" w:ascii="Arial" w:hAnsi="Arial" w:cs="Arial"/>
                <w:color w:val="auto"/>
                <w:spacing w:val="-3"/>
              </w:rPr>
              <w:t>滑</w:t>
            </w:r>
            <w:r>
              <w:rPr>
                <w:rFonts w:hint="default" w:ascii="Arial" w:hAnsi="Arial" w:cs="Arial"/>
                <w:color w:val="auto"/>
              </w:rPr>
              <w:t>，图</w:t>
            </w:r>
            <w:r>
              <w:rPr>
                <w:rFonts w:hint="default" w:ascii="Arial" w:hAnsi="Arial" w:cs="Arial"/>
                <w:color w:val="auto"/>
                <w:spacing w:val="-3"/>
              </w:rPr>
              <w:t>像正</w:t>
            </w:r>
            <w:r>
              <w:rPr>
                <w:rFonts w:hint="default" w:ascii="Arial" w:hAnsi="Arial" w:cs="Arial"/>
                <w:color w:val="auto"/>
              </w:rPr>
              <w:t>负像切换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可完成全身各部位（包括神经，胸腹，四肢）三维图像的重建、后处理、显示和归档</w:t>
            </w:r>
            <w:r>
              <w:rPr>
                <w:rFonts w:hint="default" w:ascii="Arial" w:hAnsi="Arial" w:cs="Arial"/>
                <w:color w:val="auto"/>
                <w:sz w:val="22"/>
                <w:szCs w:val="22"/>
              </w:rPr>
              <w:t>，可修改重建区域，允许通过重建缩放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sz w:val="22"/>
                <w:szCs w:val="22"/>
              </w:rPr>
              <w:t>图像显示模式：VRT，彩色VRT，MIP， MinIP和MPR渲染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sz w:val="22"/>
                <w:szCs w:val="22"/>
              </w:rPr>
              <w:t>预设有特定应用程序的智能书签，可用于存储和检索重建体的可视化参数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15.8</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sz w:val="22"/>
                <w:szCs w:val="22"/>
              </w:rPr>
              <w:t>可导出AVI格式的视频，导出的数据可选择不同的压缩格式和压缩比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15.9</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color w:val="auto"/>
                <w:sz w:val="22"/>
                <w:szCs w:val="22"/>
              </w:rPr>
              <w:t>可导出TIFF, PNG, BMP, JPEG等格式的图像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15.10</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最短重建时间≤ 30秒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15.11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具有快速二维和多平面显示、回放，三维处理：3D多平面重建（MPR）、最大密度投影重建（MIP）、3D容积再现重建（VRT）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15.12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床旁可实现对三维图像采集、重建及后处理等操作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snapToGrid w:val="0"/>
                <w:color w:val="auto"/>
                <w:sz w:val="22"/>
                <w:szCs w:val="22"/>
                <w:lang w:val="en-US" w:eastAsia="zh-CN"/>
              </w:rPr>
            </w:pPr>
            <w:r>
              <w:rPr>
                <w:rFonts w:hint="default" w:ascii="Arial" w:hAnsi="Arial" w:cs="Arial"/>
                <w:snapToGrid w:val="0"/>
                <w:color w:val="auto"/>
                <w:sz w:val="22"/>
                <w:szCs w:val="22"/>
              </w:rPr>
              <w:t>16</w:t>
            </w:r>
            <w:r>
              <w:rPr>
                <w:rFonts w:hint="default" w:ascii="Arial" w:hAnsi="Arial" w:cs="Arial"/>
                <w:snapToGrid w:val="0"/>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具备双容积重建功能：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16.1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能够区分两种具有事实上一样对比度的高密度3D结构，并且能够将一个低密度结构和高密度三维结构同时显示在一幅图像里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16.2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能够清楚地将对比剂充盈的血管、骨骼、支架和弹簧圈区分开来，还能将肿瘤的解剖结构和滋养血管结合起来深入观察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16.3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重建模式可用于血管、骨骼、金属夹和弹簧圈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16.4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重建结果可以为减影或非减影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16.5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可以用增加阴影或亮光以增强3D显示效果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snapToGrid w:val="0"/>
                <w:color w:val="auto"/>
                <w:sz w:val="22"/>
                <w:szCs w:val="22"/>
                <w:lang w:val="en-US" w:eastAsia="zh-CN"/>
              </w:rPr>
            </w:pPr>
            <w:r>
              <w:rPr>
                <w:rFonts w:hint="default" w:ascii="Arial" w:hAnsi="Arial" w:cs="Arial"/>
                <w:snapToGrid w:val="0"/>
                <w:color w:val="auto"/>
                <w:sz w:val="22"/>
                <w:szCs w:val="22"/>
              </w:rPr>
              <w:t>17</w:t>
            </w:r>
            <w:r>
              <w:rPr>
                <w:rFonts w:hint="default" w:ascii="Arial" w:hAnsi="Arial" w:cs="Arial"/>
                <w:snapToGrid w:val="0"/>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具备血管机类CT成像功能：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17.1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能完成CT断层图像重建和显示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17.2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常规类CT扫描协议：最快扫描速率：≥30帧/秒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17.3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重建矩阵256x256，512x512可选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17.4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最短传输及重建时间≤30秒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17.5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密度分辨率≤ 5Hu</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17.6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可实现CT图像与三维血管的双容积显示，便于观察血管与软组织关系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17.7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床旁可实现对血管机类CT图像采集、重建及后处理等操作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snapToGrid w:val="0"/>
                <w:color w:val="auto"/>
                <w:sz w:val="22"/>
                <w:szCs w:val="22"/>
                <w:lang w:val="en-US" w:eastAsia="zh-CN"/>
              </w:rPr>
            </w:pPr>
            <w:r>
              <w:rPr>
                <w:rFonts w:hint="default" w:ascii="Arial" w:hAnsi="Arial" w:cs="Arial"/>
                <w:snapToGrid w:val="0"/>
                <w:color w:val="auto"/>
                <w:sz w:val="22"/>
                <w:szCs w:val="22"/>
              </w:rPr>
              <w:t>18</w:t>
            </w:r>
            <w:r>
              <w:rPr>
                <w:rFonts w:hint="default" w:ascii="Arial" w:hAnsi="Arial" w:cs="Arial"/>
                <w:snapToGrid w:val="0"/>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具备三维路图功能：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18.1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三维血管路图导航功能，可将三维血管路图与实时的二维透视图像叠加，在检查室床旁实时显示导管、导丝、弹簧圈在三维图像中的走行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18.2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三维路图能够自动追踪C臂角度、检查床面即解剖投照位置、投照野大小、SID位置变化，提高治疗准确性，安全性及工作流程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snapToGrid w:val="0"/>
                <w:color w:val="auto"/>
                <w:sz w:val="22"/>
                <w:szCs w:val="22"/>
                <w:lang w:val="en-US" w:eastAsia="zh-CN"/>
              </w:rPr>
            </w:pPr>
            <w:r>
              <w:rPr>
                <w:rFonts w:hint="default" w:ascii="Arial" w:hAnsi="Arial" w:cs="Arial"/>
                <w:snapToGrid w:val="0"/>
                <w:color w:val="auto"/>
                <w:sz w:val="22"/>
                <w:szCs w:val="22"/>
              </w:rPr>
              <w:t>19</w:t>
            </w:r>
            <w:r>
              <w:rPr>
                <w:rFonts w:hint="default" w:ascii="Arial" w:hAnsi="Arial" w:cs="Arial"/>
                <w:snapToGrid w:val="0"/>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具备图像融合功能：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19.1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可实现CT、MR、PET图像与血管机二维图像进行融合显示，且匹配精确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19.2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可实现CT、MR、PET图像与血管机三维图像进行融合显示，且匹配精确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19.3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CT、MR、PET和血管机图像融合时，可以实现不同品牌机器图像的融合，只要满足是标准的DICOM3.0图像即可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snapToGrid w:val="0"/>
                <w:color w:val="auto"/>
                <w:sz w:val="22"/>
                <w:szCs w:val="22"/>
                <w:lang w:val="en-US" w:eastAsia="zh-CN"/>
              </w:rPr>
            </w:pPr>
            <w:r>
              <w:rPr>
                <w:rFonts w:hint="default" w:ascii="Arial" w:hAnsi="Arial" w:cs="Arial"/>
                <w:snapToGrid w:val="0"/>
                <w:color w:val="auto"/>
                <w:sz w:val="22"/>
                <w:szCs w:val="22"/>
              </w:rPr>
              <w:t>20</w:t>
            </w:r>
            <w:r>
              <w:rPr>
                <w:rFonts w:hint="default" w:ascii="Arial" w:hAnsi="Arial" w:cs="Arial"/>
                <w:snapToGrid w:val="0"/>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具备四维成像技术：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20.1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可展示特定时间点上的3D图像，对于脑血管畸形、血管瘤、动静脉瘘的结构、位置，并测量尺寸、分析供血动脉和引流静脉等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20.2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在时间轴上通过时间参数的变化，能够显示空间三维图像随时间的变化而变化的动态影像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20.3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在任意时间点上，可以显示当时瞬间的空间任意角度的三维图像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20.4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在任意空间角度上，可以显示任意时间点上的三维图像，并能够显示出完整的时间轴上的全部血流动态图像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20.5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可以对图像进行放大和缩小，并去除重叠的部分，使观察更清楚方便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20.6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只需一次造影，就可同时获得三维静态影像和四维动态影像，无需额外投照剂量和造影剂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snapToGrid w:val="0"/>
                <w:color w:val="auto"/>
                <w:sz w:val="22"/>
                <w:szCs w:val="22"/>
                <w:lang w:val="en-US" w:eastAsia="zh-CN"/>
              </w:rPr>
            </w:pPr>
            <w:r>
              <w:rPr>
                <w:rFonts w:hint="default" w:ascii="Arial" w:hAnsi="Arial" w:cs="Arial"/>
                <w:snapToGrid w:val="0"/>
                <w:color w:val="auto"/>
                <w:sz w:val="22"/>
                <w:szCs w:val="22"/>
              </w:rPr>
              <w:t>21</w:t>
            </w:r>
            <w:r>
              <w:rPr>
                <w:rFonts w:hint="default" w:ascii="Arial" w:hAnsi="Arial" w:cs="Arial"/>
                <w:snapToGrid w:val="0"/>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其他辅助配置：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21.1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具备高压注射器接口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21.2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具备激光相机接口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21.3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具备DICOM Send功能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21.4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具备DICOM Print功能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21.5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具备DICOM Query / Retrieve功能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21.6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具备DICOM Worklist功能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21.7</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具备原装双向对讲通话系统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21.8</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具备悬吊式手术灯（一个）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21.9</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具有床旁防护铅帘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21.10</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具有悬吊式防护铅屏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snapToGrid w:val="0"/>
                <w:color w:val="auto"/>
                <w:sz w:val="22"/>
                <w:szCs w:val="22"/>
                <w:lang w:val="en-US" w:eastAsia="zh-CN"/>
              </w:rPr>
            </w:pPr>
            <w:r>
              <w:rPr>
                <w:rFonts w:hint="default" w:ascii="Arial" w:hAnsi="Arial" w:cs="Arial"/>
                <w:snapToGrid w:val="0"/>
                <w:color w:val="auto"/>
                <w:sz w:val="22"/>
                <w:szCs w:val="22"/>
              </w:rPr>
              <w:t>22</w:t>
            </w:r>
            <w:r>
              <w:rPr>
                <w:rFonts w:hint="default" w:ascii="Arial" w:hAnsi="Arial" w:cs="Arial"/>
                <w:snapToGrid w:val="0"/>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提供技术服务: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22.1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提供对机房及电源的要求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22.2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开机率</w:t>
            </w:r>
            <w:r>
              <w:rPr>
                <w:rFonts w:hint="default" w:ascii="Arial" w:hAnsi="Arial" w:cs="Arial"/>
                <w:color w:val="auto"/>
                <w:sz w:val="22"/>
                <w:szCs w:val="22"/>
              </w:rPr>
              <w:t>≥</w:t>
            </w:r>
            <w:r>
              <w:rPr>
                <w:rFonts w:hint="default" w:ascii="Arial" w:hAnsi="Arial" w:cs="Arial"/>
                <w:snapToGrid w:val="0"/>
                <w:color w:val="auto"/>
                <w:sz w:val="22"/>
                <w:szCs w:val="22"/>
              </w:rPr>
              <w:t>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22.3</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提供现场免费培训操作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22.4</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提供免费设备的安装与调试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22.5</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在国内需具有大规模零配件库存，以保证及时的零配件供应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22.6</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机房升级改造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eastAsia="宋体" w:cs="Arial"/>
                <w:snapToGrid w:val="0"/>
                <w:color w:val="auto"/>
                <w:sz w:val="22"/>
                <w:szCs w:val="22"/>
                <w:lang w:val="en-US" w:eastAsia="zh-CN"/>
              </w:rPr>
            </w:pPr>
            <w:r>
              <w:rPr>
                <w:rFonts w:hint="default" w:ascii="Arial" w:hAnsi="Arial" w:cs="Arial"/>
                <w:snapToGrid w:val="0"/>
                <w:color w:val="auto"/>
                <w:sz w:val="22"/>
                <w:szCs w:val="22"/>
              </w:rPr>
              <w:t>23</w:t>
            </w:r>
            <w:r>
              <w:rPr>
                <w:rFonts w:hint="default" w:ascii="Arial" w:hAnsi="Arial" w:cs="Arial"/>
                <w:snapToGrid w:val="0"/>
                <w:color w:val="auto"/>
                <w:sz w:val="22"/>
                <w:szCs w:val="22"/>
                <w:lang w:val="en-US" w:eastAsia="zh-CN"/>
              </w:rPr>
              <w:t>.</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其他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23.1</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多设备图像信息融合系统一套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80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23.2</w:t>
            </w:r>
          </w:p>
        </w:tc>
        <w:tc>
          <w:tcPr>
            <w:tcW w:w="684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Arial" w:hAnsi="Arial" w:cs="Arial"/>
                <w:snapToGrid w:val="0"/>
                <w:color w:val="auto"/>
                <w:sz w:val="22"/>
                <w:szCs w:val="22"/>
              </w:rPr>
            </w:pPr>
            <w:r>
              <w:rPr>
                <w:rFonts w:hint="default" w:ascii="Arial" w:hAnsi="Arial" w:cs="Arial"/>
                <w:snapToGrid w:val="0"/>
                <w:color w:val="auto"/>
                <w:sz w:val="22"/>
                <w:szCs w:val="22"/>
              </w:rPr>
              <w:t>高压注射器一套</w:t>
            </w:r>
          </w:p>
        </w:tc>
      </w:tr>
    </w:tbl>
    <w:p>
      <w:pPr>
        <w:spacing w:line="360" w:lineRule="auto"/>
        <w:rPr>
          <w:rFonts w:hint="default" w:ascii="Arial" w:hAnsi="Arial" w:cs="Arial"/>
          <w:b/>
          <w:bCs/>
          <w:color w:val="auto"/>
          <w:sz w:val="24"/>
        </w:rPr>
      </w:pPr>
    </w:p>
    <w:p>
      <w:pPr>
        <w:spacing w:line="360" w:lineRule="auto"/>
        <w:rPr>
          <w:rFonts w:hint="default" w:ascii="Arial" w:hAnsi="Arial" w:cs="Arial"/>
          <w:b/>
          <w:bCs/>
          <w:color w:val="auto"/>
          <w:sz w:val="24"/>
        </w:rPr>
      </w:pPr>
    </w:p>
    <w:p>
      <w:pPr>
        <w:spacing w:line="360" w:lineRule="auto"/>
        <w:rPr>
          <w:rFonts w:hint="default" w:ascii="Arial" w:hAnsi="Arial" w:cs="Arial"/>
          <w:b/>
          <w:bCs/>
          <w:color w:val="auto"/>
          <w:sz w:val="24"/>
        </w:rPr>
      </w:pPr>
      <w:r>
        <w:rPr>
          <w:rFonts w:hint="default" w:ascii="Arial" w:hAnsi="Arial" w:cs="Arial"/>
          <w:b/>
          <w:bCs/>
          <w:color w:val="auto"/>
          <w:sz w:val="24"/>
        </w:rPr>
        <w:t>二、全数字化通用型平板血管造影系统</w:t>
      </w:r>
    </w:p>
    <w:p>
      <w:pPr>
        <w:rPr>
          <w:rFonts w:hint="default" w:ascii="Arial" w:hAnsi="Arial" w:cs="Arial"/>
          <w:color w:val="auto"/>
        </w:rPr>
      </w:pPr>
    </w:p>
    <w:p>
      <w:pPr>
        <w:spacing w:line="360" w:lineRule="auto"/>
        <w:rPr>
          <w:rFonts w:hint="default" w:ascii="Arial" w:hAnsi="Arial" w:cs="Arial"/>
          <w:b/>
          <w:bCs/>
          <w:color w:val="auto"/>
          <w:sz w:val="24"/>
        </w:rPr>
      </w:pPr>
    </w:p>
    <w:tbl>
      <w:tblPr>
        <w:tblStyle w:val="88"/>
        <w:tblpPr w:leftFromText="180" w:rightFromText="180" w:vertAnchor="text" w:horzAnchor="page" w:tblpX="1615" w:tblpY="475"/>
        <w:tblOverlap w:val="never"/>
        <w:tblW w:w="86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Layout w:type="fixed"/>
        <w:tblCellMar>
          <w:top w:w="0" w:type="dxa"/>
          <w:left w:w="10" w:type="dxa"/>
          <w:bottom w:w="0" w:type="dxa"/>
          <w:right w:w="10" w:type="dxa"/>
        </w:tblCellMar>
      </w:tblPr>
      <w:tblGrid>
        <w:gridCol w:w="1800"/>
        <w:gridCol w:w="68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eastAsia" w:ascii="Arial" w:hAnsi="Arial" w:cs="Arial"/>
                <w:color w:val="auto"/>
                <w:sz w:val="22"/>
                <w:szCs w:val="22"/>
                <w:lang w:val="en-US" w:eastAsia="zh-CN"/>
              </w:rPr>
              <w:t>一、</w:t>
            </w:r>
            <w:r>
              <w:rPr>
                <w:rFonts w:hint="default" w:ascii="Arial" w:hAnsi="Arial" w:eastAsia="宋体" w:cs="Arial"/>
                <w:color w:val="auto"/>
                <w:sz w:val="22"/>
                <w:szCs w:val="22"/>
                <w:lang w:val="zh-TW" w:eastAsia="zh-TW"/>
              </w:rPr>
              <w:t>主要组成</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多轴落地式</w:t>
            </w:r>
            <w:r>
              <w:rPr>
                <w:rFonts w:hint="default" w:ascii="Arial" w:hAnsi="Arial" w:eastAsia="宋体" w:cs="Arial"/>
                <w:color w:val="auto"/>
                <w:sz w:val="22"/>
                <w:szCs w:val="22"/>
              </w:rPr>
              <w:t>C</w:t>
            </w:r>
            <w:r>
              <w:rPr>
                <w:rFonts w:hint="default" w:ascii="Arial" w:hAnsi="Arial" w:eastAsia="宋体" w:cs="Arial"/>
                <w:color w:val="auto"/>
                <w:sz w:val="22"/>
                <w:szCs w:val="22"/>
                <w:lang w:val="zh-TW" w:eastAsia="zh-TW"/>
              </w:rPr>
              <w:t>臂机架，导管床，高压发生器，球管，非晶硅数字化探测器，能够完全满足数字化平板采集特点的数字图像处理系统，存储系统（含各种分析软件），控制操作系统，防护设备，连接电缆以及附属设备。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eastAsia" w:ascii="Arial" w:hAnsi="Arial" w:cs="Arial"/>
                <w:color w:val="auto"/>
                <w:sz w:val="22"/>
                <w:szCs w:val="22"/>
                <w:lang w:val="en-US" w:eastAsia="zh-CN"/>
              </w:rPr>
              <w:t>二、</w:t>
            </w:r>
            <w:r>
              <w:rPr>
                <w:rFonts w:hint="default" w:ascii="Arial" w:hAnsi="Arial" w:eastAsia="宋体" w:cs="Arial"/>
                <w:color w:val="auto"/>
                <w:sz w:val="22"/>
                <w:szCs w:val="22"/>
                <w:lang w:val="zh-TW" w:eastAsia="zh-TW"/>
              </w:rPr>
              <w:t>技术规格</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eastAsia="宋体" w:cs="Arial"/>
                <w:color w:val="auto"/>
                <w:sz w:val="22"/>
                <w:szCs w:val="22"/>
              </w:rPr>
              <w:t>1</w:t>
            </w:r>
            <w:r>
              <w:rPr>
                <w:rFonts w:hint="eastAsia" w:ascii="Arial" w:hAnsi="Arial" w:cs="Arial"/>
                <w:color w:val="auto"/>
                <w:sz w:val="22"/>
                <w:szCs w:val="22"/>
                <w:lang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机架系统</w:t>
            </w:r>
            <w:r>
              <w:rPr>
                <w:rFonts w:hint="default" w:ascii="Arial" w:hAnsi="Arial" w:eastAsia="宋体" w:cs="Arial"/>
                <w:color w:val="auto"/>
                <w:sz w:val="22"/>
                <w:szCs w:val="22"/>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全自动落地式</w:t>
            </w:r>
            <w:r>
              <w:rPr>
                <w:rFonts w:hint="default" w:ascii="Arial" w:hAnsi="Arial" w:eastAsia="宋体" w:cs="Arial"/>
                <w:color w:val="auto"/>
                <w:sz w:val="22"/>
                <w:szCs w:val="22"/>
              </w:rPr>
              <w:t>C</w:t>
            </w:r>
            <w:r>
              <w:rPr>
                <w:rFonts w:hint="default" w:ascii="Arial" w:hAnsi="Arial" w:eastAsia="宋体" w:cs="Arial"/>
                <w:color w:val="auto"/>
                <w:sz w:val="22"/>
                <w:szCs w:val="22"/>
                <w:lang w:val="zh-TW" w:eastAsia="zh-TW"/>
              </w:rPr>
              <w:t>臂</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六轴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具有智能床旁控制系统可以控制机架和导管床的运动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CRA≥ 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CAU≥ 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RAO ≥ 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1.6</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LAO ≥ 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1.7</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SID</w:t>
            </w:r>
            <w:r>
              <w:rPr>
                <w:rFonts w:hint="default" w:ascii="Arial" w:hAnsi="Arial" w:eastAsia="宋体" w:cs="Arial"/>
                <w:color w:val="auto"/>
                <w:sz w:val="22"/>
                <w:szCs w:val="22"/>
                <w:lang w:val="zh-TW" w:eastAsia="zh-TW"/>
              </w:rPr>
              <w:t>范围：</w:t>
            </w:r>
            <w:r>
              <w:rPr>
                <w:rFonts w:hint="default" w:ascii="Arial" w:hAnsi="Arial" w:eastAsia="宋体" w:cs="Arial"/>
                <w:color w:val="auto"/>
                <w:sz w:val="22"/>
                <w:szCs w:val="22"/>
              </w:rPr>
              <w:t>90cm―120cm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1.8</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落地</w:t>
            </w:r>
            <w:r>
              <w:rPr>
                <w:rFonts w:hint="default" w:ascii="Arial" w:hAnsi="Arial" w:eastAsia="宋体" w:cs="Arial"/>
                <w:color w:val="auto"/>
                <w:sz w:val="22"/>
                <w:szCs w:val="22"/>
              </w:rPr>
              <w:t>C</w:t>
            </w:r>
            <w:r>
              <w:rPr>
                <w:rFonts w:hint="default" w:ascii="Arial" w:hAnsi="Arial" w:eastAsia="宋体" w:cs="Arial"/>
                <w:color w:val="auto"/>
                <w:sz w:val="22"/>
                <w:szCs w:val="22"/>
                <w:lang w:val="zh-TW" w:eastAsia="zh-TW"/>
              </w:rPr>
              <w:t>臂头足位旋转速度</w:t>
            </w:r>
            <w:r>
              <w:rPr>
                <w:rFonts w:hint="default" w:ascii="Arial" w:hAnsi="Arial" w:eastAsia="宋体" w:cs="Arial"/>
                <w:color w:val="auto"/>
                <w:sz w:val="22"/>
                <w:szCs w:val="22"/>
              </w:rPr>
              <w:t>≥25</w:t>
            </w:r>
            <w:r>
              <w:rPr>
                <w:rFonts w:hint="default" w:ascii="Arial" w:hAnsi="Arial" w:eastAsia="宋体" w:cs="Arial"/>
                <w:color w:val="auto"/>
                <w:sz w:val="22"/>
                <w:szCs w:val="22"/>
                <w:lang w:val="zh-TW" w:eastAsia="zh-TW"/>
              </w:rPr>
              <w:t>度</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1.9</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落地</w:t>
            </w:r>
            <w:r>
              <w:rPr>
                <w:rFonts w:hint="default" w:ascii="Arial" w:hAnsi="Arial" w:eastAsia="宋体" w:cs="Arial"/>
                <w:color w:val="auto"/>
                <w:sz w:val="22"/>
                <w:szCs w:val="22"/>
              </w:rPr>
              <w:t>C</w:t>
            </w:r>
            <w:r>
              <w:rPr>
                <w:rFonts w:hint="default" w:ascii="Arial" w:hAnsi="Arial" w:eastAsia="宋体" w:cs="Arial"/>
                <w:color w:val="auto"/>
                <w:sz w:val="22"/>
                <w:szCs w:val="22"/>
                <w:lang w:val="zh-TW" w:eastAsia="zh-TW"/>
              </w:rPr>
              <w:t>臂左右位旋转速度</w:t>
            </w:r>
            <w:r>
              <w:rPr>
                <w:rFonts w:hint="default" w:ascii="Arial" w:hAnsi="Arial" w:eastAsia="宋体" w:cs="Arial"/>
                <w:color w:val="auto"/>
                <w:sz w:val="22"/>
                <w:szCs w:val="22"/>
              </w:rPr>
              <w:t>≥25</w:t>
            </w:r>
            <w:r>
              <w:rPr>
                <w:rFonts w:hint="default" w:ascii="Arial" w:hAnsi="Arial" w:eastAsia="宋体" w:cs="Arial"/>
                <w:color w:val="auto"/>
                <w:sz w:val="22"/>
                <w:szCs w:val="22"/>
                <w:lang w:val="zh-TW" w:eastAsia="zh-TW"/>
              </w:rPr>
              <w:t>度</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1.10</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机架可移动至抢救位</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即机架可与检查床完全分离，便于开展抢救或特殊治疗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1.11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机架立柱和底盘可分离运动，从而使</w:t>
            </w:r>
            <w:r>
              <w:rPr>
                <w:rFonts w:hint="default" w:ascii="Arial" w:hAnsi="Arial" w:eastAsia="宋体" w:cs="Arial"/>
                <w:color w:val="auto"/>
                <w:sz w:val="22"/>
                <w:szCs w:val="22"/>
              </w:rPr>
              <w:t>C</w:t>
            </w:r>
            <w:r>
              <w:rPr>
                <w:rFonts w:hint="default" w:ascii="Arial" w:hAnsi="Arial" w:eastAsia="宋体" w:cs="Arial"/>
                <w:color w:val="auto"/>
                <w:sz w:val="22"/>
                <w:szCs w:val="22"/>
                <w:lang w:val="zh-TW" w:eastAsia="zh-TW"/>
              </w:rPr>
              <w:t>臂既可垂直于导管床横向水平移动，运动速度</w:t>
            </w:r>
            <w:r>
              <w:rPr>
                <w:rFonts w:hint="default" w:ascii="Arial" w:hAnsi="Arial" w:eastAsia="宋体" w:cs="Arial"/>
                <w:color w:val="auto"/>
                <w:sz w:val="22"/>
                <w:szCs w:val="22"/>
              </w:rPr>
              <w:t>15cm/s</w:t>
            </w:r>
            <w:r>
              <w:rPr>
                <w:rFonts w:hint="default" w:ascii="Arial" w:hAnsi="Arial" w:eastAsia="宋体" w:cs="Arial"/>
                <w:color w:val="auto"/>
                <w:sz w:val="22"/>
                <w:szCs w:val="22"/>
                <w:lang w:val="zh-TW" w:eastAsia="zh-TW"/>
              </w:rPr>
              <w:t>，也可沿导管床纵向移动，运动速度</w:t>
            </w:r>
            <w:r>
              <w:rPr>
                <w:rFonts w:hint="default" w:ascii="Arial" w:hAnsi="Arial" w:eastAsia="宋体" w:cs="Arial"/>
                <w:color w:val="auto"/>
                <w:sz w:val="22"/>
                <w:szCs w:val="22"/>
              </w:rPr>
              <w:t>25cm/s</w:t>
            </w:r>
            <w:r>
              <w:rPr>
                <w:rFonts w:hint="default" w:ascii="Arial" w:hAnsi="Arial" w:eastAsia="宋体" w:cs="Arial"/>
                <w:color w:val="auto"/>
                <w:sz w:val="22"/>
                <w:szCs w:val="22"/>
                <w:lang w:val="zh-TW" w:eastAsia="zh-TW"/>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1.12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机架偏心安装，</w:t>
            </w:r>
            <w:r>
              <w:rPr>
                <w:rFonts w:hint="default" w:ascii="Arial" w:hAnsi="Arial" w:eastAsia="宋体" w:cs="Arial"/>
                <w:color w:val="auto"/>
                <w:sz w:val="22"/>
                <w:szCs w:val="22"/>
              </w:rPr>
              <w:t>C</w:t>
            </w:r>
            <w:r>
              <w:rPr>
                <w:rFonts w:hint="default" w:ascii="Arial" w:hAnsi="Arial" w:eastAsia="宋体" w:cs="Arial"/>
                <w:color w:val="auto"/>
                <w:sz w:val="22"/>
                <w:szCs w:val="22"/>
                <w:lang w:val="zh-TW" w:eastAsia="zh-TW"/>
              </w:rPr>
              <w:t>臂沿导管床纵向移动，覆盖范围</w:t>
            </w:r>
            <w:r>
              <w:rPr>
                <w:rFonts w:hint="default" w:ascii="Arial" w:hAnsi="Arial" w:eastAsia="宋体" w:cs="Arial"/>
                <w:color w:val="auto"/>
                <w:sz w:val="22"/>
                <w:szCs w:val="22"/>
              </w:rPr>
              <w:t>≥210cm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1.13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准直器和平板探测器具备自动跟踪旋转技术，无论</w:t>
            </w:r>
            <w:r>
              <w:rPr>
                <w:rFonts w:hint="default" w:ascii="Arial" w:hAnsi="Arial" w:eastAsia="宋体" w:cs="Arial"/>
                <w:color w:val="auto"/>
                <w:sz w:val="22"/>
                <w:szCs w:val="22"/>
              </w:rPr>
              <w:t>C</w:t>
            </w:r>
            <w:r>
              <w:rPr>
                <w:rFonts w:hint="default" w:ascii="Arial" w:hAnsi="Arial" w:eastAsia="宋体" w:cs="Arial"/>
                <w:color w:val="auto"/>
                <w:sz w:val="22"/>
                <w:szCs w:val="22"/>
                <w:lang w:val="zh-TW" w:eastAsia="zh-TW"/>
              </w:rPr>
              <w:t>臂机架与检查床投照角度如何，平板探测器始终与检查床保持相对静止，实时图像始终保持正直向上无偏转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eastAsia="宋体" w:cs="Arial"/>
                <w:color w:val="auto"/>
                <w:sz w:val="22"/>
                <w:szCs w:val="22"/>
              </w:rPr>
              <w:t>2</w:t>
            </w:r>
            <w:r>
              <w:rPr>
                <w:rFonts w:hint="eastAsia" w:ascii="Arial" w:hAnsi="Arial" w:cs="Arial"/>
                <w:color w:val="auto"/>
                <w:sz w:val="22"/>
                <w:szCs w:val="22"/>
                <w:lang w:eastAsia="zh-CN"/>
              </w:rPr>
              <w:t>.</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lang w:eastAsia="zh-CN"/>
              </w:rPr>
            </w:pPr>
            <w:r>
              <w:rPr>
                <w:rFonts w:hint="default" w:ascii="Arial" w:hAnsi="Arial" w:eastAsia="宋体" w:cs="Arial"/>
                <w:color w:val="auto"/>
                <w:sz w:val="22"/>
                <w:szCs w:val="22"/>
                <w:lang w:val="zh-TW" w:eastAsia="zh-TW"/>
              </w:rPr>
              <w:t>数字化平板探测器：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2.1</w:t>
            </w:r>
            <w:r>
              <w:rPr>
                <w:rFonts w:hint="default" w:ascii="Arial" w:hAnsi="Arial" w:eastAsia="宋体" w:cs="Arial"/>
                <w:color w:val="auto"/>
                <w:sz w:val="22"/>
                <w:szCs w:val="22"/>
              </w:rPr>
              <w:tab/>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lang w:eastAsia="zh-CN"/>
              </w:rPr>
            </w:pPr>
            <w:r>
              <w:rPr>
                <w:rFonts w:hint="default" w:ascii="Arial" w:hAnsi="Arial" w:eastAsia="宋体" w:cs="Arial"/>
                <w:color w:val="auto"/>
                <w:sz w:val="22"/>
                <w:szCs w:val="22"/>
                <w:lang w:val="zh-TW" w:eastAsia="zh-TW"/>
              </w:rPr>
              <w:t>采用碘化铯非晶硅数字化平板探测器技术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2.2</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lang w:eastAsia="zh-CN"/>
              </w:rPr>
            </w:pPr>
            <w:r>
              <w:rPr>
                <w:rFonts w:hint="default" w:ascii="Arial" w:hAnsi="Arial" w:eastAsia="宋体" w:cs="Arial"/>
                <w:color w:val="auto"/>
                <w:sz w:val="22"/>
                <w:szCs w:val="22"/>
                <w:lang w:val="zh-TW" w:eastAsia="zh-TW"/>
              </w:rPr>
              <w:t>平板有效探测面积</w:t>
            </w:r>
            <w:r>
              <w:rPr>
                <w:rFonts w:hint="default" w:ascii="Arial" w:hAnsi="Arial" w:eastAsia="宋体" w:cs="Arial"/>
                <w:color w:val="auto"/>
                <w:sz w:val="22"/>
                <w:szCs w:val="22"/>
                <w:lang w:eastAsia="zh-CN"/>
              </w:rPr>
              <w:t>≥29cmx26cm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2.3</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lang w:eastAsia="zh-CN"/>
              </w:rPr>
            </w:pPr>
            <w:r>
              <w:rPr>
                <w:rFonts w:hint="default" w:ascii="Arial" w:hAnsi="Arial" w:eastAsia="宋体" w:cs="Arial"/>
                <w:color w:val="auto"/>
                <w:sz w:val="22"/>
                <w:szCs w:val="22"/>
                <w:lang w:val="zh-TW" w:eastAsia="zh-TW"/>
              </w:rPr>
              <w:t>平板分辨率</w:t>
            </w:r>
            <w:r>
              <w:rPr>
                <w:rFonts w:hint="default" w:ascii="Arial" w:hAnsi="Arial" w:eastAsia="宋体" w:cs="Arial"/>
                <w:color w:val="auto"/>
                <w:sz w:val="22"/>
                <w:szCs w:val="22"/>
              </w:rPr>
              <w:t>≥2.7LP/mm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2.4</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lang w:eastAsia="zh-CN"/>
              </w:rPr>
            </w:pPr>
            <w:r>
              <w:rPr>
                <w:rFonts w:hint="default" w:ascii="Arial" w:hAnsi="Arial" w:eastAsia="宋体" w:cs="Arial"/>
                <w:color w:val="auto"/>
                <w:sz w:val="22"/>
                <w:szCs w:val="22"/>
                <w:lang w:val="zh-TW" w:eastAsia="zh-TW"/>
              </w:rPr>
              <w:t>平板像素尺寸</w:t>
            </w:r>
            <w:r>
              <w:rPr>
                <w:rFonts w:hint="default" w:ascii="Arial" w:hAnsi="Arial" w:eastAsia="宋体" w:cs="Arial"/>
                <w:color w:val="auto"/>
                <w:sz w:val="22"/>
                <w:szCs w:val="22"/>
              </w:rPr>
              <w:t>≤184μm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b/>
                <w:bCs/>
                <w:color w:val="auto"/>
                <w:sz w:val="22"/>
                <w:szCs w:val="22"/>
              </w:rPr>
            </w:pPr>
            <w:r>
              <w:rPr>
                <w:rFonts w:hint="default" w:ascii="Arial" w:hAnsi="Arial" w:eastAsia="宋体" w:cs="Arial"/>
                <w:b/>
                <w:bCs/>
                <w:color w:val="auto"/>
                <w:sz w:val="22"/>
                <w:szCs w:val="22"/>
              </w:rPr>
              <w:t>*2.5</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b/>
                <w:bCs/>
                <w:color w:val="auto"/>
                <w:sz w:val="22"/>
                <w:szCs w:val="22"/>
                <w:lang w:eastAsia="zh-CN"/>
              </w:rPr>
            </w:pPr>
            <w:r>
              <w:rPr>
                <w:rFonts w:hint="default" w:ascii="Arial" w:hAnsi="Arial" w:eastAsia="宋体" w:cs="Arial"/>
                <w:b/>
                <w:bCs/>
                <w:color w:val="auto"/>
                <w:sz w:val="22"/>
                <w:szCs w:val="22"/>
                <w:lang w:val="zh-CN"/>
              </w:rPr>
              <w:t>动态</w:t>
            </w:r>
            <w:r>
              <w:rPr>
                <w:rFonts w:hint="default" w:ascii="Arial" w:hAnsi="Arial" w:eastAsia="宋体" w:cs="Arial"/>
                <w:b/>
                <w:bCs/>
                <w:color w:val="auto"/>
                <w:sz w:val="22"/>
                <w:szCs w:val="22"/>
                <w:lang w:val="zh-TW" w:eastAsia="zh-TW"/>
              </w:rPr>
              <w:t>范围平板</w:t>
            </w:r>
            <w:r>
              <w:rPr>
                <w:rFonts w:hint="default" w:ascii="Arial" w:hAnsi="Arial" w:eastAsia="宋体" w:cs="Arial"/>
                <w:b/>
                <w:bCs/>
                <w:color w:val="auto"/>
                <w:sz w:val="22"/>
                <w:szCs w:val="22"/>
              </w:rPr>
              <w:t>≥16bit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2.6</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lang w:eastAsia="zh-CN"/>
              </w:rPr>
            </w:pPr>
            <w:r>
              <w:rPr>
                <w:rFonts w:hint="default" w:ascii="Arial" w:hAnsi="Arial" w:eastAsia="宋体" w:cs="Arial"/>
                <w:color w:val="auto"/>
                <w:sz w:val="22"/>
                <w:szCs w:val="22"/>
                <w:lang w:val="zh-TW" w:eastAsia="zh-TW"/>
              </w:rPr>
              <w:t>视野</w:t>
            </w:r>
            <w:r>
              <w:rPr>
                <w:rFonts w:hint="default" w:ascii="Arial" w:hAnsi="Arial" w:eastAsia="宋体" w:cs="Arial"/>
                <w:color w:val="auto"/>
                <w:sz w:val="22"/>
                <w:szCs w:val="22"/>
              </w:rPr>
              <w:t>≥6</w:t>
            </w:r>
            <w:r>
              <w:rPr>
                <w:rFonts w:hint="default" w:ascii="Arial" w:hAnsi="Arial" w:eastAsia="宋体" w:cs="Arial"/>
                <w:color w:val="auto"/>
                <w:sz w:val="22"/>
                <w:szCs w:val="22"/>
                <w:lang w:val="zh-TW" w:eastAsia="zh-TW"/>
              </w:rPr>
              <w:t>视野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2.7</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lang w:eastAsia="zh-CN"/>
              </w:rPr>
            </w:pPr>
            <w:r>
              <w:rPr>
                <w:rFonts w:hint="default" w:ascii="Arial" w:hAnsi="Arial" w:eastAsia="宋体" w:cs="Arial"/>
                <w:color w:val="auto"/>
                <w:sz w:val="22"/>
                <w:szCs w:val="22"/>
                <w:lang w:val="zh-TW" w:eastAsia="zh-TW"/>
              </w:rPr>
              <w:t>平板带有感应式防碰撞保护装置及防碰撞自动控制</w:t>
            </w:r>
            <w:r>
              <w:rPr>
                <w:rFonts w:hint="default" w:ascii="Arial" w:hAnsi="Arial" w:eastAsia="宋体" w:cs="Arial"/>
                <w:color w:val="auto"/>
                <w:sz w:val="22"/>
                <w:szCs w:val="22"/>
                <w:lang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2.8</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lang w:eastAsia="zh-CN"/>
              </w:rPr>
            </w:pPr>
            <w:r>
              <w:rPr>
                <w:rFonts w:hint="default" w:ascii="Arial" w:hAnsi="Arial" w:eastAsia="宋体" w:cs="Arial"/>
                <w:color w:val="auto"/>
                <w:sz w:val="22"/>
                <w:szCs w:val="22"/>
                <w:lang w:val="zh-TW" w:eastAsia="zh-TW"/>
              </w:rPr>
              <w:t>平板检测器光子转换效率</w:t>
            </w:r>
            <w:r>
              <w:rPr>
                <w:rFonts w:hint="default" w:ascii="Arial" w:hAnsi="Arial" w:eastAsia="宋体" w:cs="Arial"/>
                <w:color w:val="auto"/>
                <w:sz w:val="22"/>
                <w:szCs w:val="22"/>
                <w:lang w:eastAsia="zh-CN"/>
              </w:rPr>
              <w:t xml:space="preserve">≥70% DQE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eastAsia="宋体" w:cs="Arial"/>
                <w:color w:val="auto"/>
                <w:sz w:val="22"/>
                <w:szCs w:val="22"/>
              </w:rPr>
              <w:t>3</w:t>
            </w:r>
            <w:r>
              <w:rPr>
                <w:rFonts w:hint="eastAsia" w:ascii="Arial" w:hAnsi="Arial" w:cs="Arial"/>
                <w:color w:val="auto"/>
                <w:sz w:val="22"/>
                <w:szCs w:val="22"/>
                <w:lang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X</w:t>
            </w:r>
            <w:r>
              <w:rPr>
                <w:rFonts w:hint="default" w:ascii="Arial" w:hAnsi="Arial" w:eastAsia="宋体" w:cs="Arial"/>
                <w:color w:val="auto"/>
                <w:sz w:val="22"/>
                <w:szCs w:val="22"/>
                <w:lang w:val="zh-TW" w:eastAsia="zh-TW"/>
              </w:rPr>
              <w:t>线球管：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最大连续透视功率</w:t>
            </w:r>
            <w:r>
              <w:rPr>
                <w:rFonts w:hint="default" w:ascii="Arial" w:hAnsi="Arial" w:eastAsia="宋体" w:cs="Arial"/>
                <w:color w:val="auto"/>
                <w:sz w:val="22"/>
                <w:szCs w:val="22"/>
              </w:rPr>
              <w:t>≥3000W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b/>
                <w:bCs/>
                <w:color w:val="auto"/>
                <w:sz w:val="22"/>
                <w:szCs w:val="22"/>
              </w:rPr>
            </w:pPr>
            <w:r>
              <w:rPr>
                <w:rFonts w:hint="default" w:ascii="Arial" w:hAnsi="Arial" w:eastAsia="宋体" w:cs="Arial"/>
                <w:b/>
                <w:bCs/>
                <w:color w:val="auto"/>
                <w:sz w:val="22"/>
                <w:szCs w:val="22"/>
              </w:rPr>
              <w:t>*3.2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b/>
                <w:bCs/>
                <w:color w:val="auto"/>
                <w:sz w:val="22"/>
                <w:szCs w:val="22"/>
              </w:rPr>
            </w:pPr>
            <w:r>
              <w:rPr>
                <w:rFonts w:hint="default" w:ascii="Arial" w:hAnsi="Arial" w:eastAsia="宋体" w:cs="Arial"/>
                <w:b/>
                <w:bCs/>
                <w:color w:val="auto"/>
                <w:sz w:val="22"/>
                <w:szCs w:val="22"/>
                <w:lang w:val="zh-TW" w:eastAsia="zh-TW"/>
              </w:rPr>
              <w:t>最大透视管电流</w:t>
            </w:r>
            <w:r>
              <w:rPr>
                <w:rFonts w:hint="default" w:ascii="Arial" w:hAnsi="Arial" w:eastAsia="宋体" w:cs="Arial"/>
                <w:b/>
                <w:bCs/>
                <w:color w:val="auto"/>
                <w:sz w:val="22"/>
                <w:szCs w:val="22"/>
              </w:rPr>
              <w:t>≥250mA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球管阳极连续高速旋转，转速</w:t>
            </w:r>
            <w:r>
              <w:rPr>
                <w:rFonts w:hint="default" w:ascii="Arial" w:hAnsi="Arial" w:eastAsia="宋体" w:cs="Arial"/>
                <w:color w:val="auto"/>
                <w:sz w:val="22"/>
                <w:szCs w:val="22"/>
              </w:rPr>
              <w:t>≥9000</w:t>
            </w:r>
            <w:r>
              <w:rPr>
                <w:rFonts w:hint="default" w:ascii="Arial" w:hAnsi="Arial" w:eastAsia="宋体" w:cs="Arial"/>
                <w:color w:val="auto"/>
                <w:sz w:val="22"/>
                <w:szCs w:val="22"/>
                <w:lang w:val="zh-TW" w:eastAsia="zh-TW"/>
              </w:rPr>
              <w:t>转</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分，包括透视及采集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阳极热容量</w:t>
            </w:r>
            <w:r>
              <w:rPr>
                <w:rFonts w:hint="default" w:ascii="Arial" w:hAnsi="Arial" w:eastAsia="宋体" w:cs="Arial"/>
                <w:color w:val="auto"/>
                <w:sz w:val="22"/>
                <w:szCs w:val="22"/>
              </w:rPr>
              <w:t>≥3.375MHU</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管套热容量</w:t>
            </w:r>
            <w:r>
              <w:rPr>
                <w:rFonts w:hint="default" w:ascii="Arial" w:hAnsi="Arial" w:eastAsia="宋体" w:cs="Arial"/>
                <w:color w:val="auto"/>
                <w:sz w:val="22"/>
                <w:szCs w:val="22"/>
              </w:rPr>
              <w:t>≥4.9MHU</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3.6</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阳极最大散热功率</w:t>
            </w:r>
            <w:r>
              <w:rPr>
                <w:rFonts w:hint="default" w:ascii="Arial" w:hAnsi="Arial" w:eastAsia="宋体" w:cs="Arial"/>
                <w:color w:val="auto"/>
                <w:sz w:val="22"/>
                <w:szCs w:val="22"/>
              </w:rPr>
              <w:t>≥6667W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3.7</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球管焦点</w:t>
            </w:r>
            <w:r>
              <w:rPr>
                <w:rFonts w:hint="default" w:ascii="Arial" w:hAnsi="Arial" w:eastAsia="宋体" w:cs="Arial"/>
                <w:color w:val="auto"/>
                <w:sz w:val="22"/>
                <w:szCs w:val="22"/>
              </w:rPr>
              <w:t>≥2</w:t>
            </w:r>
            <w:r>
              <w:rPr>
                <w:rFonts w:hint="default" w:ascii="Arial" w:hAnsi="Arial" w:eastAsia="宋体" w:cs="Arial"/>
                <w:color w:val="auto"/>
                <w:sz w:val="22"/>
                <w:szCs w:val="22"/>
                <w:lang w:val="zh-TW" w:eastAsia="zh-TW"/>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3.8</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最小焦点</w:t>
            </w:r>
            <w:r>
              <w:rPr>
                <w:rFonts w:hint="default" w:ascii="Arial" w:hAnsi="Arial" w:eastAsia="宋体" w:cs="Arial"/>
                <w:color w:val="auto"/>
                <w:sz w:val="22"/>
                <w:szCs w:val="22"/>
              </w:rPr>
              <w:t>≤0.4mm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3.9</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最小焦点功率</w:t>
            </w:r>
            <w:r>
              <w:rPr>
                <w:rFonts w:hint="default" w:ascii="Arial" w:hAnsi="Arial" w:eastAsia="宋体" w:cs="Arial"/>
                <w:color w:val="auto"/>
                <w:sz w:val="22"/>
                <w:szCs w:val="22"/>
              </w:rPr>
              <w:t>≥42KW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3.10</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小焦点要求采用平板灯丝技术，非传统钨丝技术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3.11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最大焦点</w:t>
            </w:r>
            <w:r>
              <w:rPr>
                <w:rFonts w:hint="default" w:ascii="Arial" w:hAnsi="Arial" w:eastAsia="宋体" w:cs="Arial"/>
                <w:color w:val="auto"/>
                <w:sz w:val="22"/>
                <w:szCs w:val="22"/>
              </w:rPr>
              <w:t>≥0.8mm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3.12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最大焦点功率</w:t>
            </w:r>
            <w:r>
              <w:rPr>
                <w:rFonts w:hint="default" w:ascii="Arial" w:hAnsi="Arial" w:eastAsia="宋体" w:cs="Arial"/>
                <w:color w:val="auto"/>
                <w:sz w:val="22"/>
                <w:szCs w:val="22"/>
              </w:rPr>
              <w:t>≥112KW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3.13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球管带有防碰撞保护装置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3.14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球管采用油冷或水冷的冷却方式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3.15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球管采用液态金属轴承技术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eastAsia="宋体" w:cs="Arial"/>
                <w:color w:val="auto"/>
                <w:sz w:val="22"/>
                <w:szCs w:val="22"/>
              </w:rPr>
              <w:t>4</w:t>
            </w:r>
            <w:r>
              <w:rPr>
                <w:rFonts w:hint="eastAsia" w:ascii="Arial" w:hAnsi="Arial" w:cs="Arial"/>
                <w:color w:val="auto"/>
                <w:sz w:val="22"/>
                <w:szCs w:val="22"/>
                <w:lang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X</w:t>
            </w:r>
            <w:r>
              <w:rPr>
                <w:rFonts w:hint="default" w:ascii="Arial" w:hAnsi="Arial" w:eastAsia="宋体" w:cs="Arial"/>
                <w:color w:val="auto"/>
                <w:sz w:val="22"/>
                <w:szCs w:val="22"/>
                <w:lang w:val="zh-TW" w:eastAsia="zh-TW"/>
              </w:rPr>
              <w:t>线高压发生器装置：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4.1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发生器功率</w:t>
            </w:r>
            <w:r>
              <w:rPr>
                <w:rFonts w:hint="default" w:ascii="Arial" w:hAnsi="Arial" w:eastAsia="宋体" w:cs="Arial"/>
                <w:color w:val="auto"/>
                <w:sz w:val="22"/>
                <w:szCs w:val="22"/>
              </w:rPr>
              <w:t>≥100KW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4.2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最大管电流支持</w:t>
            </w:r>
            <w:r>
              <w:rPr>
                <w:rFonts w:hint="default" w:ascii="Arial" w:hAnsi="Arial" w:eastAsia="宋体" w:cs="Arial"/>
                <w:color w:val="auto"/>
                <w:sz w:val="22"/>
                <w:szCs w:val="22"/>
              </w:rPr>
              <w:t>≥1000mA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4.3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高频逆变频率</w:t>
            </w:r>
            <w:r>
              <w:rPr>
                <w:rFonts w:hint="default" w:ascii="Arial" w:hAnsi="Arial" w:eastAsia="宋体" w:cs="Arial"/>
                <w:color w:val="auto"/>
                <w:sz w:val="22"/>
                <w:szCs w:val="22"/>
              </w:rPr>
              <w:t>≥100KHz</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4.4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输出电压</w:t>
            </w:r>
            <w:r>
              <w:rPr>
                <w:rFonts w:hint="default" w:ascii="Arial" w:hAnsi="Arial" w:eastAsia="宋体" w:cs="Arial"/>
                <w:color w:val="auto"/>
                <w:sz w:val="22"/>
                <w:szCs w:val="22"/>
              </w:rPr>
              <w:t xml:space="preserve"> 40KV</w:t>
            </w:r>
            <w:r>
              <w:rPr>
                <w:rFonts w:hint="default" w:ascii="Arial" w:hAnsi="Arial" w:eastAsia="宋体" w:cs="Arial"/>
                <w:color w:val="auto"/>
                <w:sz w:val="22"/>
                <w:szCs w:val="22"/>
                <w:lang w:val="zh-TW" w:eastAsia="zh-TW"/>
              </w:rPr>
              <w:t>－</w:t>
            </w:r>
            <w:r>
              <w:rPr>
                <w:rFonts w:hint="default" w:ascii="Arial" w:hAnsi="Arial" w:eastAsia="宋体" w:cs="Arial"/>
                <w:color w:val="auto"/>
                <w:sz w:val="22"/>
                <w:szCs w:val="22"/>
              </w:rPr>
              <w:t>125KV</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b/>
                <w:bCs/>
                <w:color w:val="auto"/>
                <w:sz w:val="22"/>
                <w:szCs w:val="22"/>
              </w:rPr>
            </w:pPr>
            <w:r>
              <w:rPr>
                <w:rFonts w:hint="default" w:ascii="Arial" w:hAnsi="Arial" w:eastAsia="宋体" w:cs="Arial"/>
                <w:b/>
                <w:bCs/>
                <w:color w:val="auto"/>
                <w:sz w:val="22"/>
                <w:szCs w:val="22"/>
              </w:rPr>
              <w:t>*4.5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b/>
                <w:bCs/>
                <w:color w:val="auto"/>
                <w:sz w:val="22"/>
                <w:szCs w:val="22"/>
              </w:rPr>
            </w:pPr>
            <w:r>
              <w:rPr>
                <w:rFonts w:hint="default" w:ascii="Arial" w:hAnsi="Arial" w:eastAsia="宋体" w:cs="Arial"/>
                <w:b/>
                <w:bCs/>
                <w:color w:val="auto"/>
                <w:sz w:val="22"/>
                <w:szCs w:val="22"/>
                <w:lang w:val="zh-TW" w:eastAsia="zh-TW"/>
              </w:rPr>
              <w:t>最短曝光时间</w:t>
            </w:r>
            <w:r>
              <w:rPr>
                <w:rFonts w:hint="default" w:ascii="Arial" w:hAnsi="Arial" w:eastAsia="宋体" w:cs="Arial"/>
                <w:b/>
                <w:bCs/>
                <w:color w:val="auto"/>
                <w:sz w:val="22"/>
                <w:szCs w:val="22"/>
              </w:rPr>
              <w:t>≤0.5ms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4.6</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无需测试曝光进行自动曝光控制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eastAsia="宋体" w:cs="Arial"/>
                <w:color w:val="auto"/>
                <w:sz w:val="22"/>
                <w:szCs w:val="22"/>
              </w:rPr>
              <w:t>5</w:t>
            </w:r>
            <w:r>
              <w:rPr>
                <w:rFonts w:hint="eastAsia" w:ascii="Arial" w:hAnsi="Arial" w:cs="Arial"/>
                <w:color w:val="auto"/>
                <w:sz w:val="22"/>
                <w:szCs w:val="22"/>
                <w:lang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导管床</w:t>
            </w:r>
            <w:r>
              <w:rPr>
                <w:rFonts w:hint="default" w:ascii="Arial" w:hAnsi="Arial" w:eastAsia="宋体" w:cs="Arial"/>
                <w:color w:val="auto"/>
                <w:sz w:val="22"/>
                <w:szCs w:val="22"/>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5.1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碳纤维浮动床面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5.2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床长</w:t>
            </w:r>
            <w:r>
              <w:rPr>
                <w:rFonts w:hint="default" w:ascii="Arial" w:hAnsi="Arial" w:eastAsia="宋体" w:cs="Arial"/>
                <w:color w:val="auto"/>
                <w:sz w:val="22"/>
                <w:szCs w:val="22"/>
              </w:rPr>
              <w:t>≥280cm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5.3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床宽</w:t>
            </w:r>
            <w:r>
              <w:rPr>
                <w:rFonts w:hint="default" w:ascii="Arial" w:hAnsi="Arial" w:eastAsia="宋体" w:cs="Arial"/>
                <w:color w:val="auto"/>
                <w:sz w:val="22"/>
                <w:szCs w:val="22"/>
              </w:rPr>
              <w:t>≥60cm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5.4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床的最大病人承重</w:t>
            </w:r>
            <w:r>
              <w:rPr>
                <w:rFonts w:hint="default" w:ascii="Arial" w:hAnsi="Arial" w:eastAsia="宋体" w:cs="Arial"/>
                <w:color w:val="auto"/>
                <w:sz w:val="22"/>
                <w:szCs w:val="22"/>
              </w:rPr>
              <w:t>≥250KG + 100KG</w:t>
            </w:r>
            <w:r>
              <w:rPr>
                <w:rFonts w:hint="default" w:ascii="Arial" w:hAnsi="Arial" w:eastAsia="宋体" w:cs="Arial"/>
                <w:color w:val="auto"/>
                <w:sz w:val="22"/>
                <w:szCs w:val="22"/>
                <w:lang w:val="zh-TW" w:eastAsia="zh-TW"/>
              </w:rPr>
              <w:t>附件</w:t>
            </w:r>
            <w:r>
              <w:rPr>
                <w:rFonts w:hint="default" w:ascii="Arial" w:hAnsi="Arial" w:eastAsia="宋体" w:cs="Arial"/>
                <w:color w:val="auto"/>
                <w:sz w:val="22"/>
                <w:szCs w:val="22"/>
              </w:rPr>
              <w:t>+60KG</w:t>
            </w:r>
            <w:r>
              <w:rPr>
                <w:rFonts w:hint="default" w:ascii="Arial" w:hAnsi="Arial" w:eastAsia="宋体" w:cs="Arial"/>
                <w:color w:val="auto"/>
                <w:sz w:val="22"/>
                <w:szCs w:val="22"/>
                <w:lang w:val="zh-TW" w:eastAsia="zh-TW"/>
              </w:rPr>
              <w:t>（</w:t>
            </w:r>
            <w:r>
              <w:rPr>
                <w:rFonts w:hint="default" w:ascii="Arial" w:hAnsi="Arial" w:eastAsia="宋体" w:cs="Arial"/>
                <w:color w:val="auto"/>
                <w:sz w:val="22"/>
                <w:szCs w:val="22"/>
              </w:rPr>
              <w:t>CPR</w:t>
            </w:r>
            <w:r>
              <w:rPr>
                <w:rFonts w:hint="default" w:ascii="Arial" w:hAnsi="Arial" w:eastAsia="宋体" w:cs="Arial"/>
                <w:color w:val="auto"/>
                <w:sz w:val="22"/>
                <w:szCs w:val="22"/>
                <w:lang w:val="zh-TW" w:eastAsia="zh-TW"/>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5.5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床的纵向运动范围</w:t>
            </w:r>
            <w:r>
              <w:rPr>
                <w:rFonts w:hint="default" w:ascii="Arial" w:hAnsi="Arial" w:eastAsia="宋体" w:cs="Arial"/>
                <w:color w:val="auto"/>
                <w:sz w:val="22"/>
                <w:szCs w:val="22"/>
              </w:rPr>
              <w:t>≥125cm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5.6</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床面的升降范围</w:t>
            </w:r>
            <w:r>
              <w:rPr>
                <w:rFonts w:hint="default" w:ascii="Arial" w:hAnsi="Arial" w:eastAsia="宋体" w:cs="Arial"/>
                <w:color w:val="auto"/>
                <w:sz w:val="22"/>
                <w:szCs w:val="22"/>
              </w:rPr>
              <w:t>≥75cm</w:t>
            </w:r>
            <w:r>
              <w:rPr>
                <w:rFonts w:hint="default" w:ascii="Arial" w:hAnsi="Arial" w:eastAsia="宋体" w:cs="Arial"/>
                <w:color w:val="auto"/>
                <w:sz w:val="22"/>
                <w:szCs w:val="22"/>
                <w:lang w:val="zh-TW" w:eastAsia="zh-TW"/>
              </w:rPr>
              <w:t>－</w:t>
            </w:r>
            <w:r>
              <w:rPr>
                <w:rFonts w:hint="default" w:ascii="Arial" w:hAnsi="Arial" w:eastAsia="宋体" w:cs="Arial"/>
                <w:color w:val="auto"/>
                <w:sz w:val="22"/>
                <w:szCs w:val="22"/>
              </w:rPr>
              <w:t>110cm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5.7</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床面的旋转</w:t>
            </w:r>
            <w:r>
              <w:rPr>
                <w:rFonts w:hint="default" w:ascii="Arial" w:hAnsi="Arial" w:eastAsia="宋体" w:cs="Arial"/>
                <w:color w:val="auto"/>
                <w:sz w:val="22"/>
                <w:szCs w:val="22"/>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5.8</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床面的横向运动</w:t>
            </w:r>
            <w:r>
              <w:rPr>
                <w:rFonts w:hint="default" w:ascii="Arial" w:hAnsi="Arial" w:eastAsia="宋体" w:cs="Arial"/>
                <w:color w:val="auto"/>
                <w:sz w:val="22"/>
                <w:szCs w:val="22"/>
              </w:rPr>
              <w:t>≥±17cm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eastAsia="宋体" w:cs="Arial"/>
                <w:color w:val="auto"/>
                <w:sz w:val="22"/>
                <w:szCs w:val="22"/>
              </w:rPr>
              <w:t>6</w:t>
            </w:r>
            <w:r>
              <w:rPr>
                <w:rFonts w:hint="eastAsia" w:ascii="Arial" w:hAnsi="Arial" w:cs="Arial"/>
                <w:color w:val="auto"/>
                <w:sz w:val="22"/>
                <w:szCs w:val="22"/>
                <w:lang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图像采集及处理系统：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6.1</w:t>
            </w:r>
          </w:p>
        </w:tc>
        <w:tc>
          <w:tcPr>
            <w:tcW w:w="6840" w:type="dxa"/>
            <w:tcBorders>
              <w:tl2br w:val="nil"/>
              <w:tr2bl w:val="nil"/>
            </w:tcBorders>
            <w:shd w:val="clear" w:color="auto" w:fill="auto"/>
            <w:tcMar>
              <w:top w:w="80" w:type="dxa"/>
              <w:left w:w="80" w:type="dxa"/>
              <w:bottom w:w="80" w:type="dxa"/>
              <w:right w:w="80" w:type="dxa"/>
            </w:tcMar>
          </w:tcPr>
          <w:p>
            <w:pPr>
              <w:pStyle w:val="29"/>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主机可并行处理当前手术病人数据和后处理病人数据，同屏幕显示，互不干扰。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6.2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标准</w:t>
            </w:r>
            <w:r>
              <w:rPr>
                <w:rFonts w:hint="default" w:ascii="Arial" w:hAnsi="Arial" w:eastAsia="宋体" w:cs="Arial"/>
                <w:color w:val="auto"/>
                <w:sz w:val="22"/>
                <w:szCs w:val="22"/>
              </w:rPr>
              <w:t>DR</w:t>
            </w:r>
            <w:r>
              <w:rPr>
                <w:rFonts w:hint="default" w:ascii="Arial" w:hAnsi="Arial" w:eastAsia="宋体" w:cs="Arial"/>
                <w:color w:val="auto"/>
                <w:sz w:val="22"/>
                <w:szCs w:val="22"/>
                <w:lang w:val="zh-TW" w:eastAsia="zh-TW"/>
              </w:rPr>
              <w:t>模式，速率：</w:t>
            </w:r>
            <w:r>
              <w:rPr>
                <w:rFonts w:hint="default" w:ascii="Arial" w:hAnsi="Arial" w:eastAsia="宋体" w:cs="Arial"/>
                <w:color w:val="auto"/>
                <w:sz w:val="22"/>
                <w:szCs w:val="22"/>
              </w:rPr>
              <w:t>≥0.5-7.5</w:t>
            </w:r>
            <w:r>
              <w:rPr>
                <w:rFonts w:hint="default" w:ascii="Arial" w:hAnsi="Arial" w:eastAsia="宋体" w:cs="Arial"/>
                <w:color w:val="auto"/>
                <w:sz w:val="22"/>
                <w:szCs w:val="22"/>
                <w:lang w:val="zh-TW" w:eastAsia="zh-TW"/>
              </w:rPr>
              <w:t>帧</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6.3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标准</w:t>
            </w:r>
            <w:r>
              <w:rPr>
                <w:rFonts w:hint="default" w:ascii="Arial" w:hAnsi="Arial" w:eastAsia="宋体" w:cs="Arial"/>
                <w:color w:val="auto"/>
                <w:sz w:val="22"/>
                <w:szCs w:val="22"/>
              </w:rPr>
              <w:t>DSA</w:t>
            </w:r>
            <w:r>
              <w:rPr>
                <w:rFonts w:hint="default" w:ascii="Arial" w:hAnsi="Arial" w:eastAsia="宋体" w:cs="Arial"/>
                <w:color w:val="auto"/>
                <w:sz w:val="22"/>
                <w:szCs w:val="22"/>
                <w:lang w:val="zh-TW" w:eastAsia="zh-TW"/>
              </w:rPr>
              <w:t>模式，速率：</w:t>
            </w:r>
            <w:r>
              <w:rPr>
                <w:rFonts w:hint="default" w:ascii="Arial" w:hAnsi="Arial" w:eastAsia="宋体" w:cs="Arial"/>
                <w:color w:val="auto"/>
                <w:sz w:val="22"/>
                <w:szCs w:val="22"/>
              </w:rPr>
              <w:t>≥0.5-7.5</w:t>
            </w:r>
            <w:r>
              <w:rPr>
                <w:rFonts w:hint="default" w:ascii="Arial" w:hAnsi="Arial" w:eastAsia="宋体" w:cs="Arial"/>
                <w:color w:val="auto"/>
                <w:sz w:val="22"/>
                <w:szCs w:val="22"/>
                <w:lang w:val="zh-TW" w:eastAsia="zh-TW"/>
              </w:rPr>
              <w:t>帧</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6.4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动态心脏模式，速率：</w:t>
            </w:r>
            <w:r>
              <w:rPr>
                <w:rFonts w:hint="default" w:ascii="Arial" w:hAnsi="Arial" w:eastAsia="宋体" w:cs="Arial"/>
                <w:color w:val="auto"/>
                <w:sz w:val="22"/>
                <w:szCs w:val="22"/>
              </w:rPr>
              <w:t xml:space="preserve">≥30 </w:t>
            </w:r>
            <w:r>
              <w:rPr>
                <w:rFonts w:hint="default" w:ascii="Arial" w:hAnsi="Arial" w:eastAsia="宋体" w:cs="Arial"/>
                <w:color w:val="auto"/>
                <w:sz w:val="22"/>
                <w:szCs w:val="22"/>
                <w:lang w:val="zh-TW" w:eastAsia="zh-TW"/>
              </w:rPr>
              <w:t>幅</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秒</w:t>
            </w:r>
            <w:r>
              <w:rPr>
                <w:rFonts w:hint="default" w:ascii="Arial" w:hAnsi="Arial" w:eastAsia="宋体" w:cs="Arial"/>
                <w:color w:val="auto"/>
                <w:sz w:val="22"/>
                <w:szCs w:val="22"/>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CN"/>
              </w:rPr>
              <w:t>6</w:t>
            </w:r>
            <w:r>
              <w:rPr>
                <w:rFonts w:hint="default" w:ascii="Arial" w:hAnsi="Arial" w:eastAsia="宋体" w:cs="Arial"/>
                <w:color w:val="auto"/>
                <w:sz w:val="22"/>
                <w:szCs w:val="22"/>
              </w:rPr>
              <w:t>.5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高速</w:t>
            </w:r>
            <w:r>
              <w:rPr>
                <w:rFonts w:hint="default" w:ascii="Arial" w:hAnsi="Arial" w:eastAsia="宋体" w:cs="Arial"/>
                <w:color w:val="auto"/>
                <w:sz w:val="22"/>
                <w:szCs w:val="22"/>
              </w:rPr>
              <w:t>DSA</w:t>
            </w:r>
            <w:r>
              <w:rPr>
                <w:rFonts w:hint="default" w:ascii="Arial" w:hAnsi="Arial" w:eastAsia="宋体" w:cs="Arial"/>
                <w:color w:val="auto"/>
                <w:sz w:val="22"/>
                <w:szCs w:val="22"/>
                <w:lang w:val="zh-TW" w:eastAsia="zh-TW"/>
              </w:rPr>
              <w:t>模式，速率：</w:t>
            </w:r>
            <w:r>
              <w:rPr>
                <w:rFonts w:hint="default" w:ascii="Arial" w:hAnsi="Arial" w:eastAsia="宋体" w:cs="Arial"/>
                <w:color w:val="auto"/>
                <w:sz w:val="22"/>
                <w:szCs w:val="22"/>
              </w:rPr>
              <w:t>≥30</w:t>
            </w:r>
            <w:r>
              <w:rPr>
                <w:rFonts w:hint="default" w:ascii="Arial" w:hAnsi="Arial" w:eastAsia="宋体" w:cs="Arial"/>
                <w:color w:val="auto"/>
                <w:sz w:val="22"/>
                <w:szCs w:val="22"/>
                <w:lang w:val="zh-TW" w:eastAsia="zh-TW"/>
              </w:rPr>
              <w:t>帧</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6.6</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数字脉冲透视</w:t>
            </w:r>
            <w:r>
              <w:rPr>
                <w:rFonts w:hint="default" w:ascii="Arial" w:hAnsi="Arial" w:eastAsia="宋体" w:cs="Arial"/>
                <w:color w:val="auto"/>
                <w:sz w:val="22"/>
                <w:szCs w:val="22"/>
              </w:rPr>
              <w:t>0.5-30</w:t>
            </w:r>
            <w:r>
              <w:rPr>
                <w:rFonts w:hint="default" w:ascii="Arial" w:hAnsi="Arial" w:eastAsia="宋体" w:cs="Arial"/>
                <w:color w:val="auto"/>
                <w:sz w:val="22"/>
                <w:szCs w:val="22"/>
                <w:lang w:val="zh-TW" w:eastAsia="zh-TW"/>
              </w:rPr>
              <w:t>幅</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6.7</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数字脉冲透视</w:t>
            </w:r>
            <w:r>
              <w:rPr>
                <w:rFonts w:hint="default" w:ascii="Arial" w:hAnsi="Arial" w:eastAsia="宋体" w:cs="Arial"/>
                <w:color w:val="auto"/>
                <w:sz w:val="22"/>
                <w:szCs w:val="22"/>
              </w:rPr>
              <w:t>≥9</w:t>
            </w:r>
            <w:r>
              <w:rPr>
                <w:rFonts w:hint="default" w:ascii="Arial" w:hAnsi="Arial" w:eastAsia="宋体" w:cs="Arial"/>
                <w:color w:val="auto"/>
                <w:sz w:val="22"/>
                <w:szCs w:val="22"/>
                <w:lang w:val="zh-TW" w:eastAsia="zh-TW"/>
              </w:rPr>
              <w:t>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6.8</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图像处理包括窗宽</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窗位可调节，噪声滤过及图像边缘增强的功能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6.9</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具有实时动态范围管理功能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textAlignment w:val="auto"/>
              <w:rPr>
                <w:rFonts w:hint="eastAsia" w:ascii="Arial" w:hAnsi="Arial" w:eastAsia="宋体" w:cs="Arial"/>
                <w:color w:val="auto"/>
                <w:sz w:val="22"/>
                <w:szCs w:val="22"/>
                <w:lang w:eastAsia="zh-CN"/>
              </w:rPr>
            </w:pPr>
            <w:r>
              <w:rPr>
                <w:rFonts w:hint="default" w:ascii="Arial" w:hAnsi="Arial" w:eastAsia="宋体" w:cs="Arial"/>
                <w:color w:val="auto"/>
                <w:sz w:val="22"/>
                <w:szCs w:val="22"/>
              </w:rPr>
              <w:t>7</w:t>
            </w:r>
            <w:r>
              <w:rPr>
                <w:rFonts w:hint="eastAsia" w:ascii="Arial" w:hAnsi="Arial" w:cs="Arial"/>
                <w:color w:val="auto"/>
                <w:sz w:val="22"/>
                <w:szCs w:val="22"/>
                <w:lang w:eastAsia="zh-CN"/>
              </w:rPr>
              <w:t>.</w:t>
            </w:r>
          </w:p>
        </w:tc>
        <w:tc>
          <w:tcPr>
            <w:tcW w:w="684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由身高、体重等参数，自动测算患者不同解剖部位体厚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7.1</w:t>
            </w:r>
          </w:p>
        </w:tc>
        <w:tc>
          <w:tcPr>
            <w:tcW w:w="684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由被投造部位的解剖厚度及密度信息自动计算该部位的</w:t>
            </w:r>
            <w:r>
              <w:rPr>
                <w:rFonts w:hint="default" w:ascii="Arial" w:hAnsi="Arial" w:eastAsia="宋体" w:cs="Arial"/>
                <w:color w:val="auto"/>
                <w:sz w:val="22"/>
                <w:szCs w:val="22"/>
              </w:rPr>
              <w:t>X</w:t>
            </w:r>
            <w:r>
              <w:rPr>
                <w:rFonts w:hint="default" w:ascii="Arial" w:hAnsi="Arial" w:eastAsia="宋体" w:cs="Arial"/>
                <w:color w:val="auto"/>
                <w:sz w:val="22"/>
                <w:szCs w:val="22"/>
                <w:lang w:val="zh-TW" w:eastAsia="zh-TW"/>
              </w:rPr>
              <w:t>线穿透性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7.2</w:t>
            </w:r>
          </w:p>
        </w:tc>
        <w:tc>
          <w:tcPr>
            <w:tcW w:w="6840" w:type="dxa"/>
            <w:tcBorders>
              <w:tl2br w:val="nil"/>
              <w:tr2bl w:val="nil"/>
            </w:tcBorders>
            <w:shd w:val="clear" w:color="auto" w:fill="auto"/>
            <w:tcMar>
              <w:top w:w="80" w:type="dxa"/>
              <w:left w:w="80" w:type="dxa"/>
              <w:bottom w:w="80" w:type="dxa"/>
              <w:right w:w="920" w:type="dxa"/>
            </w:tcMar>
            <w:vAlign w:val="center"/>
          </w:tcPr>
          <w:p>
            <w:pPr>
              <w:pStyle w:val="648"/>
              <w:keepNext w:val="0"/>
              <w:keepLines w:val="0"/>
              <w:pageBreakBefore w:val="0"/>
              <w:kinsoku/>
              <w:wordWrap/>
              <w:overflowPunct/>
              <w:topLinePunct w:val="0"/>
              <w:bidi w:val="0"/>
              <w:snapToGrid/>
              <w:spacing w:line="360" w:lineRule="exact"/>
              <w:ind w:right="840"/>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由</w:t>
            </w:r>
            <w:r>
              <w:rPr>
                <w:rFonts w:hint="default" w:ascii="Arial" w:hAnsi="Arial" w:eastAsia="宋体" w:cs="Arial"/>
                <w:color w:val="auto"/>
                <w:sz w:val="22"/>
                <w:szCs w:val="22"/>
              </w:rPr>
              <w:t xml:space="preserve">C </w:t>
            </w:r>
            <w:r>
              <w:rPr>
                <w:rFonts w:hint="default" w:ascii="Arial" w:hAnsi="Arial" w:eastAsia="宋体" w:cs="Arial"/>
                <w:color w:val="auto"/>
                <w:sz w:val="22"/>
                <w:szCs w:val="22"/>
                <w:lang w:val="zh-TW" w:eastAsia="zh-TW"/>
              </w:rPr>
              <w:t>型臂的角度自动计算</w:t>
            </w:r>
            <w:r>
              <w:rPr>
                <w:rFonts w:hint="default" w:ascii="Arial" w:hAnsi="Arial" w:eastAsia="宋体" w:cs="Arial"/>
                <w:color w:val="auto"/>
                <w:sz w:val="22"/>
                <w:szCs w:val="22"/>
              </w:rPr>
              <w:t>X</w:t>
            </w:r>
            <w:r>
              <w:rPr>
                <w:rFonts w:hint="default" w:ascii="Arial" w:hAnsi="Arial" w:eastAsia="宋体" w:cs="Arial"/>
                <w:color w:val="auto"/>
                <w:sz w:val="22"/>
                <w:szCs w:val="22"/>
                <w:lang w:val="zh-TW" w:eastAsia="zh-TW"/>
              </w:rPr>
              <w:t>线穿越人体的路径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7.3</w:t>
            </w:r>
          </w:p>
        </w:tc>
        <w:tc>
          <w:tcPr>
            <w:tcW w:w="6840" w:type="dxa"/>
            <w:tcBorders>
              <w:tl2br w:val="nil"/>
              <w:tr2bl w:val="nil"/>
            </w:tcBorders>
            <w:shd w:val="clear" w:color="auto" w:fill="auto"/>
            <w:tcMar>
              <w:top w:w="80" w:type="dxa"/>
              <w:left w:w="80" w:type="dxa"/>
              <w:bottom w:w="80" w:type="dxa"/>
              <w:right w:w="920" w:type="dxa"/>
            </w:tcMar>
            <w:vAlign w:val="center"/>
          </w:tcPr>
          <w:p>
            <w:pPr>
              <w:pStyle w:val="648"/>
              <w:keepNext w:val="0"/>
              <w:keepLines w:val="0"/>
              <w:pageBreakBefore w:val="0"/>
              <w:kinsoku/>
              <w:wordWrap/>
              <w:overflowPunct/>
              <w:topLinePunct w:val="0"/>
              <w:bidi w:val="0"/>
              <w:snapToGrid/>
              <w:spacing w:line="360" w:lineRule="exact"/>
              <w:ind w:right="840"/>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动态图像优化降噪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7.4</w:t>
            </w:r>
          </w:p>
        </w:tc>
        <w:tc>
          <w:tcPr>
            <w:tcW w:w="6840" w:type="dxa"/>
            <w:tcBorders>
              <w:tl2br w:val="nil"/>
              <w:tr2bl w:val="nil"/>
            </w:tcBorders>
            <w:shd w:val="clear" w:color="auto" w:fill="auto"/>
            <w:tcMar>
              <w:top w:w="80" w:type="dxa"/>
              <w:left w:w="80" w:type="dxa"/>
              <w:bottom w:w="80" w:type="dxa"/>
              <w:right w:w="920" w:type="dxa"/>
            </w:tcMar>
            <w:vAlign w:val="center"/>
          </w:tcPr>
          <w:p>
            <w:pPr>
              <w:pStyle w:val="648"/>
              <w:keepNext w:val="0"/>
              <w:keepLines w:val="0"/>
              <w:pageBreakBefore w:val="0"/>
              <w:kinsoku/>
              <w:wordWrap/>
              <w:overflowPunct/>
              <w:topLinePunct w:val="0"/>
              <w:bidi w:val="0"/>
              <w:snapToGrid/>
              <w:spacing w:line="360" w:lineRule="exact"/>
              <w:ind w:right="840"/>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适应性边缘增强</w:t>
            </w:r>
            <w:r>
              <w:rPr>
                <w:rFonts w:hint="default" w:ascii="Arial" w:hAnsi="Arial" w:eastAsia="宋体" w:cs="Arial"/>
                <w:color w:val="auto"/>
                <w:sz w:val="22"/>
                <w:szCs w:val="22"/>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7.5</w:t>
            </w:r>
          </w:p>
        </w:tc>
        <w:tc>
          <w:tcPr>
            <w:tcW w:w="6840" w:type="dxa"/>
            <w:tcBorders>
              <w:tl2br w:val="nil"/>
              <w:tr2bl w:val="nil"/>
            </w:tcBorders>
            <w:shd w:val="clear" w:color="auto" w:fill="auto"/>
            <w:tcMar>
              <w:top w:w="80" w:type="dxa"/>
              <w:left w:w="80" w:type="dxa"/>
              <w:bottom w:w="80" w:type="dxa"/>
              <w:right w:w="920" w:type="dxa"/>
            </w:tcMar>
            <w:vAlign w:val="center"/>
          </w:tcPr>
          <w:p>
            <w:pPr>
              <w:pStyle w:val="648"/>
              <w:keepNext w:val="0"/>
              <w:keepLines w:val="0"/>
              <w:pageBreakBefore w:val="0"/>
              <w:kinsoku/>
              <w:wordWrap/>
              <w:overflowPunct/>
              <w:topLinePunct w:val="0"/>
              <w:bidi w:val="0"/>
              <w:snapToGrid/>
              <w:spacing w:line="360" w:lineRule="exact"/>
              <w:ind w:right="840"/>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轮廓跟踪自动亮度、对比度实时调节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eastAsia="宋体" w:cs="Arial"/>
                <w:color w:val="auto"/>
                <w:sz w:val="22"/>
                <w:szCs w:val="22"/>
              </w:rPr>
              <w:t>8</w:t>
            </w:r>
            <w:r>
              <w:rPr>
                <w:rFonts w:hint="eastAsia" w:ascii="Arial" w:hAnsi="Arial" w:cs="Arial"/>
                <w:color w:val="auto"/>
                <w:sz w:val="22"/>
                <w:szCs w:val="22"/>
                <w:lang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智能二维路径导航功能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8.1</w:t>
            </w:r>
          </w:p>
        </w:tc>
        <w:tc>
          <w:tcPr>
            <w:tcW w:w="684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可实现传统</w:t>
            </w:r>
            <w:r>
              <w:rPr>
                <w:rFonts w:hint="default" w:ascii="Arial" w:hAnsi="Arial" w:eastAsia="宋体" w:cs="Arial"/>
                <w:color w:val="auto"/>
                <w:sz w:val="22"/>
                <w:szCs w:val="22"/>
              </w:rPr>
              <w:t>Roadmap</w:t>
            </w:r>
            <w:r>
              <w:rPr>
                <w:rFonts w:hint="default" w:ascii="Arial" w:hAnsi="Arial" w:eastAsia="宋体" w:cs="Arial"/>
                <w:color w:val="auto"/>
                <w:sz w:val="22"/>
                <w:szCs w:val="22"/>
                <w:lang w:val="zh-TW" w:eastAsia="zh-TW"/>
              </w:rPr>
              <w:t>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8.2</w:t>
            </w:r>
          </w:p>
        </w:tc>
        <w:tc>
          <w:tcPr>
            <w:tcW w:w="684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可使用</w:t>
            </w:r>
            <w:r>
              <w:rPr>
                <w:rFonts w:hint="default" w:ascii="Arial" w:hAnsi="Arial" w:eastAsia="宋体" w:cs="Arial"/>
                <w:color w:val="auto"/>
                <w:sz w:val="22"/>
                <w:szCs w:val="22"/>
              </w:rPr>
              <w:t>DSA</w:t>
            </w:r>
            <w:r>
              <w:rPr>
                <w:rFonts w:hint="default" w:ascii="Arial" w:hAnsi="Arial" w:eastAsia="宋体" w:cs="Arial"/>
                <w:color w:val="auto"/>
                <w:sz w:val="22"/>
                <w:szCs w:val="22"/>
                <w:lang w:val="zh-TW" w:eastAsia="zh-TW"/>
              </w:rPr>
              <w:t>采集序列中任意一副减影图像作为路径图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8.3</w:t>
            </w:r>
          </w:p>
        </w:tc>
        <w:tc>
          <w:tcPr>
            <w:tcW w:w="684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可使用</w:t>
            </w:r>
            <w:r>
              <w:rPr>
                <w:rFonts w:hint="default" w:ascii="Arial" w:hAnsi="Arial" w:eastAsia="宋体" w:cs="Arial"/>
                <w:color w:val="auto"/>
                <w:sz w:val="22"/>
                <w:szCs w:val="22"/>
              </w:rPr>
              <w:t>DR</w:t>
            </w:r>
            <w:r>
              <w:rPr>
                <w:rFonts w:hint="default" w:ascii="Arial" w:hAnsi="Arial" w:eastAsia="宋体" w:cs="Arial"/>
                <w:color w:val="auto"/>
                <w:sz w:val="22"/>
                <w:szCs w:val="22"/>
                <w:lang w:val="zh-TW" w:eastAsia="zh-TW"/>
              </w:rPr>
              <w:t>采集序列中任意一副图像或任意一副透视图像作为路径图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8.4</w:t>
            </w:r>
          </w:p>
        </w:tc>
        <w:tc>
          <w:tcPr>
            <w:tcW w:w="6840" w:type="dxa"/>
            <w:tcBorders>
              <w:tl2br w:val="nil"/>
              <w:tr2bl w:val="nil"/>
            </w:tcBorders>
            <w:shd w:val="clear" w:color="auto" w:fill="auto"/>
            <w:tcMar>
              <w:top w:w="80" w:type="dxa"/>
              <w:left w:w="80" w:type="dxa"/>
              <w:bottom w:w="80" w:type="dxa"/>
              <w:right w:w="80" w:type="dxa"/>
            </w:tcMar>
            <w:vAlign w:val="cente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实时透视图像与路径图像叠加，可淡进淡出，循环显像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eastAsia="zh-CN"/>
              </w:rPr>
            </w:pPr>
            <w:r>
              <w:rPr>
                <w:rFonts w:hint="default" w:ascii="Arial" w:hAnsi="Arial" w:eastAsia="宋体" w:cs="Arial"/>
                <w:color w:val="auto"/>
                <w:sz w:val="22"/>
                <w:szCs w:val="22"/>
              </w:rPr>
              <w:t>9</w:t>
            </w:r>
            <w:r>
              <w:rPr>
                <w:rFonts w:hint="eastAsia" w:ascii="Arial" w:hAnsi="Arial" w:cs="Arial"/>
                <w:color w:val="auto"/>
                <w:sz w:val="22"/>
                <w:szCs w:val="22"/>
                <w:lang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图像显示系统：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9.1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检查室</w:t>
            </w:r>
            <w:r>
              <w:rPr>
                <w:rFonts w:hint="default" w:ascii="Arial" w:hAnsi="Arial" w:eastAsia="宋体" w:cs="Arial"/>
                <w:color w:val="auto"/>
                <w:sz w:val="22"/>
                <w:szCs w:val="22"/>
              </w:rPr>
              <w:t>1</w:t>
            </w:r>
            <w:r>
              <w:rPr>
                <w:rFonts w:hint="default" w:ascii="Arial" w:hAnsi="Arial" w:eastAsia="宋体" w:cs="Arial"/>
                <w:color w:val="auto"/>
                <w:sz w:val="22"/>
                <w:szCs w:val="22"/>
                <w:lang w:val="zh-TW" w:eastAsia="zh-TW"/>
              </w:rPr>
              <w:t>台显视器，可显示实时图像，参考图像，后处理图像等，显示器尺寸</w:t>
            </w:r>
            <w:r>
              <w:rPr>
                <w:rFonts w:hint="default" w:ascii="Arial" w:hAnsi="Arial" w:eastAsia="宋体" w:cs="Arial"/>
                <w:color w:val="auto"/>
                <w:sz w:val="22"/>
                <w:szCs w:val="22"/>
              </w:rPr>
              <w:t>≥30</w:t>
            </w:r>
            <w:r>
              <w:rPr>
                <w:rFonts w:hint="default" w:ascii="Arial" w:hAnsi="Arial" w:eastAsia="宋体" w:cs="Arial"/>
                <w:color w:val="auto"/>
                <w:sz w:val="22"/>
                <w:szCs w:val="22"/>
                <w:lang w:val="zh-TW" w:eastAsia="zh-TW"/>
              </w:rPr>
              <w:t>英吋，视频信号输入</w:t>
            </w:r>
            <w:r>
              <w:rPr>
                <w:rFonts w:hint="default" w:ascii="Arial" w:hAnsi="Arial" w:eastAsia="宋体" w:cs="Arial"/>
                <w:color w:val="auto"/>
                <w:sz w:val="22"/>
                <w:szCs w:val="22"/>
              </w:rPr>
              <w:t>≥4</w:t>
            </w:r>
            <w:r>
              <w:rPr>
                <w:rFonts w:hint="default" w:ascii="Arial" w:hAnsi="Arial" w:eastAsia="宋体" w:cs="Arial"/>
                <w:color w:val="auto"/>
                <w:sz w:val="22"/>
                <w:szCs w:val="22"/>
                <w:lang w:val="zh-TW" w:eastAsia="zh-TW"/>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9.2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检查室显视器分辨率</w:t>
            </w:r>
            <w:r>
              <w:rPr>
                <w:rFonts w:hint="default" w:ascii="Arial" w:hAnsi="Arial" w:eastAsia="宋体" w:cs="Arial"/>
                <w:color w:val="auto"/>
                <w:sz w:val="22"/>
                <w:szCs w:val="22"/>
              </w:rPr>
              <w:t>≥2560x1600</w:t>
            </w:r>
            <w:r>
              <w:rPr>
                <w:rFonts w:hint="default" w:ascii="Arial" w:hAnsi="Arial" w:eastAsia="宋体" w:cs="Arial"/>
                <w:color w:val="auto"/>
                <w:sz w:val="22"/>
                <w:szCs w:val="22"/>
                <w:lang w:val="zh-TW" w:eastAsia="zh-TW"/>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9.3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检查室显示器包含下拉菜单，可通过床旁鼠标控制选择各功能。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9.4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控制室</w:t>
            </w:r>
            <w:r>
              <w:rPr>
                <w:rFonts w:hint="default" w:ascii="Arial" w:hAnsi="Arial" w:eastAsia="宋体" w:cs="Arial"/>
                <w:color w:val="auto"/>
                <w:sz w:val="22"/>
                <w:szCs w:val="22"/>
              </w:rPr>
              <w:t>1</w:t>
            </w:r>
            <w:r>
              <w:rPr>
                <w:rFonts w:hint="default" w:ascii="Arial" w:hAnsi="Arial" w:eastAsia="宋体" w:cs="Arial"/>
                <w:color w:val="auto"/>
                <w:sz w:val="22"/>
                <w:szCs w:val="22"/>
                <w:lang w:val="zh-TW" w:eastAsia="zh-TW"/>
              </w:rPr>
              <w:t>台显示器，用于主机操作以及实时与后处理图像显示，</w:t>
            </w:r>
            <w:r>
              <w:rPr>
                <w:rFonts w:hint="default" w:ascii="Arial" w:hAnsi="Arial" w:eastAsia="宋体" w:cs="Arial"/>
                <w:color w:val="auto"/>
                <w:sz w:val="22"/>
                <w:szCs w:val="22"/>
              </w:rPr>
              <w:t>≥20</w:t>
            </w:r>
            <w:r>
              <w:rPr>
                <w:rFonts w:hint="default" w:ascii="Arial" w:hAnsi="Arial" w:eastAsia="宋体" w:cs="Arial"/>
                <w:color w:val="auto"/>
                <w:sz w:val="22"/>
                <w:szCs w:val="22"/>
                <w:lang w:val="zh-TW" w:eastAsia="zh-TW"/>
              </w:rPr>
              <w:t>英吋</w:t>
            </w:r>
            <w:r>
              <w:rPr>
                <w:rFonts w:hint="default" w:ascii="Arial" w:hAnsi="Arial" w:eastAsia="宋体" w:cs="Arial"/>
                <w:color w:val="auto"/>
                <w:sz w:val="22"/>
                <w:szCs w:val="22"/>
              </w:rPr>
              <w:t>,</w:t>
            </w:r>
            <w:r>
              <w:rPr>
                <w:rFonts w:hint="default" w:ascii="Arial" w:hAnsi="Arial" w:eastAsia="宋体" w:cs="Arial"/>
                <w:color w:val="auto"/>
                <w:sz w:val="22"/>
                <w:szCs w:val="22"/>
                <w:lang w:val="zh-TW" w:eastAsia="zh-TW"/>
              </w:rPr>
              <w:t>显视器分辨率</w:t>
            </w:r>
            <w:r>
              <w:rPr>
                <w:rFonts w:hint="default" w:ascii="Arial" w:hAnsi="Arial" w:eastAsia="宋体" w:cs="Arial"/>
                <w:color w:val="auto"/>
                <w:sz w:val="22"/>
                <w:szCs w:val="22"/>
              </w:rPr>
              <w:t>≥1280X1024</w:t>
            </w:r>
            <w:r>
              <w:rPr>
                <w:rFonts w:hint="default" w:ascii="Arial" w:hAnsi="Arial" w:eastAsia="宋体" w:cs="Arial"/>
                <w:color w:val="auto"/>
                <w:sz w:val="22"/>
                <w:szCs w:val="22"/>
                <w:lang w:val="zh-TW" w:eastAsia="zh-TW"/>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val="en-US" w:eastAsia="zh-CN"/>
              </w:rPr>
            </w:pPr>
            <w:r>
              <w:rPr>
                <w:rFonts w:hint="default" w:ascii="Arial" w:hAnsi="Arial" w:eastAsia="宋体" w:cs="Arial"/>
                <w:color w:val="auto"/>
                <w:sz w:val="22"/>
                <w:szCs w:val="22"/>
              </w:rPr>
              <w:t>10</w:t>
            </w:r>
            <w:r>
              <w:rPr>
                <w:rFonts w:hint="eastAsia" w:ascii="Arial" w:hAnsi="Arial" w:cs="Arial"/>
                <w:color w:val="auto"/>
                <w:sz w:val="22"/>
                <w:szCs w:val="22"/>
                <w:lang w:val="en-US"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图像存储及图像分析系统：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10.1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主机硬盘图像可存储在</w:t>
            </w:r>
            <w:r>
              <w:rPr>
                <w:rFonts w:hint="default" w:ascii="Arial" w:hAnsi="Arial" w:eastAsia="宋体" w:cs="Arial"/>
                <w:color w:val="auto"/>
                <w:sz w:val="22"/>
                <w:szCs w:val="22"/>
              </w:rPr>
              <w:t>CD/DVD</w:t>
            </w:r>
            <w:r>
              <w:rPr>
                <w:rFonts w:hint="default" w:ascii="Arial" w:hAnsi="Arial" w:eastAsia="宋体" w:cs="Arial"/>
                <w:color w:val="auto"/>
                <w:sz w:val="22"/>
                <w:szCs w:val="22"/>
                <w:lang w:val="zh-TW" w:eastAsia="zh-TW"/>
              </w:rPr>
              <w:t>光盘上，同时</w:t>
            </w:r>
            <w:r>
              <w:rPr>
                <w:rFonts w:hint="default" w:ascii="Arial" w:hAnsi="Arial" w:eastAsia="宋体" w:cs="Arial"/>
                <w:color w:val="auto"/>
                <w:sz w:val="22"/>
                <w:szCs w:val="22"/>
              </w:rPr>
              <w:t>CD/DVD</w:t>
            </w:r>
            <w:r>
              <w:rPr>
                <w:rFonts w:hint="default" w:ascii="Arial" w:hAnsi="Arial" w:eastAsia="宋体" w:cs="Arial"/>
                <w:color w:val="auto"/>
                <w:sz w:val="22"/>
                <w:szCs w:val="22"/>
                <w:lang w:val="zh-TW" w:eastAsia="zh-TW"/>
              </w:rPr>
              <w:t>光盘上的图像可回传至主机硬盘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10.2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自动回放采集序列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10.3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回放序列的速度及方向可调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10.4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可进行减影及非减影切换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10.5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后处理功能包括：选择路标图像、电子遮光器、边缘增强、图像反转、附加注解、选择图像、移动放大、造影图像自动窗宽、窗位调节、重定蒙片、手动自动像素移位等。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val="en-US" w:eastAsia="zh-CN"/>
              </w:rPr>
            </w:pPr>
            <w:r>
              <w:rPr>
                <w:rFonts w:hint="default" w:ascii="Arial" w:hAnsi="Arial" w:eastAsia="宋体" w:cs="Arial"/>
                <w:color w:val="auto"/>
                <w:sz w:val="22"/>
                <w:szCs w:val="22"/>
              </w:rPr>
              <w:t>11</w:t>
            </w:r>
            <w:r>
              <w:rPr>
                <w:rFonts w:hint="eastAsia" w:ascii="Arial" w:hAnsi="Arial" w:cs="Arial"/>
                <w:color w:val="auto"/>
                <w:sz w:val="22"/>
                <w:szCs w:val="22"/>
                <w:lang w:val="en-US"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射线剂量防护技术：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11.1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采用铜滤片自动插入技术消除球管软射线，无需人工干预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b/>
                <w:bCs/>
                <w:color w:val="auto"/>
                <w:sz w:val="22"/>
                <w:szCs w:val="22"/>
              </w:rPr>
            </w:pPr>
            <w:r>
              <w:rPr>
                <w:rFonts w:hint="default" w:ascii="Arial" w:hAnsi="Arial" w:eastAsia="宋体" w:cs="Arial"/>
                <w:b/>
                <w:bCs/>
                <w:color w:val="auto"/>
                <w:sz w:val="22"/>
                <w:szCs w:val="22"/>
              </w:rPr>
              <w:t>*11.2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b/>
                <w:bCs/>
                <w:color w:val="auto"/>
                <w:sz w:val="22"/>
                <w:szCs w:val="22"/>
              </w:rPr>
            </w:pPr>
            <w:r>
              <w:rPr>
                <w:rFonts w:hint="default" w:ascii="Arial" w:hAnsi="Arial" w:eastAsia="宋体" w:cs="Arial"/>
                <w:b/>
                <w:bCs/>
                <w:color w:val="auto"/>
                <w:sz w:val="22"/>
                <w:szCs w:val="22"/>
                <w:lang w:val="zh-TW" w:eastAsia="zh-TW"/>
              </w:rPr>
              <w:t>自动插入铜滤片数</w:t>
            </w:r>
            <w:r>
              <w:rPr>
                <w:rFonts w:hint="default" w:ascii="Arial" w:hAnsi="Arial" w:eastAsia="宋体" w:cs="Arial"/>
                <w:b/>
                <w:bCs/>
                <w:color w:val="auto"/>
                <w:sz w:val="22"/>
                <w:szCs w:val="22"/>
              </w:rPr>
              <w:t>≥5</w:t>
            </w:r>
            <w:r>
              <w:rPr>
                <w:rFonts w:hint="default" w:ascii="Arial" w:hAnsi="Arial" w:eastAsia="宋体" w:cs="Arial"/>
                <w:b/>
                <w:bCs/>
                <w:color w:val="auto"/>
                <w:sz w:val="22"/>
                <w:szCs w:val="22"/>
                <w:lang w:val="zh-TW" w:eastAsia="zh-TW"/>
              </w:rPr>
              <w:t>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11.3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透视图像存储功能：最大透视图像连续存储</w:t>
            </w:r>
            <w:r>
              <w:rPr>
                <w:rFonts w:hint="default" w:ascii="Arial" w:hAnsi="Arial" w:eastAsia="宋体" w:cs="Arial"/>
                <w:color w:val="auto"/>
                <w:sz w:val="22"/>
                <w:szCs w:val="22"/>
              </w:rPr>
              <w:t>≥1000</w:t>
            </w:r>
            <w:r>
              <w:rPr>
                <w:rFonts w:hint="default" w:ascii="Arial" w:hAnsi="Arial" w:eastAsia="宋体" w:cs="Arial"/>
                <w:color w:val="auto"/>
                <w:sz w:val="22"/>
                <w:szCs w:val="22"/>
                <w:lang w:val="zh-TW" w:eastAsia="zh-TW"/>
              </w:rPr>
              <w:t>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11.4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具有射线剂量监测功能，透视时，表面剂量率显示；透视间期，显示积累剂量，区域剂量和剂量限值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11.5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具有床下防护铅帘，悬吊式防护铅屏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11.6</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透视末帧图像上可实现无射线调节遮光板、滤线器位置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11.7</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具备无射线病人定位功能，即在透视末帧图像上可实现无射线病人投照视野的改变，根据中心点的位置在无射线的条件下移动床即可到达目标位置。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11.8</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提供低剂量的采集协议，并有专门低剂量曝光脚闸开关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rPr>
              <w:t>11.9</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提供</w:t>
            </w:r>
            <w:r>
              <w:rPr>
                <w:rFonts w:hint="default" w:ascii="Arial" w:hAnsi="Arial" w:eastAsia="宋体" w:cs="Arial"/>
                <w:color w:val="auto"/>
                <w:sz w:val="22"/>
                <w:szCs w:val="22"/>
              </w:rPr>
              <w:t>DICOM</w:t>
            </w:r>
            <w:r>
              <w:rPr>
                <w:rFonts w:hint="default" w:ascii="Arial" w:hAnsi="Arial" w:eastAsia="宋体" w:cs="Arial"/>
                <w:color w:val="auto"/>
                <w:sz w:val="22"/>
                <w:szCs w:val="22"/>
                <w:lang w:val="zh-TW" w:eastAsia="zh-TW"/>
              </w:rPr>
              <w:t>格式的剂量报告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keepNext w:val="0"/>
              <w:keepLines w:val="0"/>
              <w:pageBreakBefore w:val="0"/>
              <w:widowControl w:val="0"/>
              <w:kinsoku/>
              <w:wordWrap/>
              <w:overflowPunct/>
              <w:topLinePunct w:val="0"/>
              <w:bidi w:val="0"/>
              <w:snapToGrid/>
              <w:spacing w:line="360" w:lineRule="exact"/>
              <w:textAlignment w:val="auto"/>
              <w:rPr>
                <w:rFonts w:hint="default" w:ascii="Arial" w:hAnsi="Arial" w:eastAsia="宋体" w:cs="Arial"/>
                <w:b/>
                <w:bCs/>
                <w:color w:val="auto"/>
                <w:sz w:val="22"/>
                <w:szCs w:val="22"/>
              </w:rPr>
            </w:pPr>
            <w:r>
              <w:rPr>
                <w:rFonts w:hint="default" w:ascii="Arial" w:hAnsi="Arial" w:eastAsia="宋体" w:cs="Arial"/>
                <w:b/>
                <w:bCs/>
                <w:color w:val="auto"/>
                <w:kern w:val="2"/>
                <w:sz w:val="22"/>
                <w:szCs w:val="22"/>
                <w:u w:color="000000"/>
              </w:rPr>
              <w:t>*11.10</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widowControl w:val="0"/>
              <w:kinsoku/>
              <w:wordWrap/>
              <w:overflowPunct/>
              <w:topLinePunct w:val="0"/>
              <w:bidi w:val="0"/>
              <w:snapToGrid/>
              <w:spacing w:line="360" w:lineRule="exact"/>
              <w:textAlignment w:val="auto"/>
              <w:rPr>
                <w:rFonts w:hint="default" w:ascii="Arial" w:hAnsi="Arial" w:eastAsia="宋体" w:cs="Arial"/>
                <w:b/>
                <w:bCs/>
                <w:color w:val="auto"/>
                <w:sz w:val="22"/>
                <w:szCs w:val="22"/>
              </w:rPr>
            </w:pPr>
            <w:r>
              <w:rPr>
                <w:rFonts w:hint="default" w:ascii="Arial" w:hAnsi="Arial" w:eastAsia="宋体" w:cs="Arial"/>
                <w:b/>
                <w:bCs/>
                <w:color w:val="auto"/>
                <w:kern w:val="2"/>
                <w:sz w:val="22"/>
                <w:szCs w:val="22"/>
                <w:u w:color="000000"/>
              </w:rPr>
              <w:t>提供最新低剂量技术，例如：西门子公司的CARE&amp;CLEAR技术，飞利浦公司的CLARITY IQ技术，GE公司的ASSIST版本技术等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eastAsia" w:ascii="Arial" w:hAnsi="Arial" w:eastAsia="宋体" w:cs="Arial"/>
                <w:color w:val="auto"/>
                <w:kern w:val="2"/>
                <w:sz w:val="22"/>
                <w:szCs w:val="22"/>
                <w:u w:color="000000"/>
                <w:lang w:val="en-US" w:eastAsia="zh-CN"/>
              </w:rPr>
            </w:pPr>
            <w:r>
              <w:rPr>
                <w:rFonts w:hint="default" w:ascii="Arial" w:hAnsi="Arial" w:eastAsia="宋体" w:cs="Arial"/>
                <w:color w:val="auto"/>
                <w:kern w:val="2"/>
                <w:sz w:val="22"/>
                <w:szCs w:val="22"/>
                <w:u w:color="000000"/>
                <w:lang w:val="zh-TW" w:eastAsia="zh-TW"/>
              </w:rPr>
              <w:t>12</w:t>
            </w:r>
            <w:r>
              <w:rPr>
                <w:rFonts w:hint="eastAsia" w:ascii="Arial" w:hAnsi="Arial" w:cs="Arial"/>
                <w:color w:val="auto"/>
                <w:kern w:val="2"/>
                <w:sz w:val="22"/>
                <w:szCs w:val="22"/>
                <w:u w:color="000000"/>
                <w:lang w:val="en-US" w:eastAsia="zh-CN"/>
              </w:rPr>
              <w:t>.</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kern w:val="2"/>
                <w:sz w:val="22"/>
                <w:szCs w:val="22"/>
                <w:u w:color="000000"/>
                <w:lang w:val="zh-TW" w:eastAsia="zh-TW"/>
              </w:rPr>
            </w:pPr>
            <w:r>
              <w:rPr>
                <w:rFonts w:hint="default" w:ascii="Arial" w:hAnsi="Arial" w:eastAsia="宋体" w:cs="Arial"/>
                <w:color w:val="auto"/>
                <w:kern w:val="2"/>
                <w:sz w:val="22"/>
                <w:szCs w:val="22"/>
                <w:u w:color="000000"/>
                <w:lang w:val="zh-TW" w:eastAsia="zh-TW"/>
              </w:rPr>
              <w:t>具备定量测量与分析功能：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kern w:val="2"/>
                <w:sz w:val="22"/>
                <w:szCs w:val="22"/>
                <w:u w:color="000000"/>
                <w:lang w:val="zh-TW" w:eastAsia="zh-TW"/>
              </w:rPr>
            </w:pPr>
            <w:r>
              <w:rPr>
                <w:rFonts w:hint="default" w:ascii="Arial" w:hAnsi="Arial" w:eastAsia="宋体" w:cs="Arial"/>
                <w:color w:val="auto"/>
                <w:kern w:val="2"/>
                <w:sz w:val="22"/>
                <w:szCs w:val="22"/>
                <w:u w:color="000000"/>
                <w:lang w:val="zh-TW" w:eastAsia="zh-TW"/>
              </w:rPr>
              <w:t>12.1</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kern w:val="2"/>
                <w:sz w:val="22"/>
                <w:szCs w:val="22"/>
                <w:u w:color="000000"/>
                <w:lang w:val="zh-TW" w:eastAsia="zh-TW"/>
              </w:rPr>
            </w:pPr>
            <w:r>
              <w:rPr>
                <w:rFonts w:hint="default" w:ascii="Arial" w:hAnsi="Arial" w:eastAsia="宋体" w:cs="Arial"/>
                <w:color w:val="auto"/>
                <w:kern w:val="2"/>
                <w:sz w:val="22"/>
                <w:szCs w:val="22"/>
                <w:u w:color="000000"/>
                <w:lang w:val="zh-TW" w:eastAsia="zh-TW"/>
              </w:rPr>
              <w:t>具备血管定量分析软件，可进行自动轮廓检测，狭窄程度的测定，自动和手动参考直径测定，自动和手动校准方法，以及距离和角度测量。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kern w:val="2"/>
                <w:sz w:val="22"/>
                <w:szCs w:val="22"/>
                <w:u w:color="000000"/>
                <w:lang w:val="zh-TW" w:eastAsia="zh-TW"/>
              </w:rPr>
            </w:pPr>
            <w:r>
              <w:rPr>
                <w:rFonts w:hint="default" w:ascii="Arial" w:hAnsi="Arial" w:eastAsia="宋体" w:cs="Arial"/>
                <w:color w:val="auto"/>
                <w:kern w:val="2"/>
                <w:sz w:val="22"/>
                <w:szCs w:val="22"/>
                <w:u w:color="000000"/>
                <w:lang w:val="zh-TW" w:eastAsia="zh-TW"/>
              </w:rPr>
              <w:t>12.2</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kern w:val="2"/>
                <w:sz w:val="22"/>
                <w:szCs w:val="22"/>
                <w:u w:color="000000"/>
                <w:lang w:val="zh-TW" w:eastAsia="zh-TW"/>
              </w:rPr>
            </w:pPr>
            <w:r>
              <w:rPr>
                <w:rFonts w:hint="default" w:ascii="Arial" w:hAnsi="Arial" w:eastAsia="宋体" w:cs="Arial"/>
                <w:color w:val="auto"/>
                <w:kern w:val="2"/>
                <w:sz w:val="22"/>
                <w:szCs w:val="22"/>
                <w:u w:color="000000"/>
                <w:lang w:val="zh-TW" w:eastAsia="zh-TW"/>
              </w:rPr>
              <w:t>允许在无菌条件下精确定量，可直接在床旁边的触摸屏控制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val="en-US" w:eastAsia="zh-CN"/>
              </w:rPr>
            </w:pPr>
            <w:r>
              <w:rPr>
                <w:rFonts w:hint="default" w:ascii="Arial" w:hAnsi="Arial" w:eastAsia="宋体" w:cs="Arial"/>
                <w:color w:val="auto"/>
                <w:sz w:val="22"/>
                <w:szCs w:val="22"/>
                <w:lang w:val="zh-TW" w:eastAsia="zh-TW"/>
              </w:rPr>
              <w:t>13</w:t>
            </w:r>
            <w:r>
              <w:rPr>
                <w:rFonts w:hint="eastAsia" w:ascii="Arial" w:hAnsi="Arial" w:cs="Arial"/>
                <w:color w:val="auto"/>
                <w:sz w:val="22"/>
                <w:szCs w:val="22"/>
                <w:lang w:val="en-US" w:eastAsia="zh-CN"/>
              </w:rPr>
              <w:t>.</w:t>
            </w:r>
          </w:p>
        </w:tc>
        <w:tc>
          <w:tcPr>
            <w:tcW w:w="6840" w:type="dxa"/>
            <w:tcBorders>
              <w:tl2br w:val="nil"/>
              <w:tr2bl w:val="nil"/>
            </w:tcBorders>
            <w:shd w:val="clear" w:color="auto" w:fill="auto"/>
            <w:tcMar>
              <w:top w:w="80" w:type="dxa"/>
              <w:left w:w="80" w:type="dxa"/>
              <w:bottom w:w="80" w:type="dxa"/>
              <w:right w:w="80" w:type="dxa"/>
            </w:tcMar>
            <w:vAlign w:val="cente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kern w:val="2"/>
                <w:sz w:val="22"/>
                <w:szCs w:val="22"/>
                <w:u w:color="000000"/>
                <w:lang w:val="zh-TW" w:eastAsia="zh-TW"/>
              </w:rPr>
            </w:pPr>
            <w:r>
              <w:rPr>
                <w:rFonts w:hint="default" w:ascii="Arial" w:hAnsi="Arial" w:eastAsia="宋体" w:cs="Arial"/>
                <w:color w:val="auto"/>
                <w:kern w:val="2"/>
                <w:sz w:val="22"/>
                <w:szCs w:val="22"/>
                <w:u w:color="000000"/>
                <w:lang w:val="zh-TW" w:eastAsia="zh-TW"/>
              </w:rPr>
              <w:t>可进行左心室功能评估：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13.1</w:t>
            </w:r>
          </w:p>
        </w:tc>
        <w:tc>
          <w:tcPr>
            <w:tcW w:w="6840" w:type="dxa"/>
            <w:tcBorders>
              <w:tl2br w:val="nil"/>
              <w:tr2bl w:val="nil"/>
            </w:tcBorders>
            <w:shd w:val="clear" w:color="auto" w:fill="auto"/>
            <w:tcMar>
              <w:top w:w="80" w:type="dxa"/>
              <w:left w:w="80" w:type="dxa"/>
              <w:bottom w:w="80" w:type="dxa"/>
              <w:right w:w="80" w:type="dxa"/>
            </w:tcMar>
            <w:vAlign w:val="cente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kern w:val="2"/>
                <w:sz w:val="22"/>
                <w:szCs w:val="22"/>
                <w:u w:color="000000"/>
                <w:lang w:val="zh-TW" w:eastAsia="zh-TW"/>
              </w:rPr>
            </w:pPr>
            <w:r>
              <w:rPr>
                <w:rFonts w:hint="default" w:ascii="Arial" w:hAnsi="Arial" w:eastAsia="宋体" w:cs="Arial"/>
                <w:color w:val="auto"/>
                <w:kern w:val="2"/>
                <w:sz w:val="22"/>
                <w:szCs w:val="22"/>
                <w:u w:color="000000"/>
                <w:lang w:val="zh-TW" w:eastAsia="zh-TW"/>
              </w:rPr>
              <w:t>自动边缘检测、异博计算，容积和指数、中心线，放射和区域室壁运动分析、 用方位及密度计值决定狭窄程度、自动及手动校正、距离及角度测量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val="en-US" w:eastAsia="zh-CN"/>
              </w:rPr>
            </w:pPr>
            <w:r>
              <w:rPr>
                <w:rFonts w:hint="default" w:ascii="Arial" w:hAnsi="Arial" w:eastAsia="宋体" w:cs="Arial"/>
                <w:color w:val="auto"/>
                <w:sz w:val="22"/>
                <w:szCs w:val="22"/>
                <w:lang w:val="zh-TW" w:eastAsia="zh-TW"/>
              </w:rPr>
              <w:t>14</w:t>
            </w:r>
            <w:r>
              <w:rPr>
                <w:rFonts w:hint="eastAsia" w:ascii="Arial" w:hAnsi="Arial" w:cs="Arial"/>
                <w:color w:val="auto"/>
                <w:sz w:val="22"/>
                <w:szCs w:val="22"/>
                <w:lang w:val="en-US" w:eastAsia="zh-CN"/>
              </w:rPr>
              <w:t>.</w:t>
            </w:r>
          </w:p>
        </w:tc>
        <w:tc>
          <w:tcPr>
            <w:tcW w:w="6840" w:type="dxa"/>
            <w:tcBorders>
              <w:tl2br w:val="nil"/>
              <w:tr2bl w:val="nil"/>
            </w:tcBorders>
            <w:shd w:val="clear" w:color="auto" w:fill="auto"/>
            <w:tcMar>
              <w:top w:w="80" w:type="dxa"/>
              <w:left w:w="80" w:type="dxa"/>
              <w:bottom w:w="80" w:type="dxa"/>
              <w:right w:w="80" w:type="dxa"/>
            </w:tcMar>
            <w:vAlign w:val="cente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kern w:val="2"/>
                <w:sz w:val="22"/>
                <w:szCs w:val="22"/>
                <w:u w:color="000000"/>
                <w:lang w:val="zh-TW" w:eastAsia="zh-TW"/>
              </w:rPr>
            </w:pPr>
            <w:r>
              <w:rPr>
                <w:rFonts w:hint="default" w:ascii="Arial" w:hAnsi="Arial" w:eastAsia="宋体" w:cs="Arial"/>
                <w:color w:val="auto"/>
                <w:kern w:val="2"/>
                <w:sz w:val="22"/>
                <w:szCs w:val="22"/>
                <w:u w:color="000000"/>
                <w:lang w:val="zh-TW" w:eastAsia="zh-TW"/>
              </w:rPr>
              <w:t>可进行冠脉狭窄测量及分析：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14.1</w:t>
            </w:r>
          </w:p>
        </w:tc>
        <w:tc>
          <w:tcPr>
            <w:tcW w:w="6840" w:type="dxa"/>
            <w:tcBorders>
              <w:tl2br w:val="nil"/>
              <w:tr2bl w:val="nil"/>
            </w:tcBorders>
            <w:shd w:val="clear" w:color="auto" w:fill="auto"/>
            <w:tcMar>
              <w:top w:w="80" w:type="dxa"/>
              <w:left w:w="80" w:type="dxa"/>
              <w:bottom w:w="80" w:type="dxa"/>
              <w:right w:w="80" w:type="dxa"/>
            </w:tcMar>
          </w:tcPr>
          <w:p>
            <w:pPr>
              <w:keepNext w:val="0"/>
              <w:keepLines w:val="0"/>
              <w:pageBreakBefore w:val="0"/>
              <w:kinsoku/>
              <w:wordWrap/>
              <w:overflowPunct/>
              <w:topLinePunct w:val="0"/>
              <w:bidi w:val="0"/>
              <w:snapToGrid/>
              <w:spacing w:line="360" w:lineRule="exact"/>
              <w:textAlignment w:val="auto"/>
              <w:rPr>
                <w:rFonts w:hint="default" w:ascii="Arial" w:hAnsi="Arial" w:eastAsia="宋体" w:cs="Arial"/>
                <w:color w:val="auto"/>
                <w:kern w:val="2"/>
                <w:sz w:val="22"/>
                <w:szCs w:val="22"/>
                <w:u w:color="000000"/>
                <w:lang w:val="zh-TW" w:eastAsia="zh-TW"/>
              </w:rPr>
            </w:pPr>
            <w:r>
              <w:rPr>
                <w:rFonts w:hint="default" w:ascii="Arial" w:hAnsi="Arial" w:eastAsia="宋体" w:cs="Arial"/>
                <w:color w:val="auto"/>
                <w:kern w:val="2"/>
                <w:sz w:val="22"/>
                <w:szCs w:val="22"/>
                <w:u w:color="000000"/>
                <w:lang w:val="zh-TW" w:eastAsia="zh-TW"/>
              </w:rPr>
              <w:t>测量狭窄位置、狭窄率及距离测量等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val="en-US" w:eastAsia="zh-CN"/>
              </w:rPr>
            </w:pPr>
            <w:r>
              <w:rPr>
                <w:rFonts w:hint="default" w:ascii="Arial" w:hAnsi="Arial" w:eastAsia="宋体" w:cs="Arial"/>
                <w:color w:val="auto"/>
                <w:sz w:val="22"/>
                <w:szCs w:val="22"/>
                <w:lang w:val="zh-TW" w:eastAsia="zh-TW"/>
              </w:rPr>
              <w:t>15</w:t>
            </w:r>
            <w:r>
              <w:rPr>
                <w:rFonts w:hint="eastAsia" w:ascii="Arial" w:hAnsi="Arial" w:cs="Arial"/>
                <w:color w:val="auto"/>
                <w:sz w:val="22"/>
                <w:szCs w:val="22"/>
                <w:lang w:val="en-US"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具备冠脉支架精细显影功能：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15.1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无论是否是实时注射造影剂，均可生成突出显示支架的静态影像，或与造影剂充盈的静态影像交替显示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15.2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从透视获得的静态图像可被覆盖叠加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15.3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只需几个步骤，即可在床旁直接启动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15.4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生成的图像可以在PACS中存档，并在任何DICOM查看器上查看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val="en-US" w:eastAsia="zh-CN"/>
              </w:rPr>
            </w:pPr>
            <w:r>
              <w:rPr>
                <w:rFonts w:hint="default" w:ascii="Arial" w:hAnsi="Arial" w:eastAsia="宋体" w:cs="Arial"/>
                <w:color w:val="auto"/>
                <w:sz w:val="22"/>
                <w:szCs w:val="22"/>
                <w:lang w:val="zh-TW" w:eastAsia="zh-TW"/>
              </w:rPr>
              <w:t>16</w:t>
            </w:r>
            <w:r>
              <w:rPr>
                <w:rFonts w:hint="eastAsia" w:ascii="Arial" w:hAnsi="Arial" w:cs="Arial"/>
                <w:color w:val="auto"/>
                <w:sz w:val="22"/>
                <w:szCs w:val="22"/>
                <w:lang w:val="en-US"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具备实时冠脉支架精细显影功能：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16.1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能够实时地增强显示支架，在参考屏中或者辅助的显示屏中查看移动支架的稳定视图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16.2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当球囊在冠状血管内移动或注射造影剂时也能增强显示支架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16.3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能够根据心脏解剖和已经植入的支架精确定位第二支架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16.4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支持帧速率高达15帧/秒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16.5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实时增强显示后的图像与原始图像并排显示在辅助显示屏上(当存在时，否则在参考屏上)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16.6</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实时增强处理后的图像可自动保存，并允许在任何DICOM查看器上查看所生成的图像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val="en-US" w:eastAsia="zh-CN"/>
              </w:rPr>
            </w:pPr>
            <w:r>
              <w:rPr>
                <w:rFonts w:hint="default" w:ascii="Arial" w:hAnsi="Arial" w:eastAsia="宋体" w:cs="Arial"/>
                <w:color w:val="auto"/>
                <w:sz w:val="22"/>
                <w:szCs w:val="22"/>
                <w:lang w:val="zh-TW" w:eastAsia="zh-TW"/>
              </w:rPr>
              <w:t>17</w:t>
            </w:r>
            <w:r>
              <w:rPr>
                <w:rFonts w:hint="eastAsia" w:ascii="Arial" w:hAnsi="Arial" w:cs="Arial"/>
                <w:color w:val="auto"/>
                <w:sz w:val="22"/>
                <w:szCs w:val="22"/>
                <w:lang w:val="en-US"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其他：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17.1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高压注射器接口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17.2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激光相机接口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17.3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DICOM Send</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17.4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DICOM Print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17.5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DICOM Query / Retrieve</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17.6</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rPr>
              <w:t>DICOM RIS-Modality Worklist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17.7</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原装双向对讲通话系统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17.8</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rPr>
            </w:pPr>
            <w:r>
              <w:rPr>
                <w:rFonts w:hint="default" w:ascii="Arial" w:hAnsi="Arial" w:eastAsia="宋体" w:cs="Arial"/>
                <w:color w:val="auto"/>
                <w:sz w:val="22"/>
                <w:szCs w:val="22"/>
                <w:lang w:val="zh-TW" w:eastAsia="zh-TW"/>
              </w:rPr>
              <w:t>悬吊式手术灯（一个）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val="en-US" w:eastAsia="zh-CN"/>
              </w:rPr>
            </w:pPr>
            <w:r>
              <w:rPr>
                <w:rFonts w:hint="default" w:ascii="Arial" w:hAnsi="Arial" w:eastAsia="宋体" w:cs="Arial"/>
                <w:color w:val="auto"/>
                <w:sz w:val="22"/>
                <w:szCs w:val="22"/>
                <w:lang w:val="zh-TW" w:eastAsia="zh-TW"/>
              </w:rPr>
              <w:t>18</w:t>
            </w:r>
            <w:r>
              <w:rPr>
                <w:rFonts w:hint="eastAsia" w:ascii="Arial" w:hAnsi="Arial" w:cs="Arial"/>
                <w:color w:val="auto"/>
                <w:sz w:val="22"/>
                <w:szCs w:val="22"/>
                <w:lang w:val="en-US"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技术服务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18.1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提供对机房及电源的要求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18.2</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开机率≥95%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18.3</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现场免费培训操作人员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18.4</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免费负责设备的安装调试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18.5</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如设备出现故障, 接到通知后48小时内工程人员应到达现场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18.6</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国内具有大规模零配件库存，以保证及时的零配件供应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eastAsia" w:ascii="Arial" w:hAnsi="Arial" w:eastAsia="宋体" w:cs="Arial"/>
                <w:color w:val="auto"/>
                <w:sz w:val="22"/>
                <w:szCs w:val="22"/>
                <w:lang w:val="en-US" w:eastAsia="zh-CN"/>
              </w:rPr>
            </w:pPr>
            <w:r>
              <w:rPr>
                <w:rFonts w:hint="default" w:ascii="Arial" w:hAnsi="Arial" w:eastAsia="宋体" w:cs="Arial"/>
                <w:color w:val="auto"/>
                <w:sz w:val="22"/>
                <w:szCs w:val="22"/>
                <w:lang w:val="zh-TW" w:eastAsia="zh-TW"/>
              </w:rPr>
              <w:t>19</w:t>
            </w:r>
            <w:r>
              <w:rPr>
                <w:rFonts w:hint="eastAsia" w:ascii="Arial" w:hAnsi="Arial" w:cs="Arial"/>
                <w:color w:val="auto"/>
                <w:sz w:val="22"/>
                <w:szCs w:val="22"/>
                <w:lang w:val="en-US" w:eastAsia="zh-CN"/>
              </w:rPr>
              <w:t>.</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其他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CED7E7"/>
          <w:tblCellMar>
            <w:top w:w="0" w:type="dxa"/>
            <w:left w:w="10" w:type="dxa"/>
            <w:bottom w:w="0" w:type="dxa"/>
            <w:right w:w="10" w:type="dxa"/>
          </w:tblCellMar>
        </w:tblPrEx>
        <w:trPr>
          <w:trHeight w:val="340" w:hRule="atLeast"/>
        </w:trPr>
        <w:tc>
          <w:tcPr>
            <w:tcW w:w="180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19.1</w:t>
            </w:r>
          </w:p>
        </w:tc>
        <w:tc>
          <w:tcPr>
            <w:tcW w:w="6840" w:type="dxa"/>
            <w:tcBorders>
              <w:tl2br w:val="nil"/>
              <w:tr2bl w:val="nil"/>
            </w:tcBorders>
            <w:shd w:val="clear" w:color="auto" w:fill="auto"/>
            <w:tcMar>
              <w:top w:w="80" w:type="dxa"/>
              <w:left w:w="80" w:type="dxa"/>
              <w:bottom w:w="80" w:type="dxa"/>
              <w:right w:w="80" w:type="dxa"/>
            </w:tcMar>
          </w:tcPr>
          <w:p>
            <w:pPr>
              <w:pStyle w:val="648"/>
              <w:keepNext w:val="0"/>
              <w:keepLines w:val="0"/>
              <w:pageBreakBefore w:val="0"/>
              <w:kinsoku/>
              <w:wordWrap/>
              <w:overflowPunct/>
              <w:topLinePunct w:val="0"/>
              <w:bidi w:val="0"/>
              <w:snapToGrid/>
              <w:spacing w:line="360" w:lineRule="exact"/>
              <w:jc w:val="left"/>
              <w:textAlignment w:val="auto"/>
              <w:rPr>
                <w:rFonts w:hint="default" w:ascii="Arial" w:hAnsi="Arial" w:eastAsia="宋体" w:cs="Arial"/>
                <w:color w:val="auto"/>
                <w:sz w:val="22"/>
                <w:szCs w:val="22"/>
                <w:lang w:val="zh-TW" w:eastAsia="zh-TW"/>
              </w:rPr>
            </w:pPr>
            <w:r>
              <w:rPr>
                <w:rFonts w:hint="default" w:ascii="Arial" w:hAnsi="Arial" w:eastAsia="宋体" w:cs="Arial"/>
                <w:color w:val="auto"/>
                <w:sz w:val="22"/>
                <w:szCs w:val="22"/>
                <w:lang w:val="zh-TW" w:eastAsia="zh-TW"/>
              </w:rPr>
              <w:t>高压注射器一套</w:t>
            </w:r>
          </w:p>
        </w:tc>
      </w:tr>
    </w:tbl>
    <w:p>
      <w:pPr>
        <w:spacing w:line="360" w:lineRule="auto"/>
        <w:rPr>
          <w:rFonts w:hint="default" w:ascii="Arial" w:hAnsi="Arial" w:eastAsia="新宋体" w:cs="Arial"/>
          <w:color w:val="auto"/>
          <w:szCs w:val="21"/>
        </w:rPr>
        <w:sectPr>
          <w:headerReference r:id="rId27" w:type="default"/>
          <w:pgSz w:w="11907" w:h="16840"/>
          <w:pgMar w:top="1091" w:right="1531" w:bottom="1246" w:left="1644" w:header="720" w:footer="720" w:gutter="0"/>
          <w:pgBorders>
            <w:top w:val="none" w:sz="0" w:space="0"/>
            <w:left w:val="none" w:sz="0" w:space="0"/>
            <w:bottom w:val="none" w:sz="0" w:space="0"/>
            <w:right w:val="none" w:sz="0" w:space="0"/>
          </w:pgBorders>
          <w:cols w:space="720" w:num="1"/>
        </w:sectPr>
      </w:pPr>
    </w:p>
    <w:p>
      <w:pPr>
        <w:rPr>
          <w:rFonts w:hint="default" w:ascii="Arial" w:hAnsi="Arial" w:cs="Arial"/>
          <w:b/>
          <w:color w:val="auto"/>
          <w:sz w:val="32"/>
          <w:szCs w:val="32"/>
        </w:rPr>
      </w:pPr>
      <w:bookmarkStart w:id="29" w:name="_Toc268799673"/>
    </w:p>
    <w:p>
      <w:pPr>
        <w:keepNext/>
        <w:snapToGrid w:val="0"/>
        <w:spacing w:line="540" w:lineRule="atLeast"/>
        <w:jc w:val="center"/>
        <w:outlineLvl w:val="0"/>
        <w:rPr>
          <w:rFonts w:hint="default" w:ascii="Arial" w:hAnsi="Arial" w:cs="Arial"/>
          <w:b/>
          <w:color w:val="auto"/>
          <w:sz w:val="32"/>
          <w:szCs w:val="32"/>
        </w:rPr>
      </w:pPr>
      <w:bookmarkStart w:id="30" w:name="_Toc57710160"/>
      <w:r>
        <w:rPr>
          <w:rFonts w:hint="default" w:ascii="Arial" w:hAnsi="Arial" w:cs="Arial"/>
          <w:b/>
          <w:color w:val="auto"/>
          <w:sz w:val="32"/>
          <w:szCs w:val="32"/>
        </w:rPr>
        <w:t>第九章 其它附件</w:t>
      </w:r>
      <w:bookmarkEnd w:id="11"/>
      <w:bookmarkEnd w:id="12"/>
      <w:bookmarkEnd w:id="29"/>
      <w:bookmarkEnd w:id="30"/>
    </w:p>
    <w:p>
      <w:pPr>
        <w:adjustRightInd w:val="0"/>
        <w:snapToGrid w:val="0"/>
        <w:spacing w:line="360" w:lineRule="auto"/>
        <w:jc w:val="center"/>
        <w:rPr>
          <w:rFonts w:hint="default" w:ascii="Arial" w:hAnsi="Arial" w:cs="Arial"/>
          <w:b/>
          <w:color w:val="auto"/>
          <w:sz w:val="24"/>
        </w:rPr>
      </w:pPr>
    </w:p>
    <w:p>
      <w:pPr>
        <w:adjustRightInd w:val="0"/>
        <w:snapToGrid w:val="0"/>
        <w:spacing w:line="360" w:lineRule="auto"/>
        <w:jc w:val="center"/>
        <w:rPr>
          <w:rFonts w:hint="default" w:ascii="Arial" w:hAnsi="Arial" w:cs="Arial"/>
          <w:color w:val="auto"/>
          <w:sz w:val="18"/>
          <w:szCs w:val="18"/>
        </w:rPr>
      </w:pPr>
      <w:r>
        <w:rPr>
          <w:rFonts w:hint="default" w:ascii="Arial" w:hAnsi="Arial" w:cs="Arial"/>
          <w:color w:val="auto"/>
          <w:sz w:val="28"/>
          <w:szCs w:val="28"/>
        </w:rPr>
        <w:t>无</w:t>
      </w:r>
    </w:p>
    <w:p>
      <w:pPr>
        <w:adjustRightInd w:val="0"/>
        <w:snapToGrid w:val="0"/>
        <w:jc w:val="center"/>
        <w:rPr>
          <w:rFonts w:hint="default" w:ascii="Arial" w:hAnsi="Arial" w:cs="Arial"/>
          <w:color w:val="auto"/>
          <w:sz w:val="24"/>
        </w:rPr>
      </w:pPr>
    </w:p>
    <w:sectPr>
      <w:headerReference r:id="rId28" w:type="default"/>
      <w:footerReference r:id="rId29" w:type="default"/>
      <w:footerReference r:id="rId30" w:type="even"/>
      <w:pgSz w:w="11906" w:h="16838"/>
      <w:pgMar w:top="1418" w:right="1418" w:bottom="1418" w:left="1644" w:header="851" w:footer="590"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altName w:val="等线"/>
    <w:panose1 w:val="020B0604020202020204"/>
    <w:charset w:val="86"/>
    <w:family w:val="auto"/>
    <w:pitch w:val="default"/>
    <w:sig w:usb0="00000000" w:usb1="00000000" w:usb2="0000003F" w:usb3="00000000" w:csb0="603F01FF" w:csb1="FFFF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微软雅黑 Light">
    <w:panose1 w:val="020B0502040204020203"/>
    <w:charset w:val="86"/>
    <w:family w:val="swiss"/>
    <w:pitch w:val="default"/>
    <w:sig w:usb0="80000287" w:usb1="2ACF0010"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新宋体">
    <w:panose1 w:val="02010609030101010101"/>
    <w:charset w:val="86"/>
    <w:family w:val="modern"/>
    <w:pitch w:val="default"/>
    <w:sig w:usb0="00000283" w:usb1="288F0000" w:usb2="00000006" w:usb3="00000000" w:csb0="00040001" w:csb1="00000000"/>
  </w:font>
  <w:font w:name="ˎ̥">
    <w:altName w:val="Times New Roman"/>
    <w:panose1 w:val="00000000000000000000"/>
    <w:charset w:val="00"/>
    <w:family w:val="swiss"/>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Univers 57 Condensed">
    <w:altName w:val="Arial"/>
    <w:panose1 w:val="00000000000000000000"/>
    <w:charset w:val="00"/>
    <w:family w:val="swiss"/>
    <w:pitch w:val="default"/>
    <w:sig w:usb0="00000000" w:usb1="00000000" w:usb2="00000000" w:usb3="00000000" w:csb0="00000093" w:csb1="00000000"/>
  </w:font>
  <w:font w:name="微软雅黑">
    <w:panose1 w:val="020B0503020204020204"/>
    <w:charset w:val="86"/>
    <w:family w:val="swiss"/>
    <w:pitch w:val="default"/>
    <w:sig w:usb0="80000287" w:usb1="2ACF3C50" w:usb2="00000016" w:usb3="00000000" w:csb0="0004001F" w:csb1="00000000"/>
  </w:font>
  <w:font w:name="Segoe UI">
    <w:panose1 w:val="020B0502040204020203"/>
    <w:charset w:val="00"/>
    <w:family w:val="swiss"/>
    <w:pitch w:val="default"/>
    <w:sig w:usb0="E4002EFF" w:usb1="C000E47F" w:usb2="00000009" w:usb3="00000000" w:csb0="200001FF" w:csb1="00000000"/>
  </w:font>
  <w:font w:name="仿宋">
    <w:panose1 w:val="02010609060101010101"/>
    <w:charset w:val="86"/>
    <w:family w:val="modern"/>
    <w:pitch w:val="default"/>
    <w:sig w:usb0="800002BF" w:usb1="38CF7CFA" w:usb2="00000016" w:usb3="00000000" w:csb0="00040001" w:csb1="00000000"/>
  </w:font>
  <w:font w:name="MS Mincho">
    <w:altName w:val="Yu Gothic UI"/>
    <w:panose1 w:val="02020609040205080304"/>
    <w:charset w:val="80"/>
    <w:family w:val="modern"/>
    <w:pitch w:val="default"/>
    <w:sig w:usb0="00000000" w:usb1="00000000" w:usb2="08000012" w:usb3="00000000" w:csb0="0002009F" w:csb1="00000000"/>
  </w:font>
  <w:font w:name="Arial Black">
    <w:panose1 w:val="020B0A04020102020204"/>
    <w:charset w:val="00"/>
    <w:family w:val="swiss"/>
    <w:pitch w:val="default"/>
    <w:sig w:usb0="A00002AF" w:usb1="400078FB" w:usb2="00000000" w:usb3="00000000" w:csb0="6000009F" w:csb1="DFD70000"/>
  </w:font>
  <w:font w:name="Calisto MT">
    <w:panose1 w:val="02040603050505030304"/>
    <w:charset w:val="00"/>
    <w:family w:val="roman"/>
    <w:pitch w:val="default"/>
    <w:sig w:usb0="00000003" w:usb1="00000000" w:usb2="00000000" w:usb3="00000000" w:csb0="20000001" w:csb1="00000000"/>
  </w:font>
  <w:font w:name="Gulim">
    <w:altName w:val="Malgun Gothic"/>
    <w:panose1 w:val="020B0600000101010101"/>
    <w:charset w:val="81"/>
    <w:family w:val="swiss"/>
    <w:pitch w:val="default"/>
    <w:sig w:usb0="00000000" w:usb1="00000000" w:usb2="00000030" w:usb3="00000000" w:csb0="0008009F" w:csb1="00000000"/>
  </w:font>
  <w:font w:name="Century">
    <w:panose1 w:val="02040604050505020304"/>
    <w:charset w:val="00"/>
    <w:family w:val="roman"/>
    <w:pitch w:val="default"/>
    <w:sig w:usb0="00000287" w:usb1="00000000" w:usb2="00000000" w:usb3="00000000" w:csb0="2000009F" w:csb1="DFD70000"/>
  </w:font>
  <w:font w:name="长城仿宋">
    <w:altName w:val="黑体"/>
    <w:panose1 w:val="00000000000000000000"/>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ヒラギノ角ゴ Pro W3">
    <w:altName w:val="MS Gothic"/>
    <w:panose1 w:val="00000000000000000000"/>
    <w:charset w:val="80"/>
    <w:family w:val="auto"/>
    <w:pitch w:val="default"/>
    <w:sig w:usb0="00000000" w:usb1="00000000" w:usb2="00000012" w:usb3="00000000" w:csb0="0002000D" w:csb1="00000000"/>
  </w:font>
  <w:font w:name="Gotham Narrow Book">
    <w:altName w:val="Arial"/>
    <w:panose1 w:val="00000000000000000000"/>
    <w:charset w:val="00"/>
    <w:family w:val="swiss"/>
    <w:pitch w:val="default"/>
    <w:sig w:usb0="00000000" w:usb1="00000000" w:usb2="00000000" w:usb3="00000000" w:csb0="00000001" w:csb1="00000000"/>
  </w:font>
  <w:font w:name="Angsana New">
    <w:altName w:val="Microsoft Sans Serif"/>
    <w:panose1 w:val="02020603050405020304"/>
    <w:charset w:val="DE"/>
    <w:family w:val="roman"/>
    <w:pitch w:val="default"/>
    <w:sig w:usb0="00000000" w:usb1="00000000" w:usb2="00000000" w:usb3="00000000" w:csb0="00010001" w:csb1="00000000"/>
  </w:font>
  <w:font w:name="Helvetica Neue">
    <w:altName w:val="Arial"/>
    <w:panose1 w:val="00000000000000000000"/>
    <w:charset w:val="00"/>
    <w:family w:val="roman"/>
    <w:pitch w:val="default"/>
    <w:sig w:usb0="00000000" w:usb1="00000000" w:usb2="00000000" w:usb3="00000000" w:csb0="00000000" w:csb1="00000000"/>
  </w:font>
  <w:font w:name="方正楷体简体">
    <w:altName w:val="微软雅黑"/>
    <w:panose1 w:val="00000000000000000000"/>
    <w:charset w:val="86"/>
    <w:family w:val="auto"/>
    <w:pitch w:val="default"/>
    <w:sig w:usb0="00000000" w:usb1="00000000" w:usb2="00000010" w:usb3="00000000" w:csb0="00040000" w:csb1="00000000"/>
  </w:font>
  <w:font w:name="隶书">
    <w:panose1 w:val="02010509060101010101"/>
    <w:charset w:val="86"/>
    <w:family w:val="modern"/>
    <w:pitch w:val="default"/>
    <w:sig w:usb0="00000001" w:usb1="080E0000" w:usb2="00000000" w:usb3="00000000" w:csb0="00040000" w:csb1="00000000"/>
  </w:font>
  <w:font w:name="经典粗黑简">
    <w:altName w:val="微软雅黑"/>
    <w:panose1 w:val="00000000000000000000"/>
    <w:charset w:val="86"/>
    <w:family w:val="modern"/>
    <w:pitch w:val="default"/>
    <w:sig w:usb0="00000000" w:usb1="00000000" w:usb2="0000001E"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wordWrap w:val="0"/>
      <w:ind w:right="-695" w:rightChars="-331"/>
      <w:jc w:val="right"/>
      <w:rPr>
        <w:rStyle w:val="92"/>
        <w:sz w:val="15"/>
        <w:szCs w:val="15"/>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wordWrap w:val="0"/>
      <w:ind w:right="-695" w:rightChars="-331"/>
      <w:jc w:val="right"/>
      <w:rPr>
        <w:rStyle w:val="92"/>
        <w:sz w:val="15"/>
        <w:szCs w:val="15"/>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jc w:val="center"/>
    </w:pPr>
  </w:p>
  <w:p>
    <w:pPr>
      <w:pStyle w:val="55"/>
      <w:wordWrap w:val="0"/>
      <w:ind w:right="-695" w:rightChars="-331"/>
      <w:jc w:val="right"/>
      <w:rPr>
        <w:rStyle w:val="92"/>
        <w:sz w:val="15"/>
        <w:szCs w:val="15"/>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jc w:val="center"/>
    </w:pPr>
    <w:r>
      <w:fldChar w:fldCharType="begin"/>
    </w:r>
    <w:r>
      <w:instrText xml:space="preserve">PAGE   \* MERGEFORMAT</w:instrText>
    </w:r>
    <w:r>
      <w:fldChar w:fldCharType="separate"/>
    </w:r>
    <w:r>
      <w:rPr>
        <w:lang w:val="zh-CN"/>
      </w:rPr>
      <w:t>1</w:t>
    </w:r>
    <w:r>
      <w:fldChar w:fldCharType="end"/>
    </w:r>
  </w:p>
  <w:p>
    <w:pPr>
      <w:pStyle w:val="55"/>
      <w:wordWrap w:val="0"/>
      <w:ind w:right="-695" w:rightChars="-331"/>
      <w:jc w:val="right"/>
      <w:rPr>
        <w:rStyle w:val="92"/>
        <w:sz w:val="15"/>
        <w:szCs w:val="15"/>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jc w:val="center"/>
    </w:pPr>
    <w:r>
      <w:drawing>
        <wp:anchor distT="0" distB="0" distL="114300" distR="114300" simplePos="0" relativeHeight="251659264" behindDoc="1" locked="0" layoutInCell="1" allowOverlap="1">
          <wp:simplePos x="0" y="0"/>
          <wp:positionH relativeFrom="column">
            <wp:posOffset>6994525</wp:posOffset>
          </wp:positionH>
          <wp:positionV relativeFrom="paragraph">
            <wp:posOffset>-20320</wp:posOffset>
          </wp:positionV>
          <wp:extent cx="1838325" cy="198755"/>
          <wp:effectExtent l="0" t="0" r="0" b="0"/>
          <wp:wrapNone/>
          <wp:docPr id="115" name="图片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838325" cy="198755"/>
                  </a:xfrm>
                  <a:prstGeom prst="rect">
                    <a:avLst/>
                  </a:prstGeom>
                  <a:noFill/>
                  <a:ln>
                    <a:noFill/>
                  </a:ln>
                  <a:effectLst/>
                </pic:spPr>
              </pic:pic>
            </a:graphicData>
          </a:graphic>
        </wp:anchor>
      </w:drawing>
    </w:r>
    <w:r>
      <w:fldChar w:fldCharType="begin"/>
    </w:r>
    <w:r>
      <w:instrText xml:space="preserve">PAGE   \* MERGEFORMAT</w:instrText>
    </w:r>
    <w:r>
      <w:fldChar w:fldCharType="separate"/>
    </w:r>
    <w:r>
      <w:rPr>
        <w:lang w:val="zh-CN"/>
      </w:rPr>
      <w:t>38</w:t>
    </w:r>
    <w:r>
      <w:fldChar w:fldCharType="end"/>
    </w:r>
  </w:p>
  <w:p>
    <w:pPr>
      <w:pStyle w:val="55"/>
      <w:wordWrap w:val="0"/>
      <w:ind w:right="-695" w:rightChars="-331"/>
      <w:jc w:val="right"/>
      <w:rPr>
        <w:rStyle w:val="92"/>
        <w:sz w:val="15"/>
        <w:szCs w:val="15"/>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jc w:val="center"/>
    </w:pPr>
    <w:r>
      <w:drawing>
        <wp:anchor distT="0" distB="0" distL="114300" distR="114300" simplePos="0" relativeHeight="251660288" behindDoc="1" locked="0" layoutInCell="1" allowOverlap="1">
          <wp:simplePos x="0" y="0"/>
          <wp:positionH relativeFrom="column">
            <wp:posOffset>3448685</wp:posOffset>
          </wp:positionH>
          <wp:positionV relativeFrom="paragraph">
            <wp:posOffset>-71755</wp:posOffset>
          </wp:positionV>
          <wp:extent cx="1838325" cy="198755"/>
          <wp:effectExtent l="0" t="0" r="0" b="0"/>
          <wp:wrapNone/>
          <wp:docPr id="117" name="图片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838325" cy="198755"/>
                  </a:xfrm>
                  <a:prstGeom prst="rect">
                    <a:avLst/>
                  </a:prstGeom>
                  <a:noFill/>
                  <a:ln>
                    <a:noFill/>
                  </a:ln>
                  <a:effectLst/>
                </pic:spPr>
              </pic:pic>
            </a:graphicData>
          </a:graphic>
        </wp:anchor>
      </w:drawing>
    </w:r>
    <w:r>
      <w:fldChar w:fldCharType="begin"/>
    </w:r>
    <w:r>
      <w:instrText xml:space="preserve">PAGE   \* MERGEFORMAT</w:instrText>
    </w:r>
    <w:r>
      <w:fldChar w:fldCharType="separate"/>
    </w:r>
    <w:r>
      <w:rPr>
        <w:lang w:val="zh-CN"/>
      </w:rPr>
      <w:t>50</w:t>
    </w:r>
    <w:r>
      <w:fldChar w:fldCharType="end"/>
    </w:r>
  </w:p>
  <w:p>
    <w:pPr>
      <w:pStyle w:val="55"/>
      <w:wordWrap w:val="0"/>
      <w:ind w:right="-695" w:rightChars="-331"/>
      <w:jc w:val="right"/>
      <w:rPr>
        <w:rStyle w:val="92"/>
        <w:sz w:val="15"/>
        <w:szCs w:val="15"/>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framePr w:wrap="around" w:vAnchor="text" w:hAnchor="margin" w:xAlign="center" w:y="1"/>
      <w:rPr>
        <w:rStyle w:val="92"/>
      </w:rPr>
    </w:pPr>
    <w:r>
      <w:fldChar w:fldCharType="begin"/>
    </w:r>
    <w:r>
      <w:rPr>
        <w:rStyle w:val="92"/>
      </w:rPr>
      <w:instrText xml:space="preserve">PAGE  </w:instrText>
    </w:r>
    <w:r>
      <w:fldChar w:fldCharType="separate"/>
    </w:r>
    <w:r>
      <w:rPr>
        <w:rStyle w:val="92"/>
      </w:rPr>
      <w:t>53</w:t>
    </w:r>
    <w:r>
      <w:fldChar w:fldCharType="end"/>
    </w:r>
  </w:p>
  <w:p>
    <w:pPr>
      <w:pStyle w:val="55"/>
      <w:ind w:right="360"/>
    </w:pPr>
    <w:r>
      <w:rPr>
        <w:rFonts w:hint="eastAsia"/>
      </w:rPr>
      <w:drawing>
        <wp:anchor distT="0" distB="0" distL="114300" distR="114300" simplePos="0" relativeHeight="251655168" behindDoc="1" locked="0" layoutInCell="1" allowOverlap="1">
          <wp:simplePos x="0" y="0"/>
          <wp:positionH relativeFrom="column">
            <wp:posOffset>3721100</wp:posOffset>
          </wp:positionH>
          <wp:positionV relativeFrom="paragraph">
            <wp:posOffset>-144145</wp:posOffset>
          </wp:positionV>
          <wp:extent cx="1838325" cy="198755"/>
          <wp:effectExtent l="0" t="0" r="0" b="0"/>
          <wp:wrapNone/>
          <wp:docPr id="107" name="图片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838325" cy="198755"/>
                  </a:xfrm>
                  <a:prstGeom prst="rect">
                    <a:avLst/>
                  </a:prstGeom>
                  <a:noFill/>
                  <a:ln>
                    <a:noFill/>
                  </a:ln>
                  <a:effectLst/>
                </pic:spPr>
              </pic:pic>
            </a:graphicData>
          </a:graphic>
        </wp:anchor>
      </w:drawing>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ind w:right="-695" w:rightChars="-331"/>
      <w:jc w:val="center"/>
      <w:rPr>
        <w:rStyle w:val="92"/>
        <w:sz w:val="15"/>
        <w:szCs w:val="15"/>
      </w:rPr>
    </w:pPr>
    <w:r>
      <w:drawing>
        <wp:anchor distT="0" distB="0" distL="114300" distR="114300" simplePos="0" relativeHeight="251656192" behindDoc="1" locked="0" layoutInCell="1" allowOverlap="1">
          <wp:simplePos x="0" y="0"/>
          <wp:positionH relativeFrom="column">
            <wp:posOffset>3752850</wp:posOffset>
          </wp:positionH>
          <wp:positionV relativeFrom="paragraph">
            <wp:posOffset>-146685</wp:posOffset>
          </wp:positionV>
          <wp:extent cx="1838325" cy="198755"/>
          <wp:effectExtent l="0" t="0" r="0" b="0"/>
          <wp:wrapNone/>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838325" cy="198755"/>
                  </a:xfrm>
                  <a:prstGeom prst="rect">
                    <a:avLst/>
                  </a:prstGeom>
                  <a:noFill/>
                  <a:ln>
                    <a:noFill/>
                  </a:ln>
                  <a:effectLst/>
                </pic:spPr>
              </pic:pic>
            </a:graphicData>
          </a:graphic>
        </wp:anchor>
      </w:drawing>
    </w:r>
    <w:r>
      <w:fldChar w:fldCharType="begin"/>
    </w:r>
    <w:r>
      <w:rPr>
        <w:rStyle w:val="92"/>
      </w:rPr>
      <w:instrText xml:space="preserve"> PAGE </w:instrText>
    </w:r>
    <w:r>
      <w:fldChar w:fldCharType="separate"/>
    </w:r>
    <w:r>
      <w:rPr>
        <w:rStyle w:val="92"/>
      </w:rPr>
      <w:t>56</w:t>
    </w:r>
    <w: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ind w:right="360"/>
      <w:jc w:val="center"/>
    </w:pPr>
    <w:r>
      <w:drawing>
        <wp:anchor distT="0" distB="0" distL="114300" distR="114300" simplePos="0" relativeHeight="251657216" behindDoc="1" locked="0" layoutInCell="1" allowOverlap="1">
          <wp:simplePos x="0" y="0"/>
          <wp:positionH relativeFrom="column">
            <wp:posOffset>3738880</wp:posOffset>
          </wp:positionH>
          <wp:positionV relativeFrom="paragraph">
            <wp:posOffset>-48260</wp:posOffset>
          </wp:positionV>
          <wp:extent cx="1838325" cy="198755"/>
          <wp:effectExtent l="0" t="0" r="0" b="0"/>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838325" cy="198755"/>
                  </a:xfrm>
                  <a:prstGeom prst="rect">
                    <a:avLst/>
                  </a:prstGeom>
                  <a:noFill/>
                  <a:ln>
                    <a:noFill/>
                  </a:ln>
                  <a:effectLst/>
                </pic:spPr>
              </pic:pic>
            </a:graphicData>
          </a:graphic>
        </wp:anchor>
      </w:drawing>
    </w:r>
    <w:r>
      <w:fldChar w:fldCharType="begin"/>
    </w:r>
    <w:r>
      <w:instrText xml:space="preserve"> PAGE  \* MERGEFORMAT </w:instrText>
    </w:r>
    <w:r>
      <w:fldChar w:fldCharType="separate"/>
    </w:r>
    <w:r>
      <w:t>62</w:t>
    </w:r>
    <w: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framePr w:wrap="around" w:vAnchor="text" w:hAnchor="margin" w:xAlign="right" w:y="1"/>
      <w:rPr>
        <w:rStyle w:val="92"/>
      </w:rPr>
    </w:pPr>
    <w:r>
      <w:fldChar w:fldCharType="begin"/>
    </w:r>
    <w:r>
      <w:rPr>
        <w:rStyle w:val="92"/>
      </w:rPr>
      <w:instrText xml:space="preserve">PAGE  </w:instrText>
    </w:r>
    <w:r>
      <w:fldChar w:fldCharType="separate"/>
    </w:r>
    <w:r>
      <w:rPr>
        <w:rStyle w:val="92"/>
      </w:rPr>
      <w:t>68</w:t>
    </w:r>
    <w:r>
      <w:fldChar w:fldCharType="end"/>
    </w:r>
  </w:p>
  <w:p>
    <w:pPr>
      <w:pStyle w:val="55"/>
      <w:ind w:right="360"/>
      <w:jc w:val="center"/>
    </w:pPr>
    <w:r>
      <w:fldChar w:fldCharType="begin"/>
    </w:r>
    <w:r>
      <w:rPr>
        <w:rStyle w:val="92"/>
      </w:rPr>
      <w:instrText xml:space="preserve"> PAGE </w:instrText>
    </w:r>
    <w:r>
      <w:fldChar w:fldCharType="separate"/>
    </w:r>
    <w:r>
      <w:rPr>
        <w:rStyle w:val="92"/>
      </w:rPr>
      <w:t>68</w:t>
    </w:r>
    <w: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jc w:val="center"/>
    </w:pPr>
    <w:r>
      <w:drawing>
        <wp:anchor distT="0" distB="0" distL="114300" distR="114300" simplePos="0" relativeHeight="251658240" behindDoc="1" locked="0" layoutInCell="1" allowOverlap="1">
          <wp:simplePos x="0" y="0"/>
          <wp:positionH relativeFrom="column">
            <wp:posOffset>3639185</wp:posOffset>
          </wp:positionH>
          <wp:positionV relativeFrom="paragraph">
            <wp:posOffset>-65405</wp:posOffset>
          </wp:positionV>
          <wp:extent cx="1838325" cy="198755"/>
          <wp:effectExtent l="0" t="0" r="0" b="0"/>
          <wp:wrapNone/>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838325" cy="198755"/>
                  </a:xfrm>
                  <a:prstGeom prst="rect">
                    <a:avLst/>
                  </a:prstGeom>
                  <a:noFill/>
                  <a:ln>
                    <a:noFill/>
                  </a:ln>
                  <a:effectLst/>
                </pic:spPr>
              </pic:pic>
            </a:graphicData>
          </a:graphic>
        </wp:anchor>
      </w:drawing>
    </w:r>
    <w:r>
      <w:fldChar w:fldCharType="begin"/>
    </w:r>
    <w:r>
      <w:rPr>
        <w:rStyle w:val="92"/>
      </w:rPr>
      <w:instrText xml:space="preserve"> PAGE </w:instrText>
    </w:r>
    <w:r>
      <w:fldChar w:fldCharType="separate"/>
    </w:r>
    <w:r>
      <w:rPr>
        <w:rStyle w:val="92"/>
      </w:rPr>
      <w:t>69</w:t>
    </w:r>
    <w: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ind w:right="360"/>
      <w:jc w:val="center"/>
    </w:pPr>
    <w:r>
      <w:fldChar w:fldCharType="begin"/>
    </w:r>
    <w:r>
      <w:rPr>
        <w:rStyle w:val="92"/>
      </w:rPr>
      <w:instrText xml:space="preserve"> PAGE </w:instrText>
    </w:r>
    <w:r>
      <w:fldChar w:fldCharType="separate"/>
    </w:r>
    <w:r>
      <w:rPr>
        <w:rStyle w:val="92"/>
      </w:rPr>
      <w:t>74</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jc w:val="center"/>
      <w:rPr>
        <w:rFonts w:ascii="Arial" w:hAnsi="Arial"/>
      </w:rPr>
    </w:pPr>
    <w:r>
      <w:drawing>
        <wp:anchor distT="0" distB="0" distL="114300" distR="114300" simplePos="0" relativeHeight="251658240" behindDoc="1" locked="0" layoutInCell="1" allowOverlap="1">
          <wp:simplePos x="0" y="0"/>
          <wp:positionH relativeFrom="column">
            <wp:posOffset>3778250</wp:posOffset>
          </wp:positionH>
          <wp:positionV relativeFrom="paragraph">
            <wp:posOffset>-138430</wp:posOffset>
          </wp:positionV>
          <wp:extent cx="1838325" cy="198755"/>
          <wp:effectExtent l="0" t="0" r="0" b="0"/>
          <wp:wrapNone/>
          <wp:docPr id="112" name="图片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838325" cy="198755"/>
                  </a:xfrm>
                  <a:prstGeom prst="rect">
                    <a:avLst/>
                  </a:prstGeom>
                  <a:noFill/>
                  <a:ln>
                    <a:noFill/>
                  </a:ln>
                  <a:effectLst/>
                </pic:spPr>
              </pic:pic>
            </a:graphicData>
          </a:graphic>
        </wp:anchor>
      </w:drawing>
    </w:r>
    <w:r>
      <w:fldChar w:fldCharType="begin"/>
    </w:r>
    <w:r>
      <w:rPr>
        <w:rStyle w:val="92"/>
      </w:rPr>
      <w:instrText xml:space="preserve"> PAGE </w:instrText>
    </w:r>
    <w:r>
      <w:fldChar w:fldCharType="separate"/>
    </w:r>
    <w:r>
      <w:rPr>
        <w:rStyle w:val="92"/>
      </w:rPr>
      <w:t>70</w:t>
    </w:r>
    <w:r>
      <w:fldChar w:fldCharType="end"/>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ind w:right="360"/>
      <w:jc w:val="center"/>
    </w:pPr>
    <w:r>
      <w:fldChar w:fldCharType="begin"/>
    </w:r>
    <w:r>
      <w:rPr>
        <w:rStyle w:val="92"/>
      </w:rPr>
      <w:instrText xml:space="preserve"> PAGE </w:instrText>
    </w:r>
    <w:r>
      <w:fldChar w:fldCharType="separate"/>
    </w:r>
    <w:r>
      <w:rPr>
        <w:rStyle w:val="92"/>
      </w:rPr>
      <w:t>74</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55"/>
        <w:tab w:val="right" w:pos="8910"/>
      </w:tabs>
      <w:rPr>
        <w:rFonts w:ascii="宋体" w:hAnsi="宋体"/>
        <w:sz w:val="18"/>
        <w:szCs w:val="18"/>
        <w:u w:val="single"/>
      </w:rPr>
    </w:pPr>
    <w:r>
      <w:rPr>
        <w:rFonts w:hint="eastAsia" w:ascii="宋体" w:hAnsi="宋体"/>
        <w:sz w:val="18"/>
        <w:szCs w:val="18"/>
        <w:u w:val="single"/>
      </w:rPr>
      <w:t>招标文件</w:t>
    </w:r>
    <w:r>
      <w:rPr>
        <w:rFonts w:ascii="宋体" w:hAnsi="宋体"/>
        <w:sz w:val="18"/>
        <w:szCs w:val="18"/>
        <w:u w:val="single"/>
      </w:rPr>
      <w:tab/>
    </w:r>
    <w:r>
      <w:rPr>
        <w:rFonts w:ascii="宋体" w:hAnsi="宋体"/>
        <w:sz w:val="18"/>
        <w:szCs w:val="18"/>
        <w:u w:val="single"/>
      </w:rPr>
      <w:tab/>
    </w:r>
    <w:r>
      <w:rPr>
        <w:rFonts w:hint="eastAsia" w:ascii="宋体" w:hAnsi="宋体"/>
        <w:sz w:val="18"/>
        <w:szCs w:val="18"/>
        <w:u w:val="single"/>
      </w:rPr>
      <w:t>第一章 投标人须知</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55"/>
        <w:tab w:val="right" w:pos="8910"/>
      </w:tabs>
      <w:rPr>
        <w:rFonts w:ascii="宋体" w:hAnsi="宋体"/>
        <w:sz w:val="18"/>
        <w:szCs w:val="18"/>
        <w:u w:val="single"/>
      </w:rPr>
    </w:pPr>
    <w:r>
      <w:rPr>
        <w:rFonts w:hint="eastAsia" w:ascii="宋体" w:hAnsi="宋体"/>
        <w:sz w:val="18"/>
        <w:szCs w:val="18"/>
        <w:u w:val="single"/>
      </w:rPr>
      <w:t>招标文件</w:t>
    </w:r>
    <w:r>
      <w:rPr>
        <w:rFonts w:ascii="宋体" w:hAnsi="宋体"/>
        <w:sz w:val="18"/>
        <w:szCs w:val="18"/>
        <w:u w:val="single"/>
      </w:rPr>
      <w:tab/>
    </w:r>
    <w:r>
      <w:rPr>
        <w:rFonts w:ascii="宋体" w:hAnsi="宋体"/>
        <w:sz w:val="18"/>
        <w:szCs w:val="18"/>
        <w:u w:val="single"/>
      </w:rPr>
      <w:tab/>
    </w:r>
    <w:r>
      <w:rPr>
        <w:rFonts w:hint="eastAsia" w:ascii="宋体" w:hAnsi="宋体"/>
        <w:sz w:val="18"/>
        <w:szCs w:val="18"/>
        <w:u w:val="single"/>
      </w:rPr>
      <w:t>第二章 合同通用条款</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pBdr>
        <w:bottom w:val="none" w:color="auto" w:sz="0" w:space="0"/>
      </w:pBdr>
      <w:tabs>
        <w:tab w:val="center" w:pos="4422"/>
        <w:tab w:val="right" w:pos="8844"/>
        <w:tab w:val="clear" w:pos="4153"/>
        <w:tab w:val="clear" w:pos="8306"/>
      </w:tabs>
      <w:jc w:val="both"/>
      <w:rPr>
        <w:rFonts w:ascii="宋体" w:hAnsi="宋体"/>
        <w:u w:val="single"/>
      </w:rPr>
    </w:pPr>
    <w:r>
      <w:rPr>
        <w:rFonts w:hint="eastAsia" w:ascii="宋体" w:hAnsi="宋体"/>
        <w:u w:val="single"/>
      </w:rPr>
      <w:t>招标文件</w:t>
    </w:r>
    <w:r>
      <w:rPr>
        <w:rFonts w:ascii="宋体" w:hAnsi="宋体"/>
        <w:u w:val="single"/>
      </w:rPr>
      <w:tab/>
    </w:r>
    <w:r>
      <w:rPr>
        <w:rFonts w:ascii="宋体" w:hAnsi="宋体"/>
        <w:u w:val="single"/>
      </w:rPr>
      <w:tab/>
    </w:r>
    <w:r>
      <w:rPr>
        <w:rFonts w:hint="eastAsia" w:ascii="宋体" w:hAnsi="宋体"/>
        <w:u w:val="single"/>
      </w:rPr>
      <w:t>第二章 合同通用条款</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pBdr>
        <w:bottom w:val="none" w:color="auto" w:sz="0" w:space="0"/>
      </w:pBdr>
      <w:tabs>
        <w:tab w:val="center" w:pos="4424"/>
        <w:tab w:val="right" w:pos="8849"/>
        <w:tab w:val="clear" w:pos="4153"/>
        <w:tab w:val="clear" w:pos="8306"/>
      </w:tabs>
      <w:jc w:val="both"/>
      <w:rPr>
        <w:rFonts w:ascii="宋体" w:hAnsi="宋体"/>
        <w:u w:val="single"/>
      </w:rPr>
    </w:pPr>
    <w:r>
      <w:rPr>
        <w:rFonts w:hint="eastAsia" w:ascii="宋体" w:hAnsi="宋体"/>
        <w:u w:val="single"/>
      </w:rPr>
      <w:t>招标文件</w:t>
    </w:r>
    <w:r>
      <w:rPr>
        <w:rFonts w:ascii="宋体" w:hAnsi="宋体"/>
        <w:u w:val="single"/>
      </w:rPr>
      <w:tab/>
    </w:r>
    <w:r>
      <w:rPr>
        <w:rFonts w:ascii="宋体" w:hAnsi="宋体"/>
        <w:u w:val="single"/>
      </w:rPr>
      <w:tab/>
    </w:r>
    <w:r>
      <w:rPr>
        <w:rFonts w:hint="eastAsia" w:ascii="宋体" w:hAnsi="宋体"/>
        <w:u w:val="single"/>
      </w:rPr>
      <w:t>第三章 合同格式</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pBdr>
        <w:bottom w:val="none" w:color="auto" w:sz="0" w:space="0"/>
      </w:pBdr>
      <w:tabs>
        <w:tab w:val="center" w:pos="4713"/>
        <w:tab w:val="right" w:pos="9427"/>
        <w:tab w:val="clear" w:pos="4153"/>
        <w:tab w:val="clear" w:pos="8306"/>
      </w:tabs>
      <w:jc w:val="both"/>
      <w:rPr>
        <w:rFonts w:ascii="宋体" w:hAnsi="宋体"/>
        <w:u w:val="single"/>
      </w:rPr>
    </w:pPr>
    <w:r>
      <w:rPr>
        <w:rFonts w:hint="eastAsia" w:ascii="宋体" w:hAnsi="宋体"/>
        <w:u w:val="single"/>
      </w:rPr>
      <w:t>招标文件</w:t>
    </w:r>
    <w:r>
      <w:rPr>
        <w:rFonts w:ascii="宋体" w:hAnsi="宋体"/>
        <w:u w:val="single"/>
      </w:rPr>
      <w:tab/>
    </w:r>
    <w:r>
      <w:rPr>
        <w:rFonts w:ascii="宋体" w:hAnsi="宋体"/>
        <w:u w:val="single"/>
      </w:rPr>
      <w:tab/>
    </w:r>
    <w:r>
      <w:rPr>
        <w:rFonts w:hint="eastAsia" w:ascii="宋体" w:hAnsi="宋体"/>
        <w:u w:val="single"/>
      </w:rPr>
      <w:t>第四章 投标文件格式</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pBdr>
        <w:bottom w:val="none" w:color="auto" w:sz="0" w:space="0"/>
      </w:pBdr>
      <w:tabs>
        <w:tab w:val="center" w:pos="4713"/>
        <w:tab w:val="right" w:pos="9427"/>
        <w:tab w:val="clear" w:pos="4153"/>
        <w:tab w:val="clear" w:pos="8306"/>
      </w:tabs>
      <w:jc w:val="both"/>
      <w:rPr>
        <w:rFonts w:ascii="宋体" w:hAnsi="宋体"/>
        <w:u w:val="single"/>
      </w:rPr>
    </w:pPr>
    <w:r>
      <w:rPr>
        <w:rFonts w:hint="eastAsia" w:ascii="宋体" w:hAnsi="宋体"/>
        <w:u w:val="single"/>
      </w:rPr>
      <w:t>招标文件</w:t>
    </w:r>
    <w:r>
      <w:rPr>
        <w:rFonts w:ascii="宋体" w:hAnsi="宋体"/>
        <w:u w:val="single"/>
      </w:rPr>
      <w:tab/>
    </w:r>
    <w:r>
      <w:rPr>
        <w:rFonts w:ascii="宋体" w:hAnsi="宋体"/>
        <w:u w:val="single"/>
      </w:rPr>
      <w:tab/>
    </w:r>
    <w:r>
      <w:rPr>
        <w:rFonts w:hint="eastAsia" w:ascii="宋体" w:hAnsi="宋体"/>
        <w:u w:val="single"/>
      </w:rPr>
      <w:t>第四章 投标文件格式</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pBdr>
        <w:bottom w:val="none" w:color="auto" w:sz="0" w:space="0"/>
      </w:pBdr>
      <w:tabs>
        <w:tab w:val="center" w:pos="6957"/>
        <w:tab w:val="right" w:pos="13914"/>
        <w:tab w:val="clear" w:pos="4153"/>
        <w:tab w:val="clear" w:pos="8306"/>
      </w:tabs>
      <w:jc w:val="left"/>
      <w:rPr>
        <w:u w:val="single"/>
      </w:rPr>
    </w:pPr>
    <w:r>
      <w:rPr>
        <w:rFonts w:hint="eastAsia"/>
        <w:u w:val="single"/>
      </w:rPr>
      <w:t>招标文件</w:t>
    </w:r>
    <w:r>
      <w:rPr>
        <w:u w:val="single"/>
      </w:rPr>
      <w:tab/>
    </w:r>
    <w:r>
      <w:rPr>
        <w:u w:val="single"/>
      </w:rPr>
      <w:tab/>
    </w:r>
    <w:r>
      <w:rPr>
        <w:rFonts w:hint="eastAsia"/>
        <w:u w:val="single"/>
      </w:rPr>
      <w:t>第四章 投标文件格式</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pBdr>
        <w:bottom w:val="none" w:color="auto" w:sz="0" w:space="0"/>
      </w:pBdr>
      <w:tabs>
        <w:tab w:val="center" w:pos="4156"/>
        <w:tab w:val="right" w:pos="8313"/>
        <w:tab w:val="clear" w:pos="4153"/>
        <w:tab w:val="clear" w:pos="8306"/>
      </w:tabs>
      <w:jc w:val="left"/>
      <w:rPr>
        <w:u w:val="single"/>
      </w:rPr>
    </w:pPr>
    <w:r>
      <w:rPr>
        <w:rFonts w:hint="eastAsia"/>
        <w:u w:val="single"/>
      </w:rPr>
      <w:t>招标文件</w:t>
    </w:r>
    <w:r>
      <w:rPr>
        <w:u w:val="single"/>
      </w:rPr>
      <w:tab/>
    </w:r>
    <w:r>
      <w:rPr>
        <w:u w:val="single"/>
      </w:rPr>
      <w:tab/>
    </w:r>
    <w:r>
      <w:rPr>
        <w:rFonts w:hint="eastAsia"/>
        <w:u w:val="single"/>
      </w:rPr>
      <w:t>第四章 投标文件格式</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jc w:val="both"/>
      <w:rPr>
        <w:rFonts w:ascii="宋体" w:hAnsi="宋体"/>
      </w:rPr>
    </w:pPr>
    <w:r>
      <w:rPr>
        <w:rFonts w:hint="eastAsia" w:ascii="宋体" w:hAnsi="宋体"/>
      </w:rPr>
      <w:t>招标文件                                                                           第五章 投标邀请</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jc w:val="both"/>
      <w:rPr>
        <w:rFonts w:ascii="宋体" w:hAnsi="宋体"/>
      </w:rPr>
    </w:pPr>
    <w:r>
      <w:rPr>
        <w:rFonts w:hint="eastAsia" w:ascii="宋体" w:hAnsi="宋体"/>
      </w:rPr>
      <w:t>招标文件                                                                       第六章 投标资料表</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rPr>
        <w:rFonts w:ascii="黑体"/>
      </w:rPr>
    </w:pPr>
    <w:r>
      <w:rPr>
        <w:rFonts w:hint="eastAsia" w:ascii="黑体"/>
      </w:rPr>
      <w:t>招标文件                                                                第七章 合同专用条款</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rPr>
        <w:rFonts w:ascii="宋体" w:hAnsi="宋体"/>
      </w:rPr>
    </w:pPr>
    <w:r>
      <w:rPr>
        <w:rFonts w:hint="eastAsia" w:ascii="宋体" w:hAnsi="宋体"/>
      </w:rPr>
      <w:t>招标文件                                                        第八章 货物需求一览表及技术规格</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rPr>
        <w:rFonts w:ascii="黑体"/>
      </w:rPr>
    </w:pPr>
    <w:r>
      <w:rPr>
        <w:rFonts w:hint="eastAsia" w:ascii="黑体"/>
      </w:rPr>
      <w:t>招标文件                                                                            第九章  附件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FFFFFF89"/>
    <w:lvl w:ilvl="0" w:tentative="0">
      <w:start w:val="1"/>
      <w:numFmt w:val="bullet"/>
      <w:pStyle w:val="24"/>
      <w:lvlText w:val=""/>
      <w:lvlJc w:val="left"/>
      <w:pPr>
        <w:tabs>
          <w:tab w:val="left" w:pos="360"/>
        </w:tabs>
        <w:ind w:left="360" w:hanging="360"/>
      </w:pPr>
      <w:rPr>
        <w:rFonts w:hint="default" w:ascii="Symbol" w:hAnsi="Symbol"/>
      </w:rPr>
    </w:lvl>
  </w:abstractNum>
  <w:abstractNum w:abstractNumId="1">
    <w:nsid w:val="02134669"/>
    <w:multiLevelType w:val="multilevel"/>
    <w:tmpl w:val="02134669"/>
    <w:lvl w:ilvl="0" w:tentative="0">
      <w:start w:val="1"/>
      <w:numFmt w:val="decimal"/>
      <w:pStyle w:val="615"/>
      <w:lvlText w:val="%1、"/>
      <w:lvlJc w:val="left"/>
      <w:pPr>
        <w:tabs>
          <w:tab w:val="left" w:pos="360"/>
        </w:tabs>
        <w:ind w:left="360" w:hanging="360"/>
      </w:pPr>
      <w:rPr>
        <w:rFonts w:hint="default"/>
      </w:rPr>
    </w:lvl>
    <w:lvl w:ilvl="1" w:tentative="0">
      <w:start w:val="1"/>
      <w:numFmt w:val="lowerLetter"/>
      <w:pStyle w:val="414"/>
      <w:lvlText w:val="%2)"/>
      <w:lvlJc w:val="left"/>
      <w:pPr>
        <w:tabs>
          <w:tab w:val="left" w:pos="840"/>
        </w:tabs>
        <w:ind w:left="840" w:hanging="420"/>
      </w:pPr>
    </w:lvl>
    <w:lvl w:ilvl="2" w:tentative="0">
      <w:start w:val="1"/>
      <w:numFmt w:val="lowerRoman"/>
      <w:pStyle w:val="514"/>
      <w:lvlText w:val="%3."/>
      <w:lvlJc w:val="right"/>
      <w:pPr>
        <w:tabs>
          <w:tab w:val="left" w:pos="1260"/>
        </w:tabs>
        <w:ind w:left="1260" w:hanging="420"/>
      </w:pPr>
    </w:lvl>
    <w:lvl w:ilvl="3" w:tentative="0">
      <w:start w:val="1"/>
      <w:numFmt w:val="decimal"/>
      <w:pStyle w:val="445"/>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3B20014"/>
    <w:multiLevelType w:val="multilevel"/>
    <w:tmpl w:val="03B20014"/>
    <w:lvl w:ilvl="0" w:tentative="0">
      <w:start w:val="2"/>
      <w:numFmt w:val="decimal"/>
      <w:pStyle w:val="406"/>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4C63F1E"/>
    <w:multiLevelType w:val="multilevel"/>
    <w:tmpl w:val="04C63F1E"/>
    <w:lvl w:ilvl="0" w:tentative="0">
      <w:start w:val="5"/>
      <w:numFmt w:val="japaneseCounting"/>
      <w:lvlText w:val="第%1章"/>
      <w:lvlJc w:val="left"/>
      <w:pPr>
        <w:tabs>
          <w:tab w:val="left" w:pos="1455"/>
        </w:tabs>
        <w:ind w:left="1455" w:hanging="1455"/>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B7E0212"/>
    <w:multiLevelType w:val="multilevel"/>
    <w:tmpl w:val="0B7E0212"/>
    <w:lvl w:ilvl="0" w:tentative="0">
      <w:start w:val="3"/>
      <w:numFmt w:val="decimal"/>
      <w:pStyle w:val="36"/>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DDA26AF"/>
    <w:multiLevelType w:val="singleLevel"/>
    <w:tmpl w:val="0DDA26AF"/>
    <w:lvl w:ilvl="0" w:tentative="0">
      <w:start w:val="1"/>
      <w:numFmt w:val="decimal"/>
      <w:pStyle w:val="649"/>
      <w:lvlText w:val="%1."/>
      <w:lvlJc w:val="left"/>
      <w:pPr>
        <w:tabs>
          <w:tab w:val="left" w:pos="360"/>
        </w:tabs>
        <w:ind w:left="360" w:hanging="360"/>
      </w:pPr>
      <w:rPr>
        <w:rFonts w:hint="eastAsia" w:ascii="Arial" w:hAnsi="Arial"/>
      </w:rPr>
    </w:lvl>
  </w:abstractNum>
  <w:abstractNum w:abstractNumId="6">
    <w:nsid w:val="0E341D94"/>
    <w:multiLevelType w:val="singleLevel"/>
    <w:tmpl w:val="0E341D94"/>
    <w:lvl w:ilvl="0" w:tentative="0">
      <w:start w:val="1"/>
      <w:numFmt w:val="bullet"/>
      <w:pStyle w:val="431"/>
      <w:lvlText w:val=""/>
      <w:lvlJc w:val="left"/>
      <w:pPr>
        <w:tabs>
          <w:tab w:val="left" w:pos="360"/>
        </w:tabs>
        <w:ind w:left="360" w:hanging="360"/>
      </w:pPr>
      <w:rPr>
        <w:rFonts w:hint="default" w:ascii="Symbol" w:hAnsi="Symbol"/>
      </w:rPr>
    </w:lvl>
  </w:abstractNum>
  <w:abstractNum w:abstractNumId="7">
    <w:nsid w:val="11AD5060"/>
    <w:multiLevelType w:val="multilevel"/>
    <w:tmpl w:val="11AD5060"/>
    <w:lvl w:ilvl="0" w:tentative="0">
      <w:start w:val="1"/>
      <w:numFmt w:val="decimal"/>
      <w:pStyle w:val="18"/>
      <w:lvlText w:val="%1、"/>
      <w:lvlJc w:val="left"/>
      <w:pPr>
        <w:tabs>
          <w:tab w:val="left" w:pos="480"/>
        </w:tabs>
        <w:ind w:left="480" w:hanging="480"/>
      </w:pPr>
    </w:lvl>
    <w:lvl w:ilvl="1" w:tentative="0">
      <w:start w:val="1"/>
      <w:numFmt w:val="lowerLetter"/>
      <w:lvlText w:val="%2、"/>
      <w:lvlJc w:val="left"/>
      <w:pPr>
        <w:tabs>
          <w:tab w:val="left" w:pos="1140"/>
        </w:tabs>
        <w:ind w:left="1140" w:hanging="720"/>
      </w:pPr>
    </w:lvl>
    <w:lvl w:ilvl="2" w:tentative="0">
      <w:start w:val="1"/>
      <w:numFmt w:val="lowerRoman"/>
      <w:pStyle w:val="118"/>
      <w:lvlText w:val="%3."/>
      <w:lvlJc w:val="right"/>
      <w:pPr>
        <w:tabs>
          <w:tab w:val="left" w:pos="1260"/>
        </w:tabs>
        <w:ind w:left="1260" w:hanging="420"/>
      </w:pPr>
    </w:lvl>
    <w:lvl w:ilvl="3" w:tentative="0">
      <w:start w:val="1"/>
      <w:numFmt w:val="decimal"/>
      <w:pStyle w:val="119"/>
      <w:lvlText w:val="%4）"/>
      <w:lvlJc w:val="left"/>
      <w:pPr>
        <w:tabs>
          <w:tab w:val="left" w:pos="1620"/>
        </w:tabs>
        <w:ind w:left="1620" w:hanging="360"/>
      </w:pPr>
    </w:lvl>
    <w:lvl w:ilvl="4" w:tentative="0">
      <w:start w:val="1"/>
      <w:numFmt w:val="decimal"/>
      <w:pStyle w:val="120"/>
      <w:lvlText w:val="%5."/>
      <w:lvlJc w:val="left"/>
      <w:pPr>
        <w:tabs>
          <w:tab w:val="left" w:pos="3600"/>
        </w:tabs>
        <w:ind w:left="3600" w:hanging="360"/>
      </w:pPr>
    </w:lvl>
    <w:lvl w:ilvl="5" w:tentative="0">
      <w:start w:val="1"/>
      <w:numFmt w:val="decimal"/>
      <w:pStyle w:val="121"/>
      <w:lvlText w:val="%6."/>
      <w:lvlJc w:val="left"/>
      <w:pPr>
        <w:tabs>
          <w:tab w:val="left" w:pos="4320"/>
        </w:tabs>
        <w:ind w:left="4320" w:hanging="360"/>
      </w:pPr>
    </w:lvl>
    <w:lvl w:ilvl="6" w:tentative="0">
      <w:start w:val="1"/>
      <w:numFmt w:val="decimal"/>
      <w:pStyle w:val="446"/>
      <w:lvlText w:val="%7."/>
      <w:lvlJc w:val="left"/>
      <w:pPr>
        <w:tabs>
          <w:tab w:val="left" w:pos="5040"/>
        </w:tabs>
        <w:ind w:left="5040" w:hanging="360"/>
      </w:pPr>
    </w:lvl>
    <w:lvl w:ilvl="7" w:tentative="0">
      <w:start w:val="1"/>
      <w:numFmt w:val="decimal"/>
      <w:pStyle w:val="447"/>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8">
    <w:nsid w:val="1D8A7BB1"/>
    <w:multiLevelType w:val="singleLevel"/>
    <w:tmpl w:val="1D8A7BB1"/>
    <w:lvl w:ilvl="0" w:tentative="0">
      <w:start w:val="1"/>
      <w:numFmt w:val="bullet"/>
      <w:pStyle w:val="387"/>
      <w:lvlText w:val=""/>
      <w:lvlJc w:val="left"/>
      <w:pPr>
        <w:tabs>
          <w:tab w:val="left" w:pos="360"/>
        </w:tabs>
        <w:ind w:left="360" w:hanging="360"/>
      </w:pPr>
      <w:rPr>
        <w:rFonts w:hint="default" w:ascii="Symbol" w:hAnsi="Symbol"/>
      </w:rPr>
    </w:lvl>
  </w:abstractNum>
  <w:abstractNum w:abstractNumId="9">
    <w:nsid w:val="21E327EF"/>
    <w:multiLevelType w:val="singleLevel"/>
    <w:tmpl w:val="21E327EF"/>
    <w:lvl w:ilvl="0" w:tentative="0">
      <w:start w:val="1"/>
      <w:numFmt w:val="bullet"/>
      <w:pStyle w:val="638"/>
      <w:lvlText w:val=""/>
      <w:lvlJc w:val="left"/>
      <w:pPr>
        <w:tabs>
          <w:tab w:val="left" w:pos="360"/>
        </w:tabs>
        <w:ind w:left="360" w:hanging="360"/>
      </w:pPr>
      <w:rPr>
        <w:rFonts w:hint="default" w:ascii="Symbol" w:hAnsi="Symbol"/>
      </w:rPr>
    </w:lvl>
  </w:abstractNum>
  <w:abstractNum w:abstractNumId="10">
    <w:nsid w:val="261952B4"/>
    <w:multiLevelType w:val="multilevel"/>
    <w:tmpl w:val="261952B4"/>
    <w:lvl w:ilvl="0" w:tentative="0">
      <w:start w:val="7"/>
      <w:numFmt w:val="decimal"/>
      <w:pStyle w:val="40"/>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29460B39"/>
    <w:multiLevelType w:val="singleLevel"/>
    <w:tmpl w:val="29460B39"/>
    <w:lvl w:ilvl="0" w:tentative="0">
      <w:start w:val="1"/>
      <w:numFmt w:val="bullet"/>
      <w:pStyle w:val="593"/>
      <w:lvlText w:val=""/>
      <w:lvlJc w:val="left"/>
      <w:pPr>
        <w:tabs>
          <w:tab w:val="left" w:pos="360"/>
        </w:tabs>
        <w:ind w:left="360" w:hanging="360"/>
      </w:pPr>
      <w:rPr>
        <w:rFonts w:hint="default" w:ascii="Symbol" w:hAnsi="Symbol"/>
      </w:rPr>
    </w:lvl>
  </w:abstractNum>
  <w:abstractNum w:abstractNumId="12">
    <w:nsid w:val="32CD0F3E"/>
    <w:multiLevelType w:val="singleLevel"/>
    <w:tmpl w:val="32CD0F3E"/>
    <w:lvl w:ilvl="0" w:tentative="0">
      <w:start w:val="1"/>
      <w:numFmt w:val="japaneseCounting"/>
      <w:pStyle w:val="381"/>
      <w:lvlText w:val="%1、"/>
      <w:lvlJc w:val="left"/>
      <w:pPr>
        <w:tabs>
          <w:tab w:val="left" w:pos="630"/>
        </w:tabs>
        <w:ind w:left="630" w:hanging="630"/>
      </w:pPr>
      <w:rPr>
        <w:rFonts w:hint="eastAsia"/>
      </w:rPr>
    </w:lvl>
  </w:abstractNum>
  <w:abstractNum w:abstractNumId="13">
    <w:nsid w:val="365F154E"/>
    <w:multiLevelType w:val="multilevel"/>
    <w:tmpl w:val="365F154E"/>
    <w:lvl w:ilvl="0" w:tentative="0">
      <w:start w:val="1"/>
      <w:numFmt w:val="decimal"/>
      <w:pStyle w:val="21"/>
      <w:lvlText w:val="%1."/>
      <w:lvlJc w:val="left"/>
      <w:pPr>
        <w:tabs>
          <w:tab w:val="left" w:pos="720"/>
        </w:tabs>
        <w:ind w:left="720" w:hanging="360"/>
      </w:pPr>
    </w:lvl>
    <w:lvl w:ilvl="1" w:tentative="0">
      <w:start w:val="1"/>
      <w:numFmt w:val="lowerLetter"/>
      <w:lvlText w:val="%2."/>
      <w:lvlJc w:val="left"/>
      <w:pPr>
        <w:tabs>
          <w:tab w:val="left" w:pos="1440"/>
        </w:tabs>
        <w:ind w:left="1440" w:hanging="360"/>
      </w:pPr>
    </w:lvl>
    <w:lvl w:ilvl="2" w:tentative="0">
      <w:start w:val="1"/>
      <w:numFmt w:val="lowerRoman"/>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abstractNum w:abstractNumId="14">
    <w:nsid w:val="37DB1A58"/>
    <w:multiLevelType w:val="singleLevel"/>
    <w:tmpl w:val="37DB1A58"/>
    <w:lvl w:ilvl="0" w:tentative="0">
      <w:start w:val="1"/>
      <w:numFmt w:val="bullet"/>
      <w:pStyle w:val="487"/>
      <w:lvlText w:val=""/>
      <w:lvlJc w:val="left"/>
      <w:pPr>
        <w:tabs>
          <w:tab w:val="left" w:pos="360"/>
        </w:tabs>
        <w:ind w:left="360" w:hanging="360"/>
      </w:pPr>
      <w:rPr>
        <w:rFonts w:hint="default" w:ascii="Symbol" w:hAnsi="Symbol"/>
      </w:rPr>
    </w:lvl>
  </w:abstractNum>
  <w:abstractNum w:abstractNumId="15">
    <w:nsid w:val="3E057E9A"/>
    <w:multiLevelType w:val="multilevel"/>
    <w:tmpl w:val="3E057E9A"/>
    <w:lvl w:ilvl="0" w:tentative="0">
      <w:start w:val="1"/>
      <w:numFmt w:val="bullet"/>
      <w:pStyle w:val="386"/>
      <w:lvlText w:val=""/>
      <w:lvlJc w:val="left"/>
      <w:pPr>
        <w:tabs>
          <w:tab w:val="left" w:pos="720"/>
        </w:tabs>
        <w:ind w:left="720" w:hanging="360"/>
      </w:pPr>
      <w:rPr>
        <w:rFonts w:hint="default" w:ascii="Symbol" w:hAnsi="Symbol"/>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16">
    <w:nsid w:val="3FEA42F4"/>
    <w:multiLevelType w:val="singleLevel"/>
    <w:tmpl w:val="3FEA42F4"/>
    <w:lvl w:ilvl="0" w:tentative="0">
      <w:start w:val="1"/>
      <w:numFmt w:val="decimal"/>
      <w:pStyle w:val="15"/>
      <w:lvlText w:val="%1."/>
      <w:lvlJc w:val="left"/>
      <w:pPr>
        <w:tabs>
          <w:tab w:val="left" w:pos="420"/>
        </w:tabs>
        <w:ind w:left="420" w:hanging="420"/>
      </w:pPr>
    </w:lvl>
  </w:abstractNum>
  <w:abstractNum w:abstractNumId="17">
    <w:nsid w:val="41576B38"/>
    <w:multiLevelType w:val="multilevel"/>
    <w:tmpl w:val="41576B38"/>
    <w:lvl w:ilvl="0" w:tentative="0">
      <w:start w:val="1"/>
      <w:numFmt w:val="decimal"/>
      <w:pStyle w:val="604"/>
      <w:lvlText w:val="（%1）"/>
      <w:lvlJc w:val="left"/>
      <w:pPr>
        <w:ind w:left="720" w:hanging="7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4B2915D7"/>
    <w:multiLevelType w:val="multilevel"/>
    <w:tmpl w:val="4B2915D7"/>
    <w:lvl w:ilvl="0" w:tentative="0">
      <w:start w:val="1"/>
      <w:numFmt w:val="decimal"/>
      <w:pStyle w:val="34"/>
      <w:lvlText w:val="%1."/>
      <w:lvlJc w:val="left"/>
      <w:pPr>
        <w:tabs>
          <w:tab w:val="left" w:pos="420"/>
        </w:tabs>
        <w:ind w:left="420" w:hanging="420"/>
      </w:pPr>
      <w:rPr>
        <w:b w:val="0"/>
      </w:rPr>
    </w:lvl>
    <w:lvl w:ilvl="1" w:tentative="0">
      <w:start w:val="1"/>
      <w:numFmt w:val="decimal"/>
      <w:pStyle w:val="397"/>
      <w:lvlText w:val="%2."/>
      <w:lvlJc w:val="left"/>
      <w:pPr>
        <w:tabs>
          <w:tab w:val="left" w:pos="1440"/>
        </w:tabs>
        <w:ind w:left="1440" w:hanging="360"/>
      </w:pPr>
    </w:lvl>
    <w:lvl w:ilvl="2" w:tentative="0">
      <w:start w:val="1"/>
      <w:numFmt w:val="decimal"/>
      <w:pStyle w:val="396"/>
      <w:lvlText w:val="%3."/>
      <w:lvlJc w:val="left"/>
      <w:pPr>
        <w:tabs>
          <w:tab w:val="left" w:pos="2160"/>
        </w:tabs>
        <w:ind w:left="2160" w:hanging="360"/>
      </w:pPr>
    </w:lvl>
    <w:lvl w:ilvl="3" w:tentative="0">
      <w:start w:val="1"/>
      <w:numFmt w:val="decimal"/>
      <w:pStyle w:val="395"/>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9">
    <w:nsid w:val="61AA017B"/>
    <w:multiLevelType w:val="multilevel"/>
    <w:tmpl w:val="61AA017B"/>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pStyle w:val="450"/>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62692A61"/>
    <w:multiLevelType w:val="multilevel"/>
    <w:tmpl w:val="62692A61"/>
    <w:lvl w:ilvl="0" w:tentative="0">
      <w:start w:val="1"/>
      <w:numFmt w:val="decimal"/>
      <w:pStyle w:val="65"/>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1">
    <w:nsid w:val="63EC1D93"/>
    <w:multiLevelType w:val="multilevel"/>
    <w:tmpl w:val="63EC1D93"/>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pStyle w:val="451"/>
      <w:lvlText w:val="%6."/>
      <w:lvlJc w:val="right"/>
      <w:pPr>
        <w:tabs>
          <w:tab w:val="left" w:pos="2520"/>
        </w:tabs>
        <w:ind w:left="2520" w:hanging="420"/>
      </w:pPr>
    </w:lvl>
    <w:lvl w:ilvl="6" w:tentative="0">
      <w:start w:val="1"/>
      <w:numFmt w:val="decimal"/>
      <w:pStyle w:val="452"/>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2">
    <w:nsid w:val="642664F4"/>
    <w:multiLevelType w:val="multilevel"/>
    <w:tmpl w:val="642664F4"/>
    <w:lvl w:ilvl="0" w:tentative="0">
      <w:start w:val="1"/>
      <w:numFmt w:val="decimal"/>
      <w:pStyle w:val="47"/>
      <w:lvlText w:val="%1．"/>
      <w:lvlJc w:val="left"/>
      <w:pPr>
        <w:tabs>
          <w:tab w:val="left" w:pos="360"/>
        </w:tabs>
        <w:ind w:left="360" w:hanging="360"/>
      </w:pPr>
    </w:lvl>
    <w:lvl w:ilvl="1" w:tentative="0">
      <w:start w:val="1"/>
      <w:numFmt w:val="decimal"/>
      <w:pStyle w:val="392"/>
      <w:lvlText w:val="%2."/>
      <w:lvlJc w:val="left"/>
      <w:pPr>
        <w:tabs>
          <w:tab w:val="left" w:pos="1440"/>
        </w:tabs>
        <w:ind w:left="1440" w:hanging="360"/>
      </w:pPr>
    </w:lvl>
    <w:lvl w:ilvl="2" w:tentative="0">
      <w:start w:val="1"/>
      <w:numFmt w:val="decimal"/>
      <w:pStyle w:val="475"/>
      <w:lvlText w:val="%3."/>
      <w:lvlJc w:val="left"/>
      <w:pPr>
        <w:tabs>
          <w:tab w:val="left" w:pos="2160"/>
        </w:tabs>
        <w:ind w:left="2160" w:hanging="360"/>
      </w:pPr>
    </w:lvl>
    <w:lvl w:ilvl="3" w:tentative="0">
      <w:start w:val="1"/>
      <w:numFmt w:val="decimal"/>
      <w:pStyle w:val="454"/>
      <w:lvlText w:val="%4."/>
      <w:lvlJc w:val="left"/>
      <w:pPr>
        <w:tabs>
          <w:tab w:val="left" w:pos="2880"/>
        </w:tabs>
        <w:ind w:left="2880" w:hanging="360"/>
      </w:pPr>
    </w:lvl>
    <w:lvl w:ilvl="4" w:tentative="0">
      <w:start w:val="1"/>
      <w:numFmt w:val="decimal"/>
      <w:pStyle w:val="605"/>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3">
    <w:nsid w:val="673E71AC"/>
    <w:multiLevelType w:val="multilevel"/>
    <w:tmpl w:val="673E71AC"/>
    <w:lvl w:ilvl="0" w:tentative="0">
      <w:start w:val="3"/>
      <w:numFmt w:val="decimal"/>
      <w:pStyle w:val="47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6"/>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0"/>
  </w:num>
  <w:num w:numId="5">
    <w:abstractNumId w:val="18"/>
  </w:num>
  <w:num w:numId="6">
    <w:abstractNumId w:val="4"/>
  </w:num>
  <w:num w:numId="7">
    <w:abstractNumId w:val="10"/>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num>
  <w:num w:numId="11">
    <w:abstractNumId w:val="15"/>
  </w:num>
  <w:num w:numId="12">
    <w:abstractNumId w:val="8"/>
  </w:num>
  <w:num w:numId="13">
    <w:abstractNumId w:val="2"/>
  </w:num>
  <w:num w:numId="14">
    <w:abstractNumId w:val="1"/>
  </w:num>
  <w:num w:numId="15">
    <w:abstractNumId w:val="6"/>
  </w:num>
  <w:num w:numId="16">
    <w:abstractNumId w:val="19"/>
  </w:num>
  <w:num w:numId="17">
    <w:abstractNumId w:val="21"/>
  </w:num>
  <w:num w:numId="18">
    <w:abstractNumId w:val="23"/>
  </w:num>
  <w:num w:numId="19">
    <w:abstractNumId w:val="14"/>
  </w:num>
  <w:num w:numId="20">
    <w:abstractNumId w:val="11"/>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5"/>
  </w:num>
  <w:num w:numId="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val="1"/>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2386"/>
    <w:rsid w:val="000007E7"/>
    <w:rsid w:val="00006B9D"/>
    <w:rsid w:val="00007C4D"/>
    <w:rsid w:val="00010C88"/>
    <w:rsid w:val="0001150F"/>
    <w:rsid w:val="000137B8"/>
    <w:rsid w:val="000138CA"/>
    <w:rsid w:val="00013BFF"/>
    <w:rsid w:val="00013CD1"/>
    <w:rsid w:val="00014728"/>
    <w:rsid w:val="00016CB8"/>
    <w:rsid w:val="0001701B"/>
    <w:rsid w:val="000170DD"/>
    <w:rsid w:val="00017A6A"/>
    <w:rsid w:val="00020A11"/>
    <w:rsid w:val="0002104D"/>
    <w:rsid w:val="00022F14"/>
    <w:rsid w:val="00023B16"/>
    <w:rsid w:val="000246B1"/>
    <w:rsid w:val="000259D3"/>
    <w:rsid w:val="00026C6C"/>
    <w:rsid w:val="00026DE0"/>
    <w:rsid w:val="00027CE5"/>
    <w:rsid w:val="00034530"/>
    <w:rsid w:val="00034981"/>
    <w:rsid w:val="00036775"/>
    <w:rsid w:val="00037837"/>
    <w:rsid w:val="00041565"/>
    <w:rsid w:val="00042F2C"/>
    <w:rsid w:val="00043FC9"/>
    <w:rsid w:val="000444ED"/>
    <w:rsid w:val="00044DFC"/>
    <w:rsid w:val="00044EFC"/>
    <w:rsid w:val="00047293"/>
    <w:rsid w:val="00050CA2"/>
    <w:rsid w:val="000513CF"/>
    <w:rsid w:val="0005163B"/>
    <w:rsid w:val="00052E3B"/>
    <w:rsid w:val="000536C6"/>
    <w:rsid w:val="000536F8"/>
    <w:rsid w:val="00054DB0"/>
    <w:rsid w:val="0005527F"/>
    <w:rsid w:val="00055A19"/>
    <w:rsid w:val="00056EE9"/>
    <w:rsid w:val="000602B1"/>
    <w:rsid w:val="00063D40"/>
    <w:rsid w:val="00063D4D"/>
    <w:rsid w:val="0006504C"/>
    <w:rsid w:val="00070E51"/>
    <w:rsid w:val="00072D7F"/>
    <w:rsid w:val="00076073"/>
    <w:rsid w:val="000776FA"/>
    <w:rsid w:val="0007790E"/>
    <w:rsid w:val="00080179"/>
    <w:rsid w:val="0008059D"/>
    <w:rsid w:val="000826AE"/>
    <w:rsid w:val="00082B9D"/>
    <w:rsid w:val="00082C0A"/>
    <w:rsid w:val="0008440D"/>
    <w:rsid w:val="00085A03"/>
    <w:rsid w:val="00086E85"/>
    <w:rsid w:val="00087407"/>
    <w:rsid w:val="00087634"/>
    <w:rsid w:val="00087C42"/>
    <w:rsid w:val="000913BA"/>
    <w:rsid w:val="000923D2"/>
    <w:rsid w:val="00092FEB"/>
    <w:rsid w:val="00094024"/>
    <w:rsid w:val="00096103"/>
    <w:rsid w:val="00097875"/>
    <w:rsid w:val="000A0293"/>
    <w:rsid w:val="000A071A"/>
    <w:rsid w:val="000A0D92"/>
    <w:rsid w:val="000A0F7C"/>
    <w:rsid w:val="000A1300"/>
    <w:rsid w:val="000A1B00"/>
    <w:rsid w:val="000A2F8E"/>
    <w:rsid w:val="000A41B3"/>
    <w:rsid w:val="000A62A0"/>
    <w:rsid w:val="000A7226"/>
    <w:rsid w:val="000A77C5"/>
    <w:rsid w:val="000B0B6F"/>
    <w:rsid w:val="000B1EE6"/>
    <w:rsid w:val="000B378F"/>
    <w:rsid w:val="000B4761"/>
    <w:rsid w:val="000B6332"/>
    <w:rsid w:val="000B6977"/>
    <w:rsid w:val="000C1F0E"/>
    <w:rsid w:val="000D1080"/>
    <w:rsid w:val="000D178F"/>
    <w:rsid w:val="000D230D"/>
    <w:rsid w:val="000D429E"/>
    <w:rsid w:val="000D5079"/>
    <w:rsid w:val="000D5A75"/>
    <w:rsid w:val="000D73AA"/>
    <w:rsid w:val="000D74BE"/>
    <w:rsid w:val="000E0803"/>
    <w:rsid w:val="000E0BAC"/>
    <w:rsid w:val="000E10D8"/>
    <w:rsid w:val="000E308F"/>
    <w:rsid w:val="000E34A9"/>
    <w:rsid w:val="000E3AD4"/>
    <w:rsid w:val="000E75BA"/>
    <w:rsid w:val="000F0476"/>
    <w:rsid w:val="000F167C"/>
    <w:rsid w:val="000F24CF"/>
    <w:rsid w:val="000F2FAD"/>
    <w:rsid w:val="000F42E4"/>
    <w:rsid w:val="000F674F"/>
    <w:rsid w:val="000F76B5"/>
    <w:rsid w:val="000F77D5"/>
    <w:rsid w:val="0010199D"/>
    <w:rsid w:val="0010271D"/>
    <w:rsid w:val="001031E1"/>
    <w:rsid w:val="00103367"/>
    <w:rsid w:val="00103B86"/>
    <w:rsid w:val="0010423A"/>
    <w:rsid w:val="00104FBA"/>
    <w:rsid w:val="00107EFD"/>
    <w:rsid w:val="001106D4"/>
    <w:rsid w:val="00110A69"/>
    <w:rsid w:val="00112463"/>
    <w:rsid w:val="00112823"/>
    <w:rsid w:val="001133D4"/>
    <w:rsid w:val="00114062"/>
    <w:rsid w:val="0011422D"/>
    <w:rsid w:val="00114826"/>
    <w:rsid w:val="00115292"/>
    <w:rsid w:val="0011688B"/>
    <w:rsid w:val="00116BCF"/>
    <w:rsid w:val="00120C5B"/>
    <w:rsid w:val="0012193D"/>
    <w:rsid w:val="00124E7F"/>
    <w:rsid w:val="00125D56"/>
    <w:rsid w:val="00126FFA"/>
    <w:rsid w:val="00127A0A"/>
    <w:rsid w:val="00127D1C"/>
    <w:rsid w:val="001316D5"/>
    <w:rsid w:val="00132ABE"/>
    <w:rsid w:val="0013341E"/>
    <w:rsid w:val="00133C70"/>
    <w:rsid w:val="001368D4"/>
    <w:rsid w:val="00140890"/>
    <w:rsid w:val="00141D8E"/>
    <w:rsid w:val="0014581D"/>
    <w:rsid w:val="00145E60"/>
    <w:rsid w:val="001548EB"/>
    <w:rsid w:val="00155176"/>
    <w:rsid w:val="001602AA"/>
    <w:rsid w:val="00161C22"/>
    <w:rsid w:val="00162637"/>
    <w:rsid w:val="00165FF1"/>
    <w:rsid w:val="00167871"/>
    <w:rsid w:val="0017125A"/>
    <w:rsid w:val="00172B06"/>
    <w:rsid w:val="00172F3B"/>
    <w:rsid w:val="00173C2C"/>
    <w:rsid w:val="00175A26"/>
    <w:rsid w:val="00182D47"/>
    <w:rsid w:val="0018379E"/>
    <w:rsid w:val="00183D62"/>
    <w:rsid w:val="00184829"/>
    <w:rsid w:val="00185B58"/>
    <w:rsid w:val="00186104"/>
    <w:rsid w:val="00187CED"/>
    <w:rsid w:val="00190875"/>
    <w:rsid w:val="00191925"/>
    <w:rsid w:val="00192350"/>
    <w:rsid w:val="0019264C"/>
    <w:rsid w:val="0019335D"/>
    <w:rsid w:val="00194426"/>
    <w:rsid w:val="00194537"/>
    <w:rsid w:val="001947BC"/>
    <w:rsid w:val="001948E3"/>
    <w:rsid w:val="001955C4"/>
    <w:rsid w:val="001963D5"/>
    <w:rsid w:val="00196939"/>
    <w:rsid w:val="00196BB6"/>
    <w:rsid w:val="001972EC"/>
    <w:rsid w:val="00197864"/>
    <w:rsid w:val="001A3778"/>
    <w:rsid w:val="001A4860"/>
    <w:rsid w:val="001A4CE7"/>
    <w:rsid w:val="001A62A1"/>
    <w:rsid w:val="001A73CC"/>
    <w:rsid w:val="001B0C14"/>
    <w:rsid w:val="001B3408"/>
    <w:rsid w:val="001B3B39"/>
    <w:rsid w:val="001B3D6E"/>
    <w:rsid w:val="001B43AD"/>
    <w:rsid w:val="001C1575"/>
    <w:rsid w:val="001C1B2E"/>
    <w:rsid w:val="001C264D"/>
    <w:rsid w:val="001C3736"/>
    <w:rsid w:val="001C608D"/>
    <w:rsid w:val="001D1C8E"/>
    <w:rsid w:val="001D3359"/>
    <w:rsid w:val="001D353B"/>
    <w:rsid w:val="001D4191"/>
    <w:rsid w:val="001D5A98"/>
    <w:rsid w:val="001E0612"/>
    <w:rsid w:val="001E20D3"/>
    <w:rsid w:val="001E7CF5"/>
    <w:rsid w:val="001F0CD1"/>
    <w:rsid w:val="001F51D9"/>
    <w:rsid w:val="001F6AA4"/>
    <w:rsid w:val="00200955"/>
    <w:rsid w:val="00201681"/>
    <w:rsid w:val="002017EA"/>
    <w:rsid w:val="002028FD"/>
    <w:rsid w:val="00203B2A"/>
    <w:rsid w:val="00203FDF"/>
    <w:rsid w:val="0020670E"/>
    <w:rsid w:val="00210127"/>
    <w:rsid w:val="00210485"/>
    <w:rsid w:val="002107B8"/>
    <w:rsid w:val="0021302C"/>
    <w:rsid w:val="002135A3"/>
    <w:rsid w:val="00213ADE"/>
    <w:rsid w:val="00214E18"/>
    <w:rsid w:val="00221110"/>
    <w:rsid w:val="00223F31"/>
    <w:rsid w:val="00225E1A"/>
    <w:rsid w:val="00227EA5"/>
    <w:rsid w:val="002312D7"/>
    <w:rsid w:val="002344B8"/>
    <w:rsid w:val="00234C59"/>
    <w:rsid w:val="00241F55"/>
    <w:rsid w:val="002454B2"/>
    <w:rsid w:val="00245517"/>
    <w:rsid w:val="00245F56"/>
    <w:rsid w:val="00246109"/>
    <w:rsid w:val="002475FE"/>
    <w:rsid w:val="00247FAD"/>
    <w:rsid w:val="00251F2C"/>
    <w:rsid w:val="00253487"/>
    <w:rsid w:val="00253F71"/>
    <w:rsid w:val="0025529A"/>
    <w:rsid w:val="00255599"/>
    <w:rsid w:val="00255692"/>
    <w:rsid w:val="002559DD"/>
    <w:rsid w:val="002618A8"/>
    <w:rsid w:val="002618B6"/>
    <w:rsid w:val="0026337A"/>
    <w:rsid w:val="0026354C"/>
    <w:rsid w:val="00266EAB"/>
    <w:rsid w:val="00270C7B"/>
    <w:rsid w:val="0027170B"/>
    <w:rsid w:val="002718DD"/>
    <w:rsid w:val="00277073"/>
    <w:rsid w:val="00280A74"/>
    <w:rsid w:val="00281D9A"/>
    <w:rsid w:val="00284429"/>
    <w:rsid w:val="002848F9"/>
    <w:rsid w:val="00284F2A"/>
    <w:rsid w:val="002854CA"/>
    <w:rsid w:val="0028661B"/>
    <w:rsid w:val="00286C80"/>
    <w:rsid w:val="002908E3"/>
    <w:rsid w:val="00290DE7"/>
    <w:rsid w:val="0029130D"/>
    <w:rsid w:val="0029261D"/>
    <w:rsid w:val="00293360"/>
    <w:rsid w:val="0029346D"/>
    <w:rsid w:val="002937BC"/>
    <w:rsid w:val="00293CA0"/>
    <w:rsid w:val="00295E53"/>
    <w:rsid w:val="00297428"/>
    <w:rsid w:val="00297BFC"/>
    <w:rsid w:val="002A0243"/>
    <w:rsid w:val="002A23DB"/>
    <w:rsid w:val="002A34F8"/>
    <w:rsid w:val="002A3CB0"/>
    <w:rsid w:val="002A4270"/>
    <w:rsid w:val="002A4A95"/>
    <w:rsid w:val="002A5383"/>
    <w:rsid w:val="002A60CB"/>
    <w:rsid w:val="002A794A"/>
    <w:rsid w:val="002A7C68"/>
    <w:rsid w:val="002B0C0C"/>
    <w:rsid w:val="002B297E"/>
    <w:rsid w:val="002B2FE3"/>
    <w:rsid w:val="002B3759"/>
    <w:rsid w:val="002B4F49"/>
    <w:rsid w:val="002B5FB5"/>
    <w:rsid w:val="002C058D"/>
    <w:rsid w:val="002C0CF0"/>
    <w:rsid w:val="002C2696"/>
    <w:rsid w:val="002C2EB6"/>
    <w:rsid w:val="002C5C18"/>
    <w:rsid w:val="002C67BE"/>
    <w:rsid w:val="002C708C"/>
    <w:rsid w:val="002C70EB"/>
    <w:rsid w:val="002D1C51"/>
    <w:rsid w:val="002D1F10"/>
    <w:rsid w:val="002D5C4B"/>
    <w:rsid w:val="002D5D04"/>
    <w:rsid w:val="002D79A8"/>
    <w:rsid w:val="002E0174"/>
    <w:rsid w:val="002E3702"/>
    <w:rsid w:val="002E5C4B"/>
    <w:rsid w:val="002E796B"/>
    <w:rsid w:val="002F0280"/>
    <w:rsid w:val="002F1005"/>
    <w:rsid w:val="002F25BA"/>
    <w:rsid w:val="002F3383"/>
    <w:rsid w:val="002F5158"/>
    <w:rsid w:val="002F69F5"/>
    <w:rsid w:val="002F7E15"/>
    <w:rsid w:val="00301A67"/>
    <w:rsid w:val="003055F1"/>
    <w:rsid w:val="00305687"/>
    <w:rsid w:val="00305AED"/>
    <w:rsid w:val="003060CA"/>
    <w:rsid w:val="00306E82"/>
    <w:rsid w:val="003112BD"/>
    <w:rsid w:val="00311692"/>
    <w:rsid w:val="00311A63"/>
    <w:rsid w:val="00311A95"/>
    <w:rsid w:val="003133B8"/>
    <w:rsid w:val="00314A7A"/>
    <w:rsid w:val="003154AB"/>
    <w:rsid w:val="00315AEC"/>
    <w:rsid w:val="0031760C"/>
    <w:rsid w:val="00320019"/>
    <w:rsid w:val="00323C31"/>
    <w:rsid w:val="00324170"/>
    <w:rsid w:val="00327B34"/>
    <w:rsid w:val="00331DC2"/>
    <w:rsid w:val="00332B3C"/>
    <w:rsid w:val="003330D3"/>
    <w:rsid w:val="00333BBB"/>
    <w:rsid w:val="003424DC"/>
    <w:rsid w:val="00343053"/>
    <w:rsid w:val="0034341B"/>
    <w:rsid w:val="00343F1C"/>
    <w:rsid w:val="00344315"/>
    <w:rsid w:val="00350604"/>
    <w:rsid w:val="003524FE"/>
    <w:rsid w:val="0035405F"/>
    <w:rsid w:val="0035423D"/>
    <w:rsid w:val="00354C7B"/>
    <w:rsid w:val="0036153F"/>
    <w:rsid w:val="0037129B"/>
    <w:rsid w:val="0037139B"/>
    <w:rsid w:val="003716AF"/>
    <w:rsid w:val="003718FE"/>
    <w:rsid w:val="0037199C"/>
    <w:rsid w:val="00371A8D"/>
    <w:rsid w:val="00371F5E"/>
    <w:rsid w:val="0037236B"/>
    <w:rsid w:val="003728D2"/>
    <w:rsid w:val="00372B1E"/>
    <w:rsid w:val="0037524E"/>
    <w:rsid w:val="0037545E"/>
    <w:rsid w:val="003756DA"/>
    <w:rsid w:val="003765BD"/>
    <w:rsid w:val="00376B6C"/>
    <w:rsid w:val="00377485"/>
    <w:rsid w:val="00380BE2"/>
    <w:rsid w:val="0038311C"/>
    <w:rsid w:val="00383CBB"/>
    <w:rsid w:val="0038576C"/>
    <w:rsid w:val="0038681F"/>
    <w:rsid w:val="0038751A"/>
    <w:rsid w:val="00387916"/>
    <w:rsid w:val="00387A48"/>
    <w:rsid w:val="00387A58"/>
    <w:rsid w:val="00387D5D"/>
    <w:rsid w:val="003916D6"/>
    <w:rsid w:val="0039269F"/>
    <w:rsid w:val="00393ACF"/>
    <w:rsid w:val="00393CDD"/>
    <w:rsid w:val="00393DD3"/>
    <w:rsid w:val="0039493F"/>
    <w:rsid w:val="003949E1"/>
    <w:rsid w:val="00396407"/>
    <w:rsid w:val="0039690A"/>
    <w:rsid w:val="0039749D"/>
    <w:rsid w:val="0039771D"/>
    <w:rsid w:val="00397728"/>
    <w:rsid w:val="00397DFA"/>
    <w:rsid w:val="003A295D"/>
    <w:rsid w:val="003A2E5D"/>
    <w:rsid w:val="003A49B6"/>
    <w:rsid w:val="003B03EE"/>
    <w:rsid w:val="003B5F48"/>
    <w:rsid w:val="003B7270"/>
    <w:rsid w:val="003B78A9"/>
    <w:rsid w:val="003B7E3A"/>
    <w:rsid w:val="003C3A89"/>
    <w:rsid w:val="003C4084"/>
    <w:rsid w:val="003C497F"/>
    <w:rsid w:val="003C4D03"/>
    <w:rsid w:val="003C4DDF"/>
    <w:rsid w:val="003C5C7B"/>
    <w:rsid w:val="003C6934"/>
    <w:rsid w:val="003C6EE6"/>
    <w:rsid w:val="003C7071"/>
    <w:rsid w:val="003D1343"/>
    <w:rsid w:val="003D271A"/>
    <w:rsid w:val="003D3AB9"/>
    <w:rsid w:val="003D41A9"/>
    <w:rsid w:val="003D440E"/>
    <w:rsid w:val="003D4EC6"/>
    <w:rsid w:val="003D6A15"/>
    <w:rsid w:val="003E03F0"/>
    <w:rsid w:val="003E1AAA"/>
    <w:rsid w:val="003E3139"/>
    <w:rsid w:val="003E33AC"/>
    <w:rsid w:val="003E3C18"/>
    <w:rsid w:val="003E5723"/>
    <w:rsid w:val="003F39CC"/>
    <w:rsid w:val="003F6234"/>
    <w:rsid w:val="00400D4C"/>
    <w:rsid w:val="00402EF5"/>
    <w:rsid w:val="004042C9"/>
    <w:rsid w:val="00404DFD"/>
    <w:rsid w:val="00407E28"/>
    <w:rsid w:val="00410EF7"/>
    <w:rsid w:val="0041172F"/>
    <w:rsid w:val="0041313F"/>
    <w:rsid w:val="00413965"/>
    <w:rsid w:val="00414560"/>
    <w:rsid w:val="00415CD8"/>
    <w:rsid w:val="004165D8"/>
    <w:rsid w:val="00416FB7"/>
    <w:rsid w:val="0041700B"/>
    <w:rsid w:val="00417666"/>
    <w:rsid w:val="00423249"/>
    <w:rsid w:val="0042371C"/>
    <w:rsid w:val="00423DFB"/>
    <w:rsid w:val="004259A6"/>
    <w:rsid w:val="00426629"/>
    <w:rsid w:val="00426C49"/>
    <w:rsid w:val="00427530"/>
    <w:rsid w:val="004326F8"/>
    <w:rsid w:val="00432896"/>
    <w:rsid w:val="00434268"/>
    <w:rsid w:val="004346DE"/>
    <w:rsid w:val="004353EF"/>
    <w:rsid w:val="00437453"/>
    <w:rsid w:val="00437E4A"/>
    <w:rsid w:val="0044168D"/>
    <w:rsid w:val="00443D1B"/>
    <w:rsid w:val="00444BFF"/>
    <w:rsid w:val="00450FA5"/>
    <w:rsid w:val="004513BF"/>
    <w:rsid w:val="00452CE1"/>
    <w:rsid w:val="004533CE"/>
    <w:rsid w:val="004534D8"/>
    <w:rsid w:val="00454B57"/>
    <w:rsid w:val="00455CA5"/>
    <w:rsid w:val="00456703"/>
    <w:rsid w:val="00457059"/>
    <w:rsid w:val="0045724F"/>
    <w:rsid w:val="00460152"/>
    <w:rsid w:val="004616EC"/>
    <w:rsid w:val="00463F8D"/>
    <w:rsid w:val="00463F9F"/>
    <w:rsid w:val="004641D3"/>
    <w:rsid w:val="00464738"/>
    <w:rsid w:val="00464BA1"/>
    <w:rsid w:val="00467B83"/>
    <w:rsid w:val="0047026B"/>
    <w:rsid w:val="00471FF7"/>
    <w:rsid w:val="00473C7E"/>
    <w:rsid w:val="00473ECD"/>
    <w:rsid w:val="00473FCC"/>
    <w:rsid w:val="0047473A"/>
    <w:rsid w:val="004756C7"/>
    <w:rsid w:val="00476E08"/>
    <w:rsid w:val="0048051D"/>
    <w:rsid w:val="0048077F"/>
    <w:rsid w:val="00481B3A"/>
    <w:rsid w:val="004843E4"/>
    <w:rsid w:val="00485498"/>
    <w:rsid w:val="00491F99"/>
    <w:rsid w:val="00493663"/>
    <w:rsid w:val="004938B3"/>
    <w:rsid w:val="00493C23"/>
    <w:rsid w:val="0049434B"/>
    <w:rsid w:val="00494774"/>
    <w:rsid w:val="00495718"/>
    <w:rsid w:val="00496AD8"/>
    <w:rsid w:val="00497456"/>
    <w:rsid w:val="004A168C"/>
    <w:rsid w:val="004A2104"/>
    <w:rsid w:val="004A28EE"/>
    <w:rsid w:val="004A2BAC"/>
    <w:rsid w:val="004A7C5F"/>
    <w:rsid w:val="004B1154"/>
    <w:rsid w:val="004B28B8"/>
    <w:rsid w:val="004B3479"/>
    <w:rsid w:val="004B3BB0"/>
    <w:rsid w:val="004B51FD"/>
    <w:rsid w:val="004B5A16"/>
    <w:rsid w:val="004B6F40"/>
    <w:rsid w:val="004B77C4"/>
    <w:rsid w:val="004C03F5"/>
    <w:rsid w:val="004C19BD"/>
    <w:rsid w:val="004C26CB"/>
    <w:rsid w:val="004C68DD"/>
    <w:rsid w:val="004C72BC"/>
    <w:rsid w:val="004D3636"/>
    <w:rsid w:val="004D37EA"/>
    <w:rsid w:val="004D4AF2"/>
    <w:rsid w:val="004D4EE2"/>
    <w:rsid w:val="004D4FD4"/>
    <w:rsid w:val="004E19F9"/>
    <w:rsid w:val="004E2489"/>
    <w:rsid w:val="004E2BE8"/>
    <w:rsid w:val="004E31CC"/>
    <w:rsid w:val="004E4835"/>
    <w:rsid w:val="004E5246"/>
    <w:rsid w:val="004E5678"/>
    <w:rsid w:val="004E69C9"/>
    <w:rsid w:val="004E6ACD"/>
    <w:rsid w:val="004E71AD"/>
    <w:rsid w:val="004E7533"/>
    <w:rsid w:val="004F08F1"/>
    <w:rsid w:val="004F2342"/>
    <w:rsid w:val="004F2FCA"/>
    <w:rsid w:val="004F3788"/>
    <w:rsid w:val="004F3E48"/>
    <w:rsid w:val="004F4DB6"/>
    <w:rsid w:val="004F74D5"/>
    <w:rsid w:val="00500B57"/>
    <w:rsid w:val="00502180"/>
    <w:rsid w:val="005021AC"/>
    <w:rsid w:val="0050330C"/>
    <w:rsid w:val="005046CB"/>
    <w:rsid w:val="00506A75"/>
    <w:rsid w:val="00506BF0"/>
    <w:rsid w:val="0050700E"/>
    <w:rsid w:val="0051234A"/>
    <w:rsid w:val="00512816"/>
    <w:rsid w:val="00514159"/>
    <w:rsid w:val="00514F22"/>
    <w:rsid w:val="005217FA"/>
    <w:rsid w:val="00521A24"/>
    <w:rsid w:val="00522183"/>
    <w:rsid w:val="0052289A"/>
    <w:rsid w:val="00522FBA"/>
    <w:rsid w:val="00523E12"/>
    <w:rsid w:val="005240D7"/>
    <w:rsid w:val="005246AE"/>
    <w:rsid w:val="0052597C"/>
    <w:rsid w:val="00527551"/>
    <w:rsid w:val="00532A8A"/>
    <w:rsid w:val="00532F90"/>
    <w:rsid w:val="00533BE6"/>
    <w:rsid w:val="00533FED"/>
    <w:rsid w:val="00534FDE"/>
    <w:rsid w:val="005360A4"/>
    <w:rsid w:val="00542500"/>
    <w:rsid w:val="005426E3"/>
    <w:rsid w:val="00543742"/>
    <w:rsid w:val="00543A01"/>
    <w:rsid w:val="005440B5"/>
    <w:rsid w:val="00545166"/>
    <w:rsid w:val="00545BE8"/>
    <w:rsid w:val="00550BFA"/>
    <w:rsid w:val="00555955"/>
    <w:rsid w:val="00564806"/>
    <w:rsid w:val="00564DCE"/>
    <w:rsid w:val="00566CF8"/>
    <w:rsid w:val="00572386"/>
    <w:rsid w:val="00573D1D"/>
    <w:rsid w:val="0057462D"/>
    <w:rsid w:val="00576B14"/>
    <w:rsid w:val="00576E13"/>
    <w:rsid w:val="0057740C"/>
    <w:rsid w:val="00577CDC"/>
    <w:rsid w:val="0058213E"/>
    <w:rsid w:val="00584328"/>
    <w:rsid w:val="005848D2"/>
    <w:rsid w:val="00584F33"/>
    <w:rsid w:val="00585336"/>
    <w:rsid w:val="005854FB"/>
    <w:rsid w:val="005878F2"/>
    <w:rsid w:val="00590E69"/>
    <w:rsid w:val="005939A4"/>
    <w:rsid w:val="005959AD"/>
    <w:rsid w:val="00596D17"/>
    <w:rsid w:val="00597715"/>
    <w:rsid w:val="005A182E"/>
    <w:rsid w:val="005A1BE9"/>
    <w:rsid w:val="005A2B60"/>
    <w:rsid w:val="005A2FCA"/>
    <w:rsid w:val="005A38BB"/>
    <w:rsid w:val="005A391D"/>
    <w:rsid w:val="005A66F6"/>
    <w:rsid w:val="005B45BE"/>
    <w:rsid w:val="005B5156"/>
    <w:rsid w:val="005B7035"/>
    <w:rsid w:val="005C046C"/>
    <w:rsid w:val="005C1657"/>
    <w:rsid w:val="005C21E1"/>
    <w:rsid w:val="005C6219"/>
    <w:rsid w:val="005C6A0C"/>
    <w:rsid w:val="005C6CAC"/>
    <w:rsid w:val="005D0250"/>
    <w:rsid w:val="005D1A58"/>
    <w:rsid w:val="005D1ADE"/>
    <w:rsid w:val="005D2BD9"/>
    <w:rsid w:val="005D42FA"/>
    <w:rsid w:val="005D459F"/>
    <w:rsid w:val="005D5277"/>
    <w:rsid w:val="005E19F7"/>
    <w:rsid w:val="005E3994"/>
    <w:rsid w:val="005E3AB0"/>
    <w:rsid w:val="005E791D"/>
    <w:rsid w:val="005E7B5B"/>
    <w:rsid w:val="005E7F29"/>
    <w:rsid w:val="005F0123"/>
    <w:rsid w:val="005F0CDC"/>
    <w:rsid w:val="005F34F6"/>
    <w:rsid w:val="005F5AF2"/>
    <w:rsid w:val="005F6F1F"/>
    <w:rsid w:val="005F7918"/>
    <w:rsid w:val="006008EC"/>
    <w:rsid w:val="00604026"/>
    <w:rsid w:val="00604A87"/>
    <w:rsid w:val="00605047"/>
    <w:rsid w:val="00605DB3"/>
    <w:rsid w:val="00605FB2"/>
    <w:rsid w:val="00606338"/>
    <w:rsid w:val="0060746D"/>
    <w:rsid w:val="006100F7"/>
    <w:rsid w:val="0061051E"/>
    <w:rsid w:val="0061649E"/>
    <w:rsid w:val="00616DA7"/>
    <w:rsid w:val="00617257"/>
    <w:rsid w:val="00617C47"/>
    <w:rsid w:val="00620AFE"/>
    <w:rsid w:val="00621BC4"/>
    <w:rsid w:val="00624878"/>
    <w:rsid w:val="00626556"/>
    <w:rsid w:val="00626F8F"/>
    <w:rsid w:val="0062718D"/>
    <w:rsid w:val="00630236"/>
    <w:rsid w:val="00630DD2"/>
    <w:rsid w:val="00632DAE"/>
    <w:rsid w:val="00633558"/>
    <w:rsid w:val="00636511"/>
    <w:rsid w:val="00636B00"/>
    <w:rsid w:val="00637CC1"/>
    <w:rsid w:val="0064107D"/>
    <w:rsid w:val="006410C3"/>
    <w:rsid w:val="0064459D"/>
    <w:rsid w:val="00645290"/>
    <w:rsid w:val="006471DE"/>
    <w:rsid w:val="00650D27"/>
    <w:rsid w:val="00651A8B"/>
    <w:rsid w:val="00651DC6"/>
    <w:rsid w:val="00652792"/>
    <w:rsid w:val="00653774"/>
    <w:rsid w:val="00654286"/>
    <w:rsid w:val="00654F19"/>
    <w:rsid w:val="00654F57"/>
    <w:rsid w:val="00654F6A"/>
    <w:rsid w:val="00655B72"/>
    <w:rsid w:val="006575C1"/>
    <w:rsid w:val="00657D7E"/>
    <w:rsid w:val="00660FF2"/>
    <w:rsid w:val="006617FE"/>
    <w:rsid w:val="006621F2"/>
    <w:rsid w:val="00663F39"/>
    <w:rsid w:val="00666968"/>
    <w:rsid w:val="00666D8F"/>
    <w:rsid w:val="006679BD"/>
    <w:rsid w:val="00667FC8"/>
    <w:rsid w:val="00670760"/>
    <w:rsid w:val="00673F5B"/>
    <w:rsid w:val="006760D5"/>
    <w:rsid w:val="00680E3D"/>
    <w:rsid w:val="006816A3"/>
    <w:rsid w:val="006823C2"/>
    <w:rsid w:val="00684EC7"/>
    <w:rsid w:val="00685F25"/>
    <w:rsid w:val="00686622"/>
    <w:rsid w:val="0068678B"/>
    <w:rsid w:val="0069004D"/>
    <w:rsid w:val="00691269"/>
    <w:rsid w:val="0069295E"/>
    <w:rsid w:val="006929AC"/>
    <w:rsid w:val="006941B3"/>
    <w:rsid w:val="00694298"/>
    <w:rsid w:val="006968E6"/>
    <w:rsid w:val="006972F7"/>
    <w:rsid w:val="00697A6D"/>
    <w:rsid w:val="006A0999"/>
    <w:rsid w:val="006A09BE"/>
    <w:rsid w:val="006A0C40"/>
    <w:rsid w:val="006A3EB0"/>
    <w:rsid w:val="006A50A0"/>
    <w:rsid w:val="006A78DD"/>
    <w:rsid w:val="006B1139"/>
    <w:rsid w:val="006B135A"/>
    <w:rsid w:val="006B2A02"/>
    <w:rsid w:val="006B7500"/>
    <w:rsid w:val="006C0098"/>
    <w:rsid w:val="006C1720"/>
    <w:rsid w:val="006C20A3"/>
    <w:rsid w:val="006C363E"/>
    <w:rsid w:val="006C3F33"/>
    <w:rsid w:val="006C4B11"/>
    <w:rsid w:val="006C500B"/>
    <w:rsid w:val="006C5925"/>
    <w:rsid w:val="006C72A2"/>
    <w:rsid w:val="006D0BE3"/>
    <w:rsid w:val="006D101B"/>
    <w:rsid w:val="006D1EFE"/>
    <w:rsid w:val="006D2125"/>
    <w:rsid w:val="006D3137"/>
    <w:rsid w:val="006D4768"/>
    <w:rsid w:val="006D6EC2"/>
    <w:rsid w:val="006E0B8A"/>
    <w:rsid w:val="006E1196"/>
    <w:rsid w:val="006E1A5D"/>
    <w:rsid w:val="006E3FA6"/>
    <w:rsid w:val="006E6CDE"/>
    <w:rsid w:val="006F0934"/>
    <w:rsid w:val="006F0C34"/>
    <w:rsid w:val="006F1039"/>
    <w:rsid w:val="006F1ED0"/>
    <w:rsid w:val="006F20E9"/>
    <w:rsid w:val="006F260A"/>
    <w:rsid w:val="006F2DD8"/>
    <w:rsid w:val="006F475D"/>
    <w:rsid w:val="006F56D0"/>
    <w:rsid w:val="00703210"/>
    <w:rsid w:val="00703ADF"/>
    <w:rsid w:val="00705344"/>
    <w:rsid w:val="007066B4"/>
    <w:rsid w:val="00711372"/>
    <w:rsid w:val="00711714"/>
    <w:rsid w:val="007119B4"/>
    <w:rsid w:val="00711CFC"/>
    <w:rsid w:val="00712947"/>
    <w:rsid w:val="00715047"/>
    <w:rsid w:val="00715461"/>
    <w:rsid w:val="007165CE"/>
    <w:rsid w:val="0072039A"/>
    <w:rsid w:val="00723038"/>
    <w:rsid w:val="007237D7"/>
    <w:rsid w:val="00724287"/>
    <w:rsid w:val="0072463A"/>
    <w:rsid w:val="00724B64"/>
    <w:rsid w:val="007251F0"/>
    <w:rsid w:val="007267C8"/>
    <w:rsid w:val="00726C35"/>
    <w:rsid w:val="0072781A"/>
    <w:rsid w:val="00727C5D"/>
    <w:rsid w:val="00732443"/>
    <w:rsid w:val="00732973"/>
    <w:rsid w:val="00733B84"/>
    <w:rsid w:val="00734AF4"/>
    <w:rsid w:val="00737E05"/>
    <w:rsid w:val="0074012B"/>
    <w:rsid w:val="007403C9"/>
    <w:rsid w:val="00740545"/>
    <w:rsid w:val="0074067F"/>
    <w:rsid w:val="00740DA5"/>
    <w:rsid w:val="00742258"/>
    <w:rsid w:val="00742835"/>
    <w:rsid w:val="00744E11"/>
    <w:rsid w:val="00745F03"/>
    <w:rsid w:val="00746E6F"/>
    <w:rsid w:val="00747379"/>
    <w:rsid w:val="00750E07"/>
    <w:rsid w:val="007552C9"/>
    <w:rsid w:val="0075689E"/>
    <w:rsid w:val="00756F99"/>
    <w:rsid w:val="00760856"/>
    <w:rsid w:val="00760AC5"/>
    <w:rsid w:val="007627CE"/>
    <w:rsid w:val="00762F14"/>
    <w:rsid w:val="007633E0"/>
    <w:rsid w:val="007639A7"/>
    <w:rsid w:val="0076602C"/>
    <w:rsid w:val="0076761D"/>
    <w:rsid w:val="00767DA9"/>
    <w:rsid w:val="007707A6"/>
    <w:rsid w:val="00771D99"/>
    <w:rsid w:val="0077564D"/>
    <w:rsid w:val="00775897"/>
    <w:rsid w:val="007802D8"/>
    <w:rsid w:val="00782830"/>
    <w:rsid w:val="00782985"/>
    <w:rsid w:val="00782B7B"/>
    <w:rsid w:val="00783CD5"/>
    <w:rsid w:val="00785626"/>
    <w:rsid w:val="0078643B"/>
    <w:rsid w:val="007870F8"/>
    <w:rsid w:val="00793693"/>
    <w:rsid w:val="007953C8"/>
    <w:rsid w:val="00795DF6"/>
    <w:rsid w:val="00797AB3"/>
    <w:rsid w:val="007A2759"/>
    <w:rsid w:val="007A288C"/>
    <w:rsid w:val="007A2BA5"/>
    <w:rsid w:val="007A532C"/>
    <w:rsid w:val="007A546B"/>
    <w:rsid w:val="007B00A2"/>
    <w:rsid w:val="007B06CB"/>
    <w:rsid w:val="007B0846"/>
    <w:rsid w:val="007B0BBF"/>
    <w:rsid w:val="007B28F5"/>
    <w:rsid w:val="007B3C7E"/>
    <w:rsid w:val="007B4120"/>
    <w:rsid w:val="007B4DFC"/>
    <w:rsid w:val="007B78D7"/>
    <w:rsid w:val="007B7EA3"/>
    <w:rsid w:val="007C16AE"/>
    <w:rsid w:val="007C16CC"/>
    <w:rsid w:val="007C199A"/>
    <w:rsid w:val="007C246E"/>
    <w:rsid w:val="007C31F3"/>
    <w:rsid w:val="007C3300"/>
    <w:rsid w:val="007C347E"/>
    <w:rsid w:val="007C3A06"/>
    <w:rsid w:val="007C439A"/>
    <w:rsid w:val="007C5EAD"/>
    <w:rsid w:val="007C60C8"/>
    <w:rsid w:val="007C7069"/>
    <w:rsid w:val="007C76F4"/>
    <w:rsid w:val="007D03BD"/>
    <w:rsid w:val="007D12A5"/>
    <w:rsid w:val="007D13C4"/>
    <w:rsid w:val="007D288D"/>
    <w:rsid w:val="007D30A5"/>
    <w:rsid w:val="007D369B"/>
    <w:rsid w:val="007D40CE"/>
    <w:rsid w:val="007D42E9"/>
    <w:rsid w:val="007D4656"/>
    <w:rsid w:val="007D4DAE"/>
    <w:rsid w:val="007D5F6A"/>
    <w:rsid w:val="007D6067"/>
    <w:rsid w:val="007D65D8"/>
    <w:rsid w:val="007E1556"/>
    <w:rsid w:val="007E16ED"/>
    <w:rsid w:val="007E2B7F"/>
    <w:rsid w:val="007E4C16"/>
    <w:rsid w:val="007E5E70"/>
    <w:rsid w:val="007E5EBA"/>
    <w:rsid w:val="007F096C"/>
    <w:rsid w:val="007F09E7"/>
    <w:rsid w:val="007F1E33"/>
    <w:rsid w:val="007F2749"/>
    <w:rsid w:val="007F2952"/>
    <w:rsid w:val="007F3AFC"/>
    <w:rsid w:val="007F7BB5"/>
    <w:rsid w:val="008003A1"/>
    <w:rsid w:val="0080068B"/>
    <w:rsid w:val="00800A0B"/>
    <w:rsid w:val="00802462"/>
    <w:rsid w:val="008057E8"/>
    <w:rsid w:val="00805888"/>
    <w:rsid w:val="0081130C"/>
    <w:rsid w:val="008118A6"/>
    <w:rsid w:val="00811E31"/>
    <w:rsid w:val="00812801"/>
    <w:rsid w:val="00813841"/>
    <w:rsid w:val="00815627"/>
    <w:rsid w:val="008157BD"/>
    <w:rsid w:val="00815A22"/>
    <w:rsid w:val="00820249"/>
    <w:rsid w:val="0082066C"/>
    <w:rsid w:val="0082227F"/>
    <w:rsid w:val="00823C95"/>
    <w:rsid w:val="008252A1"/>
    <w:rsid w:val="008269CF"/>
    <w:rsid w:val="00826AEC"/>
    <w:rsid w:val="00826E55"/>
    <w:rsid w:val="008279B2"/>
    <w:rsid w:val="008305FE"/>
    <w:rsid w:val="0083549A"/>
    <w:rsid w:val="008375F0"/>
    <w:rsid w:val="008379BB"/>
    <w:rsid w:val="00837EE6"/>
    <w:rsid w:val="008406AD"/>
    <w:rsid w:val="008423F6"/>
    <w:rsid w:val="00844551"/>
    <w:rsid w:val="00844CA7"/>
    <w:rsid w:val="008451BC"/>
    <w:rsid w:val="00846A70"/>
    <w:rsid w:val="00851221"/>
    <w:rsid w:val="008529B4"/>
    <w:rsid w:val="00854423"/>
    <w:rsid w:val="008558A0"/>
    <w:rsid w:val="00856193"/>
    <w:rsid w:val="00856848"/>
    <w:rsid w:val="008577D9"/>
    <w:rsid w:val="00860440"/>
    <w:rsid w:val="00862CB5"/>
    <w:rsid w:val="00863425"/>
    <w:rsid w:val="008658EC"/>
    <w:rsid w:val="00867A42"/>
    <w:rsid w:val="0087117B"/>
    <w:rsid w:val="008714EC"/>
    <w:rsid w:val="00871ADE"/>
    <w:rsid w:val="00872D58"/>
    <w:rsid w:val="00874083"/>
    <w:rsid w:val="0087481E"/>
    <w:rsid w:val="00874FC2"/>
    <w:rsid w:val="0088114D"/>
    <w:rsid w:val="008815A2"/>
    <w:rsid w:val="00882090"/>
    <w:rsid w:val="00882FA8"/>
    <w:rsid w:val="00887ADC"/>
    <w:rsid w:val="008902CB"/>
    <w:rsid w:val="00890468"/>
    <w:rsid w:val="0089293F"/>
    <w:rsid w:val="00892FC2"/>
    <w:rsid w:val="00895391"/>
    <w:rsid w:val="00896057"/>
    <w:rsid w:val="00896966"/>
    <w:rsid w:val="008978BB"/>
    <w:rsid w:val="00897B4C"/>
    <w:rsid w:val="008A012B"/>
    <w:rsid w:val="008A06DB"/>
    <w:rsid w:val="008A0CDE"/>
    <w:rsid w:val="008A236F"/>
    <w:rsid w:val="008A2A63"/>
    <w:rsid w:val="008A33CC"/>
    <w:rsid w:val="008A6913"/>
    <w:rsid w:val="008A7504"/>
    <w:rsid w:val="008B01FD"/>
    <w:rsid w:val="008B09A4"/>
    <w:rsid w:val="008B25E8"/>
    <w:rsid w:val="008B47B9"/>
    <w:rsid w:val="008B4D1F"/>
    <w:rsid w:val="008B6FD4"/>
    <w:rsid w:val="008B7EFB"/>
    <w:rsid w:val="008C084D"/>
    <w:rsid w:val="008C2DA4"/>
    <w:rsid w:val="008C3E77"/>
    <w:rsid w:val="008C4860"/>
    <w:rsid w:val="008C50CA"/>
    <w:rsid w:val="008C5820"/>
    <w:rsid w:val="008C65E8"/>
    <w:rsid w:val="008C7B12"/>
    <w:rsid w:val="008C7B8E"/>
    <w:rsid w:val="008D0DBB"/>
    <w:rsid w:val="008D1937"/>
    <w:rsid w:val="008D1B6D"/>
    <w:rsid w:val="008D1E0C"/>
    <w:rsid w:val="008D27DF"/>
    <w:rsid w:val="008D28FA"/>
    <w:rsid w:val="008D54F7"/>
    <w:rsid w:val="008D67B9"/>
    <w:rsid w:val="008D7EE2"/>
    <w:rsid w:val="008E19B5"/>
    <w:rsid w:val="008E2D7C"/>
    <w:rsid w:val="008E499B"/>
    <w:rsid w:val="008E57C4"/>
    <w:rsid w:val="008E692D"/>
    <w:rsid w:val="008E6EDD"/>
    <w:rsid w:val="008F0275"/>
    <w:rsid w:val="008F22AA"/>
    <w:rsid w:val="008F39F1"/>
    <w:rsid w:val="008F42E2"/>
    <w:rsid w:val="008F5433"/>
    <w:rsid w:val="008F57D6"/>
    <w:rsid w:val="008F6230"/>
    <w:rsid w:val="008F65FD"/>
    <w:rsid w:val="00901297"/>
    <w:rsid w:val="0090241B"/>
    <w:rsid w:val="009071C8"/>
    <w:rsid w:val="00910283"/>
    <w:rsid w:val="00910BE4"/>
    <w:rsid w:val="009119E3"/>
    <w:rsid w:val="00912100"/>
    <w:rsid w:val="00912C7B"/>
    <w:rsid w:val="0091348A"/>
    <w:rsid w:val="00913828"/>
    <w:rsid w:val="009150DF"/>
    <w:rsid w:val="00915645"/>
    <w:rsid w:val="00916F5F"/>
    <w:rsid w:val="00917781"/>
    <w:rsid w:val="00920475"/>
    <w:rsid w:val="009208EB"/>
    <w:rsid w:val="00920AEE"/>
    <w:rsid w:val="00924C6D"/>
    <w:rsid w:val="0092627D"/>
    <w:rsid w:val="00926486"/>
    <w:rsid w:val="00927B43"/>
    <w:rsid w:val="00927CD5"/>
    <w:rsid w:val="00932B52"/>
    <w:rsid w:val="00933256"/>
    <w:rsid w:val="00933A62"/>
    <w:rsid w:val="00935B4C"/>
    <w:rsid w:val="0093634B"/>
    <w:rsid w:val="00936DFE"/>
    <w:rsid w:val="009407AB"/>
    <w:rsid w:val="0094295A"/>
    <w:rsid w:val="00942AEF"/>
    <w:rsid w:val="00943E84"/>
    <w:rsid w:val="009443B2"/>
    <w:rsid w:val="00946216"/>
    <w:rsid w:val="00946A84"/>
    <w:rsid w:val="00947ECF"/>
    <w:rsid w:val="009531DC"/>
    <w:rsid w:val="00954191"/>
    <w:rsid w:val="00954C86"/>
    <w:rsid w:val="009559E5"/>
    <w:rsid w:val="009573E5"/>
    <w:rsid w:val="00960495"/>
    <w:rsid w:val="00961212"/>
    <w:rsid w:val="00961895"/>
    <w:rsid w:val="0096230B"/>
    <w:rsid w:val="00964A81"/>
    <w:rsid w:val="00965160"/>
    <w:rsid w:val="00966704"/>
    <w:rsid w:val="009672B4"/>
    <w:rsid w:val="009672CC"/>
    <w:rsid w:val="00967869"/>
    <w:rsid w:val="0097352F"/>
    <w:rsid w:val="00977720"/>
    <w:rsid w:val="009812DC"/>
    <w:rsid w:val="00981415"/>
    <w:rsid w:val="00982646"/>
    <w:rsid w:val="0098390E"/>
    <w:rsid w:val="00984114"/>
    <w:rsid w:val="009842FE"/>
    <w:rsid w:val="00984BB1"/>
    <w:rsid w:val="00992BD3"/>
    <w:rsid w:val="00992CB9"/>
    <w:rsid w:val="00992E9F"/>
    <w:rsid w:val="00993331"/>
    <w:rsid w:val="0099514B"/>
    <w:rsid w:val="00995B49"/>
    <w:rsid w:val="0099698E"/>
    <w:rsid w:val="009A04B1"/>
    <w:rsid w:val="009A0E36"/>
    <w:rsid w:val="009A1326"/>
    <w:rsid w:val="009A15F1"/>
    <w:rsid w:val="009A194E"/>
    <w:rsid w:val="009A1D45"/>
    <w:rsid w:val="009A22C0"/>
    <w:rsid w:val="009A2350"/>
    <w:rsid w:val="009A33A2"/>
    <w:rsid w:val="009A3AB8"/>
    <w:rsid w:val="009A7E61"/>
    <w:rsid w:val="009A7ECB"/>
    <w:rsid w:val="009B041E"/>
    <w:rsid w:val="009B0D9B"/>
    <w:rsid w:val="009B0F6A"/>
    <w:rsid w:val="009B133B"/>
    <w:rsid w:val="009B14F2"/>
    <w:rsid w:val="009B1A20"/>
    <w:rsid w:val="009B2BEE"/>
    <w:rsid w:val="009B343A"/>
    <w:rsid w:val="009B4E3F"/>
    <w:rsid w:val="009B5605"/>
    <w:rsid w:val="009B58B8"/>
    <w:rsid w:val="009B6773"/>
    <w:rsid w:val="009B6C28"/>
    <w:rsid w:val="009B70B9"/>
    <w:rsid w:val="009B73E1"/>
    <w:rsid w:val="009C0068"/>
    <w:rsid w:val="009C22EB"/>
    <w:rsid w:val="009C2BF9"/>
    <w:rsid w:val="009C3106"/>
    <w:rsid w:val="009C42AC"/>
    <w:rsid w:val="009C44A0"/>
    <w:rsid w:val="009C49E7"/>
    <w:rsid w:val="009C7638"/>
    <w:rsid w:val="009C7642"/>
    <w:rsid w:val="009D0363"/>
    <w:rsid w:val="009D0E3E"/>
    <w:rsid w:val="009D1A19"/>
    <w:rsid w:val="009D26E9"/>
    <w:rsid w:val="009D29B2"/>
    <w:rsid w:val="009D2EEB"/>
    <w:rsid w:val="009D484B"/>
    <w:rsid w:val="009D5208"/>
    <w:rsid w:val="009D55EB"/>
    <w:rsid w:val="009D6855"/>
    <w:rsid w:val="009E4DBD"/>
    <w:rsid w:val="009E57C2"/>
    <w:rsid w:val="009F2344"/>
    <w:rsid w:val="009F2859"/>
    <w:rsid w:val="009F288B"/>
    <w:rsid w:val="009F307D"/>
    <w:rsid w:val="009F37A7"/>
    <w:rsid w:val="009F45E0"/>
    <w:rsid w:val="009F715C"/>
    <w:rsid w:val="009F7B80"/>
    <w:rsid w:val="00A02278"/>
    <w:rsid w:val="00A028EA"/>
    <w:rsid w:val="00A03AE4"/>
    <w:rsid w:val="00A044EA"/>
    <w:rsid w:val="00A05046"/>
    <w:rsid w:val="00A1041B"/>
    <w:rsid w:val="00A10AF1"/>
    <w:rsid w:val="00A14C1E"/>
    <w:rsid w:val="00A16D5C"/>
    <w:rsid w:val="00A17DD7"/>
    <w:rsid w:val="00A20EE8"/>
    <w:rsid w:val="00A22CFA"/>
    <w:rsid w:val="00A25880"/>
    <w:rsid w:val="00A30B40"/>
    <w:rsid w:val="00A31626"/>
    <w:rsid w:val="00A317E1"/>
    <w:rsid w:val="00A3269F"/>
    <w:rsid w:val="00A3428A"/>
    <w:rsid w:val="00A35666"/>
    <w:rsid w:val="00A36A35"/>
    <w:rsid w:val="00A37A96"/>
    <w:rsid w:val="00A4028C"/>
    <w:rsid w:val="00A411F8"/>
    <w:rsid w:val="00A41443"/>
    <w:rsid w:val="00A42360"/>
    <w:rsid w:val="00A43267"/>
    <w:rsid w:val="00A444C5"/>
    <w:rsid w:val="00A457D9"/>
    <w:rsid w:val="00A51381"/>
    <w:rsid w:val="00A5182A"/>
    <w:rsid w:val="00A52F8A"/>
    <w:rsid w:val="00A537F0"/>
    <w:rsid w:val="00A547CD"/>
    <w:rsid w:val="00A54F93"/>
    <w:rsid w:val="00A563B3"/>
    <w:rsid w:val="00A5657D"/>
    <w:rsid w:val="00A57FE3"/>
    <w:rsid w:val="00A60E50"/>
    <w:rsid w:val="00A62964"/>
    <w:rsid w:val="00A62C30"/>
    <w:rsid w:val="00A641E0"/>
    <w:rsid w:val="00A67B48"/>
    <w:rsid w:val="00A712C7"/>
    <w:rsid w:val="00A7214B"/>
    <w:rsid w:val="00A759E7"/>
    <w:rsid w:val="00A76666"/>
    <w:rsid w:val="00A76747"/>
    <w:rsid w:val="00A80C41"/>
    <w:rsid w:val="00A81470"/>
    <w:rsid w:val="00A84B25"/>
    <w:rsid w:val="00A853E2"/>
    <w:rsid w:val="00A8767E"/>
    <w:rsid w:val="00A8772F"/>
    <w:rsid w:val="00A87E83"/>
    <w:rsid w:val="00A93DB6"/>
    <w:rsid w:val="00A93F9D"/>
    <w:rsid w:val="00AA0A0F"/>
    <w:rsid w:val="00AA1726"/>
    <w:rsid w:val="00AA51C7"/>
    <w:rsid w:val="00AA699D"/>
    <w:rsid w:val="00AA79C1"/>
    <w:rsid w:val="00AA7B37"/>
    <w:rsid w:val="00AA7CD3"/>
    <w:rsid w:val="00AB0776"/>
    <w:rsid w:val="00AB07B6"/>
    <w:rsid w:val="00AB0CF8"/>
    <w:rsid w:val="00AC0A62"/>
    <w:rsid w:val="00AC1B7C"/>
    <w:rsid w:val="00AC2687"/>
    <w:rsid w:val="00AC644C"/>
    <w:rsid w:val="00AD381F"/>
    <w:rsid w:val="00AD4ACD"/>
    <w:rsid w:val="00AD5EA6"/>
    <w:rsid w:val="00AD7100"/>
    <w:rsid w:val="00AE0AD0"/>
    <w:rsid w:val="00AE3C6A"/>
    <w:rsid w:val="00AE4827"/>
    <w:rsid w:val="00AE4D44"/>
    <w:rsid w:val="00AE6B49"/>
    <w:rsid w:val="00AE74D5"/>
    <w:rsid w:val="00AF20A3"/>
    <w:rsid w:val="00AF2193"/>
    <w:rsid w:val="00AF3392"/>
    <w:rsid w:val="00AF7B3F"/>
    <w:rsid w:val="00B01014"/>
    <w:rsid w:val="00B01FDB"/>
    <w:rsid w:val="00B033DB"/>
    <w:rsid w:val="00B11387"/>
    <w:rsid w:val="00B16E6F"/>
    <w:rsid w:val="00B17042"/>
    <w:rsid w:val="00B170DC"/>
    <w:rsid w:val="00B20AAA"/>
    <w:rsid w:val="00B23BBD"/>
    <w:rsid w:val="00B27F6B"/>
    <w:rsid w:val="00B337ED"/>
    <w:rsid w:val="00B35946"/>
    <w:rsid w:val="00B41887"/>
    <w:rsid w:val="00B42106"/>
    <w:rsid w:val="00B42496"/>
    <w:rsid w:val="00B42B00"/>
    <w:rsid w:val="00B436A2"/>
    <w:rsid w:val="00B4491E"/>
    <w:rsid w:val="00B44AFC"/>
    <w:rsid w:val="00B45B76"/>
    <w:rsid w:val="00B50F57"/>
    <w:rsid w:val="00B5159C"/>
    <w:rsid w:val="00B52181"/>
    <w:rsid w:val="00B522F4"/>
    <w:rsid w:val="00B53480"/>
    <w:rsid w:val="00B53A49"/>
    <w:rsid w:val="00B5453A"/>
    <w:rsid w:val="00B54EF1"/>
    <w:rsid w:val="00B5685A"/>
    <w:rsid w:val="00B61B99"/>
    <w:rsid w:val="00B6297D"/>
    <w:rsid w:val="00B63E5F"/>
    <w:rsid w:val="00B6508B"/>
    <w:rsid w:val="00B7072E"/>
    <w:rsid w:val="00B71579"/>
    <w:rsid w:val="00B72458"/>
    <w:rsid w:val="00B72FD0"/>
    <w:rsid w:val="00B75397"/>
    <w:rsid w:val="00B7600E"/>
    <w:rsid w:val="00B804B6"/>
    <w:rsid w:val="00B82771"/>
    <w:rsid w:val="00B8380A"/>
    <w:rsid w:val="00B847D8"/>
    <w:rsid w:val="00B852BA"/>
    <w:rsid w:val="00B85353"/>
    <w:rsid w:val="00B85758"/>
    <w:rsid w:val="00B86A81"/>
    <w:rsid w:val="00B90E53"/>
    <w:rsid w:val="00B932C8"/>
    <w:rsid w:val="00B95B2B"/>
    <w:rsid w:val="00B9669C"/>
    <w:rsid w:val="00B97631"/>
    <w:rsid w:val="00BA01F8"/>
    <w:rsid w:val="00BA67D9"/>
    <w:rsid w:val="00BA711B"/>
    <w:rsid w:val="00BA784B"/>
    <w:rsid w:val="00BA798F"/>
    <w:rsid w:val="00BA7CB0"/>
    <w:rsid w:val="00BB0891"/>
    <w:rsid w:val="00BB277B"/>
    <w:rsid w:val="00BB2A5E"/>
    <w:rsid w:val="00BB321A"/>
    <w:rsid w:val="00BB3942"/>
    <w:rsid w:val="00BB41E2"/>
    <w:rsid w:val="00BB4566"/>
    <w:rsid w:val="00BB45B1"/>
    <w:rsid w:val="00BB5F9E"/>
    <w:rsid w:val="00BB7689"/>
    <w:rsid w:val="00BB7770"/>
    <w:rsid w:val="00BB7DAF"/>
    <w:rsid w:val="00BC498F"/>
    <w:rsid w:val="00BD0F04"/>
    <w:rsid w:val="00BD1DAD"/>
    <w:rsid w:val="00BD24AE"/>
    <w:rsid w:val="00BD5B45"/>
    <w:rsid w:val="00BD6DEE"/>
    <w:rsid w:val="00BE1857"/>
    <w:rsid w:val="00BE19FB"/>
    <w:rsid w:val="00BE6531"/>
    <w:rsid w:val="00BF1896"/>
    <w:rsid w:val="00BF34CE"/>
    <w:rsid w:val="00BF4E6F"/>
    <w:rsid w:val="00BF59FD"/>
    <w:rsid w:val="00BF74AE"/>
    <w:rsid w:val="00BF7B18"/>
    <w:rsid w:val="00C004C6"/>
    <w:rsid w:val="00C00904"/>
    <w:rsid w:val="00C0354B"/>
    <w:rsid w:val="00C03951"/>
    <w:rsid w:val="00C056C5"/>
    <w:rsid w:val="00C059F3"/>
    <w:rsid w:val="00C05C9B"/>
    <w:rsid w:val="00C05EB7"/>
    <w:rsid w:val="00C05F40"/>
    <w:rsid w:val="00C07A8A"/>
    <w:rsid w:val="00C10FBD"/>
    <w:rsid w:val="00C119CB"/>
    <w:rsid w:val="00C12DD2"/>
    <w:rsid w:val="00C152C0"/>
    <w:rsid w:val="00C15744"/>
    <w:rsid w:val="00C17350"/>
    <w:rsid w:val="00C20063"/>
    <w:rsid w:val="00C208FE"/>
    <w:rsid w:val="00C21961"/>
    <w:rsid w:val="00C230D4"/>
    <w:rsid w:val="00C25069"/>
    <w:rsid w:val="00C26127"/>
    <w:rsid w:val="00C26AF6"/>
    <w:rsid w:val="00C27154"/>
    <w:rsid w:val="00C2778D"/>
    <w:rsid w:val="00C30336"/>
    <w:rsid w:val="00C3033B"/>
    <w:rsid w:val="00C3075D"/>
    <w:rsid w:val="00C31F60"/>
    <w:rsid w:val="00C3283F"/>
    <w:rsid w:val="00C34785"/>
    <w:rsid w:val="00C36343"/>
    <w:rsid w:val="00C415F0"/>
    <w:rsid w:val="00C439BC"/>
    <w:rsid w:val="00C43B20"/>
    <w:rsid w:val="00C44E3C"/>
    <w:rsid w:val="00C46203"/>
    <w:rsid w:val="00C46B4F"/>
    <w:rsid w:val="00C475C7"/>
    <w:rsid w:val="00C50597"/>
    <w:rsid w:val="00C52155"/>
    <w:rsid w:val="00C5275D"/>
    <w:rsid w:val="00C52DF7"/>
    <w:rsid w:val="00C530F1"/>
    <w:rsid w:val="00C549CE"/>
    <w:rsid w:val="00C55276"/>
    <w:rsid w:val="00C5616D"/>
    <w:rsid w:val="00C5637B"/>
    <w:rsid w:val="00C565AD"/>
    <w:rsid w:val="00C6039E"/>
    <w:rsid w:val="00C603ED"/>
    <w:rsid w:val="00C62A64"/>
    <w:rsid w:val="00C67D2F"/>
    <w:rsid w:val="00C71A52"/>
    <w:rsid w:val="00C73D9C"/>
    <w:rsid w:val="00C74256"/>
    <w:rsid w:val="00C746B7"/>
    <w:rsid w:val="00C76055"/>
    <w:rsid w:val="00C80F54"/>
    <w:rsid w:val="00C83DD6"/>
    <w:rsid w:val="00C84775"/>
    <w:rsid w:val="00C84DEE"/>
    <w:rsid w:val="00C8590F"/>
    <w:rsid w:val="00C859B5"/>
    <w:rsid w:val="00C861A1"/>
    <w:rsid w:val="00C87145"/>
    <w:rsid w:val="00C90375"/>
    <w:rsid w:val="00C9047A"/>
    <w:rsid w:val="00C91A67"/>
    <w:rsid w:val="00C91A6D"/>
    <w:rsid w:val="00C91FF8"/>
    <w:rsid w:val="00C92363"/>
    <w:rsid w:val="00C9258D"/>
    <w:rsid w:val="00C928B1"/>
    <w:rsid w:val="00C94212"/>
    <w:rsid w:val="00C94649"/>
    <w:rsid w:val="00C95013"/>
    <w:rsid w:val="00C958E8"/>
    <w:rsid w:val="00C96004"/>
    <w:rsid w:val="00C96B11"/>
    <w:rsid w:val="00CA19C1"/>
    <w:rsid w:val="00CA2329"/>
    <w:rsid w:val="00CA6016"/>
    <w:rsid w:val="00CA62F7"/>
    <w:rsid w:val="00CA681D"/>
    <w:rsid w:val="00CA750D"/>
    <w:rsid w:val="00CA76DC"/>
    <w:rsid w:val="00CB2432"/>
    <w:rsid w:val="00CB2454"/>
    <w:rsid w:val="00CB57A5"/>
    <w:rsid w:val="00CB7B6E"/>
    <w:rsid w:val="00CB7FB3"/>
    <w:rsid w:val="00CC09B8"/>
    <w:rsid w:val="00CC252E"/>
    <w:rsid w:val="00CC2FC1"/>
    <w:rsid w:val="00CC5957"/>
    <w:rsid w:val="00CC5CC6"/>
    <w:rsid w:val="00CC7F69"/>
    <w:rsid w:val="00CD22D9"/>
    <w:rsid w:val="00CD3614"/>
    <w:rsid w:val="00CD5CDF"/>
    <w:rsid w:val="00CD5EFE"/>
    <w:rsid w:val="00CE010C"/>
    <w:rsid w:val="00CE0EFB"/>
    <w:rsid w:val="00CE44F7"/>
    <w:rsid w:val="00CE7CF7"/>
    <w:rsid w:val="00CF1E37"/>
    <w:rsid w:val="00CF32DE"/>
    <w:rsid w:val="00CF4C13"/>
    <w:rsid w:val="00CF6999"/>
    <w:rsid w:val="00CF7C41"/>
    <w:rsid w:val="00D0073F"/>
    <w:rsid w:val="00D01224"/>
    <w:rsid w:val="00D01659"/>
    <w:rsid w:val="00D0347D"/>
    <w:rsid w:val="00D077A0"/>
    <w:rsid w:val="00D10663"/>
    <w:rsid w:val="00D11FDE"/>
    <w:rsid w:val="00D122A8"/>
    <w:rsid w:val="00D1317A"/>
    <w:rsid w:val="00D142C5"/>
    <w:rsid w:val="00D1687B"/>
    <w:rsid w:val="00D16C05"/>
    <w:rsid w:val="00D206A3"/>
    <w:rsid w:val="00D20EEE"/>
    <w:rsid w:val="00D220EF"/>
    <w:rsid w:val="00D23E11"/>
    <w:rsid w:val="00D24BCE"/>
    <w:rsid w:val="00D25007"/>
    <w:rsid w:val="00D2519E"/>
    <w:rsid w:val="00D254DC"/>
    <w:rsid w:val="00D255FC"/>
    <w:rsid w:val="00D25746"/>
    <w:rsid w:val="00D27CE1"/>
    <w:rsid w:val="00D336D5"/>
    <w:rsid w:val="00D3451D"/>
    <w:rsid w:val="00D35C14"/>
    <w:rsid w:val="00D377E9"/>
    <w:rsid w:val="00D403BF"/>
    <w:rsid w:val="00D41952"/>
    <w:rsid w:val="00D41B56"/>
    <w:rsid w:val="00D42FAE"/>
    <w:rsid w:val="00D4342F"/>
    <w:rsid w:val="00D43980"/>
    <w:rsid w:val="00D439B5"/>
    <w:rsid w:val="00D460AF"/>
    <w:rsid w:val="00D46B59"/>
    <w:rsid w:val="00D506FB"/>
    <w:rsid w:val="00D52999"/>
    <w:rsid w:val="00D56544"/>
    <w:rsid w:val="00D579C3"/>
    <w:rsid w:val="00D57CF9"/>
    <w:rsid w:val="00D61167"/>
    <w:rsid w:val="00D617D7"/>
    <w:rsid w:val="00D618A6"/>
    <w:rsid w:val="00D61C50"/>
    <w:rsid w:val="00D625D8"/>
    <w:rsid w:val="00D63574"/>
    <w:rsid w:val="00D63BCB"/>
    <w:rsid w:val="00D65423"/>
    <w:rsid w:val="00D6649E"/>
    <w:rsid w:val="00D71875"/>
    <w:rsid w:val="00D733EA"/>
    <w:rsid w:val="00D77016"/>
    <w:rsid w:val="00D772A1"/>
    <w:rsid w:val="00D80A0F"/>
    <w:rsid w:val="00D811EA"/>
    <w:rsid w:val="00D8452E"/>
    <w:rsid w:val="00D84DF5"/>
    <w:rsid w:val="00D85402"/>
    <w:rsid w:val="00D86A85"/>
    <w:rsid w:val="00D8747A"/>
    <w:rsid w:val="00D875D4"/>
    <w:rsid w:val="00D87C74"/>
    <w:rsid w:val="00D87D9F"/>
    <w:rsid w:val="00D90676"/>
    <w:rsid w:val="00D90723"/>
    <w:rsid w:val="00D9289D"/>
    <w:rsid w:val="00D92B14"/>
    <w:rsid w:val="00D92CAE"/>
    <w:rsid w:val="00D93118"/>
    <w:rsid w:val="00D93D1B"/>
    <w:rsid w:val="00D9434A"/>
    <w:rsid w:val="00D96091"/>
    <w:rsid w:val="00DA0721"/>
    <w:rsid w:val="00DA2AF8"/>
    <w:rsid w:val="00DB17BF"/>
    <w:rsid w:val="00DB2819"/>
    <w:rsid w:val="00DB39B0"/>
    <w:rsid w:val="00DB469E"/>
    <w:rsid w:val="00DB4A56"/>
    <w:rsid w:val="00DB6AE2"/>
    <w:rsid w:val="00DC0181"/>
    <w:rsid w:val="00DC15FC"/>
    <w:rsid w:val="00DC2A76"/>
    <w:rsid w:val="00DC4B3B"/>
    <w:rsid w:val="00DC5FEB"/>
    <w:rsid w:val="00DC6170"/>
    <w:rsid w:val="00DC747B"/>
    <w:rsid w:val="00DC7F69"/>
    <w:rsid w:val="00DD1F0A"/>
    <w:rsid w:val="00DD258C"/>
    <w:rsid w:val="00DD27CB"/>
    <w:rsid w:val="00DD69BD"/>
    <w:rsid w:val="00DD6DF7"/>
    <w:rsid w:val="00DD6E3B"/>
    <w:rsid w:val="00DD73D7"/>
    <w:rsid w:val="00DE1B54"/>
    <w:rsid w:val="00DE2AAC"/>
    <w:rsid w:val="00DE6C4A"/>
    <w:rsid w:val="00DE7CBF"/>
    <w:rsid w:val="00DF2E28"/>
    <w:rsid w:val="00DF2FB2"/>
    <w:rsid w:val="00DF31F2"/>
    <w:rsid w:val="00DF4E19"/>
    <w:rsid w:val="00DF5662"/>
    <w:rsid w:val="00DF5F09"/>
    <w:rsid w:val="00DF77DD"/>
    <w:rsid w:val="00E004D7"/>
    <w:rsid w:val="00E006B1"/>
    <w:rsid w:val="00E01FBC"/>
    <w:rsid w:val="00E027EE"/>
    <w:rsid w:val="00E106DF"/>
    <w:rsid w:val="00E11CB5"/>
    <w:rsid w:val="00E17300"/>
    <w:rsid w:val="00E21C4A"/>
    <w:rsid w:val="00E25176"/>
    <w:rsid w:val="00E25DCB"/>
    <w:rsid w:val="00E26DB5"/>
    <w:rsid w:val="00E319DA"/>
    <w:rsid w:val="00E32974"/>
    <w:rsid w:val="00E33EFA"/>
    <w:rsid w:val="00E348DA"/>
    <w:rsid w:val="00E3512B"/>
    <w:rsid w:val="00E35C20"/>
    <w:rsid w:val="00E36163"/>
    <w:rsid w:val="00E41897"/>
    <w:rsid w:val="00E43031"/>
    <w:rsid w:val="00E45045"/>
    <w:rsid w:val="00E451D5"/>
    <w:rsid w:val="00E4703B"/>
    <w:rsid w:val="00E5088B"/>
    <w:rsid w:val="00E50AFC"/>
    <w:rsid w:val="00E53821"/>
    <w:rsid w:val="00E55179"/>
    <w:rsid w:val="00E55A49"/>
    <w:rsid w:val="00E56029"/>
    <w:rsid w:val="00E56536"/>
    <w:rsid w:val="00E61B4A"/>
    <w:rsid w:val="00E6221D"/>
    <w:rsid w:val="00E62828"/>
    <w:rsid w:val="00E647C8"/>
    <w:rsid w:val="00E64F22"/>
    <w:rsid w:val="00E65571"/>
    <w:rsid w:val="00E657F7"/>
    <w:rsid w:val="00E65C5E"/>
    <w:rsid w:val="00E65E26"/>
    <w:rsid w:val="00E6604A"/>
    <w:rsid w:val="00E66232"/>
    <w:rsid w:val="00E679E9"/>
    <w:rsid w:val="00E70586"/>
    <w:rsid w:val="00E71612"/>
    <w:rsid w:val="00E72775"/>
    <w:rsid w:val="00E7397A"/>
    <w:rsid w:val="00E73FC6"/>
    <w:rsid w:val="00E7763D"/>
    <w:rsid w:val="00E805F9"/>
    <w:rsid w:val="00E80D44"/>
    <w:rsid w:val="00E82720"/>
    <w:rsid w:val="00E83432"/>
    <w:rsid w:val="00E836B8"/>
    <w:rsid w:val="00E8534B"/>
    <w:rsid w:val="00E8668A"/>
    <w:rsid w:val="00E92D8F"/>
    <w:rsid w:val="00E938A6"/>
    <w:rsid w:val="00E945C9"/>
    <w:rsid w:val="00E9478F"/>
    <w:rsid w:val="00E95166"/>
    <w:rsid w:val="00E953FE"/>
    <w:rsid w:val="00E95EBA"/>
    <w:rsid w:val="00E96D8E"/>
    <w:rsid w:val="00E97361"/>
    <w:rsid w:val="00E97DB6"/>
    <w:rsid w:val="00EA0B2F"/>
    <w:rsid w:val="00EA12DD"/>
    <w:rsid w:val="00EA18BE"/>
    <w:rsid w:val="00EA2B1F"/>
    <w:rsid w:val="00EA58CA"/>
    <w:rsid w:val="00EA5B47"/>
    <w:rsid w:val="00EB0CA7"/>
    <w:rsid w:val="00EB36C5"/>
    <w:rsid w:val="00EB5BCD"/>
    <w:rsid w:val="00EB6FCB"/>
    <w:rsid w:val="00EC018E"/>
    <w:rsid w:val="00EC077C"/>
    <w:rsid w:val="00EC1620"/>
    <w:rsid w:val="00EC2331"/>
    <w:rsid w:val="00EC323F"/>
    <w:rsid w:val="00EC3E31"/>
    <w:rsid w:val="00EC7349"/>
    <w:rsid w:val="00ED1B8E"/>
    <w:rsid w:val="00ED7E1A"/>
    <w:rsid w:val="00EE1043"/>
    <w:rsid w:val="00EE1308"/>
    <w:rsid w:val="00EE1AB6"/>
    <w:rsid w:val="00EE1AE8"/>
    <w:rsid w:val="00EE3E6D"/>
    <w:rsid w:val="00EE7A96"/>
    <w:rsid w:val="00EF1798"/>
    <w:rsid w:val="00EF1858"/>
    <w:rsid w:val="00EF256F"/>
    <w:rsid w:val="00EF5071"/>
    <w:rsid w:val="00EF68EC"/>
    <w:rsid w:val="00EF7B05"/>
    <w:rsid w:val="00F0223E"/>
    <w:rsid w:val="00F02965"/>
    <w:rsid w:val="00F06254"/>
    <w:rsid w:val="00F064F2"/>
    <w:rsid w:val="00F075D3"/>
    <w:rsid w:val="00F10390"/>
    <w:rsid w:val="00F1061B"/>
    <w:rsid w:val="00F10D7B"/>
    <w:rsid w:val="00F124CE"/>
    <w:rsid w:val="00F12E40"/>
    <w:rsid w:val="00F14F96"/>
    <w:rsid w:val="00F15E2D"/>
    <w:rsid w:val="00F16BF7"/>
    <w:rsid w:val="00F1793B"/>
    <w:rsid w:val="00F200B6"/>
    <w:rsid w:val="00F21E15"/>
    <w:rsid w:val="00F220A1"/>
    <w:rsid w:val="00F22193"/>
    <w:rsid w:val="00F23065"/>
    <w:rsid w:val="00F25FB3"/>
    <w:rsid w:val="00F262F0"/>
    <w:rsid w:val="00F2778B"/>
    <w:rsid w:val="00F3241F"/>
    <w:rsid w:val="00F335F8"/>
    <w:rsid w:val="00F34404"/>
    <w:rsid w:val="00F346F2"/>
    <w:rsid w:val="00F362A0"/>
    <w:rsid w:val="00F3650D"/>
    <w:rsid w:val="00F36F78"/>
    <w:rsid w:val="00F37057"/>
    <w:rsid w:val="00F411E9"/>
    <w:rsid w:val="00F421A9"/>
    <w:rsid w:val="00F43498"/>
    <w:rsid w:val="00F44807"/>
    <w:rsid w:val="00F4490D"/>
    <w:rsid w:val="00F4754B"/>
    <w:rsid w:val="00F504CD"/>
    <w:rsid w:val="00F508DD"/>
    <w:rsid w:val="00F5121E"/>
    <w:rsid w:val="00F51F80"/>
    <w:rsid w:val="00F522F1"/>
    <w:rsid w:val="00F52AA7"/>
    <w:rsid w:val="00F5402A"/>
    <w:rsid w:val="00F556B8"/>
    <w:rsid w:val="00F57465"/>
    <w:rsid w:val="00F605DE"/>
    <w:rsid w:val="00F61C2D"/>
    <w:rsid w:val="00F63359"/>
    <w:rsid w:val="00F64EBB"/>
    <w:rsid w:val="00F656AC"/>
    <w:rsid w:val="00F7115C"/>
    <w:rsid w:val="00F72AF1"/>
    <w:rsid w:val="00F73489"/>
    <w:rsid w:val="00F75768"/>
    <w:rsid w:val="00F764F1"/>
    <w:rsid w:val="00F7685A"/>
    <w:rsid w:val="00F76EE2"/>
    <w:rsid w:val="00F7717D"/>
    <w:rsid w:val="00F80048"/>
    <w:rsid w:val="00F800EE"/>
    <w:rsid w:val="00F806EC"/>
    <w:rsid w:val="00F808DB"/>
    <w:rsid w:val="00F81018"/>
    <w:rsid w:val="00F81239"/>
    <w:rsid w:val="00F82FFF"/>
    <w:rsid w:val="00F900D5"/>
    <w:rsid w:val="00F94E62"/>
    <w:rsid w:val="00F95DFB"/>
    <w:rsid w:val="00FA1AE2"/>
    <w:rsid w:val="00FA497D"/>
    <w:rsid w:val="00FA6273"/>
    <w:rsid w:val="00FA630C"/>
    <w:rsid w:val="00FB045E"/>
    <w:rsid w:val="00FB127E"/>
    <w:rsid w:val="00FB1506"/>
    <w:rsid w:val="00FB1F79"/>
    <w:rsid w:val="00FB22BC"/>
    <w:rsid w:val="00FB3BB0"/>
    <w:rsid w:val="00FB56E4"/>
    <w:rsid w:val="00FB6CF6"/>
    <w:rsid w:val="00FC0117"/>
    <w:rsid w:val="00FC05CF"/>
    <w:rsid w:val="00FC0CA5"/>
    <w:rsid w:val="00FC2376"/>
    <w:rsid w:val="00FC3BC5"/>
    <w:rsid w:val="00FC4658"/>
    <w:rsid w:val="00FC4781"/>
    <w:rsid w:val="00FC4B4A"/>
    <w:rsid w:val="00FD0A3D"/>
    <w:rsid w:val="00FD12BC"/>
    <w:rsid w:val="00FD28A0"/>
    <w:rsid w:val="00FD465C"/>
    <w:rsid w:val="00FD54D8"/>
    <w:rsid w:val="00FD614E"/>
    <w:rsid w:val="00FE079B"/>
    <w:rsid w:val="00FE1ADC"/>
    <w:rsid w:val="00FE21C4"/>
    <w:rsid w:val="00FE2423"/>
    <w:rsid w:val="00FE6EBB"/>
    <w:rsid w:val="00FE7E07"/>
    <w:rsid w:val="00FF2009"/>
    <w:rsid w:val="00FF2356"/>
    <w:rsid w:val="00FF32D0"/>
    <w:rsid w:val="00FF3B57"/>
    <w:rsid w:val="00FF4F33"/>
    <w:rsid w:val="00FF5050"/>
    <w:rsid w:val="00FF5486"/>
    <w:rsid w:val="00FF553B"/>
    <w:rsid w:val="00FF6700"/>
    <w:rsid w:val="02D01C1F"/>
    <w:rsid w:val="137F578C"/>
    <w:rsid w:val="1835070D"/>
    <w:rsid w:val="1966191D"/>
    <w:rsid w:val="19C415F4"/>
    <w:rsid w:val="1BC34AE7"/>
    <w:rsid w:val="1D6367F6"/>
    <w:rsid w:val="1DAD5F24"/>
    <w:rsid w:val="1DB60848"/>
    <w:rsid w:val="1EC97266"/>
    <w:rsid w:val="20ED776F"/>
    <w:rsid w:val="21B31606"/>
    <w:rsid w:val="23092C2A"/>
    <w:rsid w:val="29DA041D"/>
    <w:rsid w:val="2ABA2497"/>
    <w:rsid w:val="2BD74D0A"/>
    <w:rsid w:val="2C385FBC"/>
    <w:rsid w:val="2DFD772F"/>
    <w:rsid w:val="326D063C"/>
    <w:rsid w:val="34E97C44"/>
    <w:rsid w:val="3901301E"/>
    <w:rsid w:val="39566853"/>
    <w:rsid w:val="3A5C4357"/>
    <w:rsid w:val="3B7D54CD"/>
    <w:rsid w:val="3D8466C3"/>
    <w:rsid w:val="3DB936DF"/>
    <w:rsid w:val="3EAE70DA"/>
    <w:rsid w:val="47185D07"/>
    <w:rsid w:val="48CE6C0A"/>
    <w:rsid w:val="499C0781"/>
    <w:rsid w:val="4A955E47"/>
    <w:rsid w:val="4E5D3A26"/>
    <w:rsid w:val="502D70CB"/>
    <w:rsid w:val="5D043FD5"/>
    <w:rsid w:val="62FA7DB9"/>
    <w:rsid w:val="6E7F3C91"/>
    <w:rsid w:val="6E871AA9"/>
    <w:rsid w:val="70674263"/>
    <w:rsid w:val="70E32DBC"/>
    <w:rsid w:val="737A02F3"/>
    <w:rsid w:val="73C46784"/>
    <w:rsid w:val="74CF1FBC"/>
    <w:rsid w:val="74DC7922"/>
    <w:rsid w:val="75C52537"/>
    <w:rsid w:val="766C67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99" w:semiHidden="0" w:name="annotation reference"/>
    <w:lsdException w:qFormat="1" w:uiPriority="0" w:semiHidden="0" w:name="line number"/>
    <w:lsdException w:qFormat="1" w:unhideWhenUsed="0" w:uiPriority="0" w:semiHidden="0" w:name="page number"/>
    <w:lsdException w:uiPriority="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0" w:semiHidden="0" w:name="Table Grid"/>
    <w:lsdException w:uiPriority="0" w:name="Table Theme"/>
    <w:lsdException w:qFormat="1" w:unhideWhenUsed="0" w:uiPriority="99"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29"/>
    <w:qFormat/>
    <w:uiPriority w:val="0"/>
    <w:pPr>
      <w:keepNext/>
      <w:snapToGrid w:val="0"/>
      <w:spacing w:line="540" w:lineRule="atLeast"/>
      <w:outlineLvl w:val="0"/>
    </w:pPr>
    <w:rPr>
      <w:sz w:val="28"/>
    </w:rPr>
  </w:style>
  <w:style w:type="paragraph" w:styleId="4">
    <w:name w:val="heading 2"/>
    <w:basedOn w:val="1"/>
    <w:next w:val="1"/>
    <w:link w:val="321"/>
    <w:qFormat/>
    <w:uiPriority w:val="0"/>
    <w:pPr>
      <w:keepNext/>
      <w:keepLines/>
      <w:adjustRightInd w:val="0"/>
      <w:spacing w:before="260" w:after="260" w:line="416" w:lineRule="atLeast"/>
      <w:textAlignment w:val="baseline"/>
      <w:outlineLvl w:val="1"/>
    </w:pPr>
    <w:rPr>
      <w:rFonts w:ascii="Arial" w:hAnsi="Arial" w:eastAsia="黑体"/>
      <w:b/>
      <w:kern w:val="0"/>
      <w:sz w:val="32"/>
      <w:szCs w:val="20"/>
    </w:rPr>
  </w:style>
  <w:style w:type="paragraph" w:styleId="5">
    <w:name w:val="heading 3"/>
    <w:basedOn w:val="1"/>
    <w:next w:val="1"/>
    <w:link w:val="198"/>
    <w:qFormat/>
    <w:uiPriority w:val="0"/>
    <w:pPr>
      <w:keepNext/>
      <w:keepLines/>
      <w:adjustRightInd w:val="0"/>
      <w:spacing w:before="260" w:after="260" w:line="416" w:lineRule="atLeast"/>
      <w:textAlignment w:val="baseline"/>
      <w:outlineLvl w:val="2"/>
    </w:pPr>
    <w:rPr>
      <w:b/>
      <w:kern w:val="0"/>
      <w:sz w:val="32"/>
      <w:szCs w:val="20"/>
    </w:rPr>
  </w:style>
  <w:style w:type="paragraph" w:styleId="6">
    <w:name w:val="heading 4"/>
    <w:basedOn w:val="1"/>
    <w:next w:val="7"/>
    <w:link w:val="290"/>
    <w:qFormat/>
    <w:uiPriority w:val="0"/>
    <w:pPr>
      <w:keepNext/>
      <w:keepLines/>
      <w:spacing w:before="280" w:after="290" w:line="376" w:lineRule="auto"/>
      <w:outlineLvl w:val="3"/>
    </w:pPr>
    <w:rPr>
      <w:rFonts w:ascii="Arial" w:hAnsi="Arial" w:eastAsia="黑体"/>
      <w:b/>
      <w:sz w:val="28"/>
      <w:szCs w:val="20"/>
    </w:rPr>
  </w:style>
  <w:style w:type="paragraph" w:styleId="8">
    <w:name w:val="heading 5"/>
    <w:basedOn w:val="1"/>
    <w:next w:val="7"/>
    <w:link w:val="190"/>
    <w:qFormat/>
    <w:uiPriority w:val="0"/>
    <w:pPr>
      <w:keepNext/>
      <w:keepLines/>
      <w:spacing w:before="280" w:after="290" w:line="376" w:lineRule="auto"/>
      <w:outlineLvl w:val="4"/>
    </w:pPr>
    <w:rPr>
      <w:b/>
      <w:sz w:val="28"/>
      <w:szCs w:val="20"/>
    </w:rPr>
  </w:style>
  <w:style w:type="paragraph" w:styleId="9">
    <w:name w:val="heading 6"/>
    <w:basedOn w:val="1"/>
    <w:next w:val="7"/>
    <w:link w:val="327"/>
    <w:qFormat/>
    <w:uiPriority w:val="0"/>
    <w:pPr>
      <w:keepNext/>
      <w:keepLines/>
      <w:spacing w:before="240" w:after="64" w:line="320" w:lineRule="auto"/>
      <w:outlineLvl w:val="5"/>
    </w:pPr>
    <w:rPr>
      <w:rFonts w:ascii="Arial" w:hAnsi="Arial" w:eastAsia="黑体"/>
      <w:b/>
      <w:sz w:val="24"/>
      <w:szCs w:val="20"/>
    </w:rPr>
  </w:style>
  <w:style w:type="paragraph" w:styleId="10">
    <w:name w:val="heading 7"/>
    <w:basedOn w:val="1"/>
    <w:next w:val="7"/>
    <w:link w:val="311"/>
    <w:qFormat/>
    <w:uiPriority w:val="0"/>
    <w:pPr>
      <w:keepNext/>
      <w:keepLines/>
      <w:spacing w:before="240" w:after="64" w:line="320" w:lineRule="auto"/>
      <w:outlineLvl w:val="6"/>
    </w:pPr>
    <w:rPr>
      <w:b/>
      <w:sz w:val="24"/>
      <w:szCs w:val="20"/>
    </w:rPr>
  </w:style>
  <w:style w:type="paragraph" w:styleId="11">
    <w:name w:val="heading 8"/>
    <w:basedOn w:val="1"/>
    <w:next w:val="7"/>
    <w:link w:val="334"/>
    <w:qFormat/>
    <w:uiPriority w:val="0"/>
    <w:pPr>
      <w:keepNext/>
      <w:keepLines/>
      <w:spacing w:before="240" w:after="64" w:line="320" w:lineRule="auto"/>
      <w:outlineLvl w:val="7"/>
    </w:pPr>
    <w:rPr>
      <w:rFonts w:ascii="Arial" w:hAnsi="Arial" w:eastAsia="黑体"/>
      <w:sz w:val="24"/>
      <w:szCs w:val="20"/>
    </w:rPr>
  </w:style>
  <w:style w:type="paragraph" w:styleId="12">
    <w:name w:val="heading 9"/>
    <w:basedOn w:val="1"/>
    <w:next w:val="7"/>
    <w:link w:val="335"/>
    <w:qFormat/>
    <w:uiPriority w:val="0"/>
    <w:pPr>
      <w:keepNext/>
      <w:keepLines/>
      <w:spacing w:before="240" w:after="64" w:line="320" w:lineRule="auto"/>
      <w:outlineLvl w:val="8"/>
    </w:pPr>
    <w:rPr>
      <w:rFonts w:ascii="Arial" w:hAnsi="Arial" w:eastAsia="黑体"/>
      <w:szCs w:val="20"/>
    </w:rPr>
  </w:style>
  <w:style w:type="character" w:default="1" w:styleId="90">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102"/>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Times New Roman"/>
      <w:sz w:val="24"/>
      <w:szCs w:val="24"/>
      <w:lang w:val="en-US" w:eastAsia="zh-CN" w:bidi="ar-SA"/>
    </w:rPr>
  </w:style>
  <w:style w:type="paragraph" w:styleId="7">
    <w:name w:val="Normal Indent"/>
    <w:basedOn w:val="1"/>
    <w:qFormat/>
    <w:uiPriority w:val="0"/>
    <w:pPr>
      <w:ind w:firstLine="420"/>
    </w:pPr>
    <w:rPr>
      <w:szCs w:val="20"/>
    </w:rPr>
  </w:style>
  <w:style w:type="paragraph" w:styleId="13">
    <w:name w:val="List 3"/>
    <w:basedOn w:val="1"/>
    <w:qFormat/>
    <w:uiPriority w:val="0"/>
    <w:pPr>
      <w:ind w:left="100" w:leftChars="400" w:hanging="200" w:hangingChars="200"/>
    </w:pPr>
  </w:style>
  <w:style w:type="paragraph" w:styleId="14">
    <w:name w:val="toc 7"/>
    <w:basedOn w:val="1"/>
    <w:next w:val="1"/>
    <w:qFormat/>
    <w:uiPriority w:val="0"/>
    <w:pPr>
      <w:ind w:left="2520" w:leftChars="1200"/>
    </w:pPr>
  </w:style>
  <w:style w:type="paragraph" w:styleId="15">
    <w:name w:val="List Number 2"/>
    <w:basedOn w:val="1"/>
    <w:qFormat/>
    <w:uiPriority w:val="0"/>
    <w:pPr>
      <w:numPr>
        <w:ilvl w:val="0"/>
        <w:numId w:val="1"/>
      </w:numPr>
      <w:tabs>
        <w:tab w:val="left" w:pos="780"/>
      </w:tabs>
    </w:pPr>
  </w:style>
  <w:style w:type="paragraph" w:styleId="16">
    <w:name w:val="table of authorities"/>
    <w:basedOn w:val="1"/>
    <w:next w:val="1"/>
    <w:qFormat/>
    <w:uiPriority w:val="0"/>
    <w:pPr>
      <w:ind w:left="420" w:leftChars="200"/>
    </w:pPr>
  </w:style>
  <w:style w:type="paragraph" w:styleId="17">
    <w:name w:val="Note Heading"/>
    <w:basedOn w:val="1"/>
    <w:next w:val="1"/>
    <w:link w:val="328"/>
    <w:qFormat/>
    <w:uiPriority w:val="0"/>
    <w:pPr>
      <w:jc w:val="center"/>
    </w:pPr>
    <w:rPr>
      <w:kern w:val="0"/>
      <w:sz w:val="20"/>
    </w:rPr>
  </w:style>
  <w:style w:type="paragraph" w:styleId="18">
    <w:name w:val="List Bullet 4"/>
    <w:basedOn w:val="1"/>
    <w:qFormat/>
    <w:uiPriority w:val="0"/>
    <w:pPr>
      <w:numPr>
        <w:ilvl w:val="0"/>
        <w:numId w:val="2"/>
      </w:numPr>
      <w:tabs>
        <w:tab w:val="left" w:pos="1620"/>
      </w:tabs>
    </w:pPr>
  </w:style>
  <w:style w:type="paragraph" w:styleId="19">
    <w:name w:val="index 8"/>
    <w:basedOn w:val="1"/>
    <w:next w:val="1"/>
    <w:qFormat/>
    <w:uiPriority w:val="0"/>
    <w:pPr>
      <w:ind w:left="1400" w:leftChars="1400"/>
    </w:pPr>
  </w:style>
  <w:style w:type="paragraph" w:styleId="20">
    <w:name w:val="E-mail Signature"/>
    <w:basedOn w:val="1"/>
    <w:link w:val="101"/>
    <w:qFormat/>
    <w:uiPriority w:val="0"/>
    <w:rPr>
      <w:kern w:val="0"/>
      <w:sz w:val="20"/>
    </w:rPr>
  </w:style>
  <w:style w:type="paragraph" w:styleId="21">
    <w:name w:val="List Number"/>
    <w:basedOn w:val="1"/>
    <w:qFormat/>
    <w:uiPriority w:val="0"/>
    <w:pPr>
      <w:numPr>
        <w:ilvl w:val="0"/>
        <w:numId w:val="3"/>
      </w:numPr>
      <w:tabs>
        <w:tab w:val="left" w:pos="360"/>
      </w:tabs>
    </w:pPr>
  </w:style>
  <w:style w:type="paragraph" w:styleId="22">
    <w:name w:val="caption"/>
    <w:basedOn w:val="1"/>
    <w:next w:val="1"/>
    <w:link w:val="195"/>
    <w:qFormat/>
    <w:uiPriority w:val="0"/>
    <w:pPr>
      <w:spacing w:before="152" w:after="160"/>
    </w:pPr>
    <w:rPr>
      <w:rFonts w:ascii="Arial" w:hAnsi="Arial" w:eastAsia="黑体"/>
      <w:sz w:val="20"/>
      <w:szCs w:val="20"/>
    </w:rPr>
  </w:style>
  <w:style w:type="paragraph" w:styleId="23">
    <w:name w:val="index 5"/>
    <w:basedOn w:val="1"/>
    <w:next w:val="1"/>
    <w:qFormat/>
    <w:uiPriority w:val="0"/>
    <w:pPr>
      <w:ind w:left="800" w:leftChars="800"/>
    </w:pPr>
  </w:style>
  <w:style w:type="paragraph" w:styleId="24">
    <w:name w:val="List Bullet"/>
    <w:basedOn w:val="25"/>
    <w:unhideWhenUsed/>
    <w:qFormat/>
    <w:uiPriority w:val="0"/>
    <w:pPr>
      <w:widowControl/>
      <w:numPr>
        <w:ilvl w:val="0"/>
        <w:numId w:val="4"/>
      </w:numPr>
      <w:spacing w:before="120" w:line="288" w:lineRule="auto"/>
      <w:jc w:val="left"/>
    </w:pPr>
    <w:rPr>
      <w:kern w:val="0"/>
      <w:sz w:val="22"/>
      <w:szCs w:val="22"/>
      <w:lang w:eastAsia="en-US" w:bidi="en-US"/>
    </w:rPr>
  </w:style>
  <w:style w:type="paragraph" w:styleId="25">
    <w:name w:val="Body Text"/>
    <w:basedOn w:val="1"/>
    <w:link w:val="299"/>
    <w:qFormat/>
    <w:uiPriority w:val="0"/>
    <w:pPr>
      <w:spacing w:after="120"/>
    </w:pPr>
  </w:style>
  <w:style w:type="paragraph" w:styleId="26">
    <w:name w:val="envelope address"/>
    <w:basedOn w:val="1"/>
    <w:qFormat/>
    <w:uiPriority w:val="0"/>
    <w:pPr>
      <w:framePr w:w="7920" w:h="1980" w:hRule="exact" w:hSpace="180" w:wrap="around" w:vAnchor="margin" w:hAnchor="page" w:xAlign="center" w:yAlign="bottom"/>
      <w:snapToGrid w:val="0"/>
      <w:ind w:left="100" w:leftChars="1400"/>
    </w:pPr>
    <w:rPr>
      <w:rFonts w:ascii="Arial" w:hAnsi="Arial" w:cs="Arial"/>
      <w:sz w:val="24"/>
    </w:rPr>
  </w:style>
  <w:style w:type="paragraph" w:styleId="27">
    <w:name w:val="Document Map"/>
    <w:basedOn w:val="1"/>
    <w:link w:val="315"/>
    <w:qFormat/>
    <w:uiPriority w:val="0"/>
    <w:pPr>
      <w:shd w:val="clear" w:color="auto" w:fill="000080"/>
    </w:pPr>
    <w:rPr>
      <w:sz w:val="22"/>
      <w:szCs w:val="20"/>
    </w:rPr>
  </w:style>
  <w:style w:type="paragraph" w:styleId="28">
    <w:name w:val="toa heading"/>
    <w:basedOn w:val="1"/>
    <w:next w:val="1"/>
    <w:qFormat/>
    <w:uiPriority w:val="0"/>
    <w:pPr>
      <w:spacing w:before="120"/>
    </w:pPr>
    <w:rPr>
      <w:rFonts w:ascii="Arial" w:hAnsi="Arial" w:cs="Arial"/>
      <w:sz w:val="24"/>
    </w:rPr>
  </w:style>
  <w:style w:type="paragraph" w:styleId="29">
    <w:name w:val="annotation text"/>
    <w:basedOn w:val="1"/>
    <w:link w:val="103"/>
    <w:qFormat/>
    <w:uiPriority w:val="99"/>
    <w:pPr>
      <w:jc w:val="left"/>
    </w:pPr>
  </w:style>
  <w:style w:type="paragraph" w:styleId="30">
    <w:name w:val="index 6"/>
    <w:basedOn w:val="1"/>
    <w:next w:val="1"/>
    <w:qFormat/>
    <w:uiPriority w:val="0"/>
    <w:pPr>
      <w:ind w:left="1000" w:leftChars="1000"/>
    </w:pPr>
  </w:style>
  <w:style w:type="paragraph" w:styleId="31">
    <w:name w:val="Salutation"/>
    <w:basedOn w:val="1"/>
    <w:next w:val="1"/>
    <w:link w:val="337"/>
    <w:qFormat/>
    <w:uiPriority w:val="0"/>
    <w:rPr>
      <w:kern w:val="0"/>
      <w:sz w:val="24"/>
      <w:szCs w:val="20"/>
    </w:rPr>
  </w:style>
  <w:style w:type="paragraph" w:styleId="32">
    <w:name w:val="Body Text 3"/>
    <w:basedOn w:val="1"/>
    <w:link w:val="336"/>
    <w:qFormat/>
    <w:uiPriority w:val="0"/>
    <w:pPr>
      <w:spacing w:after="120"/>
    </w:pPr>
    <w:rPr>
      <w:sz w:val="16"/>
      <w:szCs w:val="16"/>
    </w:rPr>
  </w:style>
  <w:style w:type="paragraph" w:styleId="33">
    <w:name w:val="Closing"/>
    <w:basedOn w:val="1"/>
    <w:link w:val="317"/>
    <w:qFormat/>
    <w:uiPriority w:val="0"/>
    <w:pPr>
      <w:ind w:left="100" w:leftChars="2100"/>
    </w:pPr>
    <w:rPr>
      <w:kern w:val="0"/>
      <w:sz w:val="20"/>
    </w:rPr>
  </w:style>
  <w:style w:type="paragraph" w:styleId="34">
    <w:name w:val="List Bullet 3"/>
    <w:basedOn w:val="1"/>
    <w:qFormat/>
    <w:uiPriority w:val="0"/>
    <w:pPr>
      <w:numPr>
        <w:ilvl w:val="0"/>
        <w:numId w:val="5"/>
      </w:numPr>
      <w:tabs>
        <w:tab w:val="left" w:pos="1200"/>
      </w:tabs>
    </w:pPr>
  </w:style>
  <w:style w:type="paragraph" w:styleId="35">
    <w:name w:val="Body Text Indent"/>
    <w:basedOn w:val="1"/>
    <w:link w:val="300"/>
    <w:qFormat/>
    <w:uiPriority w:val="0"/>
    <w:pPr>
      <w:spacing w:line="560" w:lineRule="exact"/>
      <w:ind w:left="300"/>
    </w:pPr>
    <w:rPr>
      <w:sz w:val="24"/>
    </w:rPr>
  </w:style>
  <w:style w:type="paragraph" w:styleId="36">
    <w:name w:val="List Number 3"/>
    <w:basedOn w:val="1"/>
    <w:qFormat/>
    <w:uiPriority w:val="0"/>
    <w:pPr>
      <w:numPr>
        <w:ilvl w:val="0"/>
        <w:numId w:val="6"/>
      </w:numPr>
      <w:tabs>
        <w:tab w:val="left" w:pos="1200"/>
      </w:tabs>
    </w:pPr>
  </w:style>
  <w:style w:type="paragraph" w:styleId="37">
    <w:name w:val="List 2"/>
    <w:basedOn w:val="1"/>
    <w:qFormat/>
    <w:uiPriority w:val="0"/>
    <w:pPr>
      <w:ind w:left="100" w:leftChars="200" w:hanging="200" w:hangingChars="200"/>
    </w:pPr>
  </w:style>
  <w:style w:type="paragraph" w:styleId="38">
    <w:name w:val="List Continue"/>
    <w:basedOn w:val="1"/>
    <w:qFormat/>
    <w:uiPriority w:val="0"/>
    <w:pPr>
      <w:spacing w:after="120"/>
      <w:ind w:left="420" w:leftChars="200"/>
    </w:pPr>
  </w:style>
  <w:style w:type="paragraph" w:styleId="39">
    <w:name w:val="Block Text"/>
    <w:basedOn w:val="1"/>
    <w:qFormat/>
    <w:uiPriority w:val="0"/>
    <w:pPr>
      <w:widowControl/>
      <w:ind w:left="720" w:right="-48" w:hanging="720"/>
    </w:pPr>
    <w:rPr>
      <w:kern w:val="0"/>
      <w:sz w:val="20"/>
      <w:szCs w:val="20"/>
    </w:rPr>
  </w:style>
  <w:style w:type="paragraph" w:styleId="40">
    <w:name w:val="List Bullet 2"/>
    <w:basedOn w:val="1"/>
    <w:qFormat/>
    <w:uiPriority w:val="0"/>
    <w:pPr>
      <w:numPr>
        <w:ilvl w:val="0"/>
        <w:numId w:val="7"/>
      </w:numPr>
      <w:tabs>
        <w:tab w:val="left" w:pos="780"/>
      </w:tabs>
    </w:pPr>
  </w:style>
  <w:style w:type="paragraph" w:styleId="41">
    <w:name w:val="HTML Address"/>
    <w:basedOn w:val="1"/>
    <w:link w:val="207"/>
    <w:qFormat/>
    <w:uiPriority w:val="0"/>
    <w:rPr>
      <w:i/>
      <w:iCs/>
      <w:kern w:val="0"/>
      <w:sz w:val="20"/>
    </w:rPr>
  </w:style>
  <w:style w:type="paragraph" w:styleId="42">
    <w:name w:val="index 4"/>
    <w:basedOn w:val="1"/>
    <w:next w:val="1"/>
    <w:qFormat/>
    <w:uiPriority w:val="0"/>
    <w:pPr>
      <w:ind w:left="600" w:leftChars="600"/>
    </w:pPr>
  </w:style>
  <w:style w:type="paragraph" w:styleId="43">
    <w:name w:val="toc 5"/>
    <w:basedOn w:val="1"/>
    <w:next w:val="1"/>
    <w:qFormat/>
    <w:uiPriority w:val="0"/>
    <w:pPr>
      <w:ind w:left="1680" w:leftChars="800"/>
    </w:pPr>
  </w:style>
  <w:style w:type="paragraph" w:styleId="44">
    <w:name w:val="toc 3"/>
    <w:basedOn w:val="1"/>
    <w:next w:val="1"/>
    <w:qFormat/>
    <w:uiPriority w:val="39"/>
    <w:pPr>
      <w:ind w:left="840" w:leftChars="400"/>
    </w:pPr>
  </w:style>
  <w:style w:type="paragraph" w:styleId="45">
    <w:name w:val="Plain Text"/>
    <w:basedOn w:val="1"/>
    <w:link w:val="293"/>
    <w:qFormat/>
    <w:uiPriority w:val="0"/>
    <w:rPr>
      <w:rFonts w:ascii="宋体" w:hAnsi="Courier New"/>
      <w:szCs w:val="21"/>
    </w:rPr>
  </w:style>
  <w:style w:type="paragraph" w:styleId="46">
    <w:name w:val="List Bullet 5"/>
    <w:basedOn w:val="1"/>
    <w:qFormat/>
    <w:uiPriority w:val="0"/>
    <w:pPr>
      <w:tabs>
        <w:tab w:val="left" w:pos="630"/>
        <w:tab w:val="left" w:pos="2040"/>
      </w:tabs>
      <w:ind w:left="630" w:hanging="630"/>
    </w:pPr>
  </w:style>
  <w:style w:type="paragraph" w:styleId="47">
    <w:name w:val="List Number 4"/>
    <w:basedOn w:val="1"/>
    <w:qFormat/>
    <w:uiPriority w:val="0"/>
    <w:pPr>
      <w:numPr>
        <w:ilvl w:val="0"/>
        <w:numId w:val="8"/>
      </w:numPr>
      <w:tabs>
        <w:tab w:val="left" w:pos="1620"/>
      </w:tabs>
    </w:pPr>
  </w:style>
  <w:style w:type="paragraph" w:styleId="48">
    <w:name w:val="toc 8"/>
    <w:basedOn w:val="1"/>
    <w:next w:val="1"/>
    <w:qFormat/>
    <w:uiPriority w:val="0"/>
    <w:pPr>
      <w:ind w:left="2940" w:leftChars="1400"/>
    </w:pPr>
  </w:style>
  <w:style w:type="paragraph" w:styleId="49">
    <w:name w:val="index 3"/>
    <w:basedOn w:val="1"/>
    <w:next w:val="1"/>
    <w:qFormat/>
    <w:uiPriority w:val="0"/>
    <w:pPr>
      <w:ind w:left="400" w:leftChars="400"/>
    </w:pPr>
  </w:style>
  <w:style w:type="paragraph" w:styleId="50">
    <w:name w:val="Date"/>
    <w:basedOn w:val="1"/>
    <w:next w:val="1"/>
    <w:link w:val="279"/>
    <w:qFormat/>
    <w:uiPriority w:val="0"/>
    <w:pPr>
      <w:adjustRightInd w:val="0"/>
      <w:spacing w:line="312" w:lineRule="atLeast"/>
      <w:textAlignment w:val="baseline"/>
    </w:pPr>
    <w:rPr>
      <w:kern w:val="0"/>
      <w:sz w:val="24"/>
      <w:szCs w:val="20"/>
    </w:rPr>
  </w:style>
  <w:style w:type="paragraph" w:styleId="51">
    <w:name w:val="Body Text Indent 2"/>
    <w:basedOn w:val="1"/>
    <w:link w:val="99"/>
    <w:qFormat/>
    <w:uiPriority w:val="0"/>
    <w:pPr>
      <w:spacing w:line="540" w:lineRule="exact"/>
      <w:ind w:left="462" w:leftChars="220"/>
    </w:pPr>
    <w:rPr>
      <w:sz w:val="24"/>
    </w:rPr>
  </w:style>
  <w:style w:type="paragraph" w:styleId="52">
    <w:name w:val="endnote text"/>
    <w:basedOn w:val="1"/>
    <w:link w:val="319"/>
    <w:qFormat/>
    <w:uiPriority w:val="0"/>
    <w:pPr>
      <w:snapToGrid w:val="0"/>
      <w:jc w:val="left"/>
    </w:pPr>
    <w:rPr>
      <w:kern w:val="0"/>
      <w:sz w:val="20"/>
    </w:rPr>
  </w:style>
  <w:style w:type="paragraph" w:styleId="53">
    <w:name w:val="List Continue 5"/>
    <w:basedOn w:val="1"/>
    <w:qFormat/>
    <w:uiPriority w:val="0"/>
    <w:pPr>
      <w:spacing w:after="120"/>
      <w:ind w:left="2100" w:leftChars="1000"/>
    </w:pPr>
  </w:style>
  <w:style w:type="paragraph" w:styleId="54">
    <w:name w:val="Balloon Text"/>
    <w:basedOn w:val="1"/>
    <w:link w:val="220"/>
    <w:qFormat/>
    <w:uiPriority w:val="99"/>
    <w:rPr>
      <w:sz w:val="18"/>
      <w:szCs w:val="20"/>
    </w:rPr>
  </w:style>
  <w:style w:type="paragraph" w:styleId="55">
    <w:name w:val="footer"/>
    <w:basedOn w:val="1"/>
    <w:link w:val="333"/>
    <w:qFormat/>
    <w:uiPriority w:val="99"/>
    <w:pPr>
      <w:tabs>
        <w:tab w:val="center" w:pos="4153"/>
        <w:tab w:val="right" w:pos="8306"/>
      </w:tabs>
      <w:snapToGrid w:val="0"/>
      <w:jc w:val="left"/>
    </w:pPr>
    <w:rPr>
      <w:sz w:val="18"/>
      <w:szCs w:val="18"/>
    </w:rPr>
  </w:style>
  <w:style w:type="paragraph" w:styleId="56">
    <w:name w:val="envelope return"/>
    <w:basedOn w:val="1"/>
    <w:qFormat/>
    <w:uiPriority w:val="0"/>
    <w:pPr>
      <w:snapToGrid w:val="0"/>
    </w:pPr>
    <w:rPr>
      <w:rFonts w:ascii="Arial" w:hAnsi="Arial" w:cs="Arial"/>
    </w:rPr>
  </w:style>
  <w:style w:type="paragraph" w:styleId="57">
    <w:name w:val="header"/>
    <w:basedOn w:val="1"/>
    <w:link w:val="301"/>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277"/>
    <w:qFormat/>
    <w:uiPriority w:val="0"/>
    <w:pPr>
      <w:ind w:left="100" w:leftChars="2100"/>
    </w:pPr>
    <w:rPr>
      <w:kern w:val="0"/>
      <w:sz w:val="20"/>
    </w:rPr>
  </w:style>
  <w:style w:type="paragraph" w:styleId="59">
    <w:name w:val="toc 1"/>
    <w:basedOn w:val="1"/>
    <w:next w:val="1"/>
    <w:qFormat/>
    <w:uiPriority w:val="39"/>
    <w:pPr>
      <w:tabs>
        <w:tab w:val="right" w:leader="dot" w:pos="8834"/>
      </w:tabs>
      <w:spacing w:line="480" w:lineRule="auto"/>
    </w:pPr>
  </w:style>
  <w:style w:type="paragraph" w:styleId="60">
    <w:name w:val="List Continue 4"/>
    <w:basedOn w:val="1"/>
    <w:qFormat/>
    <w:uiPriority w:val="0"/>
    <w:pPr>
      <w:spacing w:after="120"/>
      <w:ind w:left="1680" w:leftChars="800"/>
    </w:pPr>
  </w:style>
  <w:style w:type="paragraph" w:styleId="61">
    <w:name w:val="toc 4"/>
    <w:basedOn w:val="1"/>
    <w:next w:val="1"/>
    <w:qFormat/>
    <w:uiPriority w:val="0"/>
    <w:pPr>
      <w:ind w:left="1260" w:leftChars="600"/>
    </w:pPr>
  </w:style>
  <w:style w:type="paragraph" w:styleId="62">
    <w:name w:val="index heading"/>
    <w:basedOn w:val="1"/>
    <w:next w:val="63"/>
    <w:qFormat/>
    <w:uiPriority w:val="0"/>
    <w:rPr>
      <w:rFonts w:ascii="Arial" w:hAnsi="Arial" w:cs="Arial"/>
      <w:b/>
      <w:bCs/>
    </w:rPr>
  </w:style>
  <w:style w:type="paragraph" w:styleId="63">
    <w:name w:val="index 1"/>
    <w:basedOn w:val="1"/>
    <w:next w:val="1"/>
    <w:qFormat/>
    <w:uiPriority w:val="0"/>
  </w:style>
  <w:style w:type="paragraph" w:styleId="64">
    <w:name w:val="Subtitle"/>
    <w:basedOn w:val="1"/>
    <w:next w:val="1"/>
    <w:link w:val="332"/>
    <w:qFormat/>
    <w:uiPriority w:val="0"/>
    <w:pPr>
      <w:widowControl/>
      <w:spacing w:after="60"/>
      <w:jc w:val="center"/>
      <w:outlineLvl w:val="1"/>
    </w:pPr>
    <w:rPr>
      <w:rFonts w:ascii="Cambria" w:hAnsi="Cambria"/>
      <w:kern w:val="0"/>
      <w:sz w:val="24"/>
      <w:lang w:eastAsia="en-US" w:bidi="en-US"/>
    </w:rPr>
  </w:style>
  <w:style w:type="paragraph" w:styleId="65">
    <w:name w:val="List Number 5"/>
    <w:basedOn w:val="1"/>
    <w:qFormat/>
    <w:uiPriority w:val="0"/>
    <w:pPr>
      <w:numPr>
        <w:ilvl w:val="0"/>
        <w:numId w:val="9"/>
      </w:numPr>
      <w:tabs>
        <w:tab w:val="left" w:pos="2040"/>
      </w:tabs>
    </w:pPr>
  </w:style>
  <w:style w:type="paragraph" w:styleId="66">
    <w:name w:val="List"/>
    <w:basedOn w:val="1"/>
    <w:qFormat/>
    <w:uiPriority w:val="0"/>
    <w:pPr>
      <w:ind w:left="200" w:hanging="200" w:hangingChars="200"/>
    </w:pPr>
  </w:style>
  <w:style w:type="paragraph" w:styleId="67">
    <w:name w:val="footnote text"/>
    <w:basedOn w:val="1"/>
    <w:link w:val="325"/>
    <w:qFormat/>
    <w:uiPriority w:val="0"/>
    <w:pPr>
      <w:widowControl/>
      <w:jc w:val="left"/>
    </w:pPr>
    <w:rPr>
      <w:kern w:val="0"/>
      <w:sz w:val="20"/>
      <w:szCs w:val="20"/>
      <w:lang w:val="de-DE"/>
    </w:rPr>
  </w:style>
  <w:style w:type="paragraph" w:styleId="68">
    <w:name w:val="toc 6"/>
    <w:basedOn w:val="1"/>
    <w:next w:val="1"/>
    <w:qFormat/>
    <w:uiPriority w:val="0"/>
    <w:pPr>
      <w:ind w:left="2100" w:leftChars="1000"/>
    </w:pPr>
  </w:style>
  <w:style w:type="paragraph" w:styleId="69">
    <w:name w:val="List 5"/>
    <w:basedOn w:val="1"/>
    <w:qFormat/>
    <w:uiPriority w:val="0"/>
    <w:pPr>
      <w:ind w:left="100" w:leftChars="800" w:hanging="200" w:hangingChars="200"/>
    </w:pPr>
  </w:style>
  <w:style w:type="paragraph" w:styleId="70">
    <w:name w:val="Body Text Indent 3"/>
    <w:basedOn w:val="1"/>
    <w:link w:val="150"/>
    <w:qFormat/>
    <w:uiPriority w:val="0"/>
    <w:pPr>
      <w:ind w:left="720"/>
    </w:pPr>
    <w:rPr>
      <w:b/>
      <w:sz w:val="28"/>
      <w:szCs w:val="20"/>
    </w:rPr>
  </w:style>
  <w:style w:type="paragraph" w:styleId="71">
    <w:name w:val="index 7"/>
    <w:basedOn w:val="1"/>
    <w:next w:val="1"/>
    <w:qFormat/>
    <w:uiPriority w:val="0"/>
    <w:pPr>
      <w:ind w:left="1200" w:leftChars="1200"/>
    </w:pPr>
  </w:style>
  <w:style w:type="paragraph" w:styleId="72">
    <w:name w:val="index 9"/>
    <w:basedOn w:val="1"/>
    <w:next w:val="1"/>
    <w:qFormat/>
    <w:uiPriority w:val="0"/>
    <w:pPr>
      <w:ind w:left="1600" w:leftChars="1600"/>
    </w:pPr>
  </w:style>
  <w:style w:type="paragraph" w:styleId="73">
    <w:name w:val="table of figures"/>
    <w:basedOn w:val="1"/>
    <w:next w:val="1"/>
    <w:qFormat/>
    <w:uiPriority w:val="0"/>
    <w:pPr>
      <w:ind w:left="840" w:leftChars="200" w:hanging="420" w:hangingChars="200"/>
    </w:pPr>
  </w:style>
  <w:style w:type="paragraph" w:styleId="74">
    <w:name w:val="toc 2"/>
    <w:basedOn w:val="1"/>
    <w:next w:val="1"/>
    <w:qFormat/>
    <w:uiPriority w:val="39"/>
    <w:pPr>
      <w:ind w:left="420" w:leftChars="200"/>
    </w:pPr>
  </w:style>
  <w:style w:type="paragraph" w:styleId="75">
    <w:name w:val="toc 9"/>
    <w:basedOn w:val="1"/>
    <w:next w:val="1"/>
    <w:qFormat/>
    <w:uiPriority w:val="0"/>
    <w:pPr>
      <w:ind w:left="3360" w:leftChars="1600"/>
    </w:pPr>
  </w:style>
  <w:style w:type="paragraph" w:styleId="76">
    <w:name w:val="Body Text 2"/>
    <w:basedOn w:val="1"/>
    <w:link w:val="287"/>
    <w:qFormat/>
    <w:uiPriority w:val="0"/>
    <w:pPr>
      <w:jc w:val="center"/>
    </w:pPr>
    <w:rPr>
      <w:b/>
      <w:bCs/>
      <w:kern w:val="0"/>
      <w:sz w:val="20"/>
      <w:szCs w:val="20"/>
    </w:rPr>
  </w:style>
  <w:style w:type="paragraph" w:styleId="77">
    <w:name w:val="List 4"/>
    <w:basedOn w:val="1"/>
    <w:qFormat/>
    <w:uiPriority w:val="0"/>
    <w:pPr>
      <w:ind w:left="100" w:leftChars="600" w:hanging="200" w:hangingChars="200"/>
    </w:pPr>
  </w:style>
  <w:style w:type="paragraph" w:styleId="78">
    <w:name w:val="List Continue 2"/>
    <w:basedOn w:val="1"/>
    <w:qFormat/>
    <w:uiPriority w:val="0"/>
    <w:pPr>
      <w:spacing w:after="120"/>
      <w:ind w:left="840" w:leftChars="400"/>
    </w:pPr>
  </w:style>
  <w:style w:type="paragraph" w:styleId="79">
    <w:name w:val="Message Header"/>
    <w:basedOn w:val="1"/>
    <w:link w:val="318"/>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rPr>
  </w:style>
  <w:style w:type="paragraph" w:styleId="80">
    <w:name w:val="HTML Preformatted"/>
    <w:basedOn w:val="1"/>
    <w:link w:val="296"/>
    <w:qFormat/>
    <w:uiPriority w:val="0"/>
    <w:rPr>
      <w:rFonts w:ascii="Courier New" w:hAnsi="Courier New"/>
      <w:kern w:val="0"/>
      <w:sz w:val="20"/>
      <w:szCs w:val="20"/>
    </w:rPr>
  </w:style>
  <w:style w:type="paragraph" w:styleId="81">
    <w:name w:val="Normal (Web)"/>
    <w:basedOn w:val="1"/>
    <w:qFormat/>
    <w:uiPriority w:val="99"/>
    <w:pPr>
      <w:widowControl/>
      <w:spacing w:before="100" w:after="100"/>
      <w:jc w:val="left"/>
    </w:pPr>
    <w:rPr>
      <w:rFonts w:ascii="Arial Unicode MS" w:hAnsi="Arial Unicode MS" w:eastAsia="Arial Unicode MS"/>
      <w:color w:val="000000"/>
      <w:kern w:val="0"/>
      <w:sz w:val="24"/>
      <w:szCs w:val="20"/>
    </w:rPr>
  </w:style>
  <w:style w:type="paragraph" w:styleId="82">
    <w:name w:val="List Continue 3"/>
    <w:basedOn w:val="1"/>
    <w:qFormat/>
    <w:uiPriority w:val="0"/>
    <w:pPr>
      <w:spacing w:after="120"/>
      <w:ind w:left="1260" w:leftChars="600"/>
    </w:pPr>
  </w:style>
  <w:style w:type="paragraph" w:styleId="83">
    <w:name w:val="index 2"/>
    <w:basedOn w:val="1"/>
    <w:next w:val="1"/>
    <w:qFormat/>
    <w:uiPriority w:val="0"/>
    <w:pPr>
      <w:ind w:left="200" w:leftChars="200"/>
    </w:pPr>
  </w:style>
  <w:style w:type="paragraph" w:styleId="84">
    <w:name w:val="Title"/>
    <w:basedOn w:val="1"/>
    <w:link w:val="330"/>
    <w:qFormat/>
    <w:uiPriority w:val="10"/>
    <w:pPr>
      <w:widowControl/>
      <w:jc w:val="center"/>
    </w:pPr>
    <w:rPr>
      <w:b/>
      <w:kern w:val="0"/>
      <w:sz w:val="24"/>
      <w:szCs w:val="20"/>
    </w:rPr>
  </w:style>
  <w:style w:type="paragraph" w:styleId="85">
    <w:name w:val="annotation subject"/>
    <w:basedOn w:val="29"/>
    <w:next w:val="29"/>
    <w:link w:val="271"/>
    <w:qFormat/>
    <w:uiPriority w:val="0"/>
    <w:rPr>
      <w:b/>
      <w:bCs/>
    </w:rPr>
  </w:style>
  <w:style w:type="paragraph" w:styleId="86">
    <w:name w:val="Body Text First Indent"/>
    <w:basedOn w:val="25"/>
    <w:link w:val="284"/>
    <w:qFormat/>
    <w:uiPriority w:val="0"/>
    <w:pPr>
      <w:ind w:firstLine="420" w:firstLineChars="100"/>
    </w:pPr>
    <w:rPr>
      <w:kern w:val="0"/>
      <w:sz w:val="20"/>
    </w:rPr>
  </w:style>
  <w:style w:type="paragraph" w:styleId="87">
    <w:name w:val="Body Text First Indent 2"/>
    <w:basedOn w:val="35"/>
    <w:link w:val="285"/>
    <w:qFormat/>
    <w:uiPriority w:val="0"/>
    <w:pPr>
      <w:spacing w:after="120" w:line="240" w:lineRule="auto"/>
      <w:ind w:left="420" w:leftChars="200" w:firstLine="210" w:firstLineChars="200"/>
    </w:pPr>
    <w:rPr>
      <w:kern w:val="0"/>
      <w:sz w:val="20"/>
    </w:rPr>
  </w:style>
  <w:style w:type="table" w:styleId="89">
    <w:name w:val="Table Grid"/>
    <w:basedOn w:val="8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1">
    <w:name w:val="Strong"/>
    <w:qFormat/>
    <w:uiPriority w:val="0"/>
    <w:rPr>
      <w:b/>
      <w:bCs/>
    </w:rPr>
  </w:style>
  <w:style w:type="character" w:styleId="92">
    <w:name w:val="page number"/>
    <w:basedOn w:val="90"/>
    <w:qFormat/>
    <w:uiPriority w:val="0"/>
  </w:style>
  <w:style w:type="character" w:styleId="93">
    <w:name w:val="FollowedHyperlink"/>
    <w:qFormat/>
    <w:uiPriority w:val="99"/>
    <w:rPr>
      <w:color w:val="800080"/>
      <w:u w:val="single"/>
    </w:rPr>
  </w:style>
  <w:style w:type="character" w:styleId="94">
    <w:name w:val="Emphasis"/>
    <w:qFormat/>
    <w:uiPriority w:val="0"/>
    <w:rPr>
      <w:rFonts w:hint="default" w:ascii="Calibri" w:hAnsi="Calibri" w:cs="Calibri"/>
      <w:b/>
      <w:i/>
      <w:iCs/>
    </w:rPr>
  </w:style>
  <w:style w:type="character" w:styleId="95">
    <w:name w:val="line number"/>
    <w:unhideWhenUsed/>
    <w:qFormat/>
    <w:uiPriority w:val="0"/>
  </w:style>
  <w:style w:type="character" w:styleId="96">
    <w:name w:val="Hyperlink"/>
    <w:qFormat/>
    <w:uiPriority w:val="99"/>
    <w:rPr>
      <w:color w:val="0000FF"/>
      <w:u w:val="single"/>
    </w:rPr>
  </w:style>
  <w:style w:type="character" w:styleId="97">
    <w:name w:val="annotation reference"/>
    <w:qFormat/>
    <w:uiPriority w:val="99"/>
    <w:rPr>
      <w:sz w:val="21"/>
      <w:szCs w:val="21"/>
    </w:rPr>
  </w:style>
  <w:style w:type="character" w:styleId="98">
    <w:name w:val="footnote reference"/>
    <w:qFormat/>
    <w:uiPriority w:val="0"/>
    <w:rPr>
      <w:vertAlign w:val="superscript"/>
    </w:rPr>
  </w:style>
  <w:style w:type="character" w:customStyle="1" w:styleId="99">
    <w:name w:val="正文文本缩进 2 字符"/>
    <w:link w:val="51"/>
    <w:qFormat/>
    <w:uiPriority w:val="0"/>
    <w:rPr>
      <w:kern w:val="2"/>
      <w:sz w:val="24"/>
      <w:szCs w:val="24"/>
    </w:rPr>
  </w:style>
  <w:style w:type="character" w:customStyle="1" w:styleId="100">
    <w:name w:val="font1"/>
    <w:qFormat/>
    <w:uiPriority w:val="0"/>
    <w:rPr>
      <w:sz w:val="18"/>
      <w:szCs w:val="18"/>
      <w:u w:val="none"/>
    </w:rPr>
  </w:style>
  <w:style w:type="character" w:customStyle="1" w:styleId="101">
    <w:name w:val="电子邮件签名 字符"/>
    <w:link w:val="20"/>
    <w:qFormat/>
    <w:uiPriority w:val="0"/>
    <w:rPr>
      <w:szCs w:val="24"/>
    </w:rPr>
  </w:style>
  <w:style w:type="character" w:customStyle="1" w:styleId="102">
    <w:name w:val="宏文本 字符"/>
    <w:link w:val="2"/>
    <w:qFormat/>
    <w:uiPriority w:val="0"/>
    <w:rPr>
      <w:rFonts w:ascii="Courier New" w:hAnsi="Courier New"/>
      <w:sz w:val="24"/>
      <w:szCs w:val="24"/>
      <w:lang w:val="en-US" w:eastAsia="zh-CN" w:bidi="ar-SA"/>
    </w:rPr>
  </w:style>
  <w:style w:type="character" w:customStyle="1" w:styleId="103">
    <w:name w:val="批注文字 字符"/>
    <w:link w:val="29"/>
    <w:qFormat/>
    <w:uiPriority w:val="99"/>
    <w:rPr>
      <w:kern w:val="2"/>
      <w:sz w:val="21"/>
      <w:szCs w:val="24"/>
    </w:rPr>
  </w:style>
  <w:style w:type="character" w:customStyle="1" w:styleId="104">
    <w:name w:val="注释标题 字符1"/>
    <w:qFormat/>
    <w:uiPriority w:val="0"/>
    <w:rPr>
      <w:kern w:val="2"/>
      <w:sz w:val="21"/>
      <w:szCs w:val="24"/>
    </w:rPr>
  </w:style>
  <w:style w:type="character" w:customStyle="1" w:styleId="105">
    <w:name w:val="apple-style-span"/>
    <w:qFormat/>
    <w:uiPriority w:val="0"/>
  </w:style>
  <w:style w:type="character" w:customStyle="1" w:styleId="106">
    <w:name w:val="apple-converted-space"/>
    <w:qFormat/>
    <w:uiPriority w:val="0"/>
  </w:style>
  <w:style w:type="character" w:customStyle="1" w:styleId="107">
    <w:name w:val="正文文本 3 Char Char"/>
    <w:qFormat/>
    <w:uiPriority w:val="0"/>
    <w:rPr>
      <w:rFonts w:eastAsia="宋体"/>
      <w:kern w:val="2"/>
      <w:sz w:val="24"/>
      <w:lang w:val="en-US" w:eastAsia="zh-CN" w:bidi="ar-SA"/>
    </w:rPr>
  </w:style>
  <w:style w:type="character" w:customStyle="1" w:styleId="108">
    <w:name w:val="font61"/>
    <w:qFormat/>
    <w:uiPriority w:val="0"/>
    <w:rPr>
      <w:rFonts w:hint="eastAsia" w:ascii="等线" w:hAnsi="等线" w:eastAsia="等线" w:cs="等线"/>
      <w:color w:val="000000"/>
      <w:sz w:val="22"/>
      <w:szCs w:val="22"/>
      <w:u w:val="none"/>
    </w:rPr>
  </w:style>
  <w:style w:type="character" w:customStyle="1" w:styleId="109">
    <w:name w:val="white"/>
    <w:qFormat/>
    <w:uiPriority w:val="0"/>
  </w:style>
  <w:style w:type="character" w:customStyle="1" w:styleId="110">
    <w:name w:val="HTML 预设格式 字符1"/>
    <w:qFormat/>
    <w:uiPriority w:val="0"/>
    <w:rPr>
      <w:rFonts w:ascii="黑体" w:hAnsi="Courier New" w:eastAsia="黑体" w:cs="Courier New"/>
    </w:rPr>
  </w:style>
  <w:style w:type="character" w:customStyle="1" w:styleId="111">
    <w:name w:val="content2"/>
    <w:qFormat/>
    <w:uiPriority w:val="0"/>
  </w:style>
  <w:style w:type="character" w:customStyle="1" w:styleId="112">
    <w:name w:val="标书标题1 Char Char"/>
    <w:qFormat/>
    <w:uiPriority w:val="0"/>
    <w:rPr>
      <w:b/>
      <w:kern w:val="2"/>
      <w:sz w:val="32"/>
      <w:szCs w:val="32"/>
    </w:rPr>
  </w:style>
  <w:style w:type="character" w:customStyle="1" w:styleId="113">
    <w:name w:val="正文文本缩进 3 字符1"/>
    <w:qFormat/>
    <w:uiPriority w:val="0"/>
    <w:rPr>
      <w:kern w:val="2"/>
      <w:sz w:val="16"/>
      <w:szCs w:val="16"/>
    </w:rPr>
  </w:style>
  <w:style w:type="character" w:customStyle="1" w:styleId="114">
    <w:name w:val="style51"/>
    <w:qFormat/>
    <w:uiPriority w:val="0"/>
    <w:rPr>
      <w:color w:val="000000"/>
      <w:sz w:val="18"/>
    </w:rPr>
  </w:style>
  <w:style w:type="character" w:customStyle="1" w:styleId="115">
    <w:name w:val="尾注文本 字符1"/>
    <w:qFormat/>
    <w:uiPriority w:val="0"/>
    <w:rPr>
      <w:kern w:val="2"/>
      <w:sz w:val="21"/>
      <w:szCs w:val="24"/>
    </w:rPr>
  </w:style>
  <w:style w:type="character" w:customStyle="1" w:styleId="116">
    <w:name w:val="正文缩进 Char"/>
    <w:qFormat/>
    <w:uiPriority w:val="0"/>
    <w:rPr>
      <w:rFonts w:eastAsia="宋体"/>
      <w:kern w:val="2"/>
      <w:sz w:val="21"/>
      <w:szCs w:val="24"/>
      <w:lang w:val="en-US" w:eastAsia="zh-CN" w:bidi="ar-SA"/>
    </w:rPr>
  </w:style>
  <w:style w:type="character" w:customStyle="1" w:styleId="117">
    <w:name w:val="cr3 Char"/>
    <w:link w:val="118"/>
    <w:qFormat/>
    <w:uiPriority w:val="0"/>
    <w:rPr>
      <w:rFonts w:ascii="宋体" w:hAnsi="宋体"/>
      <w:b/>
      <w:bCs/>
      <w:kern w:val="2"/>
      <w:sz w:val="24"/>
      <w:szCs w:val="24"/>
    </w:rPr>
  </w:style>
  <w:style w:type="paragraph" w:customStyle="1" w:styleId="118">
    <w:name w:val="cr3"/>
    <w:basedOn w:val="5"/>
    <w:next w:val="119"/>
    <w:link w:val="117"/>
    <w:qFormat/>
    <w:uiPriority w:val="0"/>
    <w:pPr>
      <w:numPr>
        <w:ilvl w:val="2"/>
        <w:numId w:val="2"/>
      </w:numPr>
      <w:adjustRightInd/>
      <w:spacing w:before="0" w:after="0" w:line="240" w:lineRule="auto"/>
      <w:textAlignment w:val="auto"/>
      <w:outlineLvl w:val="1"/>
    </w:pPr>
    <w:rPr>
      <w:rFonts w:ascii="宋体" w:hAnsi="宋体"/>
      <w:bCs/>
      <w:kern w:val="2"/>
      <w:sz w:val="24"/>
      <w:szCs w:val="24"/>
    </w:rPr>
  </w:style>
  <w:style w:type="paragraph" w:customStyle="1" w:styleId="119">
    <w:name w:val="cr4"/>
    <w:basedOn w:val="6"/>
    <w:next w:val="120"/>
    <w:qFormat/>
    <w:uiPriority w:val="0"/>
    <w:pPr>
      <w:numPr>
        <w:ilvl w:val="3"/>
        <w:numId w:val="2"/>
      </w:numPr>
      <w:spacing w:before="0" w:after="0" w:line="240" w:lineRule="auto"/>
      <w:ind w:left="600"/>
      <w:outlineLvl w:val="2"/>
    </w:pPr>
    <w:rPr>
      <w:rFonts w:ascii="宋体" w:hAnsi="宋体" w:eastAsia="宋体"/>
      <w:color w:val="000000"/>
      <w:kern w:val="0"/>
      <w:sz w:val="24"/>
      <w:szCs w:val="24"/>
    </w:rPr>
  </w:style>
  <w:style w:type="paragraph" w:customStyle="1" w:styleId="120">
    <w:name w:val="cr5"/>
    <w:basedOn w:val="8"/>
    <w:next w:val="121"/>
    <w:link w:val="237"/>
    <w:uiPriority w:val="0"/>
    <w:pPr>
      <w:numPr>
        <w:ilvl w:val="4"/>
        <w:numId w:val="2"/>
      </w:numPr>
      <w:snapToGrid w:val="0"/>
      <w:spacing w:before="0" w:after="0" w:line="240" w:lineRule="auto"/>
      <w:outlineLvl w:val="3"/>
    </w:pPr>
    <w:rPr>
      <w:rFonts w:ascii="宋体" w:hAnsi="宋体"/>
      <w:bCs/>
      <w:sz w:val="24"/>
      <w:szCs w:val="24"/>
    </w:rPr>
  </w:style>
  <w:style w:type="paragraph" w:customStyle="1" w:styleId="121">
    <w:name w:val="cr6"/>
    <w:basedOn w:val="120"/>
    <w:qFormat/>
    <w:uiPriority w:val="0"/>
    <w:pPr>
      <w:numPr>
        <w:ilvl w:val="5"/>
      </w:numPr>
      <w:tabs>
        <w:tab w:val="left" w:pos="360"/>
      </w:tabs>
      <w:ind w:left="510" w:firstLine="0"/>
    </w:pPr>
  </w:style>
  <w:style w:type="character" w:customStyle="1" w:styleId="122">
    <w:name w:val="正文文本 Char1"/>
    <w:qFormat/>
    <w:uiPriority w:val="0"/>
    <w:rPr>
      <w:kern w:val="2"/>
      <w:sz w:val="21"/>
      <w:szCs w:val="22"/>
    </w:rPr>
  </w:style>
  <w:style w:type="character" w:customStyle="1" w:styleId="123">
    <w:name w:val="批注文字 字符1"/>
    <w:qFormat/>
    <w:uiPriority w:val="0"/>
    <w:rPr>
      <w:kern w:val="2"/>
      <w:sz w:val="21"/>
      <w:szCs w:val="24"/>
    </w:rPr>
  </w:style>
  <w:style w:type="character" w:customStyle="1" w:styleId="124">
    <w:name w:val="标题 3 字符1"/>
    <w:qFormat/>
    <w:uiPriority w:val="0"/>
    <w:rPr>
      <w:b/>
      <w:bCs/>
      <w:kern w:val="2"/>
      <w:sz w:val="32"/>
      <w:szCs w:val="32"/>
    </w:rPr>
  </w:style>
  <w:style w:type="character" w:customStyle="1" w:styleId="125">
    <w:name w:val="正文文本 2 字符1"/>
    <w:qFormat/>
    <w:uiPriority w:val="0"/>
    <w:rPr>
      <w:kern w:val="2"/>
      <w:sz w:val="21"/>
      <w:szCs w:val="24"/>
    </w:rPr>
  </w:style>
  <w:style w:type="character" w:customStyle="1" w:styleId="126">
    <w:name w:val="方框下的123标题 Char Char"/>
    <w:qFormat/>
    <w:uiPriority w:val="0"/>
    <w:rPr>
      <w:rFonts w:eastAsia="宋体"/>
      <w:kern w:val="2"/>
      <w:sz w:val="21"/>
      <w:szCs w:val="21"/>
      <w:lang w:val="en-US" w:eastAsia="zh-CN" w:bidi="ar-SA"/>
    </w:rPr>
  </w:style>
  <w:style w:type="character" w:customStyle="1" w:styleId="127">
    <w:name w:val="1ji Char"/>
    <w:link w:val="128"/>
    <w:qFormat/>
    <w:uiPriority w:val="0"/>
    <w:rPr>
      <w:rFonts w:ascii="宋体" w:hAnsi="宋体"/>
      <w:b/>
      <w:bCs/>
      <w:kern w:val="44"/>
      <w:sz w:val="36"/>
      <w:szCs w:val="44"/>
    </w:rPr>
  </w:style>
  <w:style w:type="paragraph" w:customStyle="1" w:styleId="128">
    <w:name w:val="1ji"/>
    <w:basedOn w:val="3"/>
    <w:link w:val="127"/>
    <w:qFormat/>
    <w:uiPriority w:val="0"/>
    <w:pPr>
      <w:widowControl/>
      <w:snapToGrid/>
      <w:spacing w:line="240" w:lineRule="auto"/>
      <w:jc w:val="center"/>
    </w:pPr>
    <w:rPr>
      <w:rFonts w:ascii="宋体" w:hAnsi="宋体"/>
      <w:b/>
      <w:bCs/>
      <w:kern w:val="44"/>
      <w:sz w:val="36"/>
      <w:szCs w:val="44"/>
    </w:rPr>
  </w:style>
  <w:style w:type="character" w:customStyle="1" w:styleId="129">
    <w:name w:val="标题 9 字符1"/>
    <w:qFormat/>
    <w:uiPriority w:val="0"/>
    <w:rPr>
      <w:rFonts w:ascii="Arial" w:hAnsi="Arial" w:eastAsia="黑体"/>
      <w:kern w:val="2"/>
      <w:sz w:val="21"/>
      <w:szCs w:val="24"/>
    </w:rPr>
  </w:style>
  <w:style w:type="character" w:customStyle="1" w:styleId="130">
    <w:name w:val="标题 3 Char1"/>
    <w:qFormat/>
    <w:uiPriority w:val="0"/>
    <w:rPr>
      <w:rFonts w:ascii="宋体" w:hAnsi="宋体" w:eastAsia="宋体"/>
      <w:b/>
      <w:bCs/>
      <w:kern w:val="2"/>
      <w:sz w:val="32"/>
      <w:szCs w:val="32"/>
      <w:lang w:val="en-US" w:eastAsia="zh-CN" w:bidi="ar-SA"/>
    </w:rPr>
  </w:style>
  <w:style w:type="character" w:customStyle="1" w:styleId="131">
    <w:name w:val="Char Char19"/>
    <w:qFormat/>
    <w:uiPriority w:val="0"/>
    <w:rPr>
      <w:rFonts w:ascii="Times New Roman" w:hAnsi="Times New Roman"/>
      <w:kern w:val="44"/>
      <w:sz w:val="44"/>
      <w:szCs w:val="44"/>
    </w:rPr>
  </w:style>
  <w:style w:type="character" w:customStyle="1" w:styleId="132">
    <w:name w:val="062"/>
    <w:qFormat/>
    <w:uiPriority w:val="0"/>
    <w:rPr>
      <w:rFonts w:ascii="宋体" w:hAnsi="宋体"/>
      <w:b/>
      <w:bCs/>
      <w:sz w:val="32"/>
    </w:rPr>
  </w:style>
  <w:style w:type="character" w:customStyle="1" w:styleId="133">
    <w:name w:val="font51"/>
    <w:qFormat/>
    <w:uiPriority w:val="0"/>
    <w:rPr>
      <w:rFonts w:hint="eastAsia" w:ascii="宋体" w:hAnsi="宋体" w:eastAsia="宋体" w:cs="宋体"/>
      <w:color w:val="000000"/>
      <w:sz w:val="18"/>
      <w:szCs w:val="18"/>
      <w:u w:val="none"/>
    </w:rPr>
  </w:style>
  <w:style w:type="character" w:customStyle="1" w:styleId="134">
    <w:name w:val="表格 Char Char"/>
    <w:qFormat/>
    <w:uiPriority w:val="0"/>
    <w:rPr>
      <w:rFonts w:ascii="宋体" w:hAnsi="宋体" w:eastAsia="宋体"/>
      <w:lang w:val="en-US" w:eastAsia="zh-CN" w:bidi="ar-SA"/>
    </w:rPr>
  </w:style>
  <w:style w:type="character" w:customStyle="1" w:styleId="135">
    <w:name w:val="列表段落 字符"/>
    <w:link w:val="136"/>
    <w:qFormat/>
    <w:uiPriority w:val="34"/>
    <w:rPr>
      <w:kern w:val="2"/>
      <w:sz w:val="21"/>
    </w:rPr>
  </w:style>
  <w:style w:type="paragraph" w:styleId="136">
    <w:name w:val="List Paragraph"/>
    <w:basedOn w:val="1"/>
    <w:link w:val="135"/>
    <w:qFormat/>
    <w:uiPriority w:val="34"/>
    <w:pPr>
      <w:ind w:left="720"/>
      <w:contextualSpacing/>
    </w:pPr>
    <w:rPr>
      <w:szCs w:val="20"/>
    </w:rPr>
  </w:style>
  <w:style w:type="character" w:customStyle="1" w:styleId="137">
    <w:name w:val="short_text1"/>
    <w:qFormat/>
    <w:uiPriority w:val="0"/>
    <w:rPr>
      <w:sz w:val="26"/>
    </w:rPr>
  </w:style>
  <w:style w:type="character" w:customStyle="1" w:styleId="138">
    <w:name w:val="font81"/>
    <w:qFormat/>
    <w:uiPriority w:val="0"/>
    <w:rPr>
      <w:rFonts w:hint="default" w:ascii="Arial" w:hAnsi="Arial" w:cs="Arial"/>
      <w:color w:val="000000"/>
      <w:sz w:val="18"/>
      <w:szCs w:val="18"/>
      <w:u w:val="none"/>
    </w:rPr>
  </w:style>
  <w:style w:type="character" w:customStyle="1" w:styleId="139">
    <w:name w:val="title_emph1"/>
    <w:qFormat/>
    <w:uiPriority w:val="0"/>
    <w:rPr>
      <w:rFonts w:hint="default" w:ascii="Arial" w:hAnsi="Arial" w:cs="Arial"/>
      <w:b/>
      <w:bCs/>
      <w:sz w:val="18"/>
      <w:szCs w:val="18"/>
    </w:rPr>
  </w:style>
  <w:style w:type="character" w:customStyle="1" w:styleId="140">
    <w:name w:val="HTML 地址 字符1"/>
    <w:qFormat/>
    <w:uiPriority w:val="0"/>
    <w:rPr>
      <w:i/>
      <w:iCs/>
      <w:kern w:val="2"/>
      <w:sz w:val="21"/>
      <w:szCs w:val="24"/>
    </w:rPr>
  </w:style>
  <w:style w:type="character" w:customStyle="1" w:styleId="141">
    <w:name w:val="明显强调1"/>
    <w:qFormat/>
    <w:uiPriority w:val="0"/>
    <w:rPr>
      <w:b/>
      <w:bCs/>
      <w:i/>
      <w:iCs/>
      <w:color w:val="4F81BD"/>
    </w:rPr>
  </w:style>
  <w:style w:type="character" w:customStyle="1" w:styleId="142">
    <w:name w:val="正文2 Char"/>
    <w:link w:val="143"/>
    <w:qFormat/>
    <w:uiPriority w:val="0"/>
    <w:rPr>
      <w:rFonts w:ascii="宋体"/>
      <w:sz w:val="34"/>
      <w:lang w:val="en-US" w:eastAsia="zh-CN" w:bidi="ar-SA"/>
    </w:rPr>
  </w:style>
  <w:style w:type="paragraph" w:customStyle="1" w:styleId="143">
    <w:name w:val="正文2"/>
    <w:link w:val="142"/>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144">
    <w:name w:val="页码 New"/>
    <w:qFormat/>
    <w:uiPriority w:val="0"/>
  </w:style>
  <w:style w:type="character" w:customStyle="1" w:styleId="145">
    <w:name w:val="可研正文 Char Char"/>
    <w:qFormat/>
    <w:uiPriority w:val="0"/>
    <w:rPr>
      <w:rFonts w:ascii="宋体" w:hAnsi="宋体" w:eastAsia="宋体"/>
      <w:sz w:val="24"/>
      <w:szCs w:val="24"/>
      <w:lang w:val="en-GB" w:bidi="ar-SA"/>
    </w:rPr>
  </w:style>
  <w:style w:type="character" w:customStyle="1" w:styleId="146">
    <w:name w:val="z-窗体顶端 字符1"/>
    <w:semiHidden/>
    <w:qFormat/>
    <w:uiPriority w:val="99"/>
    <w:rPr>
      <w:rFonts w:ascii="Arial" w:hAnsi="Arial" w:cs="Arial"/>
      <w:vanish/>
      <w:kern w:val="2"/>
      <w:sz w:val="16"/>
      <w:szCs w:val="16"/>
    </w:rPr>
  </w:style>
  <w:style w:type="character" w:customStyle="1" w:styleId="147">
    <w:name w:val="zz1"/>
    <w:qFormat/>
    <w:uiPriority w:val="0"/>
    <w:rPr>
      <w:color w:val="F6F6F6"/>
      <w:sz w:val="20"/>
      <w:szCs w:val="20"/>
    </w:rPr>
  </w:style>
  <w:style w:type="character" w:customStyle="1" w:styleId="148">
    <w:name w:val="样式 首行缩进:  0.85 厘米 Char Char Char Char"/>
    <w:qFormat/>
    <w:uiPriority w:val="0"/>
    <w:rPr>
      <w:rFonts w:eastAsia="宋体" w:cs="宋体"/>
      <w:kern w:val="2"/>
      <w:sz w:val="24"/>
      <w:lang w:val="en-US" w:eastAsia="zh-CN" w:bidi="ar-SA"/>
    </w:rPr>
  </w:style>
  <w:style w:type="character" w:customStyle="1" w:styleId="149">
    <w:name w:val="副标题 字符1"/>
    <w:qFormat/>
    <w:uiPriority w:val="0"/>
    <w:rPr>
      <w:rFonts w:ascii="等线 Light" w:hAnsi="等线 Light" w:cs="Times New Roman"/>
      <w:b/>
      <w:bCs/>
      <w:kern w:val="28"/>
      <w:sz w:val="32"/>
      <w:szCs w:val="32"/>
    </w:rPr>
  </w:style>
  <w:style w:type="character" w:customStyle="1" w:styleId="150">
    <w:name w:val="正文文本缩进 3 字符"/>
    <w:link w:val="70"/>
    <w:qFormat/>
    <w:uiPriority w:val="0"/>
    <w:rPr>
      <w:b/>
      <w:kern w:val="2"/>
      <w:sz w:val="28"/>
    </w:rPr>
  </w:style>
  <w:style w:type="character" w:customStyle="1" w:styleId="151">
    <w:name w:val="ft-hanggao1"/>
    <w:qFormat/>
    <w:uiPriority w:val="0"/>
    <w:rPr>
      <w:color w:val="000000"/>
      <w:sz w:val="21"/>
      <w:szCs w:val="21"/>
    </w:rPr>
  </w:style>
  <w:style w:type="character" w:customStyle="1" w:styleId="152">
    <w:name w:val="金宏发行正文 Char Char"/>
    <w:link w:val="153"/>
    <w:qFormat/>
    <w:locked/>
    <w:uiPriority w:val="0"/>
    <w:rPr>
      <w:rFonts w:ascii="仿宋_GB2312" w:eastAsia="仿宋_GB2312"/>
      <w:sz w:val="28"/>
      <w:szCs w:val="24"/>
    </w:rPr>
  </w:style>
  <w:style w:type="paragraph" w:customStyle="1" w:styleId="153">
    <w:name w:val="金宏发行正文 Char"/>
    <w:basedOn w:val="1"/>
    <w:link w:val="152"/>
    <w:qFormat/>
    <w:uiPriority w:val="0"/>
    <w:pPr>
      <w:spacing w:line="500" w:lineRule="exact"/>
      <w:ind w:firstLine="560" w:firstLineChars="200"/>
    </w:pPr>
    <w:rPr>
      <w:rFonts w:ascii="仿宋_GB2312" w:eastAsia="仿宋_GB2312"/>
      <w:kern w:val="0"/>
      <w:sz w:val="28"/>
    </w:rPr>
  </w:style>
  <w:style w:type="character" w:customStyle="1" w:styleId="154">
    <w:name w:val="f151"/>
    <w:qFormat/>
    <w:uiPriority w:val="0"/>
    <w:rPr>
      <w:sz w:val="23"/>
      <w:szCs w:val="23"/>
    </w:rPr>
  </w:style>
  <w:style w:type="character" w:customStyle="1" w:styleId="155">
    <w:name w:val="日期 字符1"/>
    <w:qFormat/>
    <w:uiPriority w:val="0"/>
    <w:rPr>
      <w:rFonts w:ascii="宋体" w:hAnsi="Courier New" w:cs="Courier New"/>
      <w:kern w:val="2"/>
      <w:sz w:val="21"/>
      <w:szCs w:val="21"/>
    </w:rPr>
  </w:style>
  <w:style w:type="character" w:customStyle="1" w:styleId="156">
    <w:name w:val="样式6 Char"/>
    <w:link w:val="157"/>
    <w:qFormat/>
    <w:uiPriority w:val="0"/>
    <w:rPr>
      <w:rFonts w:ascii="宋体" w:hAnsi="宋体"/>
      <w:b/>
      <w:bCs/>
      <w:kern w:val="2"/>
      <w:sz w:val="28"/>
      <w:szCs w:val="28"/>
    </w:rPr>
  </w:style>
  <w:style w:type="paragraph" w:customStyle="1" w:styleId="157">
    <w:name w:val="样式6"/>
    <w:basedOn w:val="8"/>
    <w:link w:val="156"/>
    <w:qFormat/>
    <w:uiPriority w:val="0"/>
    <w:pPr>
      <w:tabs>
        <w:tab w:val="left" w:pos="1008"/>
      </w:tabs>
    </w:pPr>
    <w:rPr>
      <w:rFonts w:ascii="宋体" w:hAnsi="宋体"/>
      <w:bCs/>
      <w:szCs w:val="28"/>
    </w:rPr>
  </w:style>
  <w:style w:type="character" w:customStyle="1" w:styleId="158">
    <w:name w:val="trans"/>
    <w:qFormat/>
    <w:uiPriority w:val="0"/>
  </w:style>
  <w:style w:type="character" w:customStyle="1" w:styleId="159">
    <w:name w:val="样式 首行缩进:  1.20 厘米 Char"/>
    <w:link w:val="160"/>
    <w:qFormat/>
    <w:uiPriority w:val="0"/>
    <w:rPr>
      <w:color w:val="FF0000"/>
      <w:sz w:val="24"/>
      <w:szCs w:val="24"/>
      <w:lang w:val="en-GB"/>
    </w:rPr>
  </w:style>
  <w:style w:type="paragraph" w:customStyle="1" w:styleId="160">
    <w:name w:val="样式 首行缩进:  1.20 厘米"/>
    <w:basedOn w:val="1"/>
    <w:link w:val="159"/>
    <w:qFormat/>
    <w:uiPriority w:val="0"/>
    <w:pPr>
      <w:widowControl/>
      <w:overflowPunct w:val="0"/>
      <w:autoSpaceDE w:val="0"/>
      <w:autoSpaceDN w:val="0"/>
      <w:adjustRightInd w:val="0"/>
      <w:spacing w:line="300" w:lineRule="auto"/>
      <w:jc w:val="left"/>
      <w:textAlignment w:val="baseline"/>
    </w:pPr>
    <w:rPr>
      <w:color w:val="FF0000"/>
      <w:kern w:val="0"/>
      <w:sz w:val="24"/>
      <w:lang w:val="en-GB"/>
    </w:rPr>
  </w:style>
  <w:style w:type="character" w:customStyle="1" w:styleId="161">
    <w:name w:val="正文文本首行缩进 2 字符1"/>
    <w:qFormat/>
    <w:uiPriority w:val="0"/>
    <w:rPr>
      <w:kern w:val="2"/>
      <w:sz w:val="21"/>
      <w:szCs w:val="24"/>
    </w:rPr>
  </w:style>
  <w:style w:type="character" w:customStyle="1" w:styleId="162">
    <w:name w:val="标题 8 Char Char"/>
    <w:qFormat/>
    <w:uiPriority w:val="0"/>
    <w:rPr>
      <w:rFonts w:ascii="Arial" w:hAnsi="Arial" w:eastAsia="黑体"/>
      <w:kern w:val="2"/>
      <w:sz w:val="24"/>
      <w:szCs w:val="24"/>
      <w:lang w:val="en-US" w:eastAsia="zh-CN" w:bidi="ar-SA"/>
    </w:rPr>
  </w:style>
  <w:style w:type="character" w:customStyle="1" w:styleId="163">
    <w:name w:val="ca-1"/>
    <w:qFormat/>
    <w:uiPriority w:val="0"/>
  </w:style>
  <w:style w:type="character" w:customStyle="1" w:styleId="164">
    <w:name w:val="标题7 Char"/>
    <w:link w:val="165"/>
    <w:qFormat/>
    <w:uiPriority w:val="0"/>
    <w:rPr>
      <w:b/>
      <w:bCs/>
      <w:sz w:val="24"/>
      <w:szCs w:val="24"/>
    </w:rPr>
  </w:style>
  <w:style w:type="paragraph" w:customStyle="1" w:styleId="165">
    <w:name w:val="标题7"/>
    <w:basedOn w:val="10"/>
    <w:next w:val="166"/>
    <w:link w:val="164"/>
    <w:qFormat/>
    <w:uiPriority w:val="0"/>
    <w:rPr>
      <w:bCs/>
      <w:kern w:val="0"/>
      <w:szCs w:val="24"/>
    </w:rPr>
  </w:style>
  <w:style w:type="paragraph" w:customStyle="1" w:styleId="166">
    <w:name w:val="正文缩进2字符"/>
    <w:basedOn w:val="1"/>
    <w:link w:val="216"/>
    <w:qFormat/>
    <w:uiPriority w:val="0"/>
    <w:pPr>
      <w:spacing w:line="360" w:lineRule="auto"/>
      <w:ind w:firstLine="480" w:firstLineChars="200"/>
    </w:pPr>
    <w:rPr>
      <w:rFonts w:ascii="Calibri" w:hAnsi="Calibri"/>
      <w:kern w:val="0"/>
      <w:sz w:val="24"/>
      <w:szCs w:val="20"/>
    </w:rPr>
  </w:style>
  <w:style w:type="character" w:customStyle="1" w:styleId="167">
    <w:name w:val="mark8"/>
    <w:qFormat/>
    <w:uiPriority w:val="0"/>
    <w:rPr>
      <w:b/>
      <w:bCs/>
      <w:sz w:val="21"/>
      <w:szCs w:val="21"/>
    </w:rPr>
  </w:style>
  <w:style w:type="character" w:customStyle="1" w:styleId="168">
    <w:name w:val="签名 字符1"/>
    <w:qFormat/>
    <w:uiPriority w:val="0"/>
    <w:rPr>
      <w:kern w:val="2"/>
      <w:sz w:val="21"/>
      <w:szCs w:val="24"/>
    </w:rPr>
  </w:style>
  <w:style w:type="character" w:customStyle="1" w:styleId="169">
    <w:name w:val="书籍标题1"/>
    <w:qFormat/>
    <w:uiPriority w:val="0"/>
    <w:rPr>
      <w:b/>
      <w:bCs/>
      <w:smallCaps/>
      <w:spacing w:val="5"/>
    </w:rPr>
  </w:style>
  <w:style w:type="character" w:customStyle="1" w:styleId="170">
    <w:name w:val="宏文本 Char1"/>
    <w:qFormat/>
    <w:uiPriority w:val="0"/>
    <w:rPr>
      <w:rFonts w:ascii="Courier New" w:hAnsi="Courier New" w:cs="Courier New"/>
      <w:kern w:val="2"/>
      <w:sz w:val="24"/>
      <w:szCs w:val="24"/>
    </w:rPr>
  </w:style>
  <w:style w:type="character" w:customStyle="1" w:styleId="171">
    <w:name w:val="para1"/>
    <w:qFormat/>
    <w:uiPriority w:val="0"/>
    <w:rPr>
      <w:rFonts w:hint="default" w:ascii="Arial" w:hAnsi="Arial" w:cs="Arial"/>
      <w:sz w:val="18"/>
      <w:szCs w:val="18"/>
    </w:rPr>
  </w:style>
  <w:style w:type="character" w:customStyle="1" w:styleId="172">
    <w:name w:val="grame"/>
    <w:qFormat/>
    <w:uiPriority w:val="0"/>
  </w:style>
  <w:style w:type="character" w:customStyle="1" w:styleId="173">
    <w:name w:val="正文文本 3 字符1"/>
    <w:qFormat/>
    <w:uiPriority w:val="0"/>
    <w:rPr>
      <w:b/>
      <w:bCs/>
      <w:kern w:val="2"/>
      <w:sz w:val="24"/>
      <w:szCs w:val="24"/>
    </w:rPr>
  </w:style>
  <w:style w:type="character" w:customStyle="1" w:styleId="174">
    <w:name w:val="style11"/>
    <w:qFormat/>
    <w:uiPriority w:val="0"/>
    <w:rPr>
      <w:rFonts w:hint="default" w:ascii="Arial" w:hAnsi="Arial" w:cs="Arial"/>
    </w:rPr>
  </w:style>
  <w:style w:type="character" w:customStyle="1" w:styleId="175">
    <w:name w:val="H4 Char"/>
    <w:qFormat/>
    <w:uiPriority w:val="0"/>
    <w:rPr>
      <w:rFonts w:ascii="Arial" w:hAnsi="Arial" w:eastAsia="黑体"/>
      <w:b/>
      <w:bCs/>
      <w:kern w:val="2"/>
      <w:sz w:val="28"/>
      <w:szCs w:val="28"/>
    </w:rPr>
  </w:style>
  <w:style w:type="character" w:customStyle="1" w:styleId="176">
    <w:name w:val="标题 7 字符1"/>
    <w:qFormat/>
    <w:uiPriority w:val="0"/>
    <w:rPr>
      <w:b/>
      <w:kern w:val="2"/>
      <w:sz w:val="24"/>
      <w:szCs w:val="24"/>
    </w:rPr>
  </w:style>
  <w:style w:type="character" w:customStyle="1" w:styleId="177">
    <w:name w:val="结束语 字符1"/>
    <w:qFormat/>
    <w:uiPriority w:val="0"/>
    <w:rPr>
      <w:rFonts w:ascii="宋体" w:hAnsi="宋体"/>
      <w:color w:val="000000"/>
      <w:kern w:val="2"/>
      <w:sz w:val="24"/>
    </w:rPr>
  </w:style>
  <w:style w:type="character" w:customStyle="1" w:styleId="178">
    <w:name w:val="my正文 Char"/>
    <w:link w:val="179"/>
    <w:qFormat/>
    <w:uiPriority w:val="0"/>
    <w:rPr>
      <w:sz w:val="24"/>
      <w:szCs w:val="24"/>
    </w:rPr>
  </w:style>
  <w:style w:type="paragraph" w:customStyle="1" w:styleId="179">
    <w:name w:val="my正文"/>
    <w:basedOn w:val="1"/>
    <w:link w:val="178"/>
    <w:qFormat/>
    <w:uiPriority w:val="0"/>
    <w:pPr>
      <w:spacing w:line="360" w:lineRule="auto"/>
      <w:ind w:firstLine="480" w:firstLineChars="200"/>
    </w:pPr>
    <w:rPr>
      <w:kern w:val="0"/>
      <w:sz w:val="24"/>
    </w:rPr>
  </w:style>
  <w:style w:type="character" w:customStyle="1" w:styleId="180">
    <w:name w:val="text11"/>
    <w:qFormat/>
    <w:uiPriority w:val="0"/>
    <w:rPr>
      <w:rFonts w:hint="default" w:ascii="Verdana" w:hAnsi="Verdana"/>
      <w:color w:val="4E4E4E"/>
      <w:sz w:val="18"/>
      <w:szCs w:val="18"/>
    </w:rPr>
  </w:style>
  <w:style w:type="character" w:customStyle="1" w:styleId="181">
    <w:name w:val="标题 6 Char Char"/>
    <w:qFormat/>
    <w:uiPriority w:val="0"/>
    <w:rPr>
      <w:rFonts w:ascii="Arial" w:hAnsi="Arial" w:eastAsia="黑体"/>
      <w:b/>
      <w:bCs/>
      <w:kern w:val="2"/>
      <w:sz w:val="24"/>
      <w:szCs w:val="24"/>
      <w:lang w:val="en-US" w:eastAsia="zh-CN" w:bidi="ar-SA"/>
    </w:rPr>
  </w:style>
  <w:style w:type="character" w:customStyle="1" w:styleId="182">
    <w:name w:val="style451"/>
    <w:qFormat/>
    <w:uiPriority w:val="0"/>
    <w:rPr>
      <w:color w:val="FF0000"/>
    </w:rPr>
  </w:style>
  <w:style w:type="character" w:customStyle="1" w:styleId="183">
    <w:name w:val="表格正文 Char Char"/>
    <w:qFormat/>
    <w:uiPriority w:val="0"/>
    <w:rPr>
      <w:rFonts w:ascii="黑体" w:hAnsi="黑体"/>
      <w:kern w:val="2"/>
      <w:sz w:val="24"/>
    </w:rPr>
  </w:style>
  <w:style w:type="character" w:customStyle="1" w:styleId="184">
    <w:name w:val="标题 Char"/>
    <w:qFormat/>
    <w:uiPriority w:val="10"/>
    <w:rPr>
      <w:rFonts w:ascii="Cambria" w:hAnsi="Cambria" w:eastAsia="微软雅黑 Light" w:cs="Times New Roman"/>
      <w:b/>
      <w:bCs/>
      <w:sz w:val="32"/>
      <w:szCs w:val="32"/>
    </w:rPr>
  </w:style>
  <w:style w:type="character" w:customStyle="1" w:styleId="185">
    <w:name w:val="标题 9 Char Char"/>
    <w:qFormat/>
    <w:uiPriority w:val="0"/>
    <w:rPr>
      <w:rFonts w:ascii="Arial" w:hAnsi="Arial" w:eastAsia="黑体"/>
      <w:kern w:val="2"/>
      <w:sz w:val="21"/>
      <w:szCs w:val="21"/>
      <w:lang w:val="en-US" w:eastAsia="zh-CN" w:bidi="ar-SA"/>
    </w:rPr>
  </w:style>
  <w:style w:type="character" w:customStyle="1" w:styleId="186">
    <w:name w:val="cpx12hei21"/>
    <w:qFormat/>
    <w:uiPriority w:val="0"/>
    <w:rPr>
      <w:rFonts w:hint="default"/>
      <w:color w:val="0C0C0E"/>
      <w:sz w:val="18"/>
      <w:szCs w:val="18"/>
      <w:u w:val="none"/>
    </w:rPr>
  </w:style>
  <w:style w:type="character" w:customStyle="1" w:styleId="187">
    <w:name w:val="标题 6 字符1"/>
    <w:qFormat/>
    <w:uiPriority w:val="0"/>
    <w:rPr>
      <w:rFonts w:ascii="Arial" w:hAnsi="Arial" w:eastAsia="黑体"/>
      <w:b/>
      <w:kern w:val="2"/>
      <w:sz w:val="24"/>
      <w:szCs w:val="24"/>
    </w:rPr>
  </w:style>
  <w:style w:type="character" w:customStyle="1" w:styleId="188">
    <w:name w:val="文档结构图 字符1"/>
    <w:qFormat/>
    <w:uiPriority w:val="0"/>
    <w:rPr>
      <w:sz w:val="21"/>
      <w:shd w:val="clear" w:color="auto" w:fill="000080"/>
    </w:rPr>
  </w:style>
  <w:style w:type="character" w:customStyle="1" w:styleId="189">
    <w:name w:val="称呼 Char Char"/>
    <w:qFormat/>
    <w:uiPriority w:val="0"/>
    <w:rPr>
      <w:rFonts w:eastAsia="楷体_GB2312"/>
      <w:kern w:val="2"/>
      <w:sz w:val="21"/>
      <w:lang w:val="en-US" w:eastAsia="zh-CN" w:bidi="ar-SA"/>
    </w:rPr>
  </w:style>
  <w:style w:type="character" w:customStyle="1" w:styleId="190">
    <w:name w:val="标题 5 字符"/>
    <w:link w:val="8"/>
    <w:qFormat/>
    <w:uiPriority w:val="0"/>
    <w:rPr>
      <w:rFonts w:eastAsia="宋体"/>
      <w:b/>
      <w:kern w:val="2"/>
      <w:sz w:val="28"/>
      <w:lang w:val="en-US" w:eastAsia="zh-CN" w:bidi="ar-SA"/>
    </w:rPr>
  </w:style>
  <w:style w:type="character" w:customStyle="1" w:styleId="191">
    <w:name w:val="hps atn"/>
    <w:qFormat/>
    <w:uiPriority w:val="0"/>
  </w:style>
  <w:style w:type="character" w:customStyle="1" w:styleId="192">
    <w:name w:val="正文(首行缩进) Char Char"/>
    <w:qFormat/>
    <w:uiPriority w:val="0"/>
    <w:rPr>
      <w:rFonts w:ascii="Arial Narrow" w:hAnsi="Arial Narrow"/>
      <w:kern w:val="2"/>
      <w:sz w:val="21"/>
      <w:szCs w:val="24"/>
    </w:rPr>
  </w:style>
  <w:style w:type="character" w:customStyle="1" w:styleId="193">
    <w:name w:val="标题 5 字符1"/>
    <w:qFormat/>
    <w:uiPriority w:val="0"/>
    <w:rPr>
      <w:b/>
      <w:kern w:val="2"/>
      <w:sz w:val="28"/>
      <w:szCs w:val="24"/>
    </w:rPr>
  </w:style>
  <w:style w:type="character" w:customStyle="1" w:styleId="194">
    <w:name w:val="style461"/>
    <w:qFormat/>
    <w:uiPriority w:val="0"/>
    <w:rPr>
      <w:color w:val="000000"/>
    </w:rPr>
  </w:style>
  <w:style w:type="character" w:customStyle="1" w:styleId="195">
    <w:name w:val="题注 字符"/>
    <w:link w:val="22"/>
    <w:qFormat/>
    <w:uiPriority w:val="0"/>
    <w:rPr>
      <w:rFonts w:ascii="Arial" w:hAnsi="Arial" w:eastAsia="黑体" w:cs="Arial"/>
      <w:kern w:val="2"/>
    </w:rPr>
  </w:style>
  <w:style w:type="character" w:customStyle="1" w:styleId="196">
    <w:name w:val="标题 8 字符1"/>
    <w:qFormat/>
    <w:uiPriority w:val="0"/>
    <w:rPr>
      <w:rFonts w:ascii="Arial" w:hAnsi="Arial" w:eastAsia="黑体"/>
      <w:kern w:val="2"/>
      <w:sz w:val="24"/>
      <w:szCs w:val="24"/>
    </w:rPr>
  </w:style>
  <w:style w:type="character" w:customStyle="1" w:styleId="197">
    <w:name w:val="Char Char16"/>
    <w:qFormat/>
    <w:uiPriority w:val="0"/>
    <w:rPr>
      <w:rFonts w:ascii="Arial" w:hAnsi="Arial" w:eastAsia="黑体"/>
      <w:b/>
      <w:bCs/>
      <w:kern w:val="2"/>
      <w:sz w:val="28"/>
      <w:szCs w:val="28"/>
    </w:rPr>
  </w:style>
  <w:style w:type="character" w:customStyle="1" w:styleId="198">
    <w:name w:val="标题 3 字符"/>
    <w:link w:val="5"/>
    <w:qFormat/>
    <w:uiPriority w:val="0"/>
    <w:rPr>
      <w:rFonts w:eastAsia="宋体"/>
      <w:b/>
      <w:sz w:val="32"/>
      <w:lang w:val="en-US" w:eastAsia="zh-CN" w:bidi="ar-SA"/>
    </w:rPr>
  </w:style>
  <w:style w:type="character" w:customStyle="1" w:styleId="199">
    <w:name w:val="font01"/>
    <w:qFormat/>
    <w:uiPriority w:val="0"/>
    <w:rPr>
      <w:rFonts w:hint="eastAsia" w:ascii="宋体" w:hAnsi="宋体" w:eastAsia="宋体" w:cs="宋体"/>
      <w:color w:val="000000"/>
      <w:sz w:val="22"/>
      <w:szCs w:val="22"/>
      <w:u w:val="none"/>
    </w:rPr>
  </w:style>
  <w:style w:type="character" w:customStyle="1" w:styleId="200">
    <w:name w:val="批注主题 字符1"/>
    <w:qFormat/>
    <w:uiPriority w:val="0"/>
    <w:rPr>
      <w:b/>
      <w:bCs/>
      <w:kern w:val="2"/>
      <w:sz w:val="21"/>
      <w:szCs w:val="24"/>
    </w:rPr>
  </w:style>
  <w:style w:type="character" w:customStyle="1" w:styleId="201">
    <w:name w:val="列出段落字符"/>
    <w:link w:val="202"/>
    <w:qFormat/>
    <w:uiPriority w:val="99"/>
    <w:rPr>
      <w:rFonts w:ascii="Calibri" w:hAnsi="Calibri"/>
      <w:kern w:val="2"/>
      <w:sz w:val="21"/>
      <w:szCs w:val="22"/>
    </w:rPr>
  </w:style>
  <w:style w:type="paragraph" w:customStyle="1" w:styleId="202">
    <w:name w:val="列出段落1"/>
    <w:basedOn w:val="1"/>
    <w:link w:val="201"/>
    <w:qFormat/>
    <w:uiPriority w:val="99"/>
    <w:pPr>
      <w:ind w:firstLine="420" w:firstLineChars="200"/>
    </w:pPr>
    <w:rPr>
      <w:rFonts w:ascii="Calibri" w:hAnsi="Calibri"/>
      <w:szCs w:val="22"/>
    </w:rPr>
  </w:style>
  <w:style w:type="character" w:customStyle="1" w:styleId="203">
    <w:name w:val="graytext1"/>
    <w:qFormat/>
    <w:uiPriority w:val="0"/>
    <w:rPr>
      <w:color w:val="666666"/>
    </w:rPr>
  </w:style>
  <w:style w:type="character" w:customStyle="1" w:styleId="204">
    <w:name w:val="称呼 Char1"/>
    <w:qFormat/>
    <w:uiPriority w:val="0"/>
    <w:rPr>
      <w:kern w:val="2"/>
      <w:sz w:val="21"/>
      <w:szCs w:val="24"/>
    </w:rPr>
  </w:style>
  <w:style w:type="character" w:customStyle="1" w:styleId="205">
    <w:name w:val="标题 1 Char1"/>
    <w:qFormat/>
    <w:uiPriority w:val="0"/>
    <w:rPr>
      <w:sz w:val="28"/>
      <w:szCs w:val="24"/>
    </w:rPr>
  </w:style>
  <w:style w:type="character" w:customStyle="1" w:styleId="206">
    <w:name w:val="line-height1501"/>
    <w:qFormat/>
    <w:uiPriority w:val="0"/>
    <w:rPr>
      <w:rFonts w:hint="default"/>
      <w:sz w:val="18"/>
      <w:szCs w:val="18"/>
    </w:rPr>
  </w:style>
  <w:style w:type="character" w:customStyle="1" w:styleId="207">
    <w:name w:val="HTML 地址 字符"/>
    <w:link w:val="41"/>
    <w:qFormat/>
    <w:uiPriority w:val="0"/>
    <w:rPr>
      <w:i/>
      <w:iCs/>
      <w:szCs w:val="24"/>
    </w:rPr>
  </w:style>
  <w:style w:type="character" w:customStyle="1" w:styleId="208">
    <w:name w:val="题注 Char Char"/>
    <w:qFormat/>
    <w:uiPriority w:val="0"/>
    <w:rPr>
      <w:rFonts w:ascii="Arial" w:hAnsi="Arial" w:eastAsia="黑体" w:cs="Arial"/>
      <w:kern w:val="2"/>
      <w:lang w:val="en-US" w:eastAsia="zh-CN" w:bidi="ar-SA"/>
    </w:rPr>
  </w:style>
  <w:style w:type="character" w:customStyle="1" w:styleId="209">
    <w:name w:val="样式 正文文本缩进 + 左  0 字符 Char"/>
    <w:link w:val="210"/>
    <w:qFormat/>
    <w:uiPriority w:val="0"/>
    <w:rPr>
      <w:sz w:val="24"/>
    </w:rPr>
  </w:style>
  <w:style w:type="paragraph" w:customStyle="1" w:styleId="210">
    <w:name w:val="样式 正文文本缩进 + 左  0 字符"/>
    <w:basedOn w:val="35"/>
    <w:link w:val="209"/>
    <w:qFormat/>
    <w:uiPriority w:val="0"/>
    <w:pPr>
      <w:spacing w:line="360" w:lineRule="auto"/>
      <w:ind w:left="0" w:firstLine="250" w:firstLineChars="250"/>
    </w:pPr>
    <w:rPr>
      <w:kern w:val="0"/>
      <w:szCs w:val="20"/>
    </w:rPr>
  </w:style>
  <w:style w:type="character" w:customStyle="1" w:styleId="211">
    <w:name w:val="p141"/>
    <w:qFormat/>
    <w:uiPriority w:val="0"/>
    <w:rPr>
      <w:sz w:val="21"/>
      <w:szCs w:val="21"/>
    </w:rPr>
  </w:style>
  <w:style w:type="character" w:customStyle="1" w:styleId="212">
    <w:name w:val="style2"/>
    <w:qFormat/>
    <w:uiPriority w:val="0"/>
  </w:style>
  <w:style w:type="character" w:customStyle="1" w:styleId="213">
    <w:name w:val="标题 5 Char Char"/>
    <w:qFormat/>
    <w:uiPriority w:val="0"/>
    <w:rPr>
      <w:rFonts w:eastAsia="宋体"/>
      <w:b/>
      <w:bCs/>
      <w:kern w:val="2"/>
      <w:sz w:val="28"/>
      <w:szCs w:val="28"/>
      <w:lang w:val="en-US" w:eastAsia="zh-CN" w:bidi="ar-SA"/>
    </w:rPr>
  </w:style>
  <w:style w:type="character" w:customStyle="1" w:styleId="214">
    <w:name w:val="标题 字符1"/>
    <w:qFormat/>
    <w:uiPriority w:val="0"/>
    <w:rPr>
      <w:kern w:val="2"/>
      <w:sz w:val="30"/>
      <w:szCs w:val="24"/>
    </w:rPr>
  </w:style>
  <w:style w:type="character" w:customStyle="1" w:styleId="215">
    <w:name w:val="正文文本缩进 Char1"/>
    <w:qFormat/>
    <w:uiPriority w:val="0"/>
    <w:rPr>
      <w:kern w:val="2"/>
      <w:sz w:val="21"/>
      <w:szCs w:val="22"/>
    </w:rPr>
  </w:style>
  <w:style w:type="character" w:customStyle="1" w:styleId="216">
    <w:name w:val="正文缩进2字符 Char"/>
    <w:link w:val="166"/>
    <w:qFormat/>
    <w:uiPriority w:val="0"/>
    <w:rPr>
      <w:rFonts w:ascii="Calibri" w:hAnsi="Calibri"/>
      <w:sz w:val="24"/>
    </w:rPr>
  </w:style>
  <w:style w:type="character" w:customStyle="1" w:styleId="217">
    <w:name w:val="z-窗体顶端 Char"/>
    <w:link w:val="218"/>
    <w:qFormat/>
    <w:uiPriority w:val="0"/>
    <w:rPr>
      <w:rFonts w:ascii="Arial"/>
      <w:vanish/>
      <w:kern w:val="2"/>
      <w:sz w:val="16"/>
      <w:szCs w:val="24"/>
    </w:rPr>
  </w:style>
  <w:style w:type="paragraph" w:customStyle="1" w:styleId="218">
    <w:name w:val="z-窗体顶端1"/>
    <w:basedOn w:val="1"/>
    <w:next w:val="1"/>
    <w:link w:val="217"/>
    <w:uiPriority w:val="0"/>
    <w:pPr>
      <w:pBdr>
        <w:bottom w:val="single" w:color="auto" w:sz="6" w:space="1"/>
      </w:pBdr>
      <w:jc w:val="center"/>
    </w:pPr>
    <w:rPr>
      <w:rFonts w:ascii="Arial"/>
      <w:vanish/>
      <w:sz w:val="16"/>
    </w:rPr>
  </w:style>
  <w:style w:type="character" w:customStyle="1" w:styleId="219">
    <w:name w:val="正文文本缩进 字符1"/>
    <w:qFormat/>
    <w:uiPriority w:val="0"/>
    <w:rPr>
      <w:rFonts w:ascii="仿宋_GB2312" w:eastAsia="仿宋_GB2312"/>
      <w:kern w:val="2"/>
      <w:sz w:val="32"/>
    </w:rPr>
  </w:style>
  <w:style w:type="character" w:customStyle="1" w:styleId="220">
    <w:name w:val="批注框文本 字符"/>
    <w:link w:val="54"/>
    <w:qFormat/>
    <w:uiPriority w:val="99"/>
    <w:rPr>
      <w:rFonts w:eastAsia="宋体"/>
      <w:kern w:val="2"/>
      <w:sz w:val="18"/>
      <w:lang w:val="en-US" w:eastAsia="zh-CN" w:bidi="ar-SA"/>
    </w:rPr>
  </w:style>
  <w:style w:type="character" w:customStyle="1" w:styleId="221">
    <w:name w:val="case31"/>
    <w:qFormat/>
    <w:uiPriority w:val="0"/>
    <w:rPr>
      <w:rFonts w:hint="default"/>
      <w:sz w:val="21"/>
      <w:szCs w:val="21"/>
    </w:rPr>
  </w:style>
  <w:style w:type="character" w:styleId="222">
    <w:name w:val="Placeholder Text"/>
    <w:semiHidden/>
    <w:qFormat/>
    <w:uiPriority w:val="99"/>
    <w:rPr>
      <w:color w:val="808080"/>
    </w:rPr>
  </w:style>
  <w:style w:type="character" w:customStyle="1" w:styleId="223">
    <w:name w:val="正文文本 Char Char"/>
    <w:qFormat/>
    <w:uiPriority w:val="0"/>
    <w:rPr>
      <w:rFonts w:eastAsia="宋体"/>
      <w:kern w:val="2"/>
      <w:sz w:val="24"/>
      <w:lang w:val="en-US" w:eastAsia="zh-CN" w:bidi="ar-SA"/>
    </w:rPr>
  </w:style>
  <w:style w:type="character" w:customStyle="1" w:styleId="224">
    <w:name w:val="t14black1"/>
    <w:qFormat/>
    <w:uiPriority w:val="0"/>
    <w:rPr>
      <w:color w:val="000000"/>
      <w:sz w:val="21"/>
      <w:szCs w:val="21"/>
    </w:rPr>
  </w:style>
  <w:style w:type="character" w:customStyle="1" w:styleId="225">
    <w:name w:val="A6"/>
    <w:qFormat/>
    <w:uiPriority w:val="99"/>
    <w:rPr>
      <w:rFonts w:cs="宋体"/>
      <w:color w:val="57585A"/>
      <w:sz w:val="18"/>
      <w:szCs w:val="18"/>
    </w:rPr>
  </w:style>
  <w:style w:type="character" w:customStyle="1" w:styleId="226">
    <w:name w:val="F正文 Char1"/>
    <w:qFormat/>
    <w:uiPriority w:val="0"/>
    <w:rPr>
      <w:rFonts w:ascii="黑体" w:hAnsi="宋体" w:eastAsia="黑体" w:cs="Arial"/>
      <w:b/>
      <w:bCs/>
      <w:sz w:val="28"/>
      <w:szCs w:val="28"/>
      <w:lang w:val="en-US" w:eastAsia="zh-CN" w:bidi="ar-SA"/>
    </w:rPr>
  </w:style>
  <w:style w:type="character" w:customStyle="1" w:styleId="227">
    <w:name w:val="font21"/>
    <w:qFormat/>
    <w:uiPriority w:val="0"/>
    <w:rPr>
      <w:rFonts w:hint="eastAsia" w:ascii="宋体" w:hAnsi="宋体" w:eastAsia="宋体" w:cs="宋体"/>
      <w:color w:val="000000"/>
      <w:sz w:val="21"/>
      <w:szCs w:val="21"/>
      <w:u w:val="none"/>
    </w:rPr>
  </w:style>
  <w:style w:type="character" w:customStyle="1" w:styleId="228">
    <w:name w:val="电子邮件签名 字符1"/>
    <w:qFormat/>
    <w:uiPriority w:val="0"/>
    <w:rPr>
      <w:kern w:val="2"/>
      <w:sz w:val="21"/>
      <w:szCs w:val="24"/>
    </w:rPr>
  </w:style>
  <w:style w:type="character" w:customStyle="1" w:styleId="229">
    <w:name w:val="glossaryitem"/>
    <w:qFormat/>
    <w:uiPriority w:val="0"/>
    <w:rPr>
      <w:u w:val="none"/>
    </w:rPr>
  </w:style>
  <w:style w:type="character" w:customStyle="1" w:styleId="230">
    <w:name w:val="正文文本缩进 2 字符1"/>
    <w:qFormat/>
    <w:uiPriority w:val="0"/>
    <w:rPr>
      <w:kern w:val="2"/>
      <w:sz w:val="32"/>
    </w:rPr>
  </w:style>
  <w:style w:type="character" w:customStyle="1" w:styleId="231">
    <w:name w:val="脚注文本 字符1"/>
    <w:qFormat/>
    <w:uiPriority w:val="0"/>
    <w:rPr>
      <w:rFonts w:ascii="宋体" w:hAnsi="宋体"/>
      <w:kern w:val="2"/>
      <w:sz w:val="18"/>
      <w:szCs w:val="24"/>
    </w:rPr>
  </w:style>
  <w:style w:type="character" w:customStyle="1" w:styleId="232">
    <w:name w:val="标准正文 Char Char"/>
    <w:qFormat/>
    <w:uiPriority w:val="0"/>
    <w:rPr>
      <w:rFonts w:eastAsia="仿宋_GB2312"/>
      <w:w w:val="80"/>
      <w:kern w:val="2"/>
      <w:sz w:val="28"/>
      <w:szCs w:val="24"/>
      <w:lang w:val="en-US" w:eastAsia="zh-CN" w:bidi="ar-SA"/>
    </w:rPr>
  </w:style>
  <w:style w:type="character" w:customStyle="1" w:styleId="233">
    <w:name w:val="unnamed3"/>
    <w:qFormat/>
    <w:uiPriority w:val="0"/>
  </w:style>
  <w:style w:type="character" w:customStyle="1" w:styleId="234">
    <w:name w:val="首行缩进:  0.85 厘米 Char"/>
    <w:link w:val="235"/>
    <w:qFormat/>
    <w:uiPriority w:val="0"/>
    <w:rPr>
      <w:sz w:val="24"/>
    </w:rPr>
  </w:style>
  <w:style w:type="paragraph" w:customStyle="1" w:styleId="235">
    <w:name w:val="首行缩进:  0.85 厘米"/>
    <w:basedOn w:val="1"/>
    <w:link w:val="234"/>
    <w:uiPriority w:val="0"/>
    <w:pPr>
      <w:spacing w:line="360" w:lineRule="auto"/>
      <w:ind w:firstLine="482"/>
    </w:pPr>
    <w:rPr>
      <w:kern w:val="0"/>
      <w:sz w:val="24"/>
      <w:szCs w:val="20"/>
    </w:rPr>
  </w:style>
  <w:style w:type="character" w:customStyle="1" w:styleId="236">
    <w:name w:val="font41"/>
    <w:qFormat/>
    <w:uiPriority w:val="0"/>
    <w:rPr>
      <w:rFonts w:hint="eastAsia" w:ascii="宋体" w:hAnsi="宋体" w:eastAsia="宋体" w:cs="宋体"/>
      <w:color w:val="000000"/>
      <w:sz w:val="18"/>
      <w:szCs w:val="18"/>
      <w:u w:val="none"/>
    </w:rPr>
  </w:style>
  <w:style w:type="character" w:customStyle="1" w:styleId="237">
    <w:name w:val="cr5 Char"/>
    <w:link w:val="120"/>
    <w:qFormat/>
    <w:uiPriority w:val="0"/>
    <w:rPr>
      <w:rFonts w:ascii="宋体" w:hAnsi="宋体"/>
      <w:b/>
      <w:bCs/>
      <w:kern w:val="2"/>
      <w:sz w:val="24"/>
      <w:szCs w:val="24"/>
    </w:rPr>
  </w:style>
  <w:style w:type="character" w:customStyle="1" w:styleId="238">
    <w:name w:val="纯文本 字符1"/>
    <w:qFormat/>
    <w:uiPriority w:val="0"/>
    <w:rPr>
      <w:rFonts w:ascii="宋体" w:hAnsi="Courier New" w:eastAsia="宋体" w:cs="Courier New"/>
      <w:kern w:val="2"/>
      <w:sz w:val="21"/>
      <w:szCs w:val="21"/>
      <w:lang w:val="en-US" w:eastAsia="zh-CN" w:bidi="ar-SA"/>
    </w:rPr>
  </w:style>
  <w:style w:type="character" w:customStyle="1" w:styleId="239">
    <w:name w:val="style1871"/>
    <w:qFormat/>
    <w:uiPriority w:val="0"/>
    <w:rPr>
      <w:rFonts w:hint="eastAsia" w:ascii="新宋体" w:hAnsi="新宋体" w:eastAsia="新宋体"/>
      <w:color w:val="333333"/>
      <w:sz w:val="20"/>
      <w:szCs w:val="20"/>
    </w:rPr>
  </w:style>
  <w:style w:type="character" w:customStyle="1" w:styleId="240">
    <w:name w:val="页眉 字符1"/>
    <w:qFormat/>
    <w:uiPriority w:val="99"/>
    <w:rPr>
      <w:kern w:val="2"/>
      <w:sz w:val="18"/>
      <w:szCs w:val="18"/>
    </w:rPr>
  </w:style>
  <w:style w:type="character" w:customStyle="1" w:styleId="241">
    <w:name w:val="脚注文本 Char Char"/>
    <w:qFormat/>
    <w:uiPriority w:val="0"/>
    <w:rPr>
      <w:rFonts w:eastAsia="宋体"/>
      <w:kern w:val="2"/>
      <w:sz w:val="18"/>
      <w:lang w:val="en-US" w:eastAsia="zh-CN" w:bidi="ar-SA"/>
    </w:rPr>
  </w:style>
  <w:style w:type="character" w:customStyle="1" w:styleId="242">
    <w:name w:val="style17"/>
    <w:qFormat/>
    <w:uiPriority w:val="0"/>
  </w:style>
  <w:style w:type="character" w:customStyle="1" w:styleId="243">
    <w:name w:val="def"/>
    <w:qFormat/>
    <w:uiPriority w:val="0"/>
  </w:style>
  <w:style w:type="character" w:customStyle="1" w:styleId="244">
    <w:name w:val="gray12"/>
    <w:qFormat/>
    <w:uiPriority w:val="0"/>
  </w:style>
  <w:style w:type="character" w:customStyle="1" w:styleId="245">
    <w:name w:val="Char Char6"/>
    <w:qFormat/>
    <w:uiPriority w:val="0"/>
    <w:rPr>
      <w:rFonts w:eastAsia="宋体"/>
      <w:kern w:val="2"/>
      <w:sz w:val="18"/>
      <w:szCs w:val="18"/>
      <w:lang w:val="en-US" w:eastAsia="zh-CN" w:bidi="ar-SA"/>
    </w:rPr>
  </w:style>
  <w:style w:type="character" w:customStyle="1" w:styleId="246">
    <w:name w:val="unnamed6"/>
    <w:qFormat/>
    <w:uiPriority w:val="0"/>
  </w:style>
  <w:style w:type="character" w:customStyle="1" w:styleId="247">
    <w:name w:val="spelle"/>
    <w:qFormat/>
    <w:uiPriority w:val="0"/>
  </w:style>
  <w:style w:type="character" w:customStyle="1" w:styleId="248">
    <w:name w:val="标题 7 Char Char"/>
    <w:qFormat/>
    <w:uiPriority w:val="0"/>
    <w:rPr>
      <w:rFonts w:eastAsia="宋体"/>
      <w:b/>
      <w:bCs/>
      <w:kern w:val="2"/>
      <w:sz w:val="24"/>
      <w:szCs w:val="24"/>
      <w:lang w:val="en-US" w:eastAsia="zh-CN" w:bidi="ar-SA"/>
    </w:rPr>
  </w:style>
  <w:style w:type="character" w:customStyle="1" w:styleId="249">
    <w:name w:val="批注框文本 字符1"/>
    <w:qFormat/>
    <w:uiPriority w:val="99"/>
    <w:rPr>
      <w:kern w:val="2"/>
      <w:sz w:val="18"/>
      <w:szCs w:val="18"/>
    </w:rPr>
  </w:style>
  <w:style w:type="character" w:customStyle="1" w:styleId="250">
    <w:name w:val="Font Style17"/>
    <w:qFormat/>
    <w:uiPriority w:val="0"/>
    <w:rPr>
      <w:rFonts w:hint="eastAsia" w:ascii="黑体" w:hAnsi="黑体" w:eastAsia="黑体" w:cs="黑体"/>
      <w:sz w:val="28"/>
      <w:szCs w:val="28"/>
    </w:rPr>
  </w:style>
  <w:style w:type="character" w:customStyle="1" w:styleId="251">
    <w:name w:val="样式9 Char"/>
    <w:link w:val="252"/>
    <w:qFormat/>
    <w:uiPriority w:val="0"/>
    <w:rPr>
      <w:rFonts w:ascii="黑体" w:hAnsi="宋体" w:eastAsia="黑体"/>
      <w:b/>
      <w:color w:val="000000"/>
      <w:sz w:val="28"/>
      <w:szCs w:val="28"/>
    </w:rPr>
  </w:style>
  <w:style w:type="paragraph" w:customStyle="1" w:styleId="252">
    <w:name w:val="样式9"/>
    <w:basedOn w:val="119"/>
    <w:link w:val="251"/>
    <w:qFormat/>
    <w:uiPriority w:val="0"/>
    <w:pPr>
      <w:numPr>
        <w:ilvl w:val="0"/>
        <w:numId w:val="0"/>
      </w:numPr>
      <w:spacing w:before="25" w:after="25" w:line="300" w:lineRule="auto"/>
      <w:ind w:left="1680" w:hanging="420"/>
    </w:pPr>
    <w:rPr>
      <w:rFonts w:ascii="黑体" w:eastAsia="黑体"/>
      <w:sz w:val="28"/>
      <w:szCs w:val="28"/>
    </w:rPr>
  </w:style>
  <w:style w:type="character" w:customStyle="1" w:styleId="253">
    <w:name w:val="信息标题 字符1"/>
    <w:qFormat/>
    <w:uiPriority w:val="0"/>
    <w:rPr>
      <w:rFonts w:ascii="等线 Light" w:hAnsi="等线 Light" w:eastAsia="等线 Light" w:cs="Times New Roman"/>
      <w:kern w:val="2"/>
      <w:sz w:val="24"/>
      <w:szCs w:val="24"/>
      <w:shd w:val="pct20" w:color="auto" w:fill="auto"/>
    </w:rPr>
  </w:style>
  <w:style w:type="character" w:customStyle="1" w:styleId="254">
    <w:name w:val="Char Char3"/>
    <w:qFormat/>
    <w:uiPriority w:val="0"/>
    <w:rPr>
      <w:rFonts w:ascii="宋体" w:hAnsi="Courier New" w:cs="Courier New"/>
      <w:kern w:val="2"/>
      <w:sz w:val="21"/>
      <w:szCs w:val="21"/>
    </w:rPr>
  </w:style>
  <w:style w:type="character" w:customStyle="1" w:styleId="255">
    <w:name w:val="Char Char18"/>
    <w:qFormat/>
    <w:uiPriority w:val="0"/>
    <w:rPr>
      <w:rFonts w:ascii="Arial" w:hAnsi="Arial" w:eastAsia="黑体"/>
      <w:b/>
      <w:bCs/>
      <w:kern w:val="2"/>
      <w:sz w:val="32"/>
      <w:szCs w:val="32"/>
    </w:rPr>
  </w:style>
  <w:style w:type="character" w:customStyle="1" w:styleId="256">
    <w:name w:val="Char Char14"/>
    <w:qFormat/>
    <w:uiPriority w:val="0"/>
    <w:rPr>
      <w:rFonts w:ascii="Times New Roman" w:hAnsi="Times New Roman"/>
      <w:kern w:val="2"/>
      <w:sz w:val="18"/>
      <w:szCs w:val="18"/>
    </w:rPr>
  </w:style>
  <w:style w:type="character" w:customStyle="1" w:styleId="257">
    <w:name w:val="标题 4 字符1"/>
    <w:qFormat/>
    <w:uiPriority w:val="0"/>
    <w:rPr>
      <w:rFonts w:ascii="Arial" w:hAnsi="Arial" w:eastAsia="黑体"/>
      <w:sz w:val="28"/>
    </w:rPr>
  </w:style>
  <w:style w:type="character" w:customStyle="1" w:styleId="258">
    <w:name w:val="f11"/>
    <w:qFormat/>
    <w:uiPriority w:val="0"/>
    <w:rPr>
      <w:sz w:val="18"/>
      <w:szCs w:val="18"/>
    </w:rPr>
  </w:style>
  <w:style w:type="character" w:customStyle="1" w:styleId="259">
    <w:name w:val="要点A Char Char"/>
    <w:qFormat/>
    <w:uiPriority w:val="0"/>
    <w:rPr>
      <w:rFonts w:ascii="仿宋_GB2312" w:eastAsia="仿宋_GB2312"/>
      <w:b/>
      <w:bCs/>
      <w:spacing w:val="20"/>
      <w:kern w:val="2"/>
      <w:sz w:val="28"/>
      <w:szCs w:val="28"/>
      <w:lang w:val="en-US" w:eastAsia="zh-CN" w:bidi="ar-SA"/>
    </w:rPr>
  </w:style>
  <w:style w:type="character" w:customStyle="1" w:styleId="260">
    <w:name w:val="正文A Char Char"/>
    <w:qFormat/>
    <w:uiPriority w:val="0"/>
    <w:rPr>
      <w:rFonts w:ascii="仿宋_GB2312" w:eastAsia="仿宋_GB2312" w:cs="宋体"/>
      <w:kern w:val="36"/>
      <w:sz w:val="28"/>
      <w:lang w:val="en-US" w:eastAsia="zh-CN" w:bidi="ar-SA"/>
    </w:rPr>
  </w:style>
  <w:style w:type="character" w:customStyle="1" w:styleId="261">
    <w:name w:val="纯文本 Char1"/>
    <w:qFormat/>
    <w:uiPriority w:val="0"/>
    <w:rPr>
      <w:rFonts w:ascii="宋体" w:hAnsi="Courier New" w:eastAsia="宋体" w:cs="Courier New"/>
      <w:kern w:val="2"/>
      <w:sz w:val="21"/>
      <w:szCs w:val="21"/>
      <w:lang w:val="en-US" w:eastAsia="zh-CN" w:bidi="ar-SA"/>
    </w:rPr>
  </w:style>
  <w:style w:type="character" w:customStyle="1" w:styleId="262">
    <w:name w:val="txt1"/>
    <w:qFormat/>
    <w:uiPriority w:val="0"/>
    <w:rPr>
      <w:rFonts w:hint="default" w:ascii="ˎ̥" w:hAnsi="ˎ̥"/>
      <w:sz w:val="18"/>
      <w:szCs w:val="18"/>
    </w:rPr>
  </w:style>
  <w:style w:type="character" w:customStyle="1" w:styleId="263">
    <w:name w:val="Style Default + Automatique Car"/>
    <w:qFormat/>
    <w:locked/>
    <w:uiPriority w:val="0"/>
    <w:rPr>
      <w:rFonts w:ascii="Arial" w:hAnsi="Arial" w:eastAsia="宋体" w:cs="Arial"/>
      <w:kern w:val="2"/>
      <w:sz w:val="24"/>
      <w:szCs w:val="24"/>
      <w:lang w:val="en-US" w:eastAsia="zh-CN" w:bidi="ar-SA"/>
    </w:rPr>
  </w:style>
  <w:style w:type="character" w:customStyle="1" w:styleId="264">
    <w:name w:val="图注 Char"/>
    <w:link w:val="265"/>
    <w:uiPriority w:val="0"/>
    <w:rPr>
      <w:rFonts w:ascii="黑体" w:hAnsi="黑体" w:eastAsia="黑体"/>
      <w:szCs w:val="24"/>
      <w:lang w:val="en-US" w:eastAsia="zh-CN" w:bidi="ar-SA"/>
    </w:rPr>
  </w:style>
  <w:style w:type="paragraph" w:customStyle="1" w:styleId="265">
    <w:name w:val="图注"/>
    <w:next w:val="266"/>
    <w:link w:val="264"/>
    <w:qFormat/>
    <w:uiPriority w:val="0"/>
    <w:pPr>
      <w:keepNext/>
      <w:jc w:val="center"/>
    </w:pPr>
    <w:rPr>
      <w:rFonts w:ascii="黑体" w:hAnsi="黑体" w:eastAsia="黑体" w:cs="Times New Roman"/>
      <w:szCs w:val="24"/>
      <w:lang w:val="en-US" w:eastAsia="zh-CN" w:bidi="ar-SA"/>
    </w:rPr>
  </w:style>
  <w:style w:type="paragraph" w:customStyle="1" w:styleId="266">
    <w:name w:val="缩进正文"/>
    <w:qFormat/>
    <w:uiPriority w:val="0"/>
    <w:pPr>
      <w:spacing w:line="360" w:lineRule="auto"/>
      <w:ind w:firstLine="200" w:firstLineChars="200"/>
    </w:pPr>
    <w:rPr>
      <w:rFonts w:ascii="Cambria" w:hAnsi="Cambria" w:eastAsia="宋体" w:cs="Times New Roman"/>
      <w:bCs/>
      <w:kern w:val="2"/>
      <w:sz w:val="24"/>
      <w:szCs w:val="32"/>
      <w:lang w:val="en-US" w:eastAsia="zh-CN" w:bidi="ar-SA"/>
    </w:rPr>
  </w:style>
  <w:style w:type="character" w:customStyle="1" w:styleId="267">
    <w:name w:val="ca-2"/>
    <w:qFormat/>
    <w:uiPriority w:val="0"/>
  </w:style>
  <w:style w:type="character" w:customStyle="1" w:styleId="268">
    <w:name w:val="font71"/>
    <w:uiPriority w:val="0"/>
    <w:rPr>
      <w:rFonts w:hint="eastAsia" w:ascii="宋体" w:hAnsi="宋体" w:eastAsia="宋体" w:cs="宋体"/>
      <w:color w:val="000000"/>
      <w:sz w:val="18"/>
      <w:szCs w:val="18"/>
      <w:u w:val="none"/>
    </w:rPr>
  </w:style>
  <w:style w:type="character" w:customStyle="1" w:styleId="269">
    <w:name w:val="标题 1 字符1"/>
    <w:uiPriority w:val="0"/>
    <w:rPr>
      <w:rFonts w:eastAsia="宋体"/>
      <w:b/>
      <w:bCs/>
      <w:kern w:val="44"/>
      <w:sz w:val="44"/>
      <w:szCs w:val="44"/>
      <w:lang w:val="en-US" w:eastAsia="zh-CN" w:bidi="ar-SA"/>
    </w:rPr>
  </w:style>
  <w:style w:type="character" w:customStyle="1" w:styleId="270">
    <w:name w:val="heighlight"/>
    <w:uiPriority w:val="0"/>
  </w:style>
  <w:style w:type="character" w:customStyle="1" w:styleId="271">
    <w:name w:val="批注主题 字符"/>
    <w:link w:val="85"/>
    <w:uiPriority w:val="0"/>
    <w:rPr>
      <w:b/>
      <w:bCs/>
      <w:kern w:val="2"/>
      <w:sz w:val="21"/>
      <w:szCs w:val="24"/>
    </w:rPr>
  </w:style>
  <w:style w:type="character" w:customStyle="1" w:styleId="272">
    <w:name w:val="2 Char Char"/>
    <w:uiPriority w:val="0"/>
    <w:rPr>
      <w:rFonts w:ascii="Tahoma" w:hAnsi="Tahoma" w:eastAsia="仿宋_GB2312"/>
      <w:bCs/>
      <w:kern w:val="2"/>
      <w:sz w:val="28"/>
      <w:szCs w:val="24"/>
      <w:lang w:val="en-US" w:eastAsia="zh-CN" w:bidi="ar-SA"/>
    </w:rPr>
  </w:style>
  <w:style w:type="character" w:customStyle="1" w:styleId="273">
    <w:name w:val="Intense Quote Char"/>
    <w:link w:val="274"/>
    <w:qFormat/>
    <w:locked/>
    <w:uiPriority w:val="0"/>
    <w:rPr>
      <w:b/>
      <w:i/>
      <w:sz w:val="24"/>
      <w:szCs w:val="22"/>
      <w:lang w:eastAsia="en-US" w:bidi="en-US"/>
    </w:rPr>
  </w:style>
  <w:style w:type="paragraph" w:customStyle="1" w:styleId="274">
    <w:name w:val="Intense Quote1"/>
    <w:basedOn w:val="1"/>
    <w:next w:val="1"/>
    <w:link w:val="273"/>
    <w:qFormat/>
    <w:uiPriority w:val="0"/>
    <w:pPr>
      <w:widowControl/>
      <w:ind w:left="720" w:right="720"/>
      <w:jc w:val="left"/>
    </w:pPr>
    <w:rPr>
      <w:b/>
      <w:i/>
      <w:kern w:val="0"/>
      <w:sz w:val="24"/>
      <w:szCs w:val="22"/>
      <w:lang w:eastAsia="en-US" w:bidi="en-US"/>
    </w:rPr>
  </w:style>
  <w:style w:type="character" w:customStyle="1" w:styleId="275">
    <w:name w:val="hps alt-edited"/>
    <w:qFormat/>
    <w:uiPriority w:val="0"/>
  </w:style>
  <w:style w:type="character" w:customStyle="1" w:styleId="276">
    <w:name w:val="结束语 Char1"/>
    <w:uiPriority w:val="0"/>
    <w:rPr>
      <w:kern w:val="2"/>
      <w:sz w:val="21"/>
      <w:szCs w:val="24"/>
    </w:rPr>
  </w:style>
  <w:style w:type="character" w:customStyle="1" w:styleId="277">
    <w:name w:val="签名 字符"/>
    <w:link w:val="58"/>
    <w:qFormat/>
    <w:uiPriority w:val="0"/>
    <w:rPr>
      <w:szCs w:val="24"/>
    </w:rPr>
  </w:style>
  <w:style w:type="character" w:customStyle="1" w:styleId="278">
    <w:name w:val="标题 2 Char1"/>
    <w:uiPriority w:val="0"/>
    <w:rPr>
      <w:rFonts w:ascii="Arial" w:hAnsi="Arial" w:eastAsia="黑体"/>
      <w:b/>
      <w:kern w:val="0"/>
      <w:sz w:val="32"/>
      <w:szCs w:val="20"/>
    </w:rPr>
  </w:style>
  <w:style w:type="character" w:customStyle="1" w:styleId="279">
    <w:name w:val="日期 字符"/>
    <w:link w:val="50"/>
    <w:uiPriority w:val="0"/>
    <w:rPr>
      <w:rFonts w:eastAsia="宋体"/>
      <w:sz w:val="24"/>
      <w:lang w:val="en-US" w:eastAsia="zh-CN" w:bidi="ar-SA"/>
    </w:rPr>
  </w:style>
  <w:style w:type="character" w:customStyle="1" w:styleId="280">
    <w:name w:val="definition1"/>
    <w:uiPriority w:val="0"/>
    <w:rPr>
      <w:rFonts w:hint="default" w:ascii="Arial" w:hAnsi="Arial" w:cs="Arial"/>
      <w:sz w:val="24"/>
      <w:szCs w:val="24"/>
    </w:rPr>
  </w:style>
  <w:style w:type="character" w:customStyle="1" w:styleId="281">
    <w:name w:val="Anrede1IhrZeichen"/>
    <w:basedOn w:val="90"/>
    <w:qFormat/>
    <w:uiPriority w:val="0"/>
    <w:rPr>
      <w:rFonts w:ascii="Arial" w:hAnsi="Arial"/>
      <w:sz w:val="20"/>
    </w:rPr>
  </w:style>
  <w:style w:type="character" w:customStyle="1" w:styleId="282">
    <w:name w:val="HTML 预设格式 Char1"/>
    <w:uiPriority w:val="0"/>
    <w:rPr>
      <w:rFonts w:ascii="Courier New" w:hAnsi="Courier New" w:cs="Courier New"/>
      <w:kern w:val="2"/>
    </w:rPr>
  </w:style>
  <w:style w:type="character" w:customStyle="1" w:styleId="283">
    <w:name w:val="信息标题 Char1"/>
    <w:qFormat/>
    <w:uiPriority w:val="0"/>
    <w:rPr>
      <w:rFonts w:ascii="Cambria" w:hAnsi="Cambria" w:eastAsia="宋体" w:cs="Times New Roman"/>
      <w:kern w:val="2"/>
      <w:sz w:val="24"/>
      <w:szCs w:val="24"/>
      <w:shd w:val="pct20" w:color="auto" w:fill="auto"/>
    </w:rPr>
  </w:style>
  <w:style w:type="character" w:customStyle="1" w:styleId="284">
    <w:name w:val="正文文本首行缩进 字符"/>
    <w:link w:val="86"/>
    <w:qFormat/>
    <w:uiPriority w:val="0"/>
  </w:style>
  <w:style w:type="character" w:customStyle="1" w:styleId="285">
    <w:name w:val="正文文本首行缩进 2 字符"/>
    <w:link w:val="87"/>
    <w:qFormat/>
    <w:uiPriority w:val="0"/>
  </w:style>
  <w:style w:type="character" w:customStyle="1" w:styleId="286">
    <w:name w:val="电子邮件签名 Char1"/>
    <w:qFormat/>
    <w:uiPriority w:val="0"/>
    <w:rPr>
      <w:kern w:val="2"/>
      <w:sz w:val="21"/>
      <w:szCs w:val="24"/>
    </w:rPr>
  </w:style>
  <w:style w:type="character" w:customStyle="1" w:styleId="287">
    <w:name w:val="正文文本 2 字符"/>
    <w:link w:val="76"/>
    <w:qFormat/>
    <w:uiPriority w:val="0"/>
    <w:rPr>
      <w:b/>
      <w:bCs/>
    </w:rPr>
  </w:style>
  <w:style w:type="character" w:customStyle="1" w:styleId="288">
    <w:name w:val="样式 Arial Char"/>
    <w:link w:val="289"/>
    <w:uiPriority w:val="0"/>
    <w:rPr>
      <w:rFonts w:ascii="Arial" w:hAnsi="Arial" w:cs="Arial"/>
      <w:b/>
      <w:sz w:val="24"/>
      <w:szCs w:val="24"/>
    </w:rPr>
  </w:style>
  <w:style w:type="paragraph" w:customStyle="1" w:styleId="289">
    <w:name w:val="样式 Arial"/>
    <w:basedOn w:val="1"/>
    <w:link w:val="288"/>
    <w:qFormat/>
    <w:uiPriority w:val="0"/>
    <w:pPr>
      <w:ind w:left="1100" w:hanging="1134"/>
      <w:jc w:val="left"/>
    </w:pPr>
    <w:rPr>
      <w:rFonts w:ascii="Arial" w:hAnsi="Arial"/>
      <w:b/>
      <w:kern w:val="0"/>
      <w:sz w:val="24"/>
    </w:rPr>
  </w:style>
  <w:style w:type="character" w:customStyle="1" w:styleId="290">
    <w:name w:val="标题 4 字符"/>
    <w:link w:val="6"/>
    <w:uiPriority w:val="0"/>
    <w:rPr>
      <w:rFonts w:ascii="Arial" w:hAnsi="Arial" w:eastAsia="黑体"/>
      <w:b/>
      <w:kern w:val="2"/>
      <w:sz w:val="28"/>
      <w:lang w:val="en-US" w:eastAsia="zh-CN" w:bidi="ar-SA"/>
    </w:rPr>
  </w:style>
  <w:style w:type="character" w:customStyle="1" w:styleId="291">
    <w:name w:val="Standard 6pt Zchn"/>
    <w:link w:val="292"/>
    <w:uiPriority w:val="0"/>
    <w:rPr>
      <w:rFonts w:ascii="Arial" w:hAnsi="Arial"/>
      <w:color w:val="000000"/>
      <w:sz w:val="22"/>
      <w:szCs w:val="24"/>
      <w:lang w:val="de-DE" w:eastAsia="de-DE"/>
    </w:rPr>
  </w:style>
  <w:style w:type="paragraph" w:customStyle="1" w:styleId="292">
    <w:name w:val="Standard 6pt"/>
    <w:basedOn w:val="1"/>
    <w:link w:val="291"/>
    <w:uiPriority w:val="0"/>
    <w:pPr>
      <w:spacing w:after="120"/>
      <w:ind w:left="1134"/>
    </w:pPr>
    <w:rPr>
      <w:rFonts w:ascii="Arial" w:hAnsi="Arial"/>
      <w:color w:val="000000"/>
      <w:kern w:val="0"/>
      <w:sz w:val="22"/>
      <w:lang w:val="de-DE" w:eastAsia="de-DE"/>
    </w:rPr>
  </w:style>
  <w:style w:type="character" w:customStyle="1" w:styleId="293">
    <w:name w:val="纯文本 字符"/>
    <w:link w:val="45"/>
    <w:uiPriority w:val="0"/>
    <w:rPr>
      <w:rFonts w:ascii="宋体" w:hAnsi="Courier New" w:cs="Courier New"/>
      <w:kern w:val="2"/>
      <w:sz w:val="21"/>
      <w:szCs w:val="21"/>
    </w:rPr>
  </w:style>
  <w:style w:type="character" w:customStyle="1" w:styleId="294">
    <w:name w:val="样式 Arial1"/>
    <w:qFormat/>
    <w:uiPriority w:val="0"/>
    <w:rPr>
      <w:rFonts w:ascii="Arial" w:hAnsi="Arial" w:eastAsia="宋体"/>
      <w:sz w:val="21"/>
    </w:rPr>
  </w:style>
  <w:style w:type="character" w:customStyle="1" w:styleId="295">
    <w:name w:val="HTML 地址 Char1"/>
    <w:uiPriority w:val="0"/>
    <w:rPr>
      <w:i/>
      <w:iCs/>
      <w:kern w:val="2"/>
      <w:sz w:val="21"/>
      <w:szCs w:val="24"/>
    </w:rPr>
  </w:style>
  <w:style w:type="character" w:customStyle="1" w:styleId="296">
    <w:name w:val="HTML 预设格式 字符"/>
    <w:link w:val="80"/>
    <w:qFormat/>
    <w:uiPriority w:val="0"/>
    <w:rPr>
      <w:rFonts w:ascii="Courier New" w:hAnsi="Courier New" w:cs="Courier New"/>
    </w:rPr>
  </w:style>
  <w:style w:type="character" w:customStyle="1" w:styleId="297">
    <w:name w:val="正文文本 2 Char1"/>
    <w:qFormat/>
    <w:uiPriority w:val="0"/>
    <w:rPr>
      <w:kern w:val="2"/>
      <w:sz w:val="21"/>
      <w:szCs w:val="24"/>
    </w:rPr>
  </w:style>
  <w:style w:type="character" w:customStyle="1" w:styleId="298">
    <w:name w:val="正文首行缩进 Char1"/>
    <w:basedOn w:val="299"/>
    <w:qFormat/>
    <w:uiPriority w:val="0"/>
    <w:rPr>
      <w:rFonts w:eastAsia="宋体"/>
      <w:kern w:val="2"/>
      <w:sz w:val="21"/>
      <w:szCs w:val="24"/>
      <w:lang w:val="en-US" w:eastAsia="zh-CN" w:bidi="ar-SA"/>
    </w:rPr>
  </w:style>
  <w:style w:type="character" w:customStyle="1" w:styleId="299">
    <w:name w:val="正文文本 字符"/>
    <w:link w:val="25"/>
    <w:uiPriority w:val="0"/>
    <w:rPr>
      <w:rFonts w:eastAsia="宋体"/>
      <w:kern w:val="2"/>
      <w:sz w:val="21"/>
      <w:szCs w:val="24"/>
      <w:lang w:val="en-US" w:eastAsia="zh-CN" w:bidi="ar-SA"/>
    </w:rPr>
  </w:style>
  <w:style w:type="character" w:customStyle="1" w:styleId="300">
    <w:name w:val="正文文本缩进 字符"/>
    <w:link w:val="35"/>
    <w:qFormat/>
    <w:uiPriority w:val="0"/>
    <w:rPr>
      <w:kern w:val="2"/>
      <w:sz w:val="24"/>
      <w:szCs w:val="24"/>
    </w:rPr>
  </w:style>
  <w:style w:type="character" w:customStyle="1" w:styleId="301">
    <w:name w:val="页眉 字符"/>
    <w:link w:val="57"/>
    <w:uiPriority w:val="99"/>
    <w:rPr>
      <w:rFonts w:eastAsia="宋体"/>
      <w:kern w:val="2"/>
      <w:sz w:val="18"/>
      <w:szCs w:val="18"/>
      <w:lang w:val="en-US" w:eastAsia="zh-CN" w:bidi="ar-SA"/>
    </w:rPr>
  </w:style>
  <w:style w:type="character" w:customStyle="1" w:styleId="302">
    <w:name w:val="webdict1"/>
    <w:uiPriority w:val="0"/>
    <w:rPr>
      <w:color w:val="336699"/>
    </w:rPr>
  </w:style>
  <w:style w:type="character" w:customStyle="1" w:styleId="303">
    <w:name w:val="short_text"/>
    <w:uiPriority w:val="0"/>
  </w:style>
  <w:style w:type="character" w:customStyle="1" w:styleId="304">
    <w:name w:val="number"/>
    <w:qFormat/>
    <w:uiPriority w:val="0"/>
  </w:style>
  <w:style w:type="character" w:customStyle="1" w:styleId="305">
    <w:name w:val="注释标题 Char1"/>
    <w:uiPriority w:val="0"/>
    <w:rPr>
      <w:kern w:val="2"/>
      <w:sz w:val="21"/>
      <w:szCs w:val="24"/>
    </w:rPr>
  </w:style>
  <w:style w:type="character" w:customStyle="1" w:styleId="306">
    <w:name w:val="尾注文本 Char1"/>
    <w:qFormat/>
    <w:uiPriority w:val="0"/>
    <w:rPr>
      <w:kern w:val="2"/>
      <w:sz w:val="21"/>
      <w:szCs w:val="24"/>
    </w:rPr>
  </w:style>
  <w:style w:type="character" w:customStyle="1" w:styleId="307">
    <w:name w:val="hps"/>
    <w:qFormat/>
    <w:uiPriority w:val="0"/>
  </w:style>
  <w:style w:type="character" w:customStyle="1" w:styleId="308">
    <w:name w:val="Header Char"/>
    <w:qFormat/>
    <w:uiPriority w:val="0"/>
    <w:rPr>
      <w:sz w:val="24"/>
      <w:szCs w:val="24"/>
    </w:rPr>
  </w:style>
  <w:style w:type="character" w:customStyle="1" w:styleId="309">
    <w:name w:val="ec_431051805-23112007"/>
    <w:qFormat/>
    <w:uiPriority w:val="0"/>
  </w:style>
  <w:style w:type="character" w:customStyle="1" w:styleId="310">
    <w:name w:val="2 Char"/>
    <w:qFormat/>
    <w:uiPriority w:val="0"/>
    <w:rPr>
      <w:rFonts w:ascii="Tahoma" w:hAnsi="Tahoma" w:eastAsia="仿宋_GB2312"/>
      <w:bCs/>
      <w:kern w:val="2"/>
      <w:sz w:val="28"/>
      <w:szCs w:val="24"/>
      <w:lang w:val="en-US" w:eastAsia="zh-CN" w:bidi="ar-SA"/>
    </w:rPr>
  </w:style>
  <w:style w:type="character" w:customStyle="1" w:styleId="311">
    <w:name w:val="标题 7 字符"/>
    <w:link w:val="10"/>
    <w:uiPriority w:val="0"/>
    <w:rPr>
      <w:rFonts w:eastAsia="宋体"/>
      <w:b/>
      <w:kern w:val="2"/>
      <w:sz w:val="24"/>
      <w:lang w:val="en-US" w:eastAsia="zh-CN" w:bidi="ar-SA"/>
    </w:rPr>
  </w:style>
  <w:style w:type="character" w:customStyle="1" w:styleId="312">
    <w:name w:val="正文首行缩进 2 Char1"/>
    <w:qFormat/>
    <w:uiPriority w:val="0"/>
    <w:rPr>
      <w:kern w:val="2"/>
      <w:sz w:val="21"/>
      <w:szCs w:val="24"/>
    </w:rPr>
  </w:style>
  <w:style w:type="character" w:customStyle="1" w:styleId="313">
    <w:name w:val="Quote Char"/>
    <w:link w:val="314"/>
    <w:locked/>
    <w:uiPriority w:val="0"/>
    <w:rPr>
      <w:i/>
      <w:sz w:val="24"/>
      <w:szCs w:val="24"/>
      <w:lang w:eastAsia="en-US" w:bidi="en-US"/>
    </w:rPr>
  </w:style>
  <w:style w:type="paragraph" w:customStyle="1" w:styleId="314">
    <w:name w:val="Quote1"/>
    <w:basedOn w:val="1"/>
    <w:next w:val="1"/>
    <w:link w:val="313"/>
    <w:qFormat/>
    <w:uiPriority w:val="0"/>
    <w:pPr>
      <w:widowControl/>
      <w:jc w:val="left"/>
    </w:pPr>
    <w:rPr>
      <w:i/>
      <w:kern w:val="0"/>
      <w:sz w:val="24"/>
      <w:lang w:eastAsia="en-US" w:bidi="en-US"/>
    </w:rPr>
  </w:style>
  <w:style w:type="character" w:customStyle="1" w:styleId="315">
    <w:name w:val="文档结构图 字符"/>
    <w:link w:val="27"/>
    <w:uiPriority w:val="0"/>
    <w:rPr>
      <w:snapToGrid/>
      <w:kern w:val="2"/>
      <w:sz w:val="22"/>
      <w:shd w:val="clear" w:color="auto" w:fill="000080"/>
    </w:rPr>
  </w:style>
  <w:style w:type="character" w:customStyle="1" w:styleId="316">
    <w:name w:val="签名 Char1"/>
    <w:uiPriority w:val="0"/>
    <w:rPr>
      <w:kern w:val="2"/>
      <w:sz w:val="21"/>
      <w:szCs w:val="24"/>
    </w:rPr>
  </w:style>
  <w:style w:type="character" w:customStyle="1" w:styleId="317">
    <w:name w:val="结束语 字符"/>
    <w:link w:val="33"/>
    <w:qFormat/>
    <w:uiPriority w:val="0"/>
    <w:rPr>
      <w:szCs w:val="24"/>
    </w:rPr>
  </w:style>
  <w:style w:type="character" w:customStyle="1" w:styleId="318">
    <w:name w:val="信息标题 字符"/>
    <w:link w:val="79"/>
    <w:uiPriority w:val="0"/>
    <w:rPr>
      <w:rFonts w:ascii="Arial" w:hAnsi="Arial" w:cs="Arial"/>
      <w:sz w:val="24"/>
      <w:szCs w:val="24"/>
      <w:shd w:val="pct20" w:color="auto" w:fill="auto"/>
    </w:rPr>
  </w:style>
  <w:style w:type="character" w:customStyle="1" w:styleId="319">
    <w:name w:val="尾注文本 字符"/>
    <w:link w:val="52"/>
    <w:qFormat/>
    <w:uiPriority w:val="0"/>
    <w:rPr>
      <w:szCs w:val="24"/>
    </w:rPr>
  </w:style>
  <w:style w:type="character" w:customStyle="1" w:styleId="320">
    <w:name w:val="long_text"/>
    <w:qFormat/>
    <w:uiPriority w:val="0"/>
  </w:style>
  <w:style w:type="character" w:customStyle="1" w:styleId="321">
    <w:name w:val="标题 2 字符"/>
    <w:link w:val="4"/>
    <w:qFormat/>
    <w:uiPriority w:val="0"/>
    <w:rPr>
      <w:rFonts w:ascii="Arial" w:hAnsi="Arial" w:eastAsia="黑体"/>
      <w:b/>
      <w:sz w:val="32"/>
      <w:lang w:val="en-US" w:eastAsia="zh-CN" w:bidi="ar-SA"/>
    </w:rPr>
  </w:style>
  <w:style w:type="character" w:customStyle="1" w:styleId="322">
    <w:name w:val="copied"/>
    <w:uiPriority w:val="0"/>
  </w:style>
  <w:style w:type="character" w:customStyle="1" w:styleId="323">
    <w:name w:val="H-TextFormat Char"/>
    <w:link w:val="324"/>
    <w:qFormat/>
    <w:uiPriority w:val="0"/>
    <w:rPr>
      <w:rFonts w:ascii="Arial" w:hAnsi="Arial"/>
      <w:sz w:val="22"/>
      <w:szCs w:val="22"/>
      <w:lang w:val="en-US" w:eastAsia="en-US" w:bidi="ar-SA"/>
    </w:rPr>
  </w:style>
  <w:style w:type="paragraph" w:customStyle="1" w:styleId="324">
    <w:name w:val="H-TextFormat"/>
    <w:link w:val="323"/>
    <w:qFormat/>
    <w:uiPriority w:val="0"/>
    <w:pPr>
      <w:autoSpaceDE w:val="0"/>
      <w:autoSpaceDN w:val="0"/>
      <w:adjustRightInd w:val="0"/>
    </w:pPr>
    <w:rPr>
      <w:rFonts w:ascii="Arial" w:hAnsi="Arial" w:eastAsia="宋体" w:cs="Times New Roman"/>
      <w:sz w:val="22"/>
      <w:szCs w:val="22"/>
      <w:lang w:val="en-US" w:eastAsia="en-US" w:bidi="ar-SA"/>
    </w:rPr>
  </w:style>
  <w:style w:type="character" w:customStyle="1" w:styleId="325">
    <w:name w:val="脚注文本 字符"/>
    <w:link w:val="67"/>
    <w:uiPriority w:val="0"/>
    <w:rPr>
      <w:lang w:val="de-DE"/>
    </w:rPr>
  </w:style>
  <w:style w:type="character" w:customStyle="1" w:styleId="326">
    <w:name w:val="Body Text(ch) Char Char"/>
    <w:uiPriority w:val="0"/>
    <w:rPr>
      <w:rFonts w:eastAsia="宋体"/>
      <w:kern w:val="2"/>
      <w:sz w:val="21"/>
      <w:szCs w:val="24"/>
      <w:lang w:bidi="ar-SA"/>
    </w:rPr>
  </w:style>
  <w:style w:type="character" w:customStyle="1" w:styleId="327">
    <w:name w:val="标题 6 字符"/>
    <w:link w:val="9"/>
    <w:qFormat/>
    <w:uiPriority w:val="0"/>
    <w:rPr>
      <w:rFonts w:ascii="Arial" w:hAnsi="Arial" w:eastAsia="黑体"/>
      <w:b/>
      <w:kern w:val="2"/>
      <w:sz w:val="24"/>
      <w:lang w:val="en-US" w:eastAsia="zh-CN" w:bidi="ar-SA"/>
    </w:rPr>
  </w:style>
  <w:style w:type="character" w:customStyle="1" w:styleId="328">
    <w:name w:val="注释标题 字符"/>
    <w:link w:val="17"/>
    <w:uiPriority w:val="0"/>
    <w:rPr>
      <w:szCs w:val="24"/>
    </w:rPr>
  </w:style>
  <w:style w:type="character" w:customStyle="1" w:styleId="329">
    <w:name w:val="标题 1 字符"/>
    <w:link w:val="3"/>
    <w:qFormat/>
    <w:uiPriority w:val="0"/>
    <w:rPr>
      <w:rFonts w:eastAsia="宋体"/>
      <w:kern w:val="2"/>
      <w:sz w:val="28"/>
      <w:szCs w:val="24"/>
      <w:lang w:val="en-US" w:eastAsia="zh-CN" w:bidi="ar-SA"/>
    </w:rPr>
  </w:style>
  <w:style w:type="character" w:customStyle="1" w:styleId="330">
    <w:name w:val="标题 字符"/>
    <w:link w:val="84"/>
    <w:qFormat/>
    <w:uiPriority w:val="10"/>
    <w:rPr>
      <w:rFonts w:eastAsia="宋体"/>
      <w:b/>
      <w:sz w:val="24"/>
      <w:lang w:val="en-US" w:eastAsia="zh-CN" w:bidi="ar-SA"/>
    </w:rPr>
  </w:style>
  <w:style w:type="character" w:customStyle="1" w:styleId="331">
    <w:name w:val="en"/>
    <w:qFormat/>
    <w:uiPriority w:val="0"/>
  </w:style>
  <w:style w:type="character" w:customStyle="1" w:styleId="332">
    <w:name w:val="副标题 字符"/>
    <w:link w:val="64"/>
    <w:qFormat/>
    <w:uiPriority w:val="0"/>
    <w:rPr>
      <w:rFonts w:ascii="Cambria" w:hAnsi="Cambria" w:eastAsia="宋体"/>
      <w:sz w:val="24"/>
      <w:szCs w:val="24"/>
      <w:lang w:val="en-US" w:eastAsia="en-US" w:bidi="en-US"/>
    </w:rPr>
  </w:style>
  <w:style w:type="character" w:customStyle="1" w:styleId="333">
    <w:name w:val="页脚 字符"/>
    <w:link w:val="55"/>
    <w:qFormat/>
    <w:uiPriority w:val="99"/>
    <w:rPr>
      <w:rFonts w:eastAsia="宋体"/>
      <w:kern w:val="2"/>
      <w:sz w:val="18"/>
      <w:szCs w:val="18"/>
      <w:lang w:val="en-US" w:eastAsia="zh-CN" w:bidi="ar-SA"/>
    </w:rPr>
  </w:style>
  <w:style w:type="character" w:customStyle="1" w:styleId="334">
    <w:name w:val="标题 8 字符"/>
    <w:link w:val="11"/>
    <w:qFormat/>
    <w:uiPriority w:val="0"/>
    <w:rPr>
      <w:rFonts w:ascii="Arial" w:hAnsi="Arial" w:eastAsia="黑体"/>
      <w:kern w:val="2"/>
      <w:sz w:val="24"/>
      <w:lang w:val="en-US" w:eastAsia="zh-CN" w:bidi="ar-SA"/>
    </w:rPr>
  </w:style>
  <w:style w:type="character" w:customStyle="1" w:styleId="335">
    <w:name w:val="标题 9 字符"/>
    <w:link w:val="12"/>
    <w:qFormat/>
    <w:uiPriority w:val="0"/>
    <w:rPr>
      <w:rFonts w:ascii="Arial" w:hAnsi="Arial" w:eastAsia="黑体"/>
      <w:kern w:val="2"/>
      <w:sz w:val="21"/>
      <w:lang w:val="en-US" w:eastAsia="zh-CN" w:bidi="ar-SA"/>
    </w:rPr>
  </w:style>
  <w:style w:type="character" w:customStyle="1" w:styleId="336">
    <w:name w:val="正文文本 3 字符"/>
    <w:link w:val="32"/>
    <w:qFormat/>
    <w:uiPriority w:val="0"/>
    <w:rPr>
      <w:kern w:val="2"/>
      <w:sz w:val="16"/>
      <w:szCs w:val="16"/>
    </w:rPr>
  </w:style>
  <w:style w:type="character" w:customStyle="1" w:styleId="337">
    <w:name w:val="称呼 字符"/>
    <w:link w:val="31"/>
    <w:qFormat/>
    <w:uiPriority w:val="0"/>
    <w:rPr>
      <w:sz w:val="24"/>
    </w:rPr>
  </w:style>
  <w:style w:type="character" w:customStyle="1" w:styleId="338">
    <w:name w:val="未处理的提及1"/>
    <w:unhideWhenUsed/>
    <w:qFormat/>
    <w:uiPriority w:val="99"/>
    <w:rPr>
      <w:color w:val="605E5C"/>
      <w:shd w:val="clear" w:color="auto" w:fill="E1DFDD"/>
    </w:rPr>
  </w:style>
  <w:style w:type="character" w:customStyle="1" w:styleId="339">
    <w:name w:val="small"/>
    <w:qFormat/>
    <w:uiPriority w:val="0"/>
  </w:style>
  <w:style w:type="character" w:customStyle="1" w:styleId="340">
    <w:name w:val="宏文本 字符1"/>
    <w:qFormat/>
    <w:uiPriority w:val="0"/>
    <w:rPr>
      <w:rFonts w:ascii="Courier New" w:hAnsi="Courier New" w:cs="Courier New"/>
      <w:kern w:val="2"/>
      <w:sz w:val="24"/>
      <w:szCs w:val="24"/>
    </w:rPr>
  </w:style>
  <w:style w:type="character" w:customStyle="1" w:styleId="341">
    <w:name w:val="style21"/>
    <w:qFormat/>
    <w:uiPriority w:val="0"/>
    <w:rPr>
      <w:sz w:val="17"/>
      <w:szCs w:val="17"/>
    </w:rPr>
  </w:style>
  <w:style w:type="character" w:customStyle="1" w:styleId="342">
    <w:name w:val="A4"/>
    <w:qFormat/>
    <w:uiPriority w:val="0"/>
    <w:rPr>
      <w:rFonts w:cs="Univers 57 Condensed"/>
      <w:color w:val="221E1F"/>
      <w:sz w:val="12"/>
      <w:szCs w:val="12"/>
    </w:rPr>
  </w:style>
  <w:style w:type="character" w:customStyle="1" w:styleId="343">
    <w:name w:val="Char Char5"/>
    <w:qFormat/>
    <w:uiPriority w:val="0"/>
    <w:rPr>
      <w:kern w:val="2"/>
      <w:sz w:val="21"/>
    </w:rPr>
  </w:style>
  <w:style w:type="character" w:customStyle="1" w:styleId="344">
    <w:name w:val="font31"/>
    <w:qFormat/>
    <w:uiPriority w:val="0"/>
    <w:rPr>
      <w:rFonts w:ascii="Calibri" w:hAnsi="Calibri" w:cs="Calibri"/>
      <w:color w:val="000000"/>
      <w:sz w:val="21"/>
      <w:szCs w:val="21"/>
      <w:u w:val="none"/>
    </w:rPr>
  </w:style>
  <w:style w:type="character" w:customStyle="1" w:styleId="345">
    <w:name w:val="标题 2 字符1"/>
    <w:qFormat/>
    <w:uiPriority w:val="0"/>
    <w:rPr>
      <w:rFonts w:ascii="Arial" w:hAnsi="Arial" w:eastAsia="黑体"/>
      <w:b/>
      <w:bCs/>
      <w:kern w:val="2"/>
      <w:sz w:val="32"/>
      <w:szCs w:val="32"/>
    </w:rPr>
  </w:style>
  <w:style w:type="character" w:customStyle="1" w:styleId="346">
    <w:name w:val="A2"/>
    <w:qFormat/>
    <w:uiPriority w:val="99"/>
    <w:rPr>
      <w:rFonts w:cs="微软雅黑"/>
      <w:color w:val="000000"/>
      <w:sz w:val="20"/>
      <w:szCs w:val="20"/>
    </w:rPr>
  </w:style>
  <w:style w:type="character" w:customStyle="1" w:styleId="347">
    <w:name w:val="Char Char17"/>
    <w:qFormat/>
    <w:uiPriority w:val="0"/>
    <w:rPr>
      <w:rFonts w:ascii="Verdana" w:hAnsi="Verdana"/>
      <w:sz w:val="21"/>
      <w:lang w:eastAsia="en-US"/>
    </w:rPr>
  </w:style>
  <w:style w:type="character" w:customStyle="1" w:styleId="348">
    <w:name w:val="称呼 字符1"/>
    <w:qFormat/>
    <w:uiPriority w:val="0"/>
    <w:rPr>
      <w:rFonts w:ascii="宋体" w:hAnsi="宋体" w:eastAsia="楷体_GB2312"/>
      <w:kern w:val="2"/>
      <w:sz w:val="21"/>
      <w:szCs w:val="24"/>
    </w:rPr>
  </w:style>
  <w:style w:type="character" w:customStyle="1" w:styleId="349">
    <w:name w:val="页眉 Char Char"/>
    <w:qFormat/>
    <w:uiPriority w:val="0"/>
    <w:rPr>
      <w:rFonts w:eastAsia="宋体"/>
      <w:kern w:val="2"/>
      <w:sz w:val="18"/>
      <w:lang w:val="en-US" w:eastAsia="zh-CN" w:bidi="ar-SA"/>
    </w:rPr>
  </w:style>
  <w:style w:type="character" w:customStyle="1" w:styleId="350">
    <w:name w:val="正文缩进 Char1 Char Char Char Char Char Char Char Char Char Char Char Char Char"/>
    <w:qFormat/>
    <w:uiPriority w:val="0"/>
    <w:rPr>
      <w:rFonts w:eastAsia="仿宋_GB2312"/>
      <w:kern w:val="2"/>
      <w:sz w:val="32"/>
      <w:szCs w:val="24"/>
      <w:lang w:val="en-US" w:eastAsia="zh-CN" w:bidi="ar-SA"/>
    </w:rPr>
  </w:style>
  <w:style w:type="character" w:customStyle="1" w:styleId="351">
    <w:name w:val="1051"/>
    <w:qFormat/>
    <w:uiPriority w:val="0"/>
    <w:rPr>
      <w:sz w:val="21"/>
      <w:szCs w:val="21"/>
    </w:rPr>
  </w:style>
  <w:style w:type="character" w:customStyle="1" w:styleId="352">
    <w:name w:val="无间隔 Char"/>
    <w:link w:val="353"/>
    <w:qFormat/>
    <w:uiPriority w:val="0"/>
    <w:rPr>
      <w:rFonts w:ascii="Calibri" w:hAnsi="Calibri"/>
      <w:kern w:val="2"/>
      <w:sz w:val="24"/>
      <w:szCs w:val="22"/>
      <w:lang w:val="en-US" w:eastAsia="zh-CN" w:bidi="ar-SA"/>
    </w:rPr>
  </w:style>
  <w:style w:type="paragraph" w:customStyle="1" w:styleId="353">
    <w:name w:val="无间隔1"/>
    <w:link w:val="352"/>
    <w:qFormat/>
    <w:uiPriority w:val="0"/>
    <w:pPr>
      <w:widowControl w:val="0"/>
      <w:jc w:val="both"/>
    </w:pPr>
    <w:rPr>
      <w:rFonts w:ascii="Calibri" w:hAnsi="Calibri" w:eastAsia="宋体" w:cs="Times New Roman"/>
      <w:kern w:val="2"/>
      <w:sz w:val="24"/>
      <w:szCs w:val="22"/>
      <w:lang w:val="en-US" w:eastAsia="zh-CN" w:bidi="ar-SA"/>
    </w:rPr>
  </w:style>
  <w:style w:type="character" w:customStyle="1" w:styleId="354">
    <w:name w:val="正文文本首行缩进 字符1"/>
    <w:qFormat/>
    <w:uiPriority w:val="0"/>
    <w:rPr>
      <w:kern w:val="2"/>
      <w:sz w:val="21"/>
      <w:szCs w:val="24"/>
    </w:rPr>
  </w:style>
  <w:style w:type="character" w:customStyle="1" w:styleId="355">
    <w:name w:val="正文文本 字符1"/>
    <w:qFormat/>
    <w:uiPriority w:val="99"/>
    <w:rPr>
      <w:kern w:val="2"/>
      <w:sz w:val="24"/>
      <w:szCs w:val="24"/>
    </w:rPr>
  </w:style>
  <w:style w:type="character" w:customStyle="1" w:styleId="356">
    <w:name w:val="页脚 字符1"/>
    <w:qFormat/>
    <w:uiPriority w:val="99"/>
    <w:rPr>
      <w:kern w:val="2"/>
      <w:sz w:val="18"/>
      <w:szCs w:val="18"/>
    </w:rPr>
  </w:style>
  <w:style w:type="character" w:customStyle="1" w:styleId="357">
    <w:name w:val="标题3A Char Char"/>
    <w:qFormat/>
    <w:uiPriority w:val="0"/>
    <w:rPr>
      <w:rFonts w:eastAsia="宋体" w:cs="宋体"/>
      <w:b/>
      <w:bCs/>
      <w:spacing w:val="20"/>
      <w:sz w:val="32"/>
      <w:lang w:val="en-US" w:eastAsia="zh-CN" w:bidi="ar-SA"/>
    </w:rPr>
  </w:style>
  <w:style w:type="character" w:customStyle="1" w:styleId="358">
    <w:name w:val="style441"/>
    <w:qFormat/>
    <w:uiPriority w:val="0"/>
    <w:rPr>
      <w:b/>
      <w:bCs/>
      <w:color w:val="FF0000"/>
    </w:rPr>
  </w:style>
  <w:style w:type="paragraph" w:customStyle="1" w:styleId="359">
    <w:name w:val="Angeb-Text"/>
    <w:basedOn w:val="1"/>
    <w:qFormat/>
    <w:uiPriority w:val="0"/>
    <w:pPr>
      <w:tabs>
        <w:tab w:val="left" w:pos="-794"/>
        <w:tab w:val="left" w:pos="-283"/>
        <w:tab w:val="left" w:pos="1132"/>
        <w:tab w:val="left" w:pos="1417"/>
        <w:tab w:val="left" w:pos="1984"/>
        <w:tab w:val="left" w:pos="2551"/>
        <w:tab w:val="left" w:pos="3118"/>
        <w:tab w:val="left" w:pos="3685"/>
        <w:tab w:val="left" w:pos="4251"/>
        <w:tab w:val="left" w:pos="5385"/>
        <w:tab w:val="left" w:pos="5953"/>
        <w:tab w:val="left" w:pos="6519"/>
        <w:tab w:val="left" w:pos="7087"/>
        <w:tab w:val="left" w:pos="7653"/>
      </w:tabs>
      <w:spacing w:after="120" w:line="283" w:lineRule="exact"/>
      <w:ind w:right="-142"/>
      <w:jc w:val="left"/>
    </w:pPr>
    <w:rPr>
      <w:rFonts w:ascii="Arial" w:hAnsi="Arial"/>
      <w:kern w:val="0"/>
      <w:sz w:val="20"/>
      <w:szCs w:val="20"/>
      <w:lang w:eastAsia="de-DE"/>
    </w:rPr>
  </w:style>
  <w:style w:type="paragraph" w:customStyle="1" w:styleId="360">
    <w:name w:val="Char Char1 Char Char Char Char Char Char Char"/>
    <w:basedOn w:val="1"/>
    <w:qFormat/>
    <w:uiPriority w:val="0"/>
    <w:rPr>
      <w:rFonts w:ascii="Tahoma" w:hAnsi="Tahoma" w:cs="Tahoma"/>
      <w:sz w:val="24"/>
    </w:rPr>
  </w:style>
  <w:style w:type="paragraph" w:customStyle="1" w:styleId="361">
    <w:name w:val="xl66"/>
    <w:basedOn w:val="1"/>
    <w:qFormat/>
    <w:uiPriority w:val="0"/>
    <w:pPr>
      <w:widowControl/>
      <w:pBdr>
        <w:left w:val="single" w:color="auto" w:sz="8" w:space="0"/>
        <w:bottom w:val="single" w:color="auto" w:sz="8"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36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363">
    <w:name w:val="Char1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64">
    <w:name w:val="Liefer 00"/>
    <w:basedOn w:val="1"/>
    <w:next w:val="365"/>
    <w:qFormat/>
    <w:uiPriority w:val="0"/>
    <w:pPr>
      <w:keepNext/>
      <w:widowControl/>
      <w:spacing w:after="120"/>
      <w:ind w:left="1134"/>
      <w:jc w:val="left"/>
    </w:pPr>
    <w:rPr>
      <w:rFonts w:ascii="Arial" w:hAnsi="Arial"/>
      <w:b/>
      <w:i/>
      <w:color w:val="000000"/>
      <w:kern w:val="0"/>
      <w:sz w:val="22"/>
      <w:szCs w:val="20"/>
      <w:lang w:val="de-DE" w:eastAsia="de-DE"/>
    </w:rPr>
  </w:style>
  <w:style w:type="paragraph" w:customStyle="1" w:styleId="365">
    <w:name w:val="Liefer 01"/>
    <w:basedOn w:val="1"/>
    <w:uiPriority w:val="0"/>
    <w:pPr>
      <w:spacing w:after="120"/>
      <w:ind w:left="2410" w:hanging="1276"/>
      <w:jc w:val="left"/>
    </w:pPr>
    <w:rPr>
      <w:rFonts w:ascii="Arial" w:hAnsi="Arial"/>
      <w:color w:val="000000"/>
      <w:kern w:val="0"/>
      <w:sz w:val="22"/>
      <w:szCs w:val="20"/>
      <w:lang w:val="de-DE" w:eastAsia="de-DE"/>
    </w:rPr>
  </w:style>
  <w:style w:type="paragraph" w:customStyle="1" w:styleId="366">
    <w:name w:val="Formatvorlage layout_standard + 10 pt Zentriert"/>
    <w:basedOn w:val="1"/>
    <w:qFormat/>
    <w:uiPriority w:val="0"/>
    <w:pPr>
      <w:widowControl/>
      <w:jc w:val="center"/>
    </w:pPr>
    <w:rPr>
      <w:rFonts w:ascii="Arial" w:hAnsi="Arial" w:eastAsia="Times New Roman"/>
      <w:b/>
      <w:bCs/>
      <w:kern w:val="0"/>
      <w:sz w:val="22"/>
      <w:szCs w:val="20"/>
      <w:lang w:val="en-GB" w:eastAsia="de-DE"/>
    </w:rPr>
  </w:style>
  <w:style w:type="paragraph" w:customStyle="1" w:styleId="367">
    <w:name w:val="xl84"/>
    <w:basedOn w:val="1"/>
    <w:qFormat/>
    <w:uiPriority w:val="0"/>
    <w:pPr>
      <w:widowControl/>
      <w:spacing w:before="100" w:beforeAutospacing="1" w:after="100" w:afterAutospacing="1"/>
      <w:jc w:val="left"/>
    </w:pPr>
    <w:rPr>
      <w:rFonts w:ascii="微软雅黑" w:hAnsi="微软雅黑" w:eastAsia="微软雅黑" w:cs="宋体"/>
      <w:kern w:val="0"/>
      <w:sz w:val="24"/>
    </w:rPr>
  </w:style>
  <w:style w:type="paragraph" w:customStyle="1" w:styleId="368">
    <w:name w:val="xl8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BFBFBF"/>
      <w:spacing w:before="100" w:beforeAutospacing="1" w:after="100" w:afterAutospacing="1"/>
      <w:jc w:val="left"/>
      <w:textAlignment w:val="center"/>
    </w:pPr>
    <w:rPr>
      <w:rFonts w:ascii="微软雅黑" w:hAnsi="微软雅黑" w:eastAsia="微软雅黑" w:cs="宋体"/>
      <w:b/>
      <w:bCs/>
      <w:color w:val="FF0000"/>
      <w:kern w:val="0"/>
      <w:sz w:val="20"/>
      <w:szCs w:val="20"/>
    </w:rPr>
  </w:style>
  <w:style w:type="paragraph" w:customStyle="1" w:styleId="369">
    <w:name w:val="a)样式1"/>
    <w:basedOn w:val="1"/>
    <w:next w:val="1"/>
    <w:qFormat/>
    <w:uiPriority w:val="0"/>
  </w:style>
  <w:style w:type="paragraph" w:customStyle="1" w:styleId="370">
    <w:name w:val="Paragraph"/>
    <w:basedOn w:val="1"/>
    <w:qFormat/>
    <w:uiPriority w:val="0"/>
    <w:pPr>
      <w:widowControl/>
      <w:spacing w:after="240"/>
      <w:jc w:val="left"/>
    </w:pPr>
    <w:rPr>
      <w:kern w:val="0"/>
      <w:sz w:val="24"/>
      <w:szCs w:val="20"/>
      <w:lang w:eastAsia="en-US"/>
    </w:rPr>
  </w:style>
  <w:style w:type="paragraph" w:customStyle="1" w:styleId="371">
    <w:name w:val="表内文字"/>
    <w:basedOn w:val="1"/>
    <w:qFormat/>
    <w:uiPriority w:val="0"/>
    <w:pPr>
      <w:snapToGrid w:val="0"/>
      <w:spacing w:before="50" w:after="50"/>
      <w:jc w:val="center"/>
    </w:pPr>
    <w:rPr>
      <w:rFonts w:ascii="仿宋_GB2312" w:hAnsi="宋体" w:eastAsia="仿宋_GB2312"/>
      <w:b/>
      <w:color w:val="000000"/>
      <w:sz w:val="32"/>
      <w:szCs w:val="32"/>
    </w:rPr>
  </w:style>
  <w:style w:type="paragraph" w:customStyle="1" w:styleId="372">
    <w:name w:val="Definition Term"/>
    <w:basedOn w:val="1"/>
    <w:next w:val="1"/>
    <w:qFormat/>
    <w:uiPriority w:val="0"/>
    <w:pPr>
      <w:autoSpaceDE w:val="0"/>
      <w:autoSpaceDN w:val="0"/>
      <w:adjustRightInd w:val="0"/>
      <w:jc w:val="left"/>
    </w:pPr>
    <w:rPr>
      <w:kern w:val="0"/>
      <w:sz w:val="24"/>
      <w:szCs w:val="20"/>
    </w:rPr>
  </w:style>
  <w:style w:type="paragraph" w:customStyle="1" w:styleId="373">
    <w:name w:val="List Paragraph1"/>
    <w:basedOn w:val="1"/>
    <w:qFormat/>
    <w:uiPriority w:val="34"/>
    <w:pPr>
      <w:ind w:firstLine="420" w:firstLineChars="200"/>
    </w:pPr>
    <w:rPr>
      <w:color w:val="000000"/>
      <w:szCs w:val="21"/>
    </w:rPr>
  </w:style>
  <w:style w:type="paragraph" w:customStyle="1" w:styleId="374">
    <w:name w:val="Tabellen-T"/>
    <w:basedOn w:val="375"/>
    <w:qFormat/>
    <w:uiPriority w:val="0"/>
    <w:rPr>
      <w:b w:val="0"/>
      <w:sz w:val="18"/>
    </w:rPr>
  </w:style>
  <w:style w:type="paragraph" w:customStyle="1" w:styleId="375">
    <w:name w:val="Tabellen-Ü"/>
    <w:basedOn w:val="376"/>
    <w:next w:val="374"/>
    <w:qFormat/>
    <w:uiPriority w:val="0"/>
    <w:pPr>
      <w:spacing w:before="40" w:after="40"/>
    </w:pPr>
    <w:rPr>
      <w:b/>
      <w:sz w:val="16"/>
    </w:rPr>
  </w:style>
  <w:style w:type="paragraph" w:customStyle="1" w:styleId="376">
    <w:name w:val="Einzeilig"/>
    <w:basedOn w:val="1"/>
    <w:qFormat/>
    <w:uiPriority w:val="0"/>
    <w:pPr>
      <w:widowControl/>
      <w:jc w:val="left"/>
    </w:pPr>
    <w:rPr>
      <w:rFonts w:ascii="Arial" w:hAnsi="Arial"/>
      <w:kern w:val="0"/>
      <w:sz w:val="22"/>
      <w:szCs w:val="20"/>
      <w:lang w:val="en-GB"/>
    </w:rPr>
  </w:style>
  <w:style w:type="paragraph" w:customStyle="1" w:styleId="377">
    <w:name w:val="题注4"/>
    <w:basedOn w:val="1"/>
    <w:next w:val="22"/>
    <w:qFormat/>
    <w:uiPriority w:val="0"/>
    <w:pPr>
      <w:ind w:left="-132" w:leftChars="-64" w:right="-105" w:rightChars="-50" w:hanging="2"/>
      <w:jc w:val="center"/>
    </w:pPr>
    <w:rPr>
      <w:b/>
      <w:color w:val="FF0000"/>
      <w:szCs w:val="21"/>
      <w:lang w:val="en-GB"/>
    </w:rPr>
  </w:style>
  <w:style w:type="paragraph" w:customStyle="1" w:styleId="378">
    <w:name w:val="正文段"/>
    <w:basedOn w:val="1"/>
    <w:qFormat/>
    <w:uiPriority w:val="0"/>
    <w:pPr>
      <w:widowControl/>
      <w:snapToGrid w:val="0"/>
      <w:spacing w:after="156" w:afterLines="50"/>
      <w:ind w:firstLine="200" w:firstLineChars="200"/>
    </w:pPr>
    <w:rPr>
      <w:kern w:val="0"/>
      <w:sz w:val="24"/>
      <w:szCs w:val="20"/>
    </w:rPr>
  </w:style>
  <w:style w:type="paragraph" w:customStyle="1" w:styleId="379">
    <w:name w:val="要点A"/>
    <w:basedOn w:val="1"/>
    <w:qFormat/>
    <w:uiPriority w:val="0"/>
    <w:pPr>
      <w:spacing w:line="360" w:lineRule="auto"/>
      <w:ind w:firstLine="642" w:firstLineChars="200"/>
    </w:pPr>
    <w:rPr>
      <w:rFonts w:ascii="仿宋_GB2312" w:eastAsia="仿宋_GB2312"/>
      <w:b/>
      <w:bCs/>
      <w:spacing w:val="20"/>
      <w:sz w:val="28"/>
      <w:szCs w:val="28"/>
    </w:rPr>
  </w:style>
  <w:style w:type="paragraph" w:customStyle="1" w:styleId="380">
    <w:name w:val="Char2"/>
    <w:basedOn w:val="1"/>
    <w:qFormat/>
    <w:uiPriority w:val="0"/>
    <w:pPr>
      <w:widowControl/>
      <w:spacing w:after="160" w:line="240" w:lineRule="exact"/>
      <w:jc w:val="left"/>
    </w:pPr>
    <w:rPr>
      <w:rFonts w:ascii="Verdana" w:hAnsi="Verdana"/>
      <w:kern w:val="0"/>
      <w:szCs w:val="20"/>
      <w:lang w:eastAsia="en-US"/>
    </w:rPr>
  </w:style>
  <w:style w:type="paragraph" w:customStyle="1" w:styleId="381">
    <w:name w:val="标题 1_0"/>
    <w:next w:val="1"/>
    <w:qFormat/>
    <w:uiPriority w:val="0"/>
    <w:pPr>
      <w:keepNext/>
      <w:keepLines/>
      <w:numPr>
        <w:ilvl w:val="0"/>
        <w:numId w:val="10"/>
      </w:numPr>
      <w:spacing w:before="120" w:after="240" w:line="360" w:lineRule="auto"/>
      <w:outlineLvl w:val="0"/>
    </w:pPr>
    <w:rPr>
      <w:rFonts w:ascii="Times New Roman" w:hAnsi="Times New Roman" w:eastAsia="宋体" w:cs="Times New Roman"/>
      <w:b/>
      <w:bCs/>
      <w:kern w:val="44"/>
      <w:sz w:val="28"/>
      <w:szCs w:val="44"/>
      <w:lang w:val="en-US" w:eastAsia="zh-CN" w:bidi="ar-SA"/>
    </w:rPr>
  </w:style>
  <w:style w:type="paragraph" w:customStyle="1" w:styleId="382">
    <w:name w:val="_Style 2"/>
    <w:basedOn w:val="1"/>
    <w:qFormat/>
    <w:uiPriority w:val="34"/>
    <w:pPr>
      <w:ind w:firstLine="420" w:firstLineChars="200"/>
    </w:pPr>
    <w:rPr>
      <w:rFonts w:ascii="Calibri" w:hAnsi="Calibri"/>
      <w:szCs w:val="20"/>
    </w:rPr>
  </w:style>
  <w:style w:type="paragraph" w:customStyle="1" w:styleId="383">
    <w:name w:val="xl46"/>
    <w:basedOn w:val="1"/>
    <w:qFormat/>
    <w:uiPriority w:val="0"/>
    <w:pPr>
      <w:widowControl/>
      <w:pBdr>
        <w:top w:val="single" w:color="auto" w:sz="8" w:space="0"/>
        <w:left w:val="single" w:color="auto" w:sz="4" w:space="0"/>
        <w:bottom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384">
    <w:name w:val="xl111"/>
    <w:basedOn w:val="1"/>
    <w:qFormat/>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385">
    <w:name w:val="xl50"/>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386">
    <w:name w:val="Anstrich_3"/>
    <w:basedOn w:val="387"/>
    <w:qFormat/>
    <w:uiPriority w:val="0"/>
    <w:pPr>
      <w:numPr>
        <w:numId w:val="11"/>
      </w:numPr>
      <w:tabs>
        <w:tab w:val="left" w:pos="284"/>
        <w:tab w:val="left" w:pos="360"/>
        <w:tab w:val="left" w:pos="720"/>
        <w:tab w:val="left" w:pos="851"/>
      </w:tabs>
    </w:pPr>
  </w:style>
  <w:style w:type="paragraph" w:customStyle="1" w:styleId="387">
    <w:name w:val="Anstrich"/>
    <w:basedOn w:val="1"/>
    <w:qFormat/>
    <w:uiPriority w:val="0"/>
    <w:pPr>
      <w:widowControl/>
      <w:numPr>
        <w:ilvl w:val="0"/>
        <w:numId w:val="12"/>
      </w:numPr>
      <w:tabs>
        <w:tab w:val="left" w:pos="284"/>
      </w:tabs>
      <w:jc w:val="left"/>
    </w:pPr>
    <w:rPr>
      <w:rFonts w:ascii="Arial" w:hAnsi="Arial"/>
      <w:kern w:val="0"/>
      <w:sz w:val="20"/>
      <w:szCs w:val="20"/>
      <w:lang w:val="de-DE" w:eastAsia="de-DE"/>
    </w:rPr>
  </w:style>
  <w:style w:type="paragraph" w:customStyle="1" w:styleId="388">
    <w:name w:val="Normal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389">
    <w:name w:val="xl2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int="eastAsia" w:ascii="宋体" w:hAnsi="宋体"/>
      <w:kern w:val="0"/>
      <w:sz w:val="24"/>
    </w:rPr>
  </w:style>
  <w:style w:type="paragraph" w:customStyle="1" w:styleId="390">
    <w:name w:val="Style1"/>
    <w:basedOn w:val="1"/>
    <w:qFormat/>
    <w:uiPriority w:val="0"/>
    <w:pPr>
      <w:widowControl/>
      <w:overflowPunct w:val="0"/>
      <w:autoSpaceDE w:val="0"/>
      <w:autoSpaceDN w:val="0"/>
      <w:adjustRightInd w:val="0"/>
      <w:spacing w:line="480" w:lineRule="auto"/>
      <w:ind w:left="720" w:hanging="720"/>
      <w:jc w:val="left"/>
      <w:textAlignment w:val="baseline"/>
    </w:pPr>
    <w:rPr>
      <w:kern w:val="0"/>
      <w:sz w:val="20"/>
      <w:szCs w:val="20"/>
      <w:lang w:eastAsia="en-US"/>
    </w:rPr>
  </w:style>
  <w:style w:type="paragraph" w:customStyle="1" w:styleId="391">
    <w:name w:val="xl83"/>
    <w:basedOn w:val="1"/>
    <w:qFormat/>
    <w:uiPriority w:val="0"/>
    <w:pPr>
      <w:widowControl/>
      <w:spacing w:before="100" w:beforeAutospacing="1" w:after="100" w:afterAutospacing="1"/>
      <w:jc w:val="left"/>
    </w:pPr>
    <w:rPr>
      <w:rFonts w:ascii="宋体" w:hAnsi="宋体" w:cs="宋体"/>
      <w:b/>
      <w:bCs/>
      <w:kern w:val="0"/>
      <w:sz w:val="24"/>
    </w:rPr>
  </w:style>
  <w:style w:type="paragraph" w:customStyle="1" w:styleId="392">
    <w:name w:val="Heading 2 (Numbered)"/>
    <w:basedOn w:val="1"/>
    <w:next w:val="1"/>
    <w:qFormat/>
    <w:uiPriority w:val="2"/>
    <w:pPr>
      <w:keepNext/>
      <w:keepLines/>
      <w:widowControl/>
      <w:numPr>
        <w:ilvl w:val="1"/>
        <w:numId w:val="8"/>
      </w:numPr>
      <w:tabs>
        <w:tab w:val="left" w:pos="1152"/>
      </w:tabs>
      <w:spacing w:before="360" w:after="240"/>
      <w:ind w:left="1500"/>
      <w:jc w:val="left"/>
      <w:outlineLvl w:val="1"/>
    </w:pPr>
    <w:rPr>
      <w:rFonts w:ascii="Segoe UI" w:hAnsi="Segoe UI" w:eastAsia="Calibri"/>
      <w:color w:val="008AC8"/>
      <w:kern w:val="0"/>
      <w:sz w:val="32"/>
      <w:szCs w:val="36"/>
      <w:lang w:eastAsia="en-US"/>
    </w:rPr>
  </w:style>
  <w:style w:type="paragraph" w:customStyle="1" w:styleId="393">
    <w:name w:val="纯文本 New"/>
    <w:basedOn w:val="1"/>
    <w:qFormat/>
    <w:uiPriority w:val="0"/>
    <w:rPr>
      <w:rFonts w:ascii="宋体" w:hAnsi="Courier New" w:cs="Courier New"/>
      <w:szCs w:val="21"/>
    </w:rPr>
  </w:style>
  <w:style w:type="paragraph" w:customStyle="1" w:styleId="394">
    <w:name w:val="xl67"/>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395">
    <w:name w:val="G_标题4"/>
    <w:basedOn w:val="396"/>
    <w:next w:val="1"/>
    <w:qFormat/>
    <w:uiPriority w:val="0"/>
    <w:pPr>
      <w:numPr>
        <w:ilvl w:val="3"/>
      </w:numPr>
      <w:tabs>
        <w:tab w:val="left" w:pos="0"/>
        <w:tab w:val="left" w:pos="284"/>
        <w:tab w:val="left" w:pos="426"/>
        <w:tab w:val="left" w:pos="720"/>
        <w:tab w:val="left" w:pos="1080"/>
        <w:tab w:val="left" w:pos="1440"/>
      </w:tabs>
      <w:spacing w:beforeLines="50" w:afterLines="50"/>
      <w:jc w:val="both"/>
      <w:outlineLvl w:val="3"/>
    </w:pPr>
    <w:rPr>
      <w:sz w:val="28"/>
    </w:rPr>
  </w:style>
  <w:style w:type="paragraph" w:customStyle="1" w:styleId="396">
    <w:name w:val="G_标题3"/>
    <w:basedOn w:val="397"/>
    <w:next w:val="1"/>
    <w:qFormat/>
    <w:uiPriority w:val="0"/>
    <w:pPr>
      <w:numPr>
        <w:ilvl w:val="2"/>
      </w:numPr>
      <w:tabs>
        <w:tab w:val="left" w:pos="426"/>
        <w:tab w:val="left" w:pos="720"/>
        <w:tab w:val="left" w:pos="1080"/>
        <w:tab w:val="left" w:pos="1440"/>
      </w:tabs>
      <w:outlineLvl w:val="2"/>
    </w:pPr>
    <w:rPr>
      <w:sz w:val="32"/>
    </w:rPr>
  </w:style>
  <w:style w:type="paragraph" w:customStyle="1" w:styleId="397">
    <w:name w:val="G_标题2"/>
    <w:basedOn w:val="1"/>
    <w:next w:val="1"/>
    <w:qFormat/>
    <w:uiPriority w:val="0"/>
    <w:pPr>
      <w:widowControl/>
      <w:numPr>
        <w:ilvl w:val="1"/>
        <w:numId w:val="5"/>
      </w:numPr>
      <w:tabs>
        <w:tab w:val="left" w:pos="426"/>
        <w:tab w:val="left" w:pos="720"/>
      </w:tabs>
      <w:spacing w:beforeLines="100" w:afterLines="100" w:line="360" w:lineRule="auto"/>
      <w:ind w:firstLine="0"/>
      <w:jc w:val="left"/>
      <w:outlineLvl w:val="1"/>
    </w:pPr>
    <w:rPr>
      <w:rFonts w:ascii="仿宋" w:hAnsi="仿宋" w:eastAsia="仿宋"/>
      <w:b/>
      <w:bCs/>
      <w:kern w:val="0"/>
      <w:sz w:val="36"/>
      <w:szCs w:val="28"/>
    </w:rPr>
  </w:style>
  <w:style w:type="paragraph" w:customStyle="1" w:styleId="398">
    <w:name w:val="方框下的123标题"/>
    <w:basedOn w:val="1"/>
    <w:qFormat/>
    <w:uiPriority w:val="0"/>
    <w:pPr>
      <w:tabs>
        <w:tab w:val="left" w:pos="284"/>
      </w:tabs>
      <w:spacing w:line="360" w:lineRule="auto"/>
      <w:ind w:left="227" w:hanging="170"/>
    </w:pPr>
    <w:rPr>
      <w:szCs w:val="21"/>
    </w:rPr>
  </w:style>
  <w:style w:type="paragraph" w:customStyle="1" w:styleId="399">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400">
    <w:name w:val="Char1"/>
    <w:basedOn w:val="1"/>
    <w:qFormat/>
    <w:uiPriority w:val="0"/>
    <w:rPr>
      <w:rFonts w:ascii="Tahoma" w:hAnsi="Tahoma"/>
      <w:sz w:val="24"/>
    </w:rPr>
  </w:style>
  <w:style w:type="paragraph" w:customStyle="1" w:styleId="401">
    <w:name w:val="font12"/>
    <w:basedOn w:val="1"/>
    <w:qFormat/>
    <w:uiPriority w:val="0"/>
    <w:pPr>
      <w:widowControl/>
      <w:spacing w:before="100" w:beforeAutospacing="1" w:after="100" w:afterAutospacing="1"/>
      <w:jc w:val="left"/>
    </w:pPr>
    <w:rPr>
      <w:rFonts w:ascii="Arial" w:hAnsi="Arial" w:cs="Arial"/>
      <w:color w:val="000000"/>
      <w:kern w:val="0"/>
      <w:sz w:val="20"/>
      <w:szCs w:val="20"/>
      <w:lang w:eastAsia="en-US"/>
    </w:rPr>
  </w:style>
  <w:style w:type="paragraph" w:customStyle="1" w:styleId="402">
    <w:name w:val="Char Char Char Char"/>
    <w:basedOn w:val="27"/>
    <w:qFormat/>
    <w:uiPriority w:val="0"/>
    <w:rPr>
      <w:rFonts w:ascii="Tahoma" w:hAnsi="Tahoma"/>
      <w:kern w:val="0"/>
      <w:sz w:val="24"/>
    </w:rPr>
  </w:style>
  <w:style w:type="paragraph" w:customStyle="1" w:styleId="403">
    <w:name w:val="Body Text 21"/>
    <w:basedOn w:val="1"/>
    <w:qFormat/>
    <w:uiPriority w:val="0"/>
    <w:pPr>
      <w:widowControl/>
      <w:spacing w:after="120"/>
      <w:jc w:val="left"/>
    </w:pPr>
    <w:rPr>
      <w:rFonts w:eastAsia="Times New Roman"/>
      <w:kern w:val="0"/>
      <w:sz w:val="24"/>
      <w:lang w:eastAsia="en-US"/>
    </w:rPr>
  </w:style>
  <w:style w:type="paragraph" w:customStyle="1" w:styleId="404">
    <w:name w:val="正文(首行缩进)"/>
    <w:basedOn w:val="1"/>
    <w:qFormat/>
    <w:uiPriority w:val="0"/>
    <w:pPr>
      <w:spacing w:line="360" w:lineRule="auto"/>
      <w:ind w:firstLine="200" w:firstLineChars="200"/>
    </w:pPr>
    <w:rPr>
      <w:rFonts w:ascii="Arial Narrow" w:hAnsi="Arial Narrow"/>
    </w:rPr>
  </w:style>
  <w:style w:type="paragraph" w:customStyle="1" w:styleId="405">
    <w:name w:val="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06">
    <w:name w:val="Textkörper+mittlerer Einzug"/>
    <w:basedOn w:val="1"/>
    <w:qFormat/>
    <w:uiPriority w:val="0"/>
    <w:pPr>
      <w:widowControl/>
      <w:numPr>
        <w:ilvl w:val="0"/>
        <w:numId w:val="13"/>
      </w:numPr>
      <w:tabs>
        <w:tab w:val="left" w:pos="1134"/>
        <w:tab w:val="left" w:pos="1418"/>
      </w:tabs>
      <w:jc w:val="left"/>
    </w:pPr>
    <w:rPr>
      <w:rFonts w:ascii="Arial" w:hAnsi="Arial"/>
      <w:kern w:val="0"/>
      <w:sz w:val="20"/>
      <w:szCs w:val="20"/>
      <w:lang w:val="de-DE" w:eastAsia="de-DE"/>
    </w:rPr>
  </w:style>
  <w:style w:type="paragraph" w:customStyle="1" w:styleId="407">
    <w:name w:val="正文正"/>
    <w:basedOn w:val="1"/>
    <w:qFormat/>
    <w:uiPriority w:val="0"/>
    <w:pPr>
      <w:spacing w:line="560" w:lineRule="exact"/>
      <w:ind w:firstLine="561"/>
    </w:pPr>
    <w:rPr>
      <w:rFonts w:ascii="Calibri" w:hAnsi="Calibri" w:eastAsia="仿宋_GB2312"/>
      <w:sz w:val="28"/>
    </w:rPr>
  </w:style>
  <w:style w:type="paragraph" w:customStyle="1" w:styleId="408">
    <w:name w:val="Char Char31"/>
    <w:basedOn w:val="1"/>
    <w:qFormat/>
    <w:uiPriority w:val="0"/>
    <w:rPr>
      <w:rFonts w:ascii="宋体" w:hAnsi="宋体"/>
      <w:b/>
      <w:sz w:val="28"/>
      <w:szCs w:val="28"/>
    </w:rPr>
  </w:style>
  <w:style w:type="paragraph" w:customStyle="1" w:styleId="409">
    <w:name w:val="Company Name"/>
    <w:basedOn w:val="1"/>
    <w:next w:val="50"/>
    <w:qFormat/>
    <w:uiPriority w:val="0"/>
    <w:pPr>
      <w:widowControl/>
      <w:spacing w:before="100" w:after="600" w:line="600" w:lineRule="atLeast"/>
      <w:ind w:left="840" w:right="-360"/>
      <w:jc w:val="left"/>
    </w:pPr>
    <w:rPr>
      <w:spacing w:val="-34"/>
      <w:kern w:val="0"/>
      <w:sz w:val="60"/>
      <w:szCs w:val="20"/>
      <w:lang w:eastAsia="en-US"/>
    </w:rPr>
  </w:style>
  <w:style w:type="paragraph" w:customStyle="1" w:styleId="410">
    <w:name w:val="xl70"/>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BFBFBF"/>
      <w:spacing w:before="100" w:beforeAutospacing="1" w:after="100" w:afterAutospacing="1"/>
      <w:jc w:val="left"/>
      <w:textAlignment w:val="center"/>
    </w:pPr>
    <w:rPr>
      <w:rFonts w:ascii="微软雅黑" w:hAnsi="微软雅黑" w:eastAsia="微软雅黑" w:cs="宋体"/>
      <w:kern w:val="0"/>
      <w:sz w:val="24"/>
    </w:rPr>
  </w:style>
  <w:style w:type="paragraph" w:customStyle="1" w:styleId="411">
    <w:name w:val="xl7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BFBFBF"/>
      <w:spacing w:before="100" w:beforeAutospacing="1" w:after="100" w:afterAutospacing="1"/>
      <w:jc w:val="left"/>
      <w:textAlignment w:val="center"/>
    </w:pPr>
    <w:rPr>
      <w:rFonts w:ascii="微软雅黑" w:hAnsi="微软雅黑" w:eastAsia="微软雅黑" w:cs="宋体"/>
      <w:b/>
      <w:bCs/>
      <w:color w:val="000000"/>
      <w:kern w:val="0"/>
      <w:sz w:val="20"/>
      <w:szCs w:val="20"/>
    </w:rPr>
  </w:style>
  <w:style w:type="paragraph" w:customStyle="1" w:styleId="412">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413">
    <w:name w:val="正文（绿盟科技）"/>
    <w:qFormat/>
    <w:uiPriority w:val="0"/>
    <w:pPr>
      <w:spacing w:line="300" w:lineRule="auto"/>
    </w:pPr>
    <w:rPr>
      <w:rFonts w:ascii="Arial" w:hAnsi="Arial" w:eastAsia="宋体" w:cs="Times New Roman"/>
      <w:sz w:val="21"/>
      <w:szCs w:val="21"/>
      <w:lang w:val="en-US" w:eastAsia="zh-CN" w:bidi="ar-SA"/>
    </w:rPr>
  </w:style>
  <w:style w:type="paragraph" w:customStyle="1" w:styleId="414">
    <w:name w:val="(Spec) Level 2"/>
    <w:basedOn w:val="1"/>
    <w:qFormat/>
    <w:uiPriority w:val="0"/>
    <w:pPr>
      <w:keepNext/>
      <w:widowControl/>
      <w:numPr>
        <w:ilvl w:val="1"/>
        <w:numId w:val="14"/>
      </w:numPr>
      <w:spacing w:before="320" w:after="160"/>
      <w:jc w:val="left"/>
      <w:outlineLvl w:val="1"/>
    </w:pPr>
    <w:rPr>
      <w:rFonts w:ascii="Arial" w:hAnsi="Arial"/>
      <w:b/>
      <w:smallCaps/>
      <w:kern w:val="0"/>
      <w:sz w:val="20"/>
      <w:szCs w:val="20"/>
      <w:lang w:eastAsia="en-US"/>
    </w:rPr>
  </w:style>
  <w:style w:type="paragraph" w:customStyle="1" w:styleId="415">
    <w:name w:val="xl54"/>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416">
    <w:name w:val="xl35"/>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417">
    <w:name w:val="样式 标题 3 + (中文) 黑体 小四 非加粗 段前: 7.8 磅 段后: 0 磅 行距: 固定值 20 磅"/>
    <w:basedOn w:val="5"/>
    <w:qFormat/>
    <w:uiPriority w:val="0"/>
    <w:pPr>
      <w:adjustRightInd/>
      <w:spacing w:before="0" w:after="0" w:line="400" w:lineRule="exact"/>
      <w:textAlignment w:val="auto"/>
    </w:pPr>
    <w:rPr>
      <w:rFonts w:eastAsia="黑体" w:cs="宋体"/>
      <w:b w:val="0"/>
      <w:kern w:val="2"/>
      <w:sz w:val="24"/>
    </w:rPr>
  </w:style>
  <w:style w:type="paragraph" w:customStyle="1" w:styleId="418">
    <w:name w:val="Char17 Char Char Char Char Char Char Char Char Char Char Char"/>
    <w:basedOn w:val="1"/>
    <w:qFormat/>
    <w:uiPriority w:val="0"/>
    <w:rPr>
      <w:rFonts w:ascii="Tahoma" w:hAnsi="Tahoma"/>
      <w:sz w:val="24"/>
      <w:szCs w:val="20"/>
    </w:rPr>
  </w:style>
  <w:style w:type="paragraph" w:customStyle="1" w:styleId="419">
    <w:name w:val="Normal_14"/>
    <w:basedOn w:val="1"/>
    <w:qFormat/>
    <w:uiPriority w:val="0"/>
    <w:pPr>
      <w:keepLines/>
      <w:widowControl/>
    </w:pPr>
    <w:rPr>
      <w:kern w:val="0"/>
      <w:sz w:val="24"/>
      <w:szCs w:val="20"/>
      <w:lang w:val="fr-FR" w:eastAsia="fr-FR"/>
    </w:rPr>
  </w:style>
  <w:style w:type="paragraph" w:customStyle="1" w:styleId="420">
    <w:name w:val="Default Paragraph Font Para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21">
    <w:name w:val="style10"/>
    <w:basedOn w:val="1"/>
    <w:qFormat/>
    <w:uiPriority w:val="0"/>
    <w:pPr>
      <w:widowControl/>
      <w:jc w:val="left"/>
    </w:pPr>
    <w:rPr>
      <w:rFonts w:ascii="宋体" w:hAnsi="宋体" w:cs="宋体"/>
      <w:kern w:val="0"/>
      <w:sz w:val="24"/>
    </w:rPr>
  </w:style>
  <w:style w:type="paragraph" w:customStyle="1" w:styleId="422">
    <w:name w:val="引用1"/>
    <w:basedOn w:val="1"/>
    <w:next w:val="1"/>
    <w:qFormat/>
    <w:uiPriority w:val="0"/>
    <w:pPr>
      <w:widowControl/>
      <w:jc w:val="left"/>
    </w:pPr>
    <w:rPr>
      <w:rFonts w:ascii="Calibri" w:hAnsi="Calibri"/>
      <w:i/>
      <w:sz w:val="24"/>
      <w:lang w:eastAsia="en-US" w:bidi="en-US"/>
    </w:rPr>
  </w:style>
  <w:style w:type="paragraph" w:customStyle="1" w:styleId="423">
    <w:name w:val="表身"/>
    <w:basedOn w:val="1"/>
    <w:qFormat/>
    <w:uiPriority w:val="0"/>
    <w:pPr>
      <w:autoSpaceDE w:val="0"/>
      <w:autoSpaceDN w:val="0"/>
      <w:adjustRightInd w:val="0"/>
      <w:spacing w:line="300" w:lineRule="auto"/>
      <w:jc w:val="left"/>
    </w:pPr>
    <w:rPr>
      <w:kern w:val="0"/>
      <w:sz w:val="18"/>
      <w:szCs w:val="20"/>
    </w:rPr>
  </w:style>
  <w:style w:type="paragraph" w:customStyle="1" w:styleId="424">
    <w:name w:val="xl56"/>
    <w:basedOn w:val="1"/>
    <w:qFormat/>
    <w:uiPriority w:val="0"/>
    <w:pPr>
      <w:widowControl/>
      <w:pBdr>
        <w:top w:val="single" w:color="auto" w:sz="8" w:space="0"/>
        <w:left w:val="single" w:color="auto" w:sz="4"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425">
    <w:name w:val="样式 首行缩进:  0.75 厘米"/>
    <w:basedOn w:val="1"/>
    <w:qFormat/>
    <w:uiPriority w:val="0"/>
    <w:pPr>
      <w:widowControl/>
      <w:overflowPunct w:val="0"/>
      <w:autoSpaceDE w:val="0"/>
      <w:autoSpaceDN w:val="0"/>
      <w:adjustRightInd w:val="0"/>
      <w:ind w:firstLine="426"/>
      <w:jc w:val="left"/>
      <w:textAlignment w:val="baseline"/>
    </w:pPr>
    <w:rPr>
      <w:rFonts w:ascii="Arial" w:hAnsi="Arial"/>
      <w:kern w:val="0"/>
      <w:sz w:val="20"/>
      <w:szCs w:val="20"/>
      <w:lang w:eastAsia="en-US"/>
    </w:rPr>
  </w:style>
  <w:style w:type="paragraph" w:customStyle="1" w:styleId="426">
    <w:name w:val="444"/>
    <w:basedOn w:val="1"/>
    <w:qFormat/>
    <w:uiPriority w:val="0"/>
    <w:pPr>
      <w:adjustRightInd w:val="0"/>
      <w:spacing w:line="312" w:lineRule="atLeast"/>
      <w:jc w:val="center"/>
      <w:textAlignment w:val="baseline"/>
    </w:pPr>
    <w:rPr>
      <w:b/>
      <w:kern w:val="0"/>
      <w:sz w:val="36"/>
      <w:szCs w:val="36"/>
    </w:rPr>
  </w:style>
  <w:style w:type="paragraph" w:customStyle="1" w:styleId="427">
    <w:name w:val="xl80"/>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kern w:val="0"/>
      <w:sz w:val="20"/>
      <w:szCs w:val="20"/>
    </w:rPr>
  </w:style>
  <w:style w:type="paragraph" w:customStyle="1" w:styleId="428">
    <w:name w:val="Char Char1 Char Char Char Char Char Char Char1"/>
    <w:basedOn w:val="1"/>
    <w:qFormat/>
    <w:uiPriority w:val="0"/>
    <w:rPr>
      <w:rFonts w:ascii="Tahoma" w:hAnsi="Tahoma" w:cs="Tahoma"/>
      <w:sz w:val="24"/>
    </w:rPr>
  </w:style>
  <w:style w:type="paragraph" w:customStyle="1" w:styleId="429">
    <w:name w:val="xl65"/>
    <w:basedOn w:val="1"/>
    <w:qFormat/>
    <w:uiPriority w:val="0"/>
    <w:pPr>
      <w:widowControl/>
      <w:pBdr>
        <w:top w:val="single" w:color="auto" w:sz="4" w:space="0"/>
        <w:left w:val="single" w:color="auto" w:sz="4" w:space="0"/>
        <w:right w:val="single" w:color="auto" w:sz="8"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430">
    <w:name w:val="font7"/>
    <w:basedOn w:val="1"/>
    <w:qFormat/>
    <w:uiPriority w:val="0"/>
    <w:pPr>
      <w:widowControl/>
      <w:spacing w:before="100" w:beforeAutospacing="1" w:after="100" w:afterAutospacing="1"/>
      <w:jc w:val="left"/>
    </w:pPr>
    <w:rPr>
      <w:rFonts w:ascii="Arial" w:hAnsi="Arial" w:eastAsia="Arial Unicode MS" w:cs="Arial"/>
      <w:kern w:val="0"/>
      <w:sz w:val="16"/>
      <w:szCs w:val="16"/>
    </w:rPr>
  </w:style>
  <w:style w:type="paragraph" w:customStyle="1" w:styleId="431">
    <w:name w:val="ATXT_Bullets"/>
    <w:basedOn w:val="1"/>
    <w:qFormat/>
    <w:uiPriority w:val="0"/>
    <w:pPr>
      <w:widowControl/>
      <w:numPr>
        <w:ilvl w:val="0"/>
        <w:numId w:val="15"/>
      </w:numPr>
      <w:tabs>
        <w:tab w:val="left" w:pos="1440"/>
      </w:tabs>
    </w:pPr>
    <w:rPr>
      <w:rFonts w:ascii="Arial" w:hAnsi="Arial"/>
      <w:kern w:val="0"/>
      <w:sz w:val="20"/>
      <w:szCs w:val="20"/>
      <w:lang w:eastAsia="en-US"/>
    </w:rPr>
  </w:style>
  <w:style w:type="paragraph" w:customStyle="1" w:styleId="432">
    <w:name w:val="页眉 New"/>
    <w:basedOn w:val="1"/>
    <w:qFormat/>
    <w:uiPriority w:val="0"/>
    <w:pPr>
      <w:pBdr>
        <w:bottom w:val="single" w:color="auto" w:sz="6" w:space="1"/>
      </w:pBdr>
      <w:tabs>
        <w:tab w:val="center" w:pos="4153"/>
        <w:tab w:val="right" w:pos="8306"/>
      </w:tabs>
      <w:snapToGrid w:val="0"/>
      <w:jc w:val="center"/>
    </w:pPr>
    <w:rPr>
      <w:rFonts w:ascii="Calibri" w:hAnsi="Calibri"/>
      <w:sz w:val="18"/>
      <w:szCs w:val="18"/>
    </w:rPr>
  </w:style>
  <w:style w:type="paragraph" w:customStyle="1" w:styleId="433">
    <w:name w:val="xl44"/>
    <w:basedOn w:val="1"/>
    <w:qFormat/>
    <w:uiPriority w:val="0"/>
    <w:pPr>
      <w:widowControl/>
      <w:shd w:val="thinDiagCross" w:color="auto" w:fill="auto"/>
      <w:spacing w:before="100" w:beforeAutospacing="1" w:after="100" w:afterAutospacing="1"/>
      <w:jc w:val="left"/>
    </w:pPr>
    <w:rPr>
      <w:rFonts w:ascii="Arial" w:hAnsi="Arial" w:eastAsia="Arial Unicode MS" w:cs="Arial"/>
      <w:kern w:val="0"/>
      <w:sz w:val="16"/>
      <w:szCs w:val="16"/>
      <w:lang w:eastAsia="en-US"/>
    </w:rPr>
  </w:style>
  <w:style w:type="paragraph" w:customStyle="1" w:styleId="434">
    <w:name w:val="Char Char"/>
    <w:basedOn w:val="1"/>
    <w:qFormat/>
    <w:uiPriority w:val="0"/>
    <w:pPr>
      <w:adjustRightInd w:val="0"/>
      <w:spacing w:line="360" w:lineRule="auto"/>
    </w:pPr>
    <w:rPr>
      <w:kern w:val="0"/>
      <w:sz w:val="24"/>
      <w:szCs w:val="20"/>
    </w:rPr>
  </w:style>
  <w:style w:type="paragraph" w:customStyle="1" w:styleId="435">
    <w:name w:val="Char Char Char Char Char Char Char Char Char Char Char Char Char Char Char Char Char Char Char Char Char"/>
    <w:basedOn w:val="1"/>
    <w:qFormat/>
    <w:uiPriority w:val="0"/>
    <w:pPr>
      <w:snapToGrid w:val="0"/>
    </w:pPr>
    <w:rPr>
      <w:szCs w:val="20"/>
    </w:rPr>
  </w:style>
  <w:style w:type="paragraph" w:customStyle="1" w:styleId="436">
    <w:name w:val="xl9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b/>
      <w:bCs/>
      <w:color w:val="FF0000"/>
      <w:kern w:val="0"/>
      <w:sz w:val="20"/>
      <w:szCs w:val="20"/>
    </w:rPr>
  </w:style>
  <w:style w:type="paragraph" w:customStyle="1" w:styleId="437">
    <w:name w:val="样式 标题 1H1PIM 1h1H11H12H13H14H15H16H17H18H19H110H11..."/>
    <w:basedOn w:val="3"/>
    <w:qFormat/>
    <w:uiPriority w:val="0"/>
    <w:pPr>
      <w:keepNext w:val="0"/>
      <w:keepLines/>
      <w:tabs>
        <w:tab w:val="left" w:pos="425"/>
      </w:tabs>
      <w:snapToGrid/>
      <w:spacing w:before="240" w:after="240" w:line="360" w:lineRule="auto"/>
      <w:ind w:left="425" w:hanging="425"/>
    </w:pPr>
    <w:rPr>
      <w:rFonts w:ascii="宋体" w:hAnsi="宋体" w:eastAsia="黑体" w:cs="宋体"/>
      <w:b/>
      <w:bCs/>
      <w:kern w:val="44"/>
      <w:sz w:val="32"/>
      <w:szCs w:val="20"/>
    </w:rPr>
  </w:style>
  <w:style w:type="paragraph" w:customStyle="1" w:styleId="438">
    <w:name w:val="xl58"/>
    <w:basedOn w:val="1"/>
    <w:qFormat/>
    <w:uiPriority w:val="0"/>
    <w:pPr>
      <w:widowControl/>
      <w:spacing w:before="100" w:beforeAutospacing="1" w:after="100" w:afterAutospacing="1"/>
      <w:jc w:val="left"/>
    </w:pPr>
    <w:rPr>
      <w:rFonts w:ascii="Arial" w:hAnsi="Arial" w:eastAsia="Arial Unicode MS" w:cs="Arial"/>
      <w:kern w:val="0"/>
      <w:sz w:val="16"/>
      <w:szCs w:val="16"/>
      <w:lang w:eastAsia="en-US"/>
    </w:rPr>
  </w:style>
  <w:style w:type="paragraph" w:customStyle="1" w:styleId="439">
    <w:name w:val="默认段落字体 Para Char Char Char Char Char Char Char"/>
    <w:basedOn w:val="1"/>
    <w:qFormat/>
    <w:uiPriority w:val="0"/>
    <w:pPr>
      <w:tabs>
        <w:tab w:val="left" w:pos="567"/>
      </w:tabs>
    </w:pPr>
    <w:rPr>
      <w:rFonts w:ascii="Tahoma" w:hAnsi="Tahoma"/>
      <w:sz w:val="24"/>
      <w:szCs w:val="20"/>
    </w:rPr>
  </w:style>
  <w:style w:type="paragraph" w:customStyle="1" w:styleId="440">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441">
    <w:name w:val="xl33"/>
    <w:basedOn w:val="1"/>
    <w:qFormat/>
    <w:uiPriority w:val="0"/>
    <w:pPr>
      <w:widowControl/>
      <w:pBdr>
        <w:top w:val="single" w:color="auto" w:sz="8" w:space="0"/>
        <w:bottom w:val="single" w:color="auto" w:sz="8" w:space="0"/>
      </w:pBdr>
      <w:shd w:val="thinDiagCross" w:color="auto" w:fill="auto"/>
      <w:spacing w:before="100" w:beforeAutospacing="1" w:after="100" w:afterAutospacing="1"/>
      <w:jc w:val="left"/>
    </w:pPr>
    <w:rPr>
      <w:rFonts w:ascii="Arial Unicode MS" w:hAnsi="Arial Unicode MS" w:eastAsia="Arial Unicode MS"/>
      <w:kern w:val="0"/>
      <w:sz w:val="24"/>
      <w:lang w:eastAsia="en-US"/>
    </w:rPr>
  </w:style>
  <w:style w:type="paragraph" w:customStyle="1" w:styleId="442">
    <w:name w:val="xl26"/>
    <w:basedOn w:val="1"/>
    <w:qFormat/>
    <w:uiPriority w:val="0"/>
    <w:pPr>
      <w:widowControl/>
      <w:pBdr>
        <w:left w:val="single" w:color="auto" w:sz="8" w:space="0"/>
        <w:right w:val="single" w:color="auto" w:sz="8" w:space="0"/>
      </w:pBdr>
      <w:spacing w:before="100" w:beforeAutospacing="1" w:after="100" w:afterAutospacing="1"/>
      <w:jc w:val="center"/>
    </w:pPr>
    <w:rPr>
      <w:rFonts w:ascii="Arial" w:hAnsi="Arial" w:eastAsia="Arial Unicode MS" w:cs="Arial"/>
      <w:b/>
      <w:bCs/>
      <w:kern w:val="0"/>
      <w:sz w:val="24"/>
      <w:lang w:eastAsia="en-US"/>
    </w:rPr>
  </w:style>
  <w:style w:type="paragraph" w:customStyle="1" w:styleId="443">
    <w:name w:val="xl36"/>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left"/>
    </w:pPr>
    <w:rPr>
      <w:rFonts w:ascii="Arial" w:hAnsi="Arial" w:eastAsia="Arial Unicode MS" w:cs="Arial"/>
      <w:color w:val="FF0000"/>
      <w:kern w:val="0"/>
      <w:sz w:val="16"/>
      <w:szCs w:val="16"/>
      <w:lang w:eastAsia="en-US"/>
    </w:rPr>
  </w:style>
  <w:style w:type="paragraph" w:customStyle="1" w:styleId="444">
    <w:name w:val="Standard 1"/>
    <w:basedOn w:val="1"/>
    <w:qFormat/>
    <w:uiPriority w:val="0"/>
    <w:pPr>
      <w:widowControl/>
      <w:spacing w:before="120"/>
      <w:ind w:left="709" w:right="255"/>
    </w:pPr>
    <w:rPr>
      <w:rFonts w:ascii="Arial" w:hAnsi="Arial"/>
      <w:kern w:val="0"/>
      <w:sz w:val="22"/>
      <w:szCs w:val="20"/>
      <w:lang w:val="de-DE" w:eastAsia="de-DE"/>
    </w:rPr>
  </w:style>
  <w:style w:type="paragraph" w:customStyle="1" w:styleId="445">
    <w:name w:val="(Spec) Level 4"/>
    <w:basedOn w:val="1"/>
    <w:qFormat/>
    <w:uiPriority w:val="0"/>
    <w:pPr>
      <w:widowControl/>
      <w:numPr>
        <w:ilvl w:val="3"/>
        <w:numId w:val="14"/>
      </w:numPr>
      <w:spacing w:before="60" w:after="60"/>
      <w:jc w:val="left"/>
      <w:outlineLvl w:val="3"/>
    </w:pPr>
    <w:rPr>
      <w:rFonts w:ascii="Arial" w:hAnsi="Arial"/>
      <w:kern w:val="0"/>
      <w:sz w:val="20"/>
      <w:szCs w:val="20"/>
      <w:lang w:eastAsia="en-US"/>
    </w:rPr>
  </w:style>
  <w:style w:type="paragraph" w:customStyle="1" w:styleId="446">
    <w:name w:val="cr7"/>
    <w:basedOn w:val="66"/>
    <w:next w:val="447"/>
    <w:qFormat/>
    <w:uiPriority w:val="0"/>
    <w:pPr>
      <w:numPr>
        <w:ilvl w:val="6"/>
        <w:numId w:val="2"/>
      </w:numPr>
      <w:tabs>
        <w:tab w:val="left" w:pos="360"/>
      </w:tabs>
      <w:spacing w:beforeLines="50"/>
      <w:ind w:left="200" w:hanging="200" w:firstLineChars="0"/>
    </w:pPr>
    <w:rPr>
      <w:b/>
      <w:sz w:val="24"/>
    </w:rPr>
  </w:style>
  <w:style w:type="paragraph" w:customStyle="1" w:styleId="447">
    <w:name w:val="cr8"/>
    <w:basedOn w:val="66"/>
    <w:next w:val="1"/>
    <w:qFormat/>
    <w:uiPriority w:val="0"/>
    <w:pPr>
      <w:numPr>
        <w:ilvl w:val="7"/>
        <w:numId w:val="2"/>
      </w:numPr>
      <w:tabs>
        <w:tab w:val="left" w:pos="360"/>
      </w:tabs>
      <w:spacing w:beforeLines="50"/>
      <w:ind w:left="200" w:hanging="200" w:firstLineChars="0"/>
    </w:pPr>
    <w:rPr>
      <w:b/>
      <w:sz w:val="24"/>
    </w:rPr>
  </w:style>
  <w:style w:type="paragraph" w:customStyle="1" w:styleId="448">
    <w:name w:val="CM34"/>
    <w:basedOn w:val="1"/>
    <w:next w:val="1"/>
    <w:qFormat/>
    <w:uiPriority w:val="0"/>
    <w:pPr>
      <w:autoSpaceDE w:val="0"/>
      <w:autoSpaceDN w:val="0"/>
      <w:adjustRightInd w:val="0"/>
      <w:spacing w:line="468" w:lineRule="atLeast"/>
      <w:jc w:val="left"/>
    </w:pPr>
    <w:rPr>
      <w:rFonts w:ascii="宋体" w:cs="宋体"/>
      <w:kern w:val="0"/>
      <w:sz w:val="24"/>
    </w:rPr>
  </w:style>
  <w:style w:type="paragraph" w:customStyle="1" w:styleId="449">
    <w:name w:val="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0">
    <w:name w:val="二级条标题"/>
    <w:basedOn w:val="451"/>
    <w:next w:val="1"/>
    <w:qFormat/>
    <w:uiPriority w:val="0"/>
    <w:pPr>
      <w:numPr>
        <w:ilvl w:val="6"/>
        <w:numId w:val="16"/>
      </w:numPr>
      <w:spacing w:before="0" w:beforeLines="0" w:after="0" w:afterLines="0" w:line="60" w:lineRule="atLeast"/>
      <w:ind w:left="480" w:hanging="240"/>
      <w:outlineLvl w:val="2"/>
    </w:pPr>
    <w:rPr>
      <w:rFonts w:eastAsia="宋体"/>
      <w:sz w:val="28"/>
    </w:rPr>
  </w:style>
  <w:style w:type="paragraph" w:customStyle="1" w:styleId="451">
    <w:name w:val="一级条标题"/>
    <w:basedOn w:val="452"/>
    <w:next w:val="1"/>
    <w:uiPriority w:val="0"/>
    <w:pPr>
      <w:numPr>
        <w:ilvl w:val="5"/>
      </w:numPr>
      <w:tabs>
        <w:tab w:val="left" w:pos="2940"/>
      </w:tabs>
      <w:ind w:left="315"/>
    </w:pPr>
  </w:style>
  <w:style w:type="paragraph" w:customStyle="1" w:styleId="452">
    <w:name w:val="章标题"/>
    <w:next w:val="1"/>
    <w:qFormat/>
    <w:uiPriority w:val="0"/>
    <w:pPr>
      <w:numPr>
        <w:ilvl w:val="6"/>
        <w:numId w:val="17"/>
      </w:numPr>
      <w:spacing w:before="50" w:beforeLines="50" w:after="50" w:afterLines="50"/>
      <w:ind w:left="315"/>
      <w:jc w:val="both"/>
      <w:outlineLvl w:val="1"/>
    </w:pPr>
    <w:rPr>
      <w:rFonts w:ascii="黑体" w:hAnsi="Times New Roman" w:eastAsia="黑体" w:cs="Times New Roman"/>
      <w:sz w:val="21"/>
      <w:lang w:val="en-US" w:eastAsia="zh-CN" w:bidi="ar-SA"/>
    </w:rPr>
  </w:style>
  <w:style w:type="paragraph" w:customStyle="1" w:styleId="453">
    <w:name w:val="Char Char2"/>
    <w:basedOn w:val="1"/>
    <w:qFormat/>
    <w:uiPriority w:val="0"/>
    <w:rPr>
      <w:rFonts w:ascii="Tahoma" w:hAnsi="Tahoma" w:cs="Tahoma"/>
      <w:sz w:val="24"/>
    </w:rPr>
  </w:style>
  <w:style w:type="paragraph" w:customStyle="1" w:styleId="454">
    <w:name w:val="Heading 4 (Numbered)"/>
    <w:basedOn w:val="1"/>
    <w:next w:val="1"/>
    <w:unhideWhenUsed/>
    <w:qFormat/>
    <w:uiPriority w:val="2"/>
    <w:pPr>
      <w:keepNext/>
      <w:keepLines/>
      <w:widowControl/>
      <w:numPr>
        <w:ilvl w:val="3"/>
        <w:numId w:val="8"/>
      </w:numPr>
      <w:tabs>
        <w:tab w:val="left" w:pos="1152"/>
      </w:tabs>
      <w:spacing w:before="240" w:after="240"/>
      <w:ind w:left="1152" w:hanging="1152"/>
      <w:jc w:val="left"/>
      <w:outlineLvl w:val="3"/>
    </w:pPr>
    <w:rPr>
      <w:rFonts w:ascii="Segoe UI" w:hAnsi="Segoe UI" w:eastAsia="Calibri"/>
      <w:color w:val="008AC8"/>
      <w:kern w:val="0"/>
      <w:sz w:val="24"/>
      <w:szCs w:val="22"/>
      <w:lang w:eastAsia="en-US"/>
    </w:rPr>
  </w:style>
  <w:style w:type="paragraph" w:customStyle="1" w:styleId="455">
    <w:name w:val="2"/>
    <w:basedOn w:val="1"/>
    <w:next w:val="45"/>
    <w:qFormat/>
    <w:uiPriority w:val="0"/>
    <w:rPr>
      <w:rFonts w:ascii="宋体" w:hAnsi="Courier New"/>
      <w:szCs w:val="20"/>
    </w:rPr>
  </w:style>
  <w:style w:type="paragraph" w:customStyle="1" w:styleId="456">
    <w:name w:val="样式 首行缩进:  0.85 厘米 Char Char"/>
    <w:basedOn w:val="1"/>
    <w:qFormat/>
    <w:uiPriority w:val="0"/>
    <w:pPr>
      <w:spacing w:line="360" w:lineRule="auto"/>
      <w:ind w:firstLine="480"/>
    </w:pPr>
    <w:rPr>
      <w:rFonts w:ascii="宋体" w:hAnsi="宋体" w:cs="宋体"/>
      <w:sz w:val="24"/>
    </w:rPr>
  </w:style>
  <w:style w:type="paragraph" w:customStyle="1" w:styleId="457">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458">
    <w:name w:val="Text"/>
    <w:basedOn w:val="1"/>
    <w:qFormat/>
    <w:uiPriority w:val="0"/>
    <w:pPr>
      <w:widowControl/>
      <w:ind w:left="1702"/>
      <w:jc w:val="left"/>
    </w:pPr>
    <w:rPr>
      <w:kern w:val="0"/>
      <w:sz w:val="24"/>
      <w:szCs w:val="20"/>
      <w:lang w:val="de-DE"/>
    </w:rPr>
  </w:style>
  <w:style w:type="paragraph" w:customStyle="1" w:styleId="459">
    <w:name w:val="明显引用1"/>
    <w:basedOn w:val="1"/>
    <w:next w:val="1"/>
    <w:qFormat/>
    <w:uiPriority w:val="0"/>
    <w:pPr>
      <w:widowControl/>
      <w:ind w:left="720" w:right="720"/>
      <w:jc w:val="left"/>
    </w:pPr>
    <w:rPr>
      <w:rFonts w:ascii="Calibri" w:hAnsi="Calibri"/>
      <w:b/>
      <w:i/>
      <w:sz w:val="24"/>
      <w:szCs w:val="22"/>
      <w:lang w:eastAsia="en-US" w:bidi="en-US"/>
    </w:rPr>
  </w:style>
  <w:style w:type="paragraph" w:customStyle="1" w:styleId="460">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color w:val="FF0000"/>
      <w:kern w:val="0"/>
      <w:sz w:val="20"/>
      <w:szCs w:val="20"/>
    </w:rPr>
  </w:style>
  <w:style w:type="paragraph" w:customStyle="1" w:styleId="461">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462">
    <w:name w:val="Table Text"/>
    <w:basedOn w:val="1"/>
    <w:qFormat/>
    <w:uiPriority w:val="0"/>
    <w:rPr>
      <w:sz w:val="18"/>
    </w:rPr>
  </w:style>
  <w:style w:type="paragraph" w:customStyle="1" w:styleId="463">
    <w:name w:val="xl42"/>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464">
    <w:name w:val=".."/>
    <w:basedOn w:val="465"/>
    <w:next w:val="465"/>
    <w:qFormat/>
    <w:uiPriority w:val="0"/>
    <w:pPr>
      <w:widowControl/>
    </w:pPr>
    <w:rPr>
      <w:color w:val="auto"/>
    </w:rPr>
  </w:style>
  <w:style w:type="paragraph" w:customStyle="1" w:styleId="465">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66">
    <w:name w:val="xl22"/>
    <w:basedOn w:val="1"/>
    <w:qFormat/>
    <w:uiPriority w:val="0"/>
    <w:pPr>
      <w:widowControl/>
      <w:spacing w:before="100" w:beforeAutospacing="1" w:after="100" w:afterAutospacing="1"/>
      <w:jc w:val="center"/>
      <w:textAlignment w:val="center"/>
    </w:pPr>
    <w:rPr>
      <w:rFonts w:ascii="宋体"/>
      <w:kern w:val="0"/>
      <w:sz w:val="24"/>
    </w:rPr>
  </w:style>
  <w:style w:type="paragraph" w:customStyle="1" w:styleId="467">
    <w:name w:val="xl47"/>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468">
    <w:name w:val="xl7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BFBFBF"/>
      <w:spacing w:before="100" w:beforeAutospacing="1" w:after="100" w:afterAutospacing="1"/>
      <w:jc w:val="left"/>
      <w:textAlignment w:val="center"/>
    </w:pPr>
    <w:rPr>
      <w:rFonts w:ascii="微软雅黑" w:hAnsi="微软雅黑" w:eastAsia="微软雅黑" w:cs="宋体"/>
      <w:color w:val="000000"/>
      <w:kern w:val="0"/>
      <w:sz w:val="20"/>
      <w:szCs w:val="20"/>
    </w:rPr>
  </w:style>
  <w:style w:type="paragraph" w:customStyle="1" w:styleId="469">
    <w:name w:val="2ji"/>
    <w:basedOn w:val="4"/>
    <w:qFormat/>
    <w:uiPriority w:val="0"/>
    <w:pPr>
      <w:spacing w:before="0" w:after="0" w:line="360" w:lineRule="auto"/>
    </w:pPr>
    <w:rPr>
      <w:rFonts w:ascii="宋体" w:hAnsi="宋体" w:eastAsia="宋体"/>
      <w:bCs/>
      <w:sz w:val="21"/>
      <w:szCs w:val="21"/>
    </w:rPr>
  </w:style>
  <w:style w:type="paragraph" w:customStyle="1" w:styleId="470">
    <w:name w:val="Char Char Char Char Char Char Char Char Char Char Char Char Char Char Char Char Char Char Char Char Char1"/>
    <w:basedOn w:val="1"/>
    <w:qFormat/>
    <w:uiPriority w:val="0"/>
    <w:pPr>
      <w:snapToGrid w:val="0"/>
    </w:pPr>
    <w:rPr>
      <w:szCs w:val="20"/>
    </w:rPr>
  </w:style>
  <w:style w:type="paragraph" w:customStyle="1" w:styleId="471">
    <w:name w:val="Aufzählung"/>
    <w:basedOn w:val="1"/>
    <w:qFormat/>
    <w:uiPriority w:val="0"/>
    <w:pPr>
      <w:widowControl/>
      <w:numPr>
        <w:ilvl w:val="0"/>
        <w:numId w:val="18"/>
      </w:numPr>
      <w:jc w:val="left"/>
    </w:pPr>
    <w:rPr>
      <w:rFonts w:ascii="Arial" w:hAnsi="Arial"/>
      <w:kern w:val="0"/>
      <w:sz w:val="20"/>
      <w:szCs w:val="20"/>
      <w:lang w:val="de-DE" w:eastAsia="de-DE"/>
    </w:rPr>
  </w:style>
  <w:style w:type="paragraph" w:customStyle="1" w:styleId="472">
    <w:name w:val="样式 样式 首行缩进:  1.20 厘米 + 首行缩进:  2 厘米"/>
    <w:basedOn w:val="160"/>
    <w:qFormat/>
    <w:uiPriority w:val="0"/>
  </w:style>
  <w:style w:type="paragraph" w:customStyle="1" w:styleId="473">
    <w:name w:val="Char1 Char Char"/>
    <w:basedOn w:val="1"/>
    <w:qFormat/>
    <w:uiPriority w:val="0"/>
    <w:pPr>
      <w:adjustRightInd w:val="0"/>
      <w:spacing w:line="360" w:lineRule="auto"/>
    </w:pPr>
    <w:rPr>
      <w:kern w:val="0"/>
      <w:sz w:val="24"/>
      <w:szCs w:val="20"/>
    </w:rPr>
  </w:style>
  <w:style w:type="paragraph" w:customStyle="1" w:styleId="474">
    <w:name w:val="默认段落字体 Para Char"/>
    <w:basedOn w:val="1"/>
    <w:qFormat/>
    <w:uiPriority w:val="0"/>
    <w:rPr>
      <w:szCs w:val="20"/>
    </w:rPr>
  </w:style>
  <w:style w:type="paragraph" w:customStyle="1" w:styleId="475">
    <w:name w:val="Heading 3 (Numbered)"/>
    <w:basedOn w:val="1"/>
    <w:next w:val="1"/>
    <w:qFormat/>
    <w:uiPriority w:val="2"/>
    <w:pPr>
      <w:keepNext/>
      <w:keepLines/>
      <w:widowControl/>
      <w:numPr>
        <w:ilvl w:val="2"/>
        <w:numId w:val="8"/>
      </w:numPr>
      <w:tabs>
        <w:tab w:val="left" w:pos="1152"/>
      </w:tabs>
      <w:spacing w:before="240" w:after="240"/>
      <w:ind w:left="2220" w:hanging="180"/>
      <w:jc w:val="left"/>
      <w:outlineLvl w:val="2"/>
    </w:pPr>
    <w:rPr>
      <w:rFonts w:ascii="Segoe UI" w:hAnsi="Segoe UI" w:eastAsia="Calibri"/>
      <w:color w:val="008AC8"/>
      <w:kern w:val="0"/>
      <w:sz w:val="28"/>
      <w:szCs w:val="28"/>
      <w:lang w:eastAsia="en-US"/>
    </w:rPr>
  </w:style>
  <w:style w:type="paragraph" w:customStyle="1" w:styleId="476">
    <w:name w:val="Char1 Char Char1"/>
    <w:basedOn w:val="1"/>
    <w:qFormat/>
    <w:uiPriority w:val="0"/>
    <w:pPr>
      <w:adjustRightInd w:val="0"/>
      <w:spacing w:line="360" w:lineRule="auto"/>
    </w:pPr>
    <w:rPr>
      <w:kern w:val="0"/>
      <w:sz w:val="24"/>
      <w:szCs w:val="20"/>
    </w:rPr>
  </w:style>
  <w:style w:type="paragraph" w:customStyle="1" w:styleId="477">
    <w:name w:val="xl57"/>
    <w:basedOn w:val="1"/>
    <w:qFormat/>
    <w:uiPriority w:val="0"/>
    <w:pPr>
      <w:widowControl/>
      <w:spacing w:before="100" w:beforeAutospacing="1" w:after="100" w:afterAutospacing="1"/>
      <w:jc w:val="left"/>
    </w:pPr>
    <w:rPr>
      <w:rFonts w:ascii="Arial" w:hAnsi="Arial" w:eastAsia="Arial Unicode MS" w:cs="Arial"/>
      <w:kern w:val="0"/>
      <w:sz w:val="16"/>
      <w:szCs w:val="16"/>
      <w:lang w:eastAsia="en-US"/>
    </w:rPr>
  </w:style>
  <w:style w:type="paragraph" w:customStyle="1" w:styleId="478">
    <w:name w:val="xl74"/>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color w:val="000000"/>
      <w:kern w:val="0"/>
      <w:sz w:val="20"/>
      <w:szCs w:val="20"/>
    </w:rPr>
  </w:style>
  <w:style w:type="paragraph" w:customStyle="1" w:styleId="479">
    <w:name w:val="KTM"/>
    <w:next w:val="1"/>
    <w:qFormat/>
    <w:uiPriority w:val="0"/>
    <w:pPr>
      <w:widowControl w:val="0"/>
      <w:tabs>
        <w:tab w:val="left" w:pos="1134"/>
      </w:tabs>
      <w:autoSpaceDE w:val="0"/>
      <w:autoSpaceDN w:val="0"/>
      <w:adjustRightInd w:val="0"/>
    </w:pPr>
    <w:rPr>
      <w:rFonts w:ascii="Arial" w:hAnsi="Arial" w:eastAsia="宋体" w:cs="Arial"/>
      <w:sz w:val="22"/>
      <w:szCs w:val="22"/>
      <w:shd w:val="clear" w:color="auto" w:fill="FFFFFF"/>
      <w:lang w:val="de-DE" w:eastAsia="zh-CN" w:bidi="ar-SA"/>
    </w:rPr>
  </w:style>
  <w:style w:type="paragraph" w:customStyle="1" w:styleId="480">
    <w:name w:val="xl40"/>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481">
    <w:name w:val="Char Char Char Char1 Char Char Char"/>
    <w:basedOn w:val="1"/>
    <w:qFormat/>
    <w:uiPriority w:val="0"/>
    <w:rPr>
      <w:rFonts w:ascii="宋体" w:hAnsi="宋体"/>
      <w:b/>
      <w:sz w:val="28"/>
      <w:szCs w:val="28"/>
    </w:rPr>
  </w:style>
  <w:style w:type="paragraph" w:customStyle="1" w:styleId="482">
    <w:name w:val="F2"/>
    <w:basedOn w:val="1"/>
    <w:qFormat/>
    <w:uiPriority w:val="0"/>
    <w:pPr>
      <w:autoSpaceDE w:val="0"/>
      <w:autoSpaceDN w:val="0"/>
      <w:adjustRightInd w:val="0"/>
      <w:ind w:firstLine="601"/>
      <w:textAlignment w:val="baseline"/>
    </w:pPr>
    <w:rPr>
      <w:kern w:val="0"/>
      <w:sz w:val="24"/>
      <w:szCs w:val="20"/>
    </w:rPr>
  </w:style>
  <w:style w:type="paragraph" w:customStyle="1" w:styleId="483">
    <w:name w:val="样式2"/>
    <w:basedOn w:val="1"/>
    <w:qFormat/>
    <w:uiPriority w:val="0"/>
    <w:pPr>
      <w:jc w:val="left"/>
    </w:pPr>
    <w:rPr>
      <w:rFonts w:ascii="宋体" w:hAnsi="宋体" w:cs="Arial"/>
      <w:b/>
      <w:sz w:val="28"/>
      <w:szCs w:val="28"/>
    </w:rPr>
  </w:style>
  <w:style w:type="paragraph" w:customStyle="1" w:styleId="484">
    <w:name w:val="font10"/>
    <w:basedOn w:val="1"/>
    <w:qFormat/>
    <w:uiPriority w:val="0"/>
    <w:pPr>
      <w:widowControl/>
      <w:spacing w:before="100" w:beforeAutospacing="1" w:after="100" w:afterAutospacing="1"/>
      <w:jc w:val="left"/>
    </w:pPr>
    <w:rPr>
      <w:color w:val="000000"/>
      <w:kern w:val="0"/>
      <w:sz w:val="20"/>
      <w:szCs w:val="20"/>
      <w:lang w:eastAsia="en-US"/>
    </w:rPr>
  </w:style>
  <w:style w:type="paragraph" w:customStyle="1" w:styleId="485">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486">
    <w:name w:val="Char Char Char Char1"/>
    <w:basedOn w:val="1"/>
    <w:qFormat/>
    <w:uiPriority w:val="0"/>
    <w:pPr>
      <w:adjustRightInd w:val="0"/>
      <w:spacing w:line="360" w:lineRule="auto"/>
    </w:pPr>
    <w:rPr>
      <w:kern w:val="0"/>
      <w:sz w:val="24"/>
      <w:szCs w:val="20"/>
    </w:rPr>
  </w:style>
  <w:style w:type="paragraph" w:customStyle="1" w:styleId="487">
    <w:name w:val="Aufzählung1"/>
    <w:basedOn w:val="1"/>
    <w:qFormat/>
    <w:uiPriority w:val="0"/>
    <w:pPr>
      <w:numPr>
        <w:ilvl w:val="0"/>
        <w:numId w:val="19"/>
      </w:numPr>
      <w:tabs>
        <w:tab w:val="left" w:pos="-794"/>
        <w:tab w:val="left" w:pos="-283"/>
        <w:tab w:val="left" w:pos="1132"/>
        <w:tab w:val="left" w:pos="1417"/>
        <w:tab w:val="left" w:pos="1984"/>
        <w:tab w:val="left" w:pos="2551"/>
        <w:tab w:val="left" w:pos="3118"/>
        <w:tab w:val="left" w:pos="3685"/>
        <w:tab w:val="left" w:pos="4251"/>
        <w:tab w:val="left" w:pos="4819"/>
        <w:tab w:val="left" w:pos="5385"/>
        <w:tab w:val="left" w:pos="5953"/>
        <w:tab w:val="left" w:pos="6519"/>
        <w:tab w:val="left" w:pos="7087"/>
        <w:tab w:val="left" w:pos="7653"/>
      </w:tabs>
      <w:spacing w:line="283" w:lineRule="exact"/>
      <w:ind w:right="-142"/>
      <w:jc w:val="left"/>
    </w:pPr>
    <w:rPr>
      <w:rFonts w:ascii="Arial" w:hAnsi="Arial"/>
      <w:kern w:val="0"/>
      <w:sz w:val="24"/>
      <w:szCs w:val="20"/>
      <w:lang w:eastAsia="de-DE"/>
    </w:rPr>
  </w:style>
  <w:style w:type="paragraph" w:customStyle="1" w:styleId="488">
    <w:name w:val="默认段落字体 Para Char Char Char Char Char Char Char Char Char1 Char Char Char Char"/>
    <w:basedOn w:val="1"/>
    <w:qFormat/>
    <w:uiPriority w:val="0"/>
    <w:rPr>
      <w:rFonts w:ascii="Tahoma" w:hAnsi="Tahoma"/>
      <w:sz w:val="24"/>
      <w:szCs w:val="20"/>
    </w:rPr>
  </w:style>
  <w:style w:type="paragraph" w:customStyle="1" w:styleId="489">
    <w:name w:val="AbsatzTableFormat"/>
    <w:basedOn w:val="1"/>
    <w:qFormat/>
    <w:uiPriority w:val="0"/>
    <w:pPr>
      <w:widowControl/>
      <w:jc w:val="left"/>
    </w:pPr>
    <w:rPr>
      <w:bCs/>
      <w:kern w:val="0"/>
      <w:sz w:val="22"/>
      <w:szCs w:val="20"/>
      <w:lang w:val="pt-BR" w:eastAsia="en-US"/>
    </w:rPr>
  </w:style>
  <w:style w:type="paragraph" w:customStyle="1" w:styleId="490">
    <w:name w:val="xl6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491">
    <w:name w:val="次小点说明 Char"/>
    <w:basedOn w:val="7"/>
    <w:qFormat/>
    <w:uiPriority w:val="0"/>
    <w:pPr>
      <w:ind w:firstLine="0"/>
    </w:pPr>
    <w:rPr>
      <w:sz w:val="24"/>
      <w:szCs w:val="24"/>
    </w:rPr>
  </w:style>
  <w:style w:type="paragraph" w:customStyle="1" w:styleId="492">
    <w:name w:val="样式3"/>
    <w:basedOn w:val="45"/>
    <w:uiPriority w:val="0"/>
    <w:pPr>
      <w:spacing w:line="0" w:lineRule="atLeast"/>
      <w:outlineLvl w:val="0"/>
    </w:pPr>
    <w:rPr>
      <w:sz w:val="28"/>
      <w:szCs w:val="20"/>
    </w:rPr>
  </w:style>
  <w:style w:type="paragraph" w:customStyle="1" w:styleId="493">
    <w:name w:val="Rq08FigID"/>
    <w:basedOn w:val="1"/>
    <w:qFormat/>
    <w:uiPriority w:val="0"/>
    <w:pPr>
      <w:widowControl/>
      <w:spacing w:after="120"/>
      <w:jc w:val="center"/>
    </w:pPr>
    <w:rPr>
      <w:rFonts w:ascii="Arial" w:hAnsi="Arial"/>
      <w:kern w:val="0"/>
      <w:sz w:val="20"/>
      <w:szCs w:val="20"/>
      <w:lang w:eastAsia="en-US"/>
    </w:rPr>
  </w:style>
  <w:style w:type="paragraph" w:customStyle="1" w:styleId="494">
    <w:name w:val="xl8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495">
    <w:name w:val="Style2"/>
    <w:basedOn w:val="390"/>
    <w:qFormat/>
    <w:uiPriority w:val="0"/>
    <w:pPr>
      <w:ind w:left="360" w:hanging="360"/>
    </w:pPr>
  </w:style>
  <w:style w:type="paragraph" w:customStyle="1" w:styleId="496">
    <w:name w:val="font9"/>
    <w:basedOn w:val="1"/>
    <w:qFormat/>
    <w:uiPriority w:val="0"/>
    <w:pPr>
      <w:widowControl/>
      <w:spacing w:before="100" w:beforeAutospacing="1" w:after="100" w:afterAutospacing="1"/>
      <w:jc w:val="left"/>
    </w:pPr>
    <w:rPr>
      <w:rFonts w:hint="eastAsia" w:ascii="宋体" w:hAnsi="宋体"/>
      <w:color w:val="000000"/>
      <w:kern w:val="0"/>
      <w:sz w:val="18"/>
      <w:szCs w:val="18"/>
    </w:rPr>
  </w:style>
  <w:style w:type="paragraph" w:customStyle="1" w:styleId="497">
    <w:name w:val="标题 2 New"/>
    <w:basedOn w:val="1"/>
    <w:next w:val="1"/>
    <w:qFormat/>
    <w:uiPriority w:val="0"/>
    <w:pPr>
      <w:keepNext/>
      <w:keepLines/>
      <w:tabs>
        <w:tab w:val="left" w:pos="576"/>
      </w:tabs>
      <w:spacing w:before="260" w:after="260" w:line="416" w:lineRule="auto"/>
      <w:ind w:left="840" w:hanging="420"/>
      <w:outlineLvl w:val="1"/>
    </w:pPr>
    <w:rPr>
      <w:rFonts w:ascii="Arial" w:hAnsi="Arial" w:eastAsia="黑体"/>
      <w:b/>
      <w:bCs/>
      <w:sz w:val="32"/>
      <w:szCs w:val="32"/>
    </w:rPr>
  </w:style>
  <w:style w:type="paragraph" w:customStyle="1" w:styleId="498">
    <w:name w:val="样式 首行缩进:  2 字符"/>
    <w:basedOn w:val="1"/>
    <w:qFormat/>
    <w:uiPriority w:val="0"/>
    <w:pPr>
      <w:spacing w:line="400" w:lineRule="exact"/>
      <w:ind w:firstLine="200" w:firstLineChars="200"/>
    </w:pPr>
    <w:rPr>
      <w:rFonts w:cs="宋体"/>
      <w:sz w:val="24"/>
    </w:rPr>
  </w:style>
  <w:style w:type="paragraph" w:customStyle="1" w:styleId="499">
    <w:name w:val="样式 首行缩进:  0厘米"/>
    <w:basedOn w:val="1"/>
    <w:qFormat/>
    <w:uiPriority w:val="0"/>
    <w:pPr>
      <w:ind w:firstLine="420"/>
    </w:pPr>
    <w:rPr>
      <w:szCs w:val="20"/>
    </w:rPr>
  </w:style>
  <w:style w:type="paragraph" w:customStyle="1" w:styleId="500">
    <w:name w:val="2-2ji"/>
    <w:basedOn w:val="4"/>
    <w:qFormat/>
    <w:uiPriority w:val="0"/>
    <w:pPr>
      <w:spacing w:before="0" w:after="0" w:line="360" w:lineRule="auto"/>
      <w:jc w:val="center"/>
    </w:pPr>
    <w:rPr>
      <w:rFonts w:ascii="宋体" w:hAnsi="宋体" w:eastAsia="宋体"/>
      <w:sz w:val="36"/>
      <w:szCs w:val="32"/>
    </w:rPr>
  </w:style>
  <w:style w:type="paragraph" w:customStyle="1" w:styleId="501">
    <w:name w:val="修订1"/>
    <w:qFormat/>
    <w:uiPriority w:val="99"/>
    <w:rPr>
      <w:rFonts w:ascii="Calibri" w:hAnsi="Calibri" w:eastAsia="宋体" w:cs="Times New Roman"/>
      <w:sz w:val="22"/>
      <w:szCs w:val="22"/>
      <w:lang w:val="en-US" w:eastAsia="zh-CN" w:bidi="ar-SA"/>
    </w:rPr>
  </w:style>
  <w:style w:type="paragraph" w:customStyle="1" w:styleId="502">
    <w:name w:val="办公自动化专用标题"/>
    <w:basedOn w:val="84"/>
    <w:qFormat/>
    <w:uiPriority w:val="0"/>
    <w:pPr>
      <w:widowControl w:val="0"/>
      <w:spacing w:before="240" w:after="60" w:line="560" w:lineRule="atLeast"/>
      <w:outlineLvl w:val="0"/>
    </w:pPr>
    <w:rPr>
      <w:rFonts w:ascii="宋体" w:hAnsi="Arial"/>
      <w:kern w:val="2"/>
      <w:sz w:val="44"/>
    </w:rPr>
  </w:style>
  <w:style w:type="paragraph" w:customStyle="1" w:styleId="503">
    <w:name w:val="layout_Position"/>
    <w:basedOn w:val="1"/>
    <w:qFormat/>
    <w:uiPriority w:val="0"/>
    <w:pPr>
      <w:widowControl/>
      <w:jc w:val="left"/>
    </w:pPr>
    <w:rPr>
      <w:rFonts w:ascii="Arial" w:hAnsi="Arial" w:eastAsia="Times New Roman"/>
      <w:kern w:val="0"/>
      <w:sz w:val="22"/>
      <w:szCs w:val="20"/>
      <w:lang w:val="en-GB" w:eastAsia="de-DE"/>
    </w:rPr>
  </w:style>
  <w:style w:type="paragraph" w:customStyle="1" w:styleId="504">
    <w:name w:val="RqNSTtlPge"/>
    <w:basedOn w:val="1"/>
    <w:qFormat/>
    <w:uiPriority w:val="0"/>
    <w:pPr>
      <w:widowControl/>
      <w:spacing w:before="120"/>
      <w:jc w:val="center"/>
    </w:pPr>
    <w:rPr>
      <w:rFonts w:eastAsia="Times New Roman"/>
      <w:b/>
      <w:kern w:val="0"/>
      <w:sz w:val="28"/>
      <w:lang w:eastAsia="en-US"/>
    </w:rPr>
  </w:style>
  <w:style w:type="paragraph" w:customStyle="1" w:styleId="505">
    <w:name w:val="Char Char Char Char Char Char1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6">
    <w:name w:val="批注框文本 Char Char"/>
    <w:basedOn w:val="1"/>
    <w:qFormat/>
    <w:uiPriority w:val="0"/>
    <w:rPr>
      <w:sz w:val="18"/>
      <w:szCs w:val="20"/>
    </w:rPr>
  </w:style>
  <w:style w:type="paragraph" w:customStyle="1" w:styleId="507">
    <w:name w:val="Char Char Char Char Char 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08">
    <w:name w:val="样式 首行缩进:  0.77 厘米"/>
    <w:basedOn w:val="1"/>
    <w:uiPriority w:val="0"/>
    <w:pPr>
      <w:jc w:val="left"/>
    </w:pPr>
    <w:rPr>
      <w:szCs w:val="20"/>
    </w:rPr>
  </w:style>
  <w:style w:type="paragraph" w:customStyle="1" w:styleId="509">
    <w:name w:val="xl101"/>
    <w:basedOn w:val="1"/>
    <w:qFormat/>
    <w:uiPriority w:val="0"/>
    <w:pPr>
      <w:widowControl/>
      <w:pBdr>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510">
    <w:name w:val="韶关"/>
    <w:basedOn w:val="1"/>
    <w:uiPriority w:val="0"/>
    <w:pPr>
      <w:ind w:firstLine="488"/>
    </w:pPr>
    <w:rPr>
      <w:rFonts w:eastAsia="仿宋_GB2312"/>
      <w:w w:val="80"/>
      <w:sz w:val="28"/>
      <w:szCs w:val="20"/>
    </w:rPr>
  </w:style>
  <w:style w:type="paragraph" w:customStyle="1" w:styleId="511">
    <w:name w:val="样式1"/>
    <w:basedOn w:val="1"/>
    <w:qFormat/>
    <w:uiPriority w:val="0"/>
    <w:pPr>
      <w:ind w:firstLine="425"/>
    </w:pPr>
    <w:rPr>
      <w:rFonts w:eastAsia="仿宋_GB2312"/>
      <w:w w:val="80"/>
      <w:sz w:val="28"/>
      <w:szCs w:val="20"/>
    </w:rPr>
  </w:style>
  <w:style w:type="paragraph" w:customStyle="1" w:styleId="512">
    <w:name w:val="CM11"/>
    <w:basedOn w:val="1"/>
    <w:next w:val="1"/>
    <w:qFormat/>
    <w:uiPriority w:val="0"/>
    <w:pPr>
      <w:autoSpaceDE w:val="0"/>
      <w:autoSpaceDN w:val="0"/>
      <w:adjustRightInd w:val="0"/>
      <w:spacing w:line="423" w:lineRule="atLeast"/>
      <w:jc w:val="left"/>
    </w:pPr>
    <w:rPr>
      <w:rFonts w:ascii="Arial" w:hAnsi="Arial" w:cs="Arial"/>
      <w:kern w:val="0"/>
      <w:sz w:val="24"/>
    </w:rPr>
  </w:style>
  <w:style w:type="paragraph" w:customStyle="1" w:styleId="513">
    <w:name w:val="xl53"/>
    <w:basedOn w:val="1"/>
    <w:uiPriority w:val="0"/>
    <w:pPr>
      <w:widowControl/>
      <w:pBdr>
        <w:top w:val="single" w:color="auto" w:sz="8" w:space="0"/>
        <w:left w:val="single" w:color="auto" w:sz="8" w:space="0"/>
        <w:bottom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514">
    <w:name w:val="(Spec) Level 3"/>
    <w:basedOn w:val="1"/>
    <w:uiPriority w:val="0"/>
    <w:pPr>
      <w:widowControl/>
      <w:numPr>
        <w:ilvl w:val="2"/>
        <w:numId w:val="14"/>
      </w:numPr>
      <w:spacing w:before="160" w:after="60"/>
      <w:jc w:val="left"/>
      <w:outlineLvl w:val="2"/>
    </w:pPr>
    <w:rPr>
      <w:rFonts w:ascii="Arial" w:hAnsi="Arial"/>
      <w:kern w:val="0"/>
      <w:sz w:val="20"/>
      <w:szCs w:val="20"/>
      <w:lang w:eastAsia="en-US"/>
    </w:rPr>
  </w:style>
  <w:style w:type="paragraph" w:customStyle="1" w:styleId="515">
    <w:name w:val="Char Char Char Char Char Char Char Char"/>
    <w:basedOn w:val="1"/>
    <w:uiPriority w:val="0"/>
    <w:pPr>
      <w:adjustRightInd w:val="0"/>
      <w:spacing w:line="360" w:lineRule="auto"/>
    </w:pPr>
    <w:rPr>
      <w:kern w:val="0"/>
      <w:sz w:val="24"/>
      <w:szCs w:val="20"/>
    </w:rPr>
  </w:style>
  <w:style w:type="paragraph" w:customStyle="1" w:styleId="516">
    <w:name w:val="G_标题1"/>
    <w:basedOn w:val="1"/>
    <w:next w:val="1"/>
    <w:qFormat/>
    <w:uiPriority w:val="0"/>
    <w:pPr>
      <w:widowControl/>
      <w:tabs>
        <w:tab w:val="left" w:pos="420"/>
        <w:tab w:val="left" w:pos="720"/>
      </w:tabs>
      <w:spacing w:beforeLines="150" w:afterLines="150" w:line="360" w:lineRule="auto"/>
      <w:ind w:left="420" w:hanging="420"/>
      <w:jc w:val="center"/>
      <w:outlineLvl w:val="0"/>
    </w:pPr>
    <w:rPr>
      <w:rFonts w:ascii="仿宋" w:hAnsi="仿宋" w:eastAsia="仿宋"/>
      <w:b/>
      <w:bCs/>
      <w:kern w:val="0"/>
      <w:sz w:val="44"/>
      <w:szCs w:val="32"/>
    </w:rPr>
  </w:style>
  <w:style w:type="paragraph" w:customStyle="1" w:styleId="517">
    <w:name w:val="表身（左）"/>
    <w:qFormat/>
    <w:uiPriority w:val="0"/>
    <w:pPr>
      <w:adjustRightInd w:val="0"/>
      <w:snapToGrid w:val="0"/>
      <w:spacing w:line="300" w:lineRule="auto"/>
      <w:textAlignment w:val="center"/>
    </w:pPr>
    <w:rPr>
      <w:rFonts w:ascii="Calibri" w:hAnsi="Calibri" w:eastAsia="宋体" w:cs="Times New Roman"/>
      <w:sz w:val="16"/>
      <w:lang w:val="en-US" w:eastAsia="zh-CN" w:bidi="ar-SA"/>
    </w:rPr>
  </w:style>
  <w:style w:type="paragraph" w:customStyle="1" w:styleId="518">
    <w:name w:val="Remo's TOC"/>
    <w:basedOn w:val="1"/>
    <w:qFormat/>
    <w:uiPriority w:val="0"/>
    <w:pPr>
      <w:widowControl/>
      <w:tabs>
        <w:tab w:val="left" w:pos="1260"/>
        <w:tab w:val="right" w:leader="dot" w:pos="8640"/>
      </w:tabs>
      <w:overflowPunct w:val="0"/>
      <w:autoSpaceDE w:val="0"/>
      <w:autoSpaceDN w:val="0"/>
      <w:adjustRightInd w:val="0"/>
      <w:spacing w:line="360" w:lineRule="auto"/>
      <w:ind w:left="720"/>
      <w:jc w:val="left"/>
      <w:textAlignment w:val="baseline"/>
    </w:pPr>
    <w:rPr>
      <w:b/>
      <w:kern w:val="0"/>
      <w:sz w:val="22"/>
      <w:szCs w:val="20"/>
      <w:lang w:eastAsia="en-US"/>
    </w:rPr>
  </w:style>
  <w:style w:type="paragraph" w:customStyle="1" w:styleId="519">
    <w:name w:val="正文 New New"/>
    <w:qFormat/>
    <w:uiPriority w:val="0"/>
    <w:pPr>
      <w:widowControl w:val="0"/>
      <w:jc w:val="both"/>
    </w:pPr>
    <w:rPr>
      <w:rFonts w:ascii="Calibri" w:hAnsi="Calibri" w:eastAsia="宋体" w:cs="Times New Roman"/>
      <w:kern w:val="2"/>
      <w:sz w:val="21"/>
      <w:lang w:val="en-US" w:eastAsia="zh-CN" w:bidi="ar-SA"/>
    </w:rPr>
  </w:style>
  <w:style w:type="paragraph" w:customStyle="1" w:styleId="520">
    <w:name w:val="五号正文（标准）"/>
    <w:basedOn w:val="1"/>
    <w:qFormat/>
    <w:uiPriority w:val="0"/>
    <w:pPr>
      <w:spacing w:line="360" w:lineRule="auto"/>
      <w:ind w:right="55" w:firstLine="560" w:firstLineChars="200"/>
    </w:pPr>
    <w:rPr>
      <w:rFonts w:eastAsia="仿宋_GB2312"/>
      <w:sz w:val="28"/>
      <w:szCs w:val="20"/>
    </w:rPr>
  </w:style>
  <w:style w:type="paragraph" w:customStyle="1" w:styleId="521">
    <w:name w:val="样式 标题 3 + 两端对齐"/>
    <w:basedOn w:val="5"/>
    <w:uiPriority w:val="0"/>
    <w:pPr>
      <w:tabs>
        <w:tab w:val="left" w:pos="737"/>
      </w:tabs>
      <w:adjustRightInd/>
      <w:spacing w:before="0" w:after="0" w:line="360" w:lineRule="auto"/>
      <w:ind w:left="720" w:hanging="720"/>
      <w:textAlignment w:val="auto"/>
    </w:pPr>
    <w:rPr>
      <w:rFonts w:ascii="宋体" w:hAnsi="宋体" w:cs="宋体"/>
      <w:bCs/>
      <w:kern w:val="2"/>
      <w:sz w:val="28"/>
    </w:rPr>
  </w:style>
  <w:style w:type="paragraph" w:customStyle="1" w:styleId="522">
    <w:name w:val="Char Char Char"/>
    <w:basedOn w:val="1"/>
    <w:uiPriority w:val="0"/>
    <w:rPr>
      <w:rFonts w:ascii="Tahoma" w:hAnsi="Tahoma" w:cs="Tahoma"/>
      <w:sz w:val="24"/>
    </w:rPr>
  </w:style>
  <w:style w:type="paragraph" w:customStyle="1" w:styleId="523">
    <w:name w:val="xl109"/>
    <w:basedOn w:val="1"/>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b/>
      <w:bCs/>
      <w:color w:val="FF0000"/>
      <w:kern w:val="0"/>
      <w:sz w:val="20"/>
      <w:szCs w:val="20"/>
    </w:rPr>
  </w:style>
  <w:style w:type="paragraph" w:customStyle="1" w:styleId="524">
    <w:name w:val="xl31"/>
    <w:basedOn w:val="1"/>
    <w:uiPriority w:val="0"/>
    <w:pPr>
      <w:widowControl/>
      <w:pBdr>
        <w:top w:val="single" w:color="auto" w:sz="8" w:space="0"/>
        <w:bottom w:val="single" w:color="auto" w:sz="8" w:space="0"/>
      </w:pBdr>
      <w:spacing w:before="100" w:beforeAutospacing="1" w:after="100" w:afterAutospacing="1"/>
      <w:jc w:val="left"/>
    </w:pPr>
    <w:rPr>
      <w:rFonts w:ascii="Arial" w:hAnsi="Arial" w:eastAsia="Arial Unicode MS" w:cs="Arial"/>
      <w:b/>
      <w:bCs/>
      <w:i/>
      <w:iCs/>
      <w:kern w:val="0"/>
      <w:sz w:val="16"/>
      <w:szCs w:val="16"/>
      <w:lang w:eastAsia="en-US"/>
    </w:rPr>
  </w:style>
  <w:style w:type="paragraph" w:customStyle="1" w:styleId="525">
    <w:name w:val="正文首行缩进两字符"/>
    <w:basedOn w:val="1"/>
    <w:qFormat/>
    <w:uiPriority w:val="0"/>
    <w:pPr>
      <w:spacing w:line="360" w:lineRule="auto"/>
      <w:ind w:firstLine="200" w:firstLineChars="200"/>
    </w:pPr>
  </w:style>
  <w:style w:type="paragraph" w:customStyle="1" w:styleId="526">
    <w:name w:val="Pa3"/>
    <w:basedOn w:val="1"/>
    <w:next w:val="1"/>
    <w:uiPriority w:val="0"/>
    <w:pPr>
      <w:widowControl/>
      <w:autoSpaceDE w:val="0"/>
      <w:autoSpaceDN w:val="0"/>
      <w:adjustRightInd w:val="0"/>
      <w:spacing w:line="141" w:lineRule="atLeast"/>
      <w:jc w:val="left"/>
    </w:pPr>
    <w:rPr>
      <w:rFonts w:ascii="Univers 57 Condensed" w:eastAsia="Univers 57 Condensed"/>
      <w:kern w:val="0"/>
      <w:sz w:val="24"/>
    </w:rPr>
  </w:style>
  <w:style w:type="paragraph" w:customStyle="1" w:styleId="527">
    <w:name w:val="xl105"/>
    <w:basedOn w:val="1"/>
    <w:qFormat/>
    <w:uiPriority w:val="0"/>
    <w:pPr>
      <w:widowControl/>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528">
    <w:name w:val="xl45"/>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529">
    <w:name w:val="缺省文本"/>
    <w:basedOn w:val="1"/>
    <w:qFormat/>
    <w:uiPriority w:val="0"/>
    <w:pPr>
      <w:autoSpaceDE w:val="0"/>
      <w:autoSpaceDN w:val="0"/>
      <w:adjustRightInd w:val="0"/>
      <w:spacing w:line="360" w:lineRule="auto"/>
      <w:jc w:val="left"/>
    </w:pPr>
    <w:rPr>
      <w:kern w:val="0"/>
      <w:sz w:val="24"/>
      <w:szCs w:val="20"/>
    </w:rPr>
  </w:style>
  <w:style w:type="paragraph" w:customStyle="1" w:styleId="530">
    <w:name w:val="样式 标题 1 + 左侧:  0 厘米 首行缩进:  0 厘米"/>
    <w:basedOn w:val="3"/>
    <w:uiPriority w:val="0"/>
    <w:pPr>
      <w:widowControl/>
      <w:tabs>
        <w:tab w:val="left" w:pos="432"/>
      </w:tabs>
      <w:overflowPunct w:val="0"/>
      <w:autoSpaceDE w:val="0"/>
      <w:autoSpaceDN w:val="0"/>
      <w:adjustRightInd w:val="0"/>
      <w:snapToGrid/>
      <w:spacing w:before="240" w:after="160" w:line="240" w:lineRule="auto"/>
      <w:jc w:val="left"/>
      <w:textAlignment w:val="baseline"/>
    </w:pPr>
    <w:rPr>
      <w:rFonts w:ascii="Arial" w:hAnsi="Arial"/>
      <w:b/>
      <w:bCs/>
      <w:kern w:val="28"/>
      <w:sz w:val="21"/>
      <w:szCs w:val="20"/>
      <w:lang w:val="en-GB" w:eastAsia="en-US"/>
    </w:rPr>
  </w:style>
  <w:style w:type="paragraph" w:customStyle="1" w:styleId="531">
    <w:name w:val="Liefer 02"/>
    <w:basedOn w:val="1"/>
    <w:uiPriority w:val="0"/>
    <w:pPr>
      <w:spacing w:after="60"/>
      <w:ind w:left="3686" w:hanging="1276"/>
      <w:jc w:val="left"/>
    </w:pPr>
    <w:rPr>
      <w:rFonts w:ascii="Arial" w:hAnsi="Arial"/>
      <w:color w:val="000000"/>
      <w:kern w:val="0"/>
      <w:sz w:val="22"/>
      <w:szCs w:val="20"/>
      <w:lang w:val="de-DE" w:eastAsia="de-DE"/>
    </w:rPr>
  </w:style>
  <w:style w:type="paragraph" w:customStyle="1" w:styleId="532">
    <w:name w:val="Char Char Char Char Char Char Char Char Char Char"/>
    <w:basedOn w:val="1"/>
    <w:qFormat/>
    <w:uiPriority w:val="0"/>
    <w:rPr>
      <w:rFonts w:ascii="宋体" w:hAnsi="宋体"/>
      <w:kern w:val="16"/>
    </w:rPr>
  </w:style>
  <w:style w:type="paragraph" w:customStyle="1" w:styleId="533">
    <w:name w:val="样式 标题 1 + 段前: 0.5 行 段后: 0.5 行"/>
    <w:basedOn w:val="3"/>
    <w:uiPriority w:val="0"/>
    <w:pPr>
      <w:tabs>
        <w:tab w:val="left" w:pos="814"/>
        <w:tab w:val="left" w:pos="1440"/>
      </w:tabs>
      <w:snapToGrid/>
      <w:spacing w:before="156" w:beforeLines="50" w:after="156" w:afterLines="50" w:line="360" w:lineRule="auto"/>
      <w:ind w:left="814" w:hanging="360"/>
      <w:jc w:val="left"/>
    </w:pPr>
    <w:rPr>
      <w:rFonts w:ascii="Calibri" w:hAnsi="Calibri" w:cs="宋体"/>
      <w:b/>
      <w:bCs/>
      <w:sz w:val="30"/>
      <w:szCs w:val="20"/>
    </w:rPr>
  </w:style>
  <w:style w:type="paragraph" w:customStyle="1" w:styleId="534">
    <w:name w:val="节标题"/>
    <w:basedOn w:val="1"/>
    <w:next w:val="1"/>
    <w:qFormat/>
    <w:uiPriority w:val="0"/>
    <w:pPr>
      <w:widowControl/>
      <w:spacing w:line="289" w:lineRule="atLeast"/>
      <w:jc w:val="center"/>
      <w:textAlignment w:val="baseline"/>
    </w:pPr>
    <w:rPr>
      <w:color w:val="000000"/>
      <w:kern w:val="0"/>
      <w:sz w:val="28"/>
      <w:szCs w:val="20"/>
      <w:u w:color="000000"/>
    </w:rPr>
  </w:style>
  <w:style w:type="paragraph" w:customStyle="1" w:styleId="535">
    <w:name w:val="表身（中）"/>
    <w:basedOn w:val="517"/>
    <w:qFormat/>
    <w:uiPriority w:val="0"/>
    <w:pPr>
      <w:jc w:val="center"/>
    </w:pPr>
  </w:style>
  <w:style w:type="paragraph" w:customStyle="1" w:styleId="536">
    <w:name w:val="xl27"/>
    <w:basedOn w:val="1"/>
    <w:qFormat/>
    <w:uiPriority w:val="0"/>
    <w:pPr>
      <w:widowControl/>
      <w:pBdr>
        <w:top w:val="single" w:color="auto" w:sz="8" w:space="0"/>
        <w:left w:val="single" w:color="auto" w:sz="8" w:space="0"/>
        <w:bottom w:val="single" w:color="auto" w:sz="8" w:space="0"/>
      </w:pBdr>
      <w:spacing w:before="100" w:beforeAutospacing="1" w:after="100" w:afterAutospacing="1"/>
      <w:jc w:val="center"/>
    </w:pPr>
    <w:rPr>
      <w:rFonts w:ascii="Arial" w:hAnsi="Arial" w:eastAsia="Arial Unicode MS" w:cs="Arial"/>
      <w:b/>
      <w:bCs/>
      <w:i/>
      <w:iCs/>
      <w:kern w:val="0"/>
      <w:sz w:val="16"/>
      <w:szCs w:val="16"/>
      <w:lang w:eastAsia="en-US"/>
    </w:rPr>
  </w:style>
  <w:style w:type="paragraph" w:customStyle="1" w:styleId="537">
    <w:name w:val="标准"/>
    <w:basedOn w:val="1"/>
    <w:qFormat/>
    <w:uiPriority w:val="0"/>
    <w:pPr>
      <w:adjustRightInd w:val="0"/>
      <w:spacing w:line="312" w:lineRule="atLeast"/>
      <w:textAlignment w:val="baseline"/>
    </w:pPr>
    <w:rPr>
      <w:rFonts w:eastAsia="楷体_GB2312"/>
      <w:kern w:val="0"/>
      <w:sz w:val="24"/>
      <w:szCs w:val="20"/>
    </w:rPr>
  </w:style>
  <w:style w:type="paragraph" w:customStyle="1" w:styleId="538">
    <w:name w:val="内容"/>
    <w:basedOn w:val="1"/>
    <w:uiPriority w:val="0"/>
    <w:pPr>
      <w:spacing w:after="156" w:afterLines="50" w:line="336" w:lineRule="auto"/>
      <w:ind w:firstLine="480" w:firstLineChars="200"/>
    </w:pPr>
    <w:rPr>
      <w:rFonts w:eastAsia="楷体_GB2312"/>
      <w:sz w:val="24"/>
    </w:rPr>
  </w:style>
  <w:style w:type="paragraph" w:customStyle="1" w:styleId="539">
    <w:name w:val="xl87"/>
    <w:basedOn w:val="1"/>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540">
    <w:name w:val="tgt1"/>
    <w:basedOn w:val="1"/>
    <w:qFormat/>
    <w:uiPriority w:val="0"/>
    <w:pPr>
      <w:widowControl/>
      <w:spacing w:after="150"/>
      <w:jc w:val="left"/>
    </w:pPr>
    <w:rPr>
      <w:rFonts w:ascii="宋体" w:hAnsi="宋体" w:cs="宋体"/>
      <w:kern w:val="0"/>
      <w:sz w:val="24"/>
    </w:rPr>
  </w:style>
  <w:style w:type="paragraph" w:customStyle="1" w:styleId="541">
    <w:name w:val="表格文字居中"/>
    <w:basedOn w:val="1"/>
    <w:qFormat/>
    <w:uiPriority w:val="0"/>
    <w:pPr>
      <w:jc w:val="center"/>
    </w:pPr>
  </w:style>
  <w:style w:type="paragraph" w:customStyle="1" w:styleId="542">
    <w:name w:val="xl59"/>
    <w:basedOn w:val="1"/>
    <w:uiPriority w:val="0"/>
    <w:pPr>
      <w:widowControl/>
      <w:spacing w:before="100" w:beforeAutospacing="1" w:after="100" w:afterAutospacing="1"/>
      <w:jc w:val="left"/>
    </w:pPr>
    <w:rPr>
      <w:rFonts w:ascii="Arial" w:hAnsi="Arial" w:eastAsia="Arial Unicode MS" w:cs="Arial"/>
      <w:b/>
      <w:bCs/>
      <w:color w:val="3366FF"/>
      <w:kern w:val="0"/>
      <w:sz w:val="24"/>
      <w:lang w:eastAsia="en-US"/>
    </w:rPr>
  </w:style>
  <w:style w:type="paragraph" w:customStyle="1" w:styleId="543">
    <w:name w:val="正文并列一级样式"/>
    <w:basedOn w:val="1"/>
    <w:qFormat/>
    <w:uiPriority w:val="99"/>
    <w:pPr>
      <w:tabs>
        <w:tab w:val="left" w:pos="360"/>
        <w:tab w:val="left" w:pos="840"/>
      </w:tabs>
      <w:ind w:left="360" w:hanging="360"/>
    </w:pPr>
    <w:rPr>
      <w:rFonts w:ascii="Calibri" w:hAnsi="Calibri" w:eastAsia="仿宋_GB2312"/>
      <w:kern w:val="0"/>
      <w:szCs w:val="20"/>
    </w:rPr>
  </w:style>
  <w:style w:type="paragraph" w:customStyle="1" w:styleId="544">
    <w:name w:val="xl61"/>
    <w:basedOn w:val="1"/>
    <w:qFormat/>
    <w:uiPriority w:val="0"/>
    <w:pPr>
      <w:widowControl/>
      <w:pBdr>
        <w:top w:val="single" w:color="auto" w:sz="8" w:space="0"/>
        <w:bottom w:val="single" w:color="auto" w:sz="4"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545">
    <w:name w:val="xl75"/>
    <w:basedOn w:val="1"/>
    <w:uiPriority w:val="0"/>
    <w:pPr>
      <w:widowControl/>
      <w:pBdr>
        <w:top w:val="single" w:color="000000" w:sz="4" w:space="0"/>
        <w:left w:val="single" w:color="000000" w:sz="4" w:space="0"/>
        <w:bottom w:val="single" w:color="000000" w:sz="4" w:space="0"/>
        <w:right w:val="single" w:color="000000" w:sz="4" w:space="0"/>
      </w:pBdr>
      <w:shd w:val="clear" w:color="000000" w:fill="BFBFBF"/>
      <w:spacing w:before="100" w:beforeAutospacing="1" w:after="100" w:afterAutospacing="1"/>
      <w:jc w:val="left"/>
      <w:textAlignment w:val="center"/>
    </w:pPr>
    <w:rPr>
      <w:rFonts w:ascii="微软雅黑" w:hAnsi="微软雅黑" w:eastAsia="微软雅黑" w:cs="宋体"/>
      <w:color w:val="000000"/>
      <w:kern w:val="0"/>
      <w:sz w:val="20"/>
      <w:szCs w:val="20"/>
    </w:rPr>
  </w:style>
  <w:style w:type="paragraph" w:customStyle="1" w:styleId="546">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547">
    <w:name w:val="font5"/>
    <w:basedOn w:val="1"/>
    <w:uiPriority w:val="0"/>
    <w:pPr>
      <w:widowControl/>
      <w:spacing w:before="100" w:beforeAutospacing="1" w:after="100" w:afterAutospacing="1"/>
      <w:jc w:val="left"/>
    </w:pPr>
    <w:rPr>
      <w:rFonts w:hint="eastAsia" w:ascii="宋体" w:hAnsi="宋体"/>
      <w:kern w:val="0"/>
      <w:sz w:val="24"/>
    </w:rPr>
  </w:style>
  <w:style w:type="paragraph" w:customStyle="1" w:styleId="548">
    <w:name w:val="xl77"/>
    <w:basedOn w:val="1"/>
    <w:uiPriority w:val="0"/>
    <w:pPr>
      <w:widowControl/>
      <w:pBdr>
        <w:top w:val="single" w:color="000000" w:sz="4" w:space="0"/>
        <w:left w:val="single" w:color="000000" w:sz="4" w:space="0"/>
        <w:bottom w:val="single" w:color="000000" w:sz="4" w:space="0"/>
        <w:right w:val="single" w:color="000000" w:sz="4" w:space="0"/>
      </w:pBdr>
      <w:shd w:val="clear" w:color="000000" w:fill="DBDBDB"/>
      <w:spacing w:before="100" w:beforeAutospacing="1" w:after="100" w:afterAutospacing="1"/>
      <w:jc w:val="left"/>
      <w:textAlignment w:val="center"/>
    </w:pPr>
    <w:rPr>
      <w:rFonts w:ascii="微软雅黑" w:hAnsi="微软雅黑" w:eastAsia="微软雅黑" w:cs="宋体"/>
      <w:b/>
      <w:bCs/>
      <w:color w:val="000000"/>
      <w:kern w:val="0"/>
      <w:sz w:val="20"/>
      <w:szCs w:val="20"/>
    </w:rPr>
  </w:style>
  <w:style w:type="paragraph" w:customStyle="1" w:styleId="549">
    <w:name w:val="标准正文"/>
    <w:basedOn w:val="1"/>
    <w:uiPriority w:val="0"/>
    <w:pPr>
      <w:spacing w:line="360" w:lineRule="auto"/>
      <w:ind w:firstLine="200" w:firstLineChars="200"/>
    </w:pPr>
    <w:rPr>
      <w:rFonts w:ascii="宋体" w:hAnsi="宋体" w:eastAsia="仿宋_GB2312"/>
      <w:w w:val="80"/>
      <w:sz w:val="28"/>
    </w:rPr>
  </w:style>
  <w:style w:type="paragraph" w:customStyle="1" w:styleId="550">
    <w:name w:val="para 1"/>
    <w:basedOn w:val="1"/>
    <w:uiPriority w:val="0"/>
    <w:pPr>
      <w:spacing w:before="120"/>
      <w:jc w:val="left"/>
    </w:pPr>
    <w:rPr>
      <w:snapToGrid w:val="0"/>
      <w:kern w:val="0"/>
      <w:sz w:val="24"/>
      <w:szCs w:val="20"/>
      <w:lang w:val="fr-FR" w:eastAsia="fr-FR"/>
    </w:rPr>
  </w:style>
  <w:style w:type="paragraph" w:customStyle="1" w:styleId="551">
    <w:name w:val="CM2"/>
    <w:basedOn w:val="465"/>
    <w:next w:val="465"/>
    <w:uiPriority w:val="99"/>
    <w:pPr>
      <w:spacing w:line="240" w:lineRule="atLeast"/>
    </w:pPr>
    <w:rPr>
      <w:rFonts w:ascii="Arial" w:hAnsi="Arial"/>
      <w:color w:val="auto"/>
    </w:rPr>
  </w:style>
  <w:style w:type="paragraph" w:customStyle="1" w:styleId="552">
    <w:name w:val="样式 标题 1 + 左 段前: 0 磅 段后: 0 磅 行距: 单倍行距1"/>
    <w:basedOn w:val="3"/>
    <w:uiPriority w:val="0"/>
    <w:pPr>
      <w:keepLines/>
      <w:tabs>
        <w:tab w:val="left" w:pos="960"/>
      </w:tabs>
      <w:snapToGrid/>
      <w:spacing w:line="240" w:lineRule="auto"/>
      <w:ind w:left="960" w:hanging="480"/>
      <w:jc w:val="left"/>
    </w:pPr>
    <w:rPr>
      <w:rFonts w:ascii="Calibri" w:hAnsi="Calibri" w:cs="宋体"/>
      <w:b/>
      <w:bCs/>
      <w:kern w:val="44"/>
      <w:sz w:val="32"/>
      <w:szCs w:val="32"/>
    </w:rPr>
  </w:style>
  <w:style w:type="paragraph" w:customStyle="1" w:styleId="553">
    <w:name w:val="样式 Arial 居中"/>
    <w:basedOn w:val="1"/>
    <w:qFormat/>
    <w:uiPriority w:val="0"/>
    <w:pPr>
      <w:jc w:val="center"/>
    </w:pPr>
    <w:rPr>
      <w:rFonts w:ascii="Arial" w:hAnsi="Arial" w:eastAsia="MS Mincho"/>
      <w:szCs w:val="20"/>
      <w:lang w:eastAsia="ja-JP"/>
    </w:rPr>
  </w:style>
  <w:style w:type="paragraph" w:customStyle="1" w:styleId="554">
    <w:name w:val="font11"/>
    <w:basedOn w:val="1"/>
    <w:uiPriority w:val="0"/>
    <w:pPr>
      <w:widowControl/>
      <w:spacing w:before="100" w:beforeAutospacing="1" w:after="100" w:afterAutospacing="1"/>
      <w:jc w:val="left"/>
    </w:pPr>
    <w:rPr>
      <w:rFonts w:hint="eastAsia" w:ascii="宋体" w:hAnsi="宋体"/>
      <w:color w:val="000000"/>
      <w:kern w:val="0"/>
      <w:sz w:val="20"/>
      <w:szCs w:val="20"/>
      <w:lang w:eastAsia="en-US"/>
    </w:rPr>
  </w:style>
  <w:style w:type="paragraph" w:customStyle="1" w:styleId="555">
    <w:name w:val="xl68"/>
    <w:basedOn w:val="1"/>
    <w:qFormat/>
    <w:uiPriority w:val="0"/>
    <w:pPr>
      <w:widowControl/>
      <w:spacing w:before="100" w:beforeAutospacing="1" w:after="100" w:afterAutospacing="1"/>
      <w:jc w:val="left"/>
    </w:pPr>
    <w:rPr>
      <w:rFonts w:ascii="Arial" w:hAnsi="Arial" w:eastAsia="Arial Unicode MS" w:cs="Arial"/>
      <w:b/>
      <w:bCs/>
      <w:kern w:val="0"/>
      <w:sz w:val="24"/>
      <w:lang w:eastAsia="en-US"/>
    </w:rPr>
  </w:style>
  <w:style w:type="paragraph" w:customStyle="1" w:styleId="556">
    <w:name w:val="xl7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kern w:val="0"/>
      <w:sz w:val="20"/>
      <w:szCs w:val="20"/>
    </w:rPr>
  </w:style>
  <w:style w:type="paragraph" w:customStyle="1" w:styleId="557">
    <w:name w:val="列表内容"/>
    <w:basedOn w:val="1"/>
    <w:next w:val="1"/>
    <w:qFormat/>
    <w:uiPriority w:val="0"/>
    <w:pPr>
      <w:widowControl/>
      <w:tabs>
        <w:tab w:val="left" w:pos="840"/>
      </w:tabs>
      <w:ind w:left="840" w:hanging="420"/>
      <w:jc w:val="left"/>
    </w:pPr>
    <w:rPr>
      <w:kern w:val="0"/>
      <w:sz w:val="18"/>
    </w:rPr>
  </w:style>
  <w:style w:type="paragraph" w:customStyle="1" w:styleId="558">
    <w:name w:val="xl69"/>
    <w:basedOn w:val="1"/>
    <w:uiPriority w:val="0"/>
    <w:pPr>
      <w:widowControl/>
      <w:pBdr>
        <w:top w:val="single" w:color="000000" w:sz="4" w:space="0"/>
        <w:left w:val="single" w:color="000000" w:sz="4" w:space="0"/>
        <w:bottom w:val="single" w:color="000000" w:sz="4" w:space="0"/>
        <w:right w:val="single" w:color="000000" w:sz="4" w:space="0"/>
      </w:pBdr>
      <w:shd w:val="clear" w:color="000000" w:fill="BFBFBF"/>
      <w:spacing w:before="100" w:beforeAutospacing="1" w:after="100" w:afterAutospacing="1"/>
      <w:jc w:val="left"/>
      <w:textAlignment w:val="center"/>
    </w:pPr>
    <w:rPr>
      <w:rFonts w:ascii="微软雅黑" w:hAnsi="微软雅黑" w:eastAsia="微软雅黑" w:cs="宋体"/>
      <w:kern w:val="0"/>
      <w:sz w:val="20"/>
      <w:szCs w:val="20"/>
    </w:rPr>
  </w:style>
  <w:style w:type="paragraph" w:customStyle="1" w:styleId="559">
    <w:name w:val="xl106"/>
    <w:basedOn w:val="1"/>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560">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4"/>
    </w:rPr>
  </w:style>
  <w:style w:type="paragraph" w:customStyle="1" w:styleId="561">
    <w:name w:val="Title Cover"/>
    <w:basedOn w:val="1"/>
    <w:next w:val="1"/>
    <w:qFormat/>
    <w:uiPriority w:val="0"/>
    <w:pPr>
      <w:keepNext/>
      <w:keepLines/>
      <w:widowControl/>
      <w:pBdr>
        <w:top w:val="single" w:color="auto" w:sz="48" w:space="31"/>
      </w:pBdr>
      <w:tabs>
        <w:tab w:val="left" w:pos="0"/>
      </w:tabs>
      <w:spacing w:before="240" w:after="500" w:line="640" w:lineRule="exact"/>
      <w:ind w:left="-840" w:right="-840"/>
      <w:jc w:val="left"/>
    </w:pPr>
    <w:rPr>
      <w:rFonts w:ascii="Arial Black" w:hAnsi="Arial Black"/>
      <w:b/>
      <w:spacing w:val="-48"/>
      <w:kern w:val="28"/>
      <w:sz w:val="64"/>
      <w:szCs w:val="20"/>
      <w:lang w:eastAsia="en-US"/>
    </w:rPr>
  </w:style>
  <w:style w:type="paragraph" w:customStyle="1" w:styleId="562">
    <w:name w:val="正文 New"/>
    <w:uiPriority w:val="0"/>
    <w:pPr>
      <w:widowControl w:val="0"/>
      <w:jc w:val="both"/>
    </w:pPr>
    <w:rPr>
      <w:rFonts w:ascii="Calibri" w:hAnsi="Calibri" w:eastAsia="宋体" w:cs="Times New Roman"/>
      <w:kern w:val="2"/>
      <w:sz w:val="21"/>
      <w:lang w:val="en-US" w:eastAsia="zh-CN" w:bidi="ar-SA"/>
    </w:rPr>
  </w:style>
  <w:style w:type="paragraph" w:customStyle="1" w:styleId="563">
    <w:name w:val="Char Char4"/>
    <w:basedOn w:val="1"/>
    <w:qFormat/>
    <w:uiPriority w:val="0"/>
    <w:pPr>
      <w:adjustRightInd w:val="0"/>
      <w:spacing w:line="360" w:lineRule="auto"/>
    </w:pPr>
    <w:rPr>
      <w:kern w:val="0"/>
      <w:sz w:val="24"/>
      <w:szCs w:val="20"/>
    </w:rPr>
  </w:style>
  <w:style w:type="paragraph" w:customStyle="1" w:styleId="564">
    <w:name w:val="样式 标题 2H2子系统Heading 2 HiddenHeading 2 CCBS无编号标题 2HD2h2第一..."/>
    <w:basedOn w:val="4"/>
    <w:qFormat/>
    <w:uiPriority w:val="0"/>
    <w:pPr>
      <w:adjustRightInd/>
      <w:spacing w:before="0" w:after="0" w:line="240" w:lineRule="auto"/>
      <w:ind w:left="210" w:hanging="30"/>
      <w:textAlignment w:val="auto"/>
    </w:pPr>
    <w:rPr>
      <w:rFonts w:ascii="宋体" w:hAnsi="宋体" w:eastAsia="宋体"/>
      <w:bCs/>
      <w:kern w:val="2"/>
      <w:sz w:val="24"/>
      <w:szCs w:val="24"/>
    </w:rPr>
  </w:style>
  <w:style w:type="paragraph" w:customStyle="1" w:styleId="565">
    <w:name w:val="样式 居中"/>
    <w:basedOn w:val="1"/>
    <w:qFormat/>
    <w:uiPriority w:val="0"/>
    <w:pPr>
      <w:spacing w:line="400" w:lineRule="exact"/>
      <w:ind w:firstLine="2640" w:firstLineChars="1100"/>
    </w:pPr>
    <w:rPr>
      <w:rFonts w:ascii="Arial" w:hAnsi="宋体" w:cs="Arial"/>
      <w:color w:val="000000"/>
      <w:sz w:val="24"/>
    </w:rPr>
  </w:style>
  <w:style w:type="paragraph" w:customStyle="1" w:styleId="566">
    <w:name w:val="标题1"/>
    <w:basedOn w:val="1"/>
    <w:qFormat/>
    <w:uiPriority w:val="0"/>
    <w:pPr>
      <w:widowControl/>
      <w:spacing w:line="360" w:lineRule="auto"/>
      <w:jc w:val="center"/>
    </w:pPr>
    <w:rPr>
      <w:rFonts w:ascii="黑体" w:eastAsia="黑体"/>
      <w:b/>
      <w:kern w:val="0"/>
      <w:sz w:val="44"/>
      <w:szCs w:val="20"/>
    </w:rPr>
  </w:style>
  <w:style w:type="paragraph" w:customStyle="1" w:styleId="567">
    <w:name w:val="Heading 1 (Numbered)"/>
    <w:basedOn w:val="1"/>
    <w:next w:val="1"/>
    <w:qFormat/>
    <w:uiPriority w:val="2"/>
    <w:pPr>
      <w:keepNext/>
      <w:keepLines/>
      <w:pageBreakBefore/>
      <w:widowControl/>
      <w:tabs>
        <w:tab w:val="left" w:pos="360"/>
        <w:tab w:val="left" w:pos="1152"/>
        <w:tab w:val="left" w:pos="1440"/>
      </w:tabs>
      <w:spacing w:before="360" w:after="360" w:line="600" w:lineRule="exact"/>
      <w:jc w:val="left"/>
      <w:outlineLvl w:val="0"/>
    </w:pPr>
    <w:rPr>
      <w:rFonts w:ascii="Segoe UI" w:hAnsi="Segoe UI" w:eastAsia="Calibri"/>
      <w:color w:val="008AC8"/>
      <w:spacing w:val="10"/>
      <w:kern w:val="0"/>
      <w:sz w:val="36"/>
      <w:szCs w:val="48"/>
      <w:lang w:eastAsia="en-US"/>
    </w:rPr>
  </w:style>
  <w:style w:type="paragraph" w:customStyle="1" w:styleId="568">
    <w:name w:val="文本样式1"/>
    <w:basedOn w:val="1"/>
    <w:qFormat/>
    <w:uiPriority w:val="0"/>
    <w:pPr>
      <w:widowControl/>
      <w:spacing w:line="300" w:lineRule="auto"/>
      <w:ind w:firstLine="200" w:firstLineChars="200"/>
    </w:pPr>
    <w:rPr>
      <w:rFonts w:ascii="宋体" w:hAnsi="宋体" w:cs="宋体"/>
      <w:kern w:val="0"/>
      <w:sz w:val="24"/>
    </w:rPr>
  </w:style>
  <w:style w:type="paragraph" w:customStyle="1" w:styleId="569">
    <w:name w:val="样式 标题 2第一章 标题 2Heading 2 HiddenHeading 2 CCBSheading 2H2h2..."/>
    <w:basedOn w:val="4"/>
    <w:qFormat/>
    <w:uiPriority w:val="0"/>
    <w:pPr>
      <w:keepNext w:val="0"/>
      <w:tabs>
        <w:tab w:val="left" w:pos="777"/>
      </w:tabs>
      <w:adjustRightInd/>
      <w:spacing w:before="0" w:after="0" w:line="360" w:lineRule="auto"/>
      <w:ind w:left="777" w:hanging="567"/>
      <w:textAlignment w:val="auto"/>
    </w:pPr>
    <w:rPr>
      <w:rFonts w:cs="宋体"/>
      <w:kern w:val="2"/>
      <w:sz w:val="28"/>
    </w:rPr>
  </w:style>
  <w:style w:type="paragraph" w:customStyle="1" w:styleId="570">
    <w:name w:val="xl34"/>
    <w:basedOn w:val="1"/>
    <w:qFormat/>
    <w:uiPriority w:val="0"/>
    <w:pPr>
      <w:widowControl/>
      <w:pBdr>
        <w:top w:val="single" w:color="auto" w:sz="8" w:space="0"/>
        <w:bottom w:val="single" w:color="auto" w:sz="8" w:space="0"/>
      </w:pBdr>
      <w:spacing w:before="100" w:beforeAutospacing="1" w:after="100" w:afterAutospacing="1"/>
      <w:jc w:val="center"/>
    </w:pPr>
    <w:rPr>
      <w:rFonts w:ascii="Arial" w:hAnsi="Arial" w:eastAsia="Arial Unicode MS" w:cs="Arial"/>
      <w:b/>
      <w:bCs/>
      <w:i/>
      <w:iCs/>
      <w:color w:val="FF0000"/>
      <w:kern w:val="0"/>
      <w:sz w:val="16"/>
      <w:szCs w:val="16"/>
      <w:lang w:eastAsia="en-US"/>
    </w:rPr>
  </w:style>
  <w:style w:type="paragraph" w:customStyle="1" w:styleId="571">
    <w:name w:val="xl11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color w:val="FF0000"/>
      <w:kern w:val="0"/>
      <w:sz w:val="20"/>
      <w:szCs w:val="20"/>
    </w:rPr>
  </w:style>
  <w:style w:type="paragraph" w:customStyle="1" w:styleId="572">
    <w:name w:val="002"/>
    <w:basedOn w:val="1"/>
    <w:qFormat/>
    <w:uiPriority w:val="0"/>
    <w:pPr>
      <w:tabs>
        <w:tab w:val="left" w:pos="720"/>
      </w:tabs>
      <w:spacing w:before="156" w:beforeLines="50" w:after="156" w:afterLines="50" w:line="360" w:lineRule="auto"/>
      <w:ind w:left="432" w:hanging="432"/>
      <w:outlineLvl w:val="0"/>
    </w:pPr>
    <w:rPr>
      <w:rFonts w:ascii="宋体" w:hAnsi="宋体"/>
      <w:b/>
      <w:szCs w:val="21"/>
    </w:rPr>
  </w:style>
  <w:style w:type="paragraph" w:customStyle="1" w:styleId="573">
    <w:name w:val="可研正文"/>
    <w:basedOn w:val="1"/>
    <w:qFormat/>
    <w:uiPriority w:val="0"/>
    <w:pPr>
      <w:adjustRightInd w:val="0"/>
      <w:spacing w:before="50" w:line="300" w:lineRule="auto"/>
      <w:ind w:firstLine="200" w:firstLineChars="200"/>
    </w:pPr>
    <w:rPr>
      <w:rFonts w:ascii="宋体" w:hAnsi="宋体"/>
      <w:kern w:val="16"/>
      <w:sz w:val="24"/>
      <w:lang w:val="en-GB"/>
    </w:rPr>
  </w:style>
  <w:style w:type="paragraph" w:customStyle="1" w:styleId="574">
    <w:name w:val="Char Char Char Char Char Char Char Char Char Char Char Char Char Char Char Char Char"/>
    <w:basedOn w:val="1"/>
    <w:uiPriority w:val="0"/>
    <w:rPr>
      <w:rFonts w:ascii="Tahoma" w:hAnsi="Tahoma"/>
      <w:b/>
      <w:sz w:val="24"/>
    </w:rPr>
  </w:style>
  <w:style w:type="paragraph" w:customStyle="1" w:styleId="575">
    <w:name w:val="彩色列表 - 强调文字颜色 11"/>
    <w:basedOn w:val="1"/>
    <w:qFormat/>
    <w:uiPriority w:val="0"/>
    <w:pPr>
      <w:ind w:firstLine="420" w:firstLineChars="200"/>
    </w:pPr>
  </w:style>
  <w:style w:type="paragraph" w:customStyle="1" w:styleId="576">
    <w:name w:val="标题3A"/>
    <w:basedOn w:val="1"/>
    <w:uiPriority w:val="0"/>
    <w:pPr>
      <w:keepNext/>
      <w:keepLines/>
      <w:spacing w:before="260" w:after="260" w:line="415" w:lineRule="auto"/>
      <w:ind w:firstLine="199" w:firstLineChars="55"/>
      <w:outlineLvl w:val="2"/>
    </w:pPr>
    <w:rPr>
      <w:rFonts w:cs="宋体"/>
      <w:b/>
      <w:bCs/>
      <w:spacing w:val="20"/>
      <w:kern w:val="0"/>
      <w:sz w:val="32"/>
      <w:szCs w:val="20"/>
    </w:rPr>
  </w:style>
  <w:style w:type="paragraph" w:customStyle="1" w:styleId="577">
    <w:name w:val="样式 标题 2 + 宋体 五号 非加粗 黑色"/>
    <w:basedOn w:val="4"/>
    <w:uiPriority w:val="0"/>
    <w:pPr>
      <w:tabs>
        <w:tab w:val="left" w:pos="420"/>
        <w:tab w:val="left" w:pos="1560"/>
      </w:tabs>
      <w:ind w:left="1560" w:hanging="720"/>
      <w:jc w:val="left"/>
    </w:pPr>
    <w:rPr>
      <w:rFonts w:ascii="宋体" w:hAnsi="宋体" w:eastAsia="宋体"/>
      <w:b w:val="0"/>
      <w:color w:val="000000"/>
      <w:sz w:val="21"/>
      <w:szCs w:val="32"/>
    </w:rPr>
  </w:style>
  <w:style w:type="paragraph" w:customStyle="1" w:styleId="578">
    <w:name w:val="xl30"/>
    <w:basedOn w:val="1"/>
    <w:uiPriority w:val="0"/>
    <w:pPr>
      <w:widowControl/>
      <w:pBdr>
        <w:top w:val="single" w:color="auto" w:sz="8" w:space="0"/>
        <w:bottom w:val="single" w:color="auto" w:sz="8" w:space="0"/>
        <w:right w:val="single" w:color="auto" w:sz="8" w:space="0"/>
      </w:pBdr>
      <w:spacing w:before="100" w:beforeAutospacing="1" w:after="100" w:afterAutospacing="1"/>
      <w:jc w:val="left"/>
    </w:pPr>
    <w:rPr>
      <w:rFonts w:ascii="Arial" w:hAnsi="Arial" w:eastAsia="Arial Unicode MS" w:cs="Arial"/>
      <w:b/>
      <w:bCs/>
      <w:i/>
      <w:iCs/>
      <w:kern w:val="0"/>
      <w:sz w:val="16"/>
      <w:szCs w:val="16"/>
      <w:lang w:eastAsia="en-US"/>
    </w:rPr>
  </w:style>
  <w:style w:type="paragraph" w:customStyle="1" w:styleId="579">
    <w:name w:val="a9"/>
    <w:basedOn w:val="1"/>
    <w:uiPriority w:val="0"/>
    <w:pPr>
      <w:widowControl/>
      <w:spacing w:before="100" w:beforeAutospacing="1" w:after="100" w:afterAutospacing="1"/>
      <w:jc w:val="left"/>
    </w:pPr>
    <w:rPr>
      <w:rFonts w:ascii="宋体" w:hAnsi="宋体" w:cs="宋体"/>
      <w:kern w:val="0"/>
      <w:sz w:val="24"/>
    </w:rPr>
  </w:style>
  <w:style w:type="paragraph" w:customStyle="1" w:styleId="580">
    <w:name w:val="Position"/>
    <w:basedOn w:val="1"/>
    <w:uiPriority w:val="0"/>
    <w:pPr>
      <w:widowControl/>
      <w:ind w:left="1843" w:hanging="141"/>
      <w:jc w:val="left"/>
    </w:pPr>
    <w:rPr>
      <w:kern w:val="0"/>
      <w:sz w:val="24"/>
      <w:szCs w:val="20"/>
      <w:lang w:val="de-DE"/>
    </w:rPr>
  </w:style>
  <w:style w:type="paragraph" w:customStyle="1" w:styleId="581">
    <w:name w:val="公文正文"/>
    <w:uiPriority w:val="0"/>
    <w:pPr>
      <w:widowControl w:val="0"/>
      <w:spacing w:line="360" w:lineRule="auto"/>
      <w:ind w:firstLine="629"/>
      <w:jc w:val="both"/>
    </w:pPr>
    <w:rPr>
      <w:rFonts w:ascii="仿宋_GB2312" w:hAnsi="Calisto MT" w:eastAsia="仿宋_GB2312" w:cs="Times New Roman"/>
      <w:color w:val="000000"/>
      <w:sz w:val="32"/>
      <w:lang w:val="en-US" w:eastAsia="zh-CN" w:bidi="ar-SA"/>
    </w:rPr>
  </w:style>
  <w:style w:type="paragraph" w:customStyle="1" w:styleId="582">
    <w:name w:val="xl107"/>
    <w:basedOn w:val="1"/>
    <w:qFormat/>
    <w:uiPriority w:val="0"/>
    <w:pPr>
      <w:widowControl/>
      <w:pBdr>
        <w:top w:val="single" w:color="000000" w:sz="4" w:space="0"/>
        <w:left w:val="single" w:color="000000" w:sz="4" w:space="0"/>
        <w:bottom w:val="single" w:color="000000" w:sz="4" w:space="0"/>
      </w:pBdr>
      <w:shd w:val="clear" w:color="000000" w:fill="DBDBDB"/>
      <w:spacing w:before="100" w:beforeAutospacing="1" w:after="100" w:afterAutospacing="1"/>
      <w:jc w:val="left"/>
      <w:textAlignment w:val="center"/>
    </w:pPr>
    <w:rPr>
      <w:rFonts w:ascii="微软雅黑" w:hAnsi="微软雅黑" w:eastAsia="微软雅黑" w:cs="宋体"/>
      <w:b/>
      <w:bCs/>
      <w:color w:val="FF0000"/>
      <w:kern w:val="0"/>
      <w:sz w:val="20"/>
      <w:szCs w:val="20"/>
    </w:rPr>
  </w:style>
  <w:style w:type="paragraph" w:customStyle="1" w:styleId="583">
    <w:name w:val="xl81"/>
    <w:basedOn w:val="1"/>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微软雅黑" w:hAnsi="微软雅黑" w:eastAsia="微软雅黑" w:cs="宋体"/>
      <w:color w:val="000000"/>
      <w:kern w:val="0"/>
      <w:sz w:val="20"/>
      <w:szCs w:val="20"/>
    </w:rPr>
  </w:style>
  <w:style w:type="paragraph" w:customStyle="1" w:styleId="584">
    <w:name w:val="cr1"/>
    <w:basedOn w:val="3"/>
    <w:next w:val="1"/>
    <w:qFormat/>
    <w:uiPriority w:val="0"/>
    <w:pPr>
      <w:keepLines/>
      <w:pageBreakBefore/>
      <w:tabs>
        <w:tab w:val="left" w:pos="360"/>
        <w:tab w:val="left" w:pos="480"/>
      </w:tabs>
      <w:spacing w:before="340" w:after="330" w:line="240" w:lineRule="auto"/>
      <w:ind w:left="720" w:hanging="360"/>
      <w:jc w:val="center"/>
    </w:pPr>
    <w:rPr>
      <w:rFonts w:ascii="黑体" w:hAnsi="黑体" w:eastAsia="黑体" w:cs="黑体"/>
      <w:b/>
      <w:bCs/>
      <w:kern w:val="44"/>
      <w:sz w:val="44"/>
      <w:szCs w:val="44"/>
    </w:rPr>
  </w:style>
  <w:style w:type="paragraph" w:customStyle="1" w:styleId="585">
    <w:name w:val="Char Char Char Char Char Char Char Char Char Char Char Char"/>
    <w:basedOn w:val="1"/>
    <w:qFormat/>
    <w:uiPriority w:val="0"/>
    <w:pPr>
      <w:spacing w:line="300" w:lineRule="auto"/>
    </w:pPr>
    <w:rPr>
      <w:rFonts w:ascii="宋体" w:hAnsi="宋体"/>
      <w:b/>
      <w:bCs/>
      <w:color w:val="000000"/>
      <w:spacing w:val="8"/>
      <w:kern w:val="0"/>
      <w:sz w:val="24"/>
    </w:rPr>
  </w:style>
  <w:style w:type="paragraph" w:customStyle="1" w:styleId="586">
    <w:name w:val="默认段落字体 Para Char Char Char Char Char Char Char Char Char1 Char Char Char Char Char Char Char"/>
    <w:basedOn w:val="1"/>
    <w:qFormat/>
    <w:uiPriority w:val="0"/>
    <w:rPr>
      <w:rFonts w:ascii="宋体" w:hAnsi="Courier New"/>
      <w:szCs w:val="20"/>
    </w:rPr>
  </w:style>
  <w:style w:type="paragraph" w:customStyle="1" w:styleId="587">
    <w:name w:val="xl4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588">
    <w:name w:val="Char21"/>
    <w:basedOn w:val="1"/>
    <w:uiPriority w:val="0"/>
    <w:pPr>
      <w:widowControl/>
      <w:spacing w:after="160" w:line="240" w:lineRule="exact"/>
      <w:jc w:val="left"/>
    </w:pPr>
    <w:rPr>
      <w:rFonts w:ascii="Verdana" w:hAnsi="Verdana"/>
      <w:kern w:val="0"/>
      <w:szCs w:val="20"/>
      <w:lang w:eastAsia="en-US"/>
    </w:rPr>
  </w:style>
  <w:style w:type="paragraph" w:customStyle="1" w:styleId="589">
    <w:name w:val="Char3"/>
    <w:basedOn w:val="1"/>
    <w:uiPriority w:val="0"/>
    <w:pPr>
      <w:widowControl/>
      <w:spacing w:line="500" w:lineRule="exact"/>
      <w:outlineLvl w:val="2"/>
    </w:pPr>
    <w:rPr>
      <w:rFonts w:ascii="黑体" w:hAnsi="Verdana" w:eastAsia="黑体" w:cs="黑体"/>
      <w:kern w:val="0"/>
      <w:sz w:val="28"/>
      <w:szCs w:val="28"/>
      <w:lang w:eastAsia="en-US"/>
    </w:rPr>
  </w:style>
  <w:style w:type="paragraph" w:customStyle="1" w:styleId="590">
    <w:name w:val="xl96"/>
    <w:basedOn w:val="1"/>
    <w:uiPriority w:val="0"/>
    <w:pPr>
      <w:widowControl/>
      <w:spacing w:before="100" w:beforeAutospacing="1" w:after="100" w:afterAutospacing="1"/>
      <w:jc w:val="left"/>
    </w:pPr>
    <w:rPr>
      <w:rFonts w:ascii="微软雅黑" w:hAnsi="微软雅黑" w:eastAsia="微软雅黑" w:cs="宋体"/>
      <w:color w:val="FF0000"/>
      <w:kern w:val="0"/>
      <w:sz w:val="20"/>
      <w:szCs w:val="20"/>
    </w:rPr>
  </w:style>
  <w:style w:type="paragraph" w:customStyle="1" w:styleId="591">
    <w:name w:val="Char Char Char Char Char Char Char"/>
    <w:basedOn w:val="1"/>
    <w:qFormat/>
    <w:uiPriority w:val="0"/>
  </w:style>
  <w:style w:type="paragraph" w:customStyle="1" w:styleId="592">
    <w:name w:val="标书标题1"/>
    <w:basedOn w:val="3"/>
    <w:next w:val="511"/>
    <w:uiPriority w:val="0"/>
    <w:pPr>
      <w:snapToGrid/>
      <w:spacing w:line="240" w:lineRule="auto"/>
    </w:pPr>
    <w:rPr>
      <w:rFonts w:ascii="Calibri" w:hAnsi="Calibri"/>
      <w:b/>
      <w:sz w:val="32"/>
      <w:szCs w:val="32"/>
    </w:rPr>
  </w:style>
  <w:style w:type="paragraph" w:customStyle="1" w:styleId="593">
    <w:name w:val="Aufzählung2"/>
    <w:basedOn w:val="487"/>
    <w:qFormat/>
    <w:uiPriority w:val="0"/>
    <w:pPr>
      <w:numPr>
        <w:numId w:val="20"/>
      </w:numPr>
      <w:tabs>
        <w:tab w:val="left" w:pos="3119"/>
        <w:tab w:val="clear" w:pos="-794"/>
        <w:tab w:val="clear" w:pos="-283"/>
        <w:tab w:val="clear" w:pos="1132"/>
        <w:tab w:val="clear" w:pos="1417"/>
        <w:tab w:val="clear" w:pos="1984"/>
        <w:tab w:val="clear" w:pos="2551"/>
        <w:tab w:val="clear" w:pos="3118"/>
        <w:tab w:val="clear" w:pos="3685"/>
        <w:tab w:val="clear" w:pos="4251"/>
        <w:tab w:val="clear" w:pos="4819"/>
        <w:tab w:val="clear" w:pos="5385"/>
        <w:tab w:val="clear" w:pos="5953"/>
        <w:tab w:val="clear" w:pos="6519"/>
        <w:tab w:val="clear" w:pos="7087"/>
        <w:tab w:val="clear" w:pos="7653"/>
      </w:tabs>
      <w:spacing w:before="120" w:line="240" w:lineRule="auto"/>
      <w:ind w:left="3119" w:right="0" w:hanging="284"/>
    </w:pPr>
    <w:rPr>
      <w:rFonts w:cs="Arial"/>
      <w:sz w:val="20"/>
      <w:szCs w:val="22"/>
      <w:lang w:val="de-DE"/>
    </w:rPr>
  </w:style>
  <w:style w:type="paragraph" w:customStyle="1" w:styleId="594">
    <w:name w:val="样式 正文缩进 + Arial 悬挂缩进: 0.02 字符"/>
    <w:basedOn w:val="1"/>
    <w:qFormat/>
    <w:uiPriority w:val="0"/>
    <w:pPr>
      <w:ind w:left="632" w:leftChars="300" w:hanging="2"/>
    </w:pPr>
    <w:rPr>
      <w:rFonts w:ascii="Arial" w:hAnsi="Arial" w:eastAsia="Arial" w:cs="宋体"/>
      <w:szCs w:val="20"/>
      <w:lang w:eastAsia="ja-JP"/>
    </w:rPr>
  </w:style>
  <w:style w:type="paragraph" w:customStyle="1" w:styleId="595">
    <w:name w:val="表格"/>
    <w:basedOn w:val="1"/>
    <w:qFormat/>
    <w:uiPriority w:val="0"/>
    <w:pPr>
      <w:spacing w:line="400" w:lineRule="exact"/>
    </w:pPr>
    <w:rPr>
      <w:sz w:val="24"/>
    </w:rPr>
  </w:style>
  <w:style w:type="paragraph" w:customStyle="1" w:styleId="596">
    <w:name w:val="Inside Address"/>
    <w:basedOn w:val="1"/>
    <w:qFormat/>
    <w:uiPriority w:val="0"/>
    <w:pPr>
      <w:widowControl/>
      <w:ind w:left="835" w:right="-360"/>
      <w:jc w:val="left"/>
    </w:pPr>
    <w:rPr>
      <w:kern w:val="0"/>
      <w:sz w:val="20"/>
      <w:szCs w:val="20"/>
      <w:lang w:eastAsia="en-US"/>
    </w:rPr>
  </w:style>
  <w:style w:type="paragraph" w:customStyle="1" w:styleId="597">
    <w:name w:val="题注5"/>
    <w:basedOn w:val="1"/>
    <w:next w:val="22"/>
    <w:qFormat/>
    <w:uiPriority w:val="0"/>
    <w:pPr>
      <w:jc w:val="center"/>
    </w:pPr>
    <w:rPr>
      <w:b/>
      <w:color w:val="000000"/>
      <w:sz w:val="24"/>
      <w:szCs w:val="21"/>
    </w:rPr>
  </w:style>
  <w:style w:type="paragraph" w:customStyle="1" w:styleId="598">
    <w:name w:val="본문2"/>
    <w:basedOn w:val="1"/>
    <w:uiPriority w:val="0"/>
    <w:pPr>
      <w:widowControl/>
      <w:tabs>
        <w:tab w:val="left" w:pos="432"/>
        <w:tab w:val="left" w:pos="720"/>
      </w:tabs>
      <w:ind w:left="720" w:hanging="320"/>
    </w:pPr>
    <w:rPr>
      <w:rFonts w:ascii="Gulim" w:hAnsi="Gulim" w:eastAsia="Gulim" w:cs="Tahoma"/>
      <w:color w:val="000000"/>
      <w:kern w:val="0"/>
      <w:sz w:val="20"/>
      <w:szCs w:val="18"/>
      <w:lang w:eastAsia="ko-KR"/>
    </w:rPr>
  </w:style>
  <w:style w:type="paragraph" w:customStyle="1" w:styleId="599">
    <w:name w:val="1. (1)"/>
    <w:basedOn w:val="1"/>
    <w:qFormat/>
    <w:uiPriority w:val="0"/>
    <w:pPr>
      <w:tabs>
        <w:tab w:val="left" w:pos="1021"/>
        <w:tab w:val="left" w:pos="4253"/>
        <w:tab w:val="left" w:pos="4536"/>
      </w:tabs>
      <w:adjustRightInd w:val="0"/>
      <w:ind w:left="793" w:hanging="680"/>
      <w:jc w:val="left"/>
      <w:textAlignment w:val="baseline"/>
    </w:pPr>
    <w:rPr>
      <w:rFonts w:ascii="Century" w:hAnsi="Century" w:eastAsia="MS Mincho"/>
      <w:kern w:val="0"/>
      <w:szCs w:val="20"/>
      <w:lang w:eastAsia="ja-JP"/>
    </w:rPr>
  </w:style>
  <w:style w:type="paragraph" w:customStyle="1" w:styleId="600">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sz w:val="24"/>
    </w:rPr>
  </w:style>
  <w:style w:type="paragraph" w:customStyle="1" w:styleId="601">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02">
    <w:name w:val="xl71"/>
    <w:basedOn w:val="1"/>
    <w:uiPriority w:val="0"/>
    <w:pPr>
      <w:widowControl/>
      <w:pBdr>
        <w:top w:val="single" w:color="000000" w:sz="4" w:space="0"/>
        <w:left w:val="single" w:color="000000" w:sz="4" w:space="0"/>
        <w:bottom w:val="single" w:color="000000" w:sz="4" w:space="0"/>
        <w:right w:val="single" w:color="000000" w:sz="4" w:space="0"/>
      </w:pBdr>
      <w:shd w:val="clear" w:color="000000" w:fill="DBDBDB"/>
      <w:spacing w:before="100" w:beforeAutospacing="1" w:after="100" w:afterAutospacing="1"/>
      <w:jc w:val="left"/>
      <w:textAlignment w:val="center"/>
    </w:pPr>
    <w:rPr>
      <w:rFonts w:ascii="微软雅黑" w:hAnsi="微软雅黑" w:eastAsia="微软雅黑" w:cs="宋体"/>
      <w:b/>
      <w:bCs/>
      <w:color w:val="000000"/>
      <w:kern w:val="0"/>
      <w:sz w:val="20"/>
      <w:szCs w:val="20"/>
    </w:rPr>
  </w:style>
  <w:style w:type="paragraph" w:customStyle="1" w:styleId="603">
    <w:name w:val="Char Char Char Char Char Char Char Char1"/>
    <w:basedOn w:val="1"/>
    <w:uiPriority w:val="0"/>
    <w:pPr>
      <w:adjustRightInd w:val="0"/>
      <w:spacing w:line="360" w:lineRule="auto"/>
    </w:pPr>
    <w:rPr>
      <w:kern w:val="0"/>
      <w:sz w:val="24"/>
      <w:szCs w:val="20"/>
    </w:rPr>
  </w:style>
  <w:style w:type="paragraph" w:customStyle="1" w:styleId="604">
    <w:name w:val="Formatvorlage1"/>
    <w:basedOn w:val="1"/>
    <w:qFormat/>
    <w:uiPriority w:val="0"/>
    <w:pPr>
      <w:widowControl/>
      <w:numPr>
        <w:ilvl w:val="0"/>
        <w:numId w:val="21"/>
      </w:numPr>
      <w:tabs>
        <w:tab w:val="left" w:pos="708"/>
        <w:tab w:val="left" w:pos="1416"/>
        <w:tab w:val="left" w:pos="2124"/>
        <w:tab w:val="left" w:pos="2832"/>
        <w:tab w:val="left" w:pos="3540"/>
        <w:tab w:val="left" w:pos="4248"/>
        <w:tab w:val="left" w:pos="4956"/>
        <w:tab w:val="left" w:pos="5664"/>
        <w:tab w:val="left" w:pos="6372"/>
        <w:tab w:val="left" w:pos="7080"/>
        <w:tab w:val="left" w:pos="7788"/>
      </w:tabs>
      <w:jc w:val="left"/>
    </w:pPr>
    <w:rPr>
      <w:rFonts w:ascii="Arial" w:hAnsi="Arial"/>
      <w:kern w:val="0"/>
      <w:sz w:val="20"/>
      <w:szCs w:val="20"/>
      <w:lang w:val="de-DE" w:eastAsia="de-DE"/>
    </w:rPr>
  </w:style>
  <w:style w:type="paragraph" w:customStyle="1" w:styleId="605">
    <w:name w:val="Heading 5 (Numbered)"/>
    <w:basedOn w:val="1"/>
    <w:next w:val="1"/>
    <w:unhideWhenUsed/>
    <w:qFormat/>
    <w:uiPriority w:val="2"/>
    <w:pPr>
      <w:keepNext/>
      <w:keepLines/>
      <w:widowControl/>
      <w:numPr>
        <w:ilvl w:val="4"/>
        <w:numId w:val="8"/>
      </w:numPr>
      <w:tabs>
        <w:tab w:val="left" w:pos="1152"/>
      </w:tabs>
      <w:spacing w:before="240" w:after="120"/>
      <w:ind w:left="0" w:firstLine="0"/>
      <w:jc w:val="left"/>
      <w:outlineLvl w:val="4"/>
    </w:pPr>
    <w:rPr>
      <w:rFonts w:ascii="Segoe UI" w:hAnsi="Segoe UI" w:eastAsia="Calibri"/>
      <w:color w:val="008AC8"/>
      <w:kern w:val="0"/>
      <w:sz w:val="24"/>
      <w:szCs w:val="20"/>
      <w:lang w:eastAsia="en-US"/>
    </w:rPr>
  </w:style>
  <w:style w:type="paragraph" w:customStyle="1" w:styleId="606">
    <w:name w:val="xl97"/>
    <w:basedOn w:val="1"/>
    <w:qFormat/>
    <w:uiPriority w:val="0"/>
    <w:pPr>
      <w:widowControl/>
      <w:pBdr>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b/>
      <w:bCs/>
      <w:color w:val="FF0000"/>
      <w:kern w:val="0"/>
      <w:sz w:val="20"/>
      <w:szCs w:val="20"/>
    </w:rPr>
  </w:style>
  <w:style w:type="paragraph" w:customStyle="1" w:styleId="607">
    <w:name w:val="xl55"/>
    <w:basedOn w:val="1"/>
    <w:qFormat/>
    <w:uiPriority w:val="0"/>
    <w:pPr>
      <w:widowControl/>
      <w:pBdr>
        <w:top w:val="single" w:color="auto" w:sz="4" w:space="0"/>
        <w:left w:val="single" w:color="auto" w:sz="8" w:space="0"/>
        <w:bottom w:val="single" w:color="auto" w:sz="8"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608">
    <w:name w:val="3"/>
    <w:basedOn w:val="1"/>
    <w:next w:val="1"/>
    <w:qFormat/>
    <w:uiPriority w:val="0"/>
  </w:style>
  <w:style w:type="paragraph" w:customStyle="1" w:styleId="609">
    <w:name w:val="(文字) (文字)"/>
    <w:basedOn w:val="27"/>
    <w:qFormat/>
    <w:uiPriority w:val="0"/>
    <w:rPr>
      <w:rFonts w:ascii="Tahoma" w:hAnsi="Tahoma"/>
      <w:kern w:val="0"/>
      <w:sz w:val="24"/>
    </w:rPr>
  </w:style>
  <w:style w:type="paragraph" w:customStyle="1" w:styleId="610">
    <w:name w:val="xl72"/>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DBDBDB"/>
      <w:spacing w:before="100" w:beforeAutospacing="1" w:after="100" w:afterAutospacing="1"/>
      <w:jc w:val="left"/>
      <w:textAlignment w:val="center"/>
    </w:pPr>
    <w:rPr>
      <w:rFonts w:ascii="微软雅黑" w:hAnsi="微软雅黑" w:eastAsia="微软雅黑" w:cs="宋体"/>
      <w:color w:val="000000"/>
      <w:kern w:val="0"/>
      <w:sz w:val="20"/>
      <w:szCs w:val="20"/>
    </w:rPr>
  </w:style>
  <w:style w:type="paragraph" w:customStyle="1" w:styleId="611">
    <w:name w:val="p0"/>
    <w:basedOn w:val="1"/>
    <w:uiPriority w:val="0"/>
    <w:pPr>
      <w:widowControl/>
      <w:spacing w:before="100" w:beforeAutospacing="1" w:after="100" w:afterAutospacing="1"/>
      <w:jc w:val="left"/>
    </w:pPr>
    <w:rPr>
      <w:rFonts w:ascii="宋体" w:hAnsi="宋体"/>
      <w:kern w:val="0"/>
      <w:sz w:val="24"/>
      <w:szCs w:val="20"/>
    </w:rPr>
  </w:style>
  <w:style w:type="paragraph" w:customStyle="1" w:styleId="612">
    <w:name w:val="_Style 10"/>
    <w:basedOn w:val="1"/>
    <w:uiPriority w:val="0"/>
    <w:pPr>
      <w:widowControl/>
      <w:spacing w:after="160" w:line="240" w:lineRule="exact"/>
      <w:jc w:val="left"/>
    </w:pPr>
  </w:style>
  <w:style w:type="paragraph" w:customStyle="1" w:styleId="613">
    <w:name w:val="xl60"/>
    <w:basedOn w:val="1"/>
    <w:uiPriority w:val="0"/>
    <w:pPr>
      <w:widowControl/>
      <w:pBdr>
        <w:top w:val="single" w:color="auto" w:sz="8" w:space="0"/>
        <w:bottom w:val="single" w:color="auto" w:sz="8" w:space="0"/>
      </w:pBdr>
      <w:spacing w:before="100" w:beforeAutospacing="1" w:after="100" w:afterAutospacing="1"/>
      <w:jc w:val="center"/>
    </w:pPr>
    <w:rPr>
      <w:rFonts w:ascii="Arial" w:hAnsi="Arial" w:eastAsia="Arial Unicode MS" w:cs="Arial"/>
      <w:b/>
      <w:bCs/>
      <w:i/>
      <w:iCs/>
      <w:kern w:val="0"/>
      <w:sz w:val="16"/>
      <w:szCs w:val="16"/>
      <w:lang w:eastAsia="en-US"/>
    </w:rPr>
  </w:style>
  <w:style w:type="paragraph" w:customStyle="1" w:styleId="614">
    <w:name w:val="样式 小四正文缩3字符 + 左侧:  3 字符"/>
    <w:basedOn w:val="1"/>
    <w:qFormat/>
    <w:uiPriority w:val="0"/>
    <w:pPr>
      <w:tabs>
        <w:tab w:val="left" w:pos="425"/>
        <w:tab w:val="left" w:pos="1368"/>
      </w:tabs>
      <w:spacing w:line="300" w:lineRule="auto"/>
      <w:ind w:firstLine="300" w:firstLineChars="300"/>
    </w:pPr>
    <w:rPr>
      <w:rFonts w:eastAsia="仿宋_GB2312" w:cs="宋体"/>
      <w:sz w:val="24"/>
      <w:szCs w:val="20"/>
    </w:rPr>
  </w:style>
  <w:style w:type="paragraph" w:customStyle="1" w:styleId="615">
    <w:name w:val="(Spec) Level 1"/>
    <w:basedOn w:val="1"/>
    <w:uiPriority w:val="0"/>
    <w:pPr>
      <w:keepNext/>
      <w:keepLines/>
      <w:pageBreakBefore/>
      <w:widowControl/>
      <w:numPr>
        <w:ilvl w:val="0"/>
        <w:numId w:val="14"/>
      </w:numPr>
      <w:tabs>
        <w:tab w:val="left" w:pos="720"/>
      </w:tabs>
      <w:spacing w:before="240" w:after="160"/>
      <w:jc w:val="left"/>
      <w:outlineLvl w:val="0"/>
    </w:pPr>
    <w:rPr>
      <w:rFonts w:ascii="Arial" w:hAnsi="Arial"/>
      <w:b/>
      <w:smallCaps/>
      <w:kern w:val="0"/>
      <w:sz w:val="28"/>
      <w:szCs w:val="20"/>
      <w:lang w:eastAsia="en-US"/>
    </w:rPr>
  </w:style>
  <w:style w:type="paragraph" w:customStyle="1" w:styleId="616">
    <w:name w:val="xl32"/>
    <w:basedOn w:val="1"/>
    <w:qFormat/>
    <w:uiPriority w:val="0"/>
    <w:pPr>
      <w:widowControl/>
      <w:shd w:val="thinDiagCross" w:color="auto" w:fill="auto"/>
      <w:spacing w:before="100" w:beforeAutospacing="1" w:after="100" w:afterAutospacing="1"/>
      <w:jc w:val="left"/>
    </w:pPr>
    <w:rPr>
      <w:rFonts w:ascii="Arial Unicode MS" w:hAnsi="Arial Unicode MS" w:eastAsia="Arial Unicode MS"/>
      <w:kern w:val="0"/>
      <w:sz w:val="24"/>
      <w:lang w:eastAsia="en-US"/>
    </w:rPr>
  </w:style>
  <w:style w:type="paragraph" w:customStyle="1" w:styleId="617">
    <w:name w:val="Char Char Char Char Char Char Char Char Char Char Char Char Char Char Char Char1"/>
    <w:basedOn w:val="1"/>
    <w:qFormat/>
    <w:uiPriority w:val="0"/>
    <w:pPr>
      <w:tabs>
        <w:tab w:val="left" w:pos="360"/>
      </w:tabs>
      <w:spacing w:line="360" w:lineRule="auto"/>
      <w:ind w:left="482" w:firstLine="200" w:firstLineChars="200"/>
    </w:pPr>
    <w:rPr>
      <w:rFonts w:ascii="宋体"/>
      <w:sz w:val="24"/>
    </w:rPr>
  </w:style>
  <w:style w:type="paragraph" w:customStyle="1" w:styleId="618">
    <w:name w:val="CM42"/>
    <w:basedOn w:val="1"/>
    <w:next w:val="1"/>
    <w:qFormat/>
    <w:uiPriority w:val="0"/>
    <w:pPr>
      <w:autoSpaceDE w:val="0"/>
      <w:autoSpaceDN w:val="0"/>
      <w:adjustRightInd w:val="0"/>
      <w:spacing w:after="788"/>
      <w:jc w:val="left"/>
    </w:pPr>
    <w:rPr>
      <w:rFonts w:ascii="宋体" w:cs="宋体"/>
      <w:kern w:val="0"/>
      <w:sz w:val="24"/>
    </w:rPr>
  </w:style>
  <w:style w:type="paragraph" w:customStyle="1" w:styleId="619">
    <w:name w:val="Balloon Text1"/>
    <w:basedOn w:val="1"/>
    <w:semiHidden/>
    <w:qFormat/>
    <w:uiPriority w:val="0"/>
    <w:rPr>
      <w:sz w:val="18"/>
      <w:szCs w:val="18"/>
    </w:rPr>
  </w:style>
  <w:style w:type="paragraph" w:customStyle="1" w:styleId="620">
    <w:name w:val="xl64"/>
    <w:basedOn w:val="1"/>
    <w:qFormat/>
    <w:uiPriority w:val="0"/>
    <w:pPr>
      <w:widowControl/>
      <w:pBdr>
        <w:top w:val="single" w:color="auto" w:sz="4" w:space="0"/>
        <w:lef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621">
    <w:name w:val="样式 Arial 悬挂缩进: 0.02 字符"/>
    <w:basedOn w:val="1"/>
    <w:uiPriority w:val="0"/>
    <w:pPr>
      <w:ind w:left="632" w:leftChars="300" w:hanging="2"/>
    </w:pPr>
    <w:rPr>
      <w:rFonts w:ascii="Arial" w:hAnsi="Arial" w:eastAsia="Arial" w:cs="宋体"/>
      <w:b/>
      <w:szCs w:val="20"/>
      <w:lang w:eastAsia="ja-JP"/>
    </w:rPr>
  </w:style>
  <w:style w:type="paragraph" w:customStyle="1" w:styleId="622">
    <w:name w:val="Char Char Char Char Char Char Char Char Char Char Char Char Char"/>
    <w:basedOn w:val="27"/>
    <w:qFormat/>
    <w:uiPriority w:val="0"/>
    <w:rPr>
      <w:rFonts w:ascii="Tahoma" w:hAnsi="Tahoma"/>
      <w:sz w:val="24"/>
      <w:szCs w:val="24"/>
    </w:rPr>
  </w:style>
  <w:style w:type="paragraph" w:customStyle="1" w:styleId="623">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624">
    <w:name w:val="Char4"/>
    <w:basedOn w:val="1"/>
    <w:uiPriority w:val="0"/>
    <w:pPr>
      <w:widowControl/>
      <w:spacing w:after="160" w:line="240" w:lineRule="exact"/>
      <w:jc w:val="left"/>
    </w:pPr>
    <w:rPr>
      <w:szCs w:val="20"/>
    </w:rPr>
  </w:style>
  <w:style w:type="paragraph" w:customStyle="1" w:styleId="625">
    <w:name w:val="正文样式"/>
    <w:basedOn w:val="1"/>
    <w:uiPriority w:val="0"/>
    <w:pPr>
      <w:spacing w:line="360" w:lineRule="auto"/>
      <w:ind w:firstLine="200" w:firstLineChars="200"/>
    </w:pPr>
    <w:rPr>
      <w:sz w:val="24"/>
    </w:rPr>
  </w:style>
  <w:style w:type="paragraph" w:customStyle="1" w:styleId="626">
    <w:name w:val="封面标准文稿编辑信息"/>
    <w:uiPriority w:val="0"/>
    <w:pPr>
      <w:spacing w:before="180" w:line="180" w:lineRule="exact"/>
      <w:jc w:val="center"/>
    </w:pPr>
    <w:rPr>
      <w:rFonts w:ascii="宋体" w:hAnsi="Calibri" w:eastAsia="宋体" w:cs="Times New Roman"/>
      <w:sz w:val="21"/>
      <w:lang w:val="en-US" w:eastAsia="zh-CN" w:bidi="ar-SA"/>
    </w:rPr>
  </w:style>
  <w:style w:type="paragraph" w:customStyle="1" w:styleId="627">
    <w:name w:val="小节标题"/>
    <w:basedOn w:val="1"/>
    <w:next w:val="1"/>
    <w:qFormat/>
    <w:uiPriority w:val="0"/>
    <w:pPr>
      <w:widowControl/>
      <w:spacing w:before="175" w:after="102" w:line="351" w:lineRule="atLeast"/>
      <w:textAlignment w:val="baseline"/>
    </w:pPr>
    <w:rPr>
      <w:rFonts w:eastAsia="黑体"/>
      <w:color w:val="000000"/>
      <w:kern w:val="0"/>
      <w:szCs w:val="20"/>
      <w:u w:color="000000"/>
    </w:rPr>
  </w:style>
  <w:style w:type="paragraph" w:customStyle="1" w:styleId="628">
    <w:name w:val="xl82"/>
    <w:basedOn w:val="1"/>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微软雅黑" w:hAnsi="微软雅黑" w:eastAsia="微软雅黑" w:cs="宋体"/>
      <w:color w:val="000000"/>
      <w:kern w:val="0"/>
      <w:sz w:val="20"/>
      <w:szCs w:val="20"/>
    </w:rPr>
  </w:style>
  <w:style w:type="paragraph" w:customStyle="1" w:styleId="629">
    <w:name w:val="xl73"/>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color w:val="000000"/>
      <w:kern w:val="0"/>
      <w:sz w:val="20"/>
      <w:szCs w:val="20"/>
    </w:rPr>
  </w:style>
  <w:style w:type="paragraph" w:customStyle="1" w:styleId="630">
    <w:name w:val="列出段落11"/>
    <w:basedOn w:val="1"/>
    <w:qFormat/>
    <w:uiPriority w:val="0"/>
    <w:pPr>
      <w:ind w:firstLine="420" w:firstLineChars="200"/>
    </w:pPr>
    <w:rPr>
      <w:rFonts w:ascii="Calibri" w:hAnsi="Calibri"/>
      <w:szCs w:val="22"/>
    </w:rPr>
  </w:style>
  <w:style w:type="paragraph" w:customStyle="1" w:styleId="631">
    <w:name w:val="样式17（标题）"/>
    <w:basedOn w:val="592"/>
    <w:qFormat/>
    <w:uiPriority w:val="0"/>
    <w:pPr>
      <w:jc w:val="center"/>
    </w:pPr>
    <w:rPr>
      <w:rFonts w:ascii="宋体" w:hAnsi="宋体"/>
      <w:sz w:val="24"/>
      <w:szCs w:val="24"/>
    </w:rPr>
  </w:style>
  <w:style w:type="paragraph" w:customStyle="1" w:styleId="632">
    <w:name w:val="样式 标题 2 + Times New Roman 四号 非加粗 段前: 5 磅 段后: 0 磅 行距: 固定值 20..."/>
    <w:basedOn w:val="4"/>
    <w:qFormat/>
    <w:uiPriority w:val="0"/>
    <w:pPr>
      <w:adjustRightInd/>
      <w:spacing w:before="100" w:after="0" w:line="400" w:lineRule="exact"/>
      <w:textAlignment w:val="auto"/>
    </w:pPr>
    <w:rPr>
      <w:rFonts w:ascii="Times New Roman" w:hAnsi="Times New Roman" w:cs="宋体"/>
      <w:b w:val="0"/>
      <w:kern w:val="2"/>
      <w:sz w:val="28"/>
    </w:rPr>
  </w:style>
  <w:style w:type="paragraph" w:customStyle="1" w:styleId="633">
    <w:name w:val="规范正文"/>
    <w:basedOn w:val="1"/>
    <w:qFormat/>
    <w:uiPriority w:val="0"/>
    <w:pPr>
      <w:adjustRightInd w:val="0"/>
      <w:spacing w:line="360" w:lineRule="auto"/>
      <w:ind w:left="480"/>
      <w:textAlignment w:val="baseline"/>
    </w:pPr>
    <w:rPr>
      <w:kern w:val="0"/>
      <w:sz w:val="24"/>
      <w:szCs w:val="20"/>
    </w:rPr>
  </w:style>
  <w:style w:type="paragraph" w:customStyle="1" w:styleId="634">
    <w:name w:val="图"/>
    <w:basedOn w:val="1"/>
    <w:uiPriority w:val="0"/>
    <w:pPr>
      <w:keepNext/>
      <w:adjustRightInd w:val="0"/>
      <w:snapToGrid w:val="0"/>
      <w:spacing w:before="60" w:after="60" w:line="300" w:lineRule="auto"/>
      <w:jc w:val="center"/>
    </w:pPr>
    <w:rPr>
      <w:spacing w:val="20"/>
      <w:kern w:val="0"/>
      <w:sz w:val="24"/>
      <w:szCs w:val="20"/>
    </w:rPr>
  </w:style>
  <w:style w:type="paragraph" w:customStyle="1" w:styleId="635">
    <w:name w:val="Free Form"/>
    <w:qFormat/>
    <w:uiPriority w:val="0"/>
    <w:rPr>
      <w:rFonts w:ascii="Helvetica" w:hAnsi="Helvetica" w:eastAsia="ヒラギノ角ゴ Pro W3" w:cs="Times New Roman"/>
      <w:color w:val="000000"/>
      <w:sz w:val="24"/>
      <w:lang w:val="en-US" w:eastAsia="en-US" w:bidi="ar-SA"/>
    </w:rPr>
  </w:style>
  <w:style w:type="paragraph" w:customStyle="1" w:styleId="636">
    <w:name w:val="xl91"/>
    <w:basedOn w:val="1"/>
    <w:uiPriority w:val="0"/>
    <w:pPr>
      <w:widowControl/>
      <w:pBdr>
        <w:top w:val="single" w:color="000000" w:sz="4" w:space="0"/>
        <w:left w:val="single" w:color="000000" w:sz="4" w:space="0"/>
        <w:right w:val="single" w:color="000000" w:sz="4" w:space="0"/>
      </w:pBdr>
      <w:shd w:val="clear" w:color="000000" w:fill="FFFFFF"/>
      <w:spacing w:before="100" w:beforeAutospacing="1" w:after="100" w:afterAutospacing="1"/>
      <w:jc w:val="left"/>
      <w:textAlignment w:val="center"/>
    </w:pPr>
    <w:rPr>
      <w:rFonts w:ascii="微软雅黑" w:hAnsi="微软雅黑" w:eastAsia="微软雅黑" w:cs="宋体"/>
      <w:b/>
      <w:bCs/>
      <w:color w:val="FF0000"/>
      <w:kern w:val="0"/>
      <w:sz w:val="20"/>
      <w:szCs w:val="20"/>
    </w:rPr>
  </w:style>
  <w:style w:type="paragraph" w:customStyle="1" w:styleId="637">
    <w:name w:val="表格正文"/>
    <w:basedOn w:val="1"/>
    <w:qFormat/>
    <w:uiPriority w:val="0"/>
    <w:pPr>
      <w:spacing w:line="240" w:lineRule="atLeast"/>
    </w:pPr>
    <w:rPr>
      <w:rFonts w:ascii="黑体" w:hAnsi="黑体"/>
      <w:sz w:val="24"/>
      <w:szCs w:val="20"/>
    </w:rPr>
  </w:style>
  <w:style w:type="paragraph" w:customStyle="1" w:styleId="638">
    <w:name w:val="Aufzählung3"/>
    <w:basedOn w:val="593"/>
    <w:uiPriority w:val="0"/>
    <w:pPr>
      <w:numPr>
        <w:numId w:val="22"/>
      </w:numPr>
      <w:tabs>
        <w:tab w:val="left" w:pos="3402"/>
        <w:tab w:val="clear" w:pos="3119"/>
      </w:tabs>
      <w:ind w:left="3402" w:hanging="283"/>
    </w:pPr>
  </w:style>
  <w:style w:type="paragraph" w:customStyle="1" w:styleId="639">
    <w:name w:val="默认段落字体 Para Char1"/>
    <w:next w:val="1"/>
    <w:qFormat/>
    <w:uiPriority w:val="0"/>
    <w:pPr>
      <w:keepNext/>
      <w:keepLines/>
      <w:tabs>
        <w:tab w:val="left" w:pos="360"/>
      </w:tabs>
      <w:snapToGrid w:val="0"/>
      <w:spacing w:before="240" w:after="240"/>
      <w:outlineLvl w:val="7"/>
    </w:pPr>
    <w:rPr>
      <w:rFonts w:ascii="Arial" w:hAnsi="Arial" w:eastAsia="宋体" w:cs="Arial"/>
      <w:kern w:val="2"/>
      <w:lang w:val="en-US" w:eastAsia="zh-CN" w:bidi="ar-SA"/>
    </w:rPr>
  </w:style>
  <w:style w:type="paragraph" w:styleId="640">
    <w:name w:val="No Spacing"/>
    <w:qFormat/>
    <w:uiPriority w:val="0"/>
    <w:pPr>
      <w:widowControl w:val="0"/>
      <w:jc w:val="both"/>
    </w:pPr>
    <w:rPr>
      <w:rFonts w:ascii="Calibri" w:hAnsi="Calibri" w:eastAsia="宋体" w:cs="Times New Roman"/>
      <w:kern w:val="2"/>
      <w:sz w:val="21"/>
      <w:szCs w:val="24"/>
      <w:lang w:val="en-US" w:eastAsia="zh-CN" w:bidi="ar-SA"/>
    </w:rPr>
  </w:style>
  <w:style w:type="paragraph" w:customStyle="1" w:styleId="641">
    <w:name w:val="表格文字"/>
    <w:basedOn w:val="1"/>
    <w:qFormat/>
    <w:uiPriority w:val="0"/>
    <w:pPr>
      <w:spacing w:before="25" w:after="25"/>
      <w:jc w:val="left"/>
    </w:pPr>
    <w:rPr>
      <w:bCs/>
      <w:spacing w:val="10"/>
      <w:kern w:val="0"/>
      <w:sz w:val="24"/>
      <w:szCs w:val="20"/>
    </w:rPr>
  </w:style>
  <w:style w:type="paragraph" w:customStyle="1" w:styleId="642">
    <w:name w:val="punto"/>
    <w:basedOn w:val="1"/>
    <w:next w:val="1"/>
    <w:qFormat/>
    <w:uiPriority w:val="0"/>
    <w:pPr>
      <w:widowControl/>
      <w:tabs>
        <w:tab w:val="left" w:pos="567"/>
      </w:tabs>
      <w:ind w:left="1276" w:right="566" w:hanging="283"/>
      <w:jc w:val="left"/>
    </w:pPr>
    <w:rPr>
      <w:rFonts w:ascii="Arial" w:hAnsi="Arial"/>
      <w:b/>
      <w:kern w:val="0"/>
      <w:sz w:val="22"/>
      <w:szCs w:val="20"/>
      <w:lang w:val="it-IT" w:eastAsia="it-IT"/>
    </w:rPr>
  </w:style>
  <w:style w:type="paragraph" w:customStyle="1" w:styleId="643">
    <w:name w:val="±íÉí"/>
    <w:basedOn w:val="1"/>
    <w:qFormat/>
    <w:uiPriority w:val="0"/>
    <w:pPr>
      <w:widowControl/>
      <w:overflowPunct w:val="0"/>
      <w:autoSpaceDE w:val="0"/>
      <w:autoSpaceDN w:val="0"/>
      <w:adjustRightInd w:val="0"/>
      <w:spacing w:line="300" w:lineRule="auto"/>
      <w:jc w:val="left"/>
      <w:textAlignment w:val="baseline"/>
    </w:pPr>
    <w:rPr>
      <w:kern w:val="0"/>
      <w:sz w:val="18"/>
      <w:szCs w:val="20"/>
    </w:rPr>
  </w:style>
  <w:style w:type="paragraph" w:customStyle="1" w:styleId="644">
    <w:name w:val="Char Char Char Char Char Char1 Char1"/>
    <w:basedOn w:val="1"/>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45">
    <w:name w:val="xl28"/>
    <w:basedOn w:val="1"/>
    <w:uiPriority w:val="0"/>
    <w:pPr>
      <w:widowControl/>
      <w:pBdr>
        <w:top w:val="single" w:color="auto" w:sz="8" w:space="0"/>
        <w:bottom w:val="single" w:color="auto" w:sz="8" w:space="0"/>
      </w:pBdr>
      <w:spacing w:before="100" w:beforeAutospacing="1" w:after="100" w:afterAutospacing="1"/>
      <w:jc w:val="center"/>
    </w:pPr>
    <w:rPr>
      <w:rFonts w:ascii="Arial" w:hAnsi="Arial" w:eastAsia="Arial Unicode MS" w:cs="Arial"/>
      <w:b/>
      <w:bCs/>
      <w:i/>
      <w:iCs/>
      <w:kern w:val="0"/>
      <w:sz w:val="16"/>
      <w:szCs w:val="16"/>
      <w:lang w:eastAsia="en-US"/>
    </w:rPr>
  </w:style>
  <w:style w:type="paragraph" w:customStyle="1" w:styleId="646">
    <w:name w:val="Char Char1"/>
    <w:basedOn w:val="1"/>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647">
    <w:name w:val="Char Char Char Char Char Char Char1"/>
    <w:basedOn w:val="1"/>
    <w:uiPriority w:val="0"/>
  </w:style>
  <w:style w:type="paragraph" w:customStyle="1" w:styleId="648">
    <w:name w:val="正文1"/>
    <w:basedOn w:val="465"/>
    <w:next w:val="465"/>
    <w:uiPriority w:val="0"/>
    <w:pPr>
      <w:widowControl/>
    </w:pPr>
    <w:rPr>
      <w:rFonts w:ascii="宋体"/>
      <w:color w:val="auto"/>
      <w:sz w:val="20"/>
      <w:lang w:eastAsia="en-US"/>
    </w:rPr>
  </w:style>
  <w:style w:type="paragraph" w:customStyle="1" w:styleId="649">
    <w:name w:val="A Lieferumfang Aufzählung"/>
    <w:basedOn w:val="1"/>
    <w:qFormat/>
    <w:uiPriority w:val="0"/>
    <w:pPr>
      <w:keepNext/>
      <w:widowControl/>
      <w:numPr>
        <w:ilvl w:val="0"/>
        <w:numId w:val="23"/>
      </w:numPr>
      <w:tabs>
        <w:tab w:val="left" w:pos="720"/>
        <w:tab w:val="left" w:pos="1701"/>
      </w:tabs>
      <w:ind w:left="2058" w:hanging="357"/>
      <w:jc w:val="left"/>
    </w:pPr>
    <w:rPr>
      <w:rFonts w:ascii="Arial" w:hAnsi="Arial"/>
      <w:kern w:val="0"/>
      <w:sz w:val="20"/>
      <w:szCs w:val="20"/>
      <w:lang w:val="de-DE"/>
    </w:rPr>
  </w:style>
  <w:style w:type="paragraph" w:customStyle="1" w:styleId="650">
    <w:name w:val="Char Char1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51">
    <w:name w:val="Anstrich1"/>
    <w:basedOn w:val="1"/>
    <w:qFormat/>
    <w:uiPriority w:val="0"/>
    <w:pPr>
      <w:widowControl/>
      <w:tabs>
        <w:tab w:val="left" w:pos="1418"/>
      </w:tabs>
      <w:ind w:left="720" w:hanging="720"/>
      <w:jc w:val="left"/>
    </w:pPr>
    <w:rPr>
      <w:rFonts w:ascii="Arial" w:hAnsi="Arial"/>
      <w:kern w:val="0"/>
      <w:sz w:val="24"/>
      <w:szCs w:val="20"/>
      <w:lang w:val="de-DE" w:eastAsia="de-DE"/>
    </w:rPr>
  </w:style>
  <w:style w:type="paragraph" w:customStyle="1" w:styleId="652">
    <w:name w:val="Char1 Char Char Char"/>
    <w:basedOn w:val="1"/>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Char Char Char Char Char Char Char Char Char2"/>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654">
    <w:name w:val="样式 四级条标题 + 行距: 固定值 22 磅1"/>
    <w:basedOn w:val="1"/>
    <w:uiPriority w:val="0"/>
    <w:pPr>
      <w:widowControl/>
      <w:spacing w:line="440" w:lineRule="exact"/>
      <w:outlineLvl w:val="5"/>
    </w:pPr>
    <w:rPr>
      <w:rFonts w:ascii="黑体"/>
      <w:kern w:val="0"/>
      <w:sz w:val="24"/>
      <w:szCs w:val="20"/>
    </w:rPr>
  </w:style>
  <w:style w:type="paragraph" w:customStyle="1" w:styleId="655">
    <w:name w:val="样式 正文（首行缩进两字） + 首行缩进:  2 字符"/>
    <w:basedOn w:val="7"/>
    <w:qFormat/>
    <w:uiPriority w:val="0"/>
    <w:pPr>
      <w:spacing w:line="360" w:lineRule="auto"/>
      <w:ind w:firstLine="480" w:firstLineChars="200"/>
    </w:pPr>
    <w:rPr>
      <w:rFonts w:ascii="宋体" w:hAnsi="宋体"/>
      <w:sz w:val="24"/>
    </w:rPr>
  </w:style>
  <w:style w:type="paragraph" w:customStyle="1" w:styleId="656">
    <w:name w:val="xl51"/>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657">
    <w:name w:val="xl25"/>
    <w:basedOn w:val="1"/>
    <w:uiPriority w:val="0"/>
    <w:pPr>
      <w:widowControl/>
      <w:pBdr>
        <w:top w:val="single" w:color="auto" w:sz="8" w:space="0"/>
        <w:left w:val="single" w:color="auto" w:sz="8" w:space="0"/>
        <w:right w:val="single" w:color="auto" w:sz="8" w:space="0"/>
      </w:pBdr>
      <w:spacing w:before="100" w:beforeAutospacing="1" w:after="100" w:afterAutospacing="1"/>
      <w:jc w:val="left"/>
    </w:pPr>
    <w:rPr>
      <w:rFonts w:ascii="Arial Unicode MS" w:hAnsi="Arial Unicode MS" w:eastAsia="Arial Unicode MS"/>
      <w:kern w:val="0"/>
      <w:sz w:val="24"/>
      <w:lang w:eastAsia="en-US"/>
    </w:rPr>
  </w:style>
  <w:style w:type="paragraph" w:customStyle="1" w:styleId="658">
    <w:name w:val="KTG"/>
    <w:basedOn w:val="1"/>
    <w:qFormat/>
    <w:uiPriority w:val="0"/>
    <w:pPr>
      <w:widowControl/>
      <w:tabs>
        <w:tab w:val="left" w:pos="1134"/>
      </w:tabs>
      <w:jc w:val="left"/>
    </w:pPr>
    <w:rPr>
      <w:rFonts w:ascii="Arial" w:hAnsi="Arial"/>
      <w:kern w:val="0"/>
      <w:sz w:val="22"/>
      <w:szCs w:val="20"/>
      <w:lang w:val="de-DE" w:eastAsia="en-US"/>
    </w:rPr>
  </w:style>
  <w:style w:type="paragraph" w:customStyle="1" w:styleId="659">
    <w:name w:val="xl8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BFBFBF"/>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660">
    <w:name w:val="1."/>
    <w:basedOn w:val="1"/>
    <w:qFormat/>
    <w:uiPriority w:val="0"/>
    <w:pPr>
      <w:tabs>
        <w:tab w:val="left" w:pos="4253"/>
        <w:tab w:val="left" w:pos="4536"/>
      </w:tabs>
      <w:adjustRightInd w:val="0"/>
      <w:ind w:left="567" w:hanging="567"/>
      <w:jc w:val="left"/>
      <w:textAlignment w:val="baseline"/>
    </w:pPr>
    <w:rPr>
      <w:rFonts w:ascii="Century" w:hAnsi="Century" w:eastAsia="MS Mincho"/>
      <w:kern w:val="0"/>
      <w:szCs w:val="20"/>
      <w:lang w:eastAsia="ja-JP"/>
    </w:rPr>
  </w:style>
  <w:style w:type="paragraph" w:customStyle="1" w:styleId="661">
    <w:name w:val="Pa0"/>
    <w:basedOn w:val="1"/>
    <w:next w:val="1"/>
    <w:qFormat/>
    <w:uiPriority w:val="99"/>
    <w:pPr>
      <w:widowControl/>
      <w:autoSpaceDE w:val="0"/>
      <w:autoSpaceDN w:val="0"/>
      <w:adjustRightInd w:val="0"/>
      <w:spacing w:line="181" w:lineRule="atLeast"/>
      <w:jc w:val="left"/>
    </w:pPr>
    <w:rPr>
      <w:rFonts w:ascii="Gotham Narrow Book" w:hAnsi="Gotham Narrow Book"/>
      <w:kern w:val="0"/>
      <w:sz w:val="24"/>
    </w:rPr>
  </w:style>
  <w:style w:type="paragraph" w:customStyle="1" w:styleId="662">
    <w:name w:val="style43"/>
    <w:basedOn w:val="1"/>
    <w:uiPriority w:val="0"/>
    <w:pPr>
      <w:widowControl/>
      <w:spacing w:before="100" w:beforeAutospacing="1" w:after="100" w:afterAutospacing="1"/>
      <w:jc w:val="left"/>
    </w:pPr>
    <w:rPr>
      <w:rFonts w:ascii="宋体" w:hAnsi="宋体" w:cs="宋体"/>
      <w:color w:val="666666"/>
      <w:kern w:val="0"/>
      <w:sz w:val="27"/>
      <w:szCs w:val="27"/>
    </w:rPr>
  </w:style>
  <w:style w:type="paragraph" w:customStyle="1" w:styleId="663">
    <w:name w:val="(文字) (文字)1"/>
    <w:basedOn w:val="27"/>
    <w:uiPriority w:val="0"/>
    <w:rPr>
      <w:rFonts w:ascii="Tahoma" w:hAnsi="Tahoma"/>
      <w:kern w:val="0"/>
      <w:sz w:val="24"/>
    </w:rPr>
  </w:style>
  <w:style w:type="paragraph" w:customStyle="1" w:styleId="664">
    <w:name w:val="hort"/>
    <w:basedOn w:val="1"/>
    <w:qFormat/>
    <w:uiPriority w:val="0"/>
    <w:pPr>
      <w:widowControl/>
      <w:jc w:val="left"/>
    </w:pPr>
    <w:rPr>
      <w:rFonts w:ascii="Arial" w:hAnsi="Arial"/>
      <w:b/>
      <w:kern w:val="0"/>
      <w:sz w:val="20"/>
      <w:szCs w:val="20"/>
      <w:lang w:eastAsia="en-US"/>
    </w:rPr>
  </w:style>
  <w:style w:type="paragraph" w:customStyle="1" w:styleId="665">
    <w:name w:val="xl102"/>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DBDBDB"/>
      <w:spacing w:before="100" w:beforeAutospacing="1" w:after="100" w:afterAutospacing="1"/>
      <w:jc w:val="left"/>
      <w:textAlignment w:val="center"/>
    </w:pPr>
    <w:rPr>
      <w:rFonts w:ascii="微软雅黑" w:hAnsi="微软雅黑" w:eastAsia="微软雅黑" w:cs="宋体"/>
      <w:b/>
      <w:bCs/>
      <w:color w:val="FF0000"/>
      <w:kern w:val="0"/>
      <w:sz w:val="20"/>
      <w:szCs w:val="20"/>
    </w:rPr>
  </w:style>
  <w:style w:type="paragraph" w:customStyle="1" w:styleId="666">
    <w:name w:val="xl48"/>
    <w:basedOn w:val="1"/>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667">
    <w:name w:val="Tabellentext"/>
    <w:basedOn w:val="1"/>
    <w:uiPriority w:val="0"/>
    <w:pPr>
      <w:widowControl/>
    </w:pPr>
    <w:rPr>
      <w:rFonts w:ascii="Arial" w:hAnsi="Arial"/>
      <w:kern w:val="24"/>
      <w:sz w:val="20"/>
      <w:szCs w:val="20"/>
      <w:lang w:val="de-DE"/>
    </w:rPr>
  </w:style>
  <w:style w:type="paragraph" w:customStyle="1" w:styleId="668">
    <w:name w:val="xl85"/>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DBDBDB"/>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669">
    <w:name w:val="F正文"/>
    <w:basedOn w:val="1"/>
    <w:uiPriority w:val="0"/>
    <w:pPr>
      <w:spacing w:before="60" w:after="60" w:line="264" w:lineRule="auto"/>
      <w:ind w:left="176" w:leftChars="84" w:firstLine="703" w:firstLineChars="250"/>
    </w:pPr>
    <w:rPr>
      <w:rFonts w:ascii="黑体" w:hAnsi="宋体" w:eastAsia="黑体" w:cs="Arial"/>
      <w:b/>
      <w:bCs/>
      <w:kern w:val="16"/>
      <w:sz w:val="28"/>
      <w:szCs w:val="28"/>
    </w:rPr>
  </w:style>
  <w:style w:type="paragraph" w:customStyle="1" w:styleId="670">
    <w:name w:val="正文12"/>
    <w:basedOn w:val="1"/>
    <w:qFormat/>
    <w:uiPriority w:val="0"/>
    <w:pPr>
      <w:snapToGrid w:val="0"/>
      <w:spacing w:line="0" w:lineRule="atLeast"/>
    </w:pPr>
    <w:rPr>
      <w:sz w:val="15"/>
    </w:rPr>
  </w:style>
  <w:style w:type="paragraph" w:customStyle="1" w:styleId="671">
    <w:name w:val="0"/>
    <w:basedOn w:val="1"/>
    <w:qFormat/>
    <w:uiPriority w:val="0"/>
    <w:pPr>
      <w:widowControl/>
      <w:snapToGrid w:val="0"/>
      <w:spacing w:line="365" w:lineRule="atLeast"/>
      <w:ind w:left="1"/>
      <w:textAlignment w:val="bottom"/>
    </w:pPr>
    <w:rPr>
      <w:kern w:val="0"/>
      <w:sz w:val="20"/>
      <w:szCs w:val="20"/>
    </w:rPr>
  </w:style>
  <w:style w:type="paragraph" w:customStyle="1" w:styleId="672">
    <w:name w:val="正文A"/>
    <w:basedOn w:val="1"/>
    <w:uiPriority w:val="0"/>
    <w:pPr>
      <w:spacing w:line="480" w:lineRule="exact"/>
      <w:ind w:firstLine="560" w:firstLineChars="200"/>
    </w:pPr>
    <w:rPr>
      <w:rFonts w:ascii="仿宋_GB2312" w:eastAsia="仿宋_GB2312" w:cs="宋体"/>
      <w:kern w:val="36"/>
      <w:sz w:val="28"/>
      <w:szCs w:val="20"/>
    </w:rPr>
  </w:style>
  <w:style w:type="paragraph" w:customStyle="1" w:styleId="673">
    <w:name w:val="普通 (Web)"/>
    <w:basedOn w:val="1"/>
    <w:uiPriority w:val="0"/>
    <w:pPr>
      <w:widowControl/>
      <w:spacing w:before="100" w:beforeAutospacing="1" w:after="100" w:afterAutospacing="1"/>
      <w:jc w:val="left"/>
    </w:pPr>
    <w:rPr>
      <w:rFonts w:ascii="宋体" w:hAnsi="宋体"/>
      <w:kern w:val="0"/>
      <w:sz w:val="24"/>
    </w:rPr>
  </w:style>
  <w:style w:type="paragraph" w:customStyle="1" w:styleId="674">
    <w:name w:val="Char Char2 Char"/>
    <w:basedOn w:val="1"/>
    <w:uiPriority w:val="0"/>
    <w:rPr>
      <w:rFonts w:ascii="宋体" w:hAnsi="宋体"/>
      <w:b/>
      <w:sz w:val="28"/>
      <w:szCs w:val="28"/>
    </w:rPr>
  </w:style>
  <w:style w:type="paragraph" w:customStyle="1" w:styleId="675">
    <w:name w:val="表项"/>
    <w:next w:val="517"/>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676">
    <w:name w:val="xl10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color w:val="FF0000"/>
      <w:kern w:val="0"/>
      <w:sz w:val="20"/>
      <w:szCs w:val="20"/>
    </w:rPr>
  </w:style>
  <w:style w:type="paragraph" w:customStyle="1" w:styleId="677">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eastAsia="Arial Unicode MS" w:cs="Arial"/>
      <w:color w:val="FF0000"/>
      <w:kern w:val="0"/>
      <w:sz w:val="16"/>
      <w:szCs w:val="16"/>
      <w:lang w:eastAsia="en-US"/>
    </w:rPr>
  </w:style>
  <w:style w:type="paragraph" w:customStyle="1" w:styleId="678">
    <w:name w:val="font8"/>
    <w:basedOn w:val="1"/>
    <w:uiPriority w:val="0"/>
    <w:pPr>
      <w:widowControl/>
      <w:spacing w:before="100" w:beforeAutospacing="1" w:after="100" w:afterAutospacing="1"/>
      <w:jc w:val="left"/>
    </w:pPr>
    <w:rPr>
      <w:rFonts w:eastAsia="Arial Unicode MS"/>
      <w:color w:val="000000"/>
      <w:kern w:val="0"/>
      <w:sz w:val="18"/>
      <w:szCs w:val="18"/>
    </w:rPr>
  </w:style>
  <w:style w:type="paragraph" w:customStyle="1" w:styleId="679">
    <w:name w:val="xl43"/>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left"/>
    </w:pPr>
    <w:rPr>
      <w:rFonts w:ascii="Arial" w:hAnsi="Arial" w:eastAsia="Arial Unicode MS" w:cs="Arial"/>
      <w:color w:val="FF0000"/>
      <w:kern w:val="0"/>
      <w:sz w:val="16"/>
      <w:szCs w:val="16"/>
      <w:lang w:eastAsia="en-US"/>
    </w:rPr>
  </w:style>
  <w:style w:type="paragraph" w:customStyle="1" w:styleId="680">
    <w:name w:val="TOC 标题1"/>
    <w:basedOn w:val="3"/>
    <w:next w:val="1"/>
    <w:qFormat/>
    <w:uiPriority w:val="39"/>
    <w:pPr>
      <w:keepLines/>
      <w:widowControl/>
      <w:snapToGrid/>
      <w:spacing w:before="480" w:line="276" w:lineRule="auto"/>
      <w:jc w:val="left"/>
      <w:outlineLvl w:val="9"/>
    </w:pPr>
    <w:rPr>
      <w:rFonts w:ascii="Cambria" w:hAnsi="Cambria"/>
      <w:b/>
      <w:bCs/>
      <w:color w:val="365F91"/>
      <w:kern w:val="0"/>
      <w:szCs w:val="28"/>
    </w:rPr>
  </w:style>
  <w:style w:type="paragraph" w:customStyle="1" w:styleId="681">
    <w:name w:val="列表段落1"/>
    <w:basedOn w:val="1"/>
    <w:uiPriority w:val="0"/>
    <w:pPr>
      <w:ind w:firstLine="420" w:firstLineChars="200"/>
    </w:pPr>
    <w:rPr>
      <w:rFonts w:ascii="Calibri" w:hAnsi="Calibri"/>
      <w:szCs w:val="22"/>
    </w:rPr>
  </w:style>
  <w:style w:type="paragraph" w:customStyle="1" w:styleId="682">
    <w:name w:val="xl41"/>
    <w:basedOn w:val="1"/>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683">
    <w:name w:val="xl37"/>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684">
    <w:name w:val="页脚 New"/>
    <w:basedOn w:val="1"/>
    <w:qFormat/>
    <w:uiPriority w:val="0"/>
    <w:pPr>
      <w:tabs>
        <w:tab w:val="center" w:pos="4153"/>
        <w:tab w:val="right" w:pos="8306"/>
      </w:tabs>
      <w:snapToGrid w:val="0"/>
    </w:pPr>
    <w:rPr>
      <w:rFonts w:ascii="Calibri" w:hAnsi="Calibri"/>
      <w:sz w:val="18"/>
      <w:szCs w:val="18"/>
    </w:rPr>
  </w:style>
  <w:style w:type="paragraph" w:customStyle="1" w:styleId="685">
    <w:name w:val="Char11"/>
    <w:basedOn w:val="1"/>
    <w:qFormat/>
    <w:uiPriority w:val="0"/>
    <w:pPr>
      <w:adjustRightInd w:val="0"/>
      <w:spacing w:line="360" w:lineRule="auto"/>
    </w:pPr>
    <w:rPr>
      <w:rFonts w:cs="Angsana New"/>
      <w:szCs w:val="20"/>
      <w:lang w:bidi="th-TH"/>
    </w:rPr>
  </w:style>
  <w:style w:type="paragraph" w:customStyle="1" w:styleId="686">
    <w:name w:val="pit"/>
    <w:basedOn w:val="1"/>
    <w:uiPriority w:val="0"/>
    <w:pPr>
      <w:widowControl/>
      <w:overflowPunct w:val="0"/>
      <w:autoSpaceDE w:val="0"/>
      <w:autoSpaceDN w:val="0"/>
      <w:adjustRightInd w:val="0"/>
      <w:spacing w:line="400" w:lineRule="exact"/>
      <w:textAlignment w:val="baseline"/>
    </w:pPr>
    <w:rPr>
      <w:kern w:val="0"/>
      <w:sz w:val="24"/>
      <w:szCs w:val="20"/>
    </w:rPr>
  </w:style>
  <w:style w:type="paragraph" w:customStyle="1" w:styleId="687">
    <w:name w:val="Char1 Char Char Char Char Char Char1"/>
    <w:basedOn w:val="1"/>
    <w:qFormat/>
    <w:uiPriority w:val="0"/>
    <w:pPr>
      <w:widowControl/>
      <w:spacing w:after="160" w:line="240" w:lineRule="exact"/>
      <w:jc w:val="left"/>
    </w:pPr>
    <w:rPr>
      <w:rFonts w:ascii="Verdana" w:hAnsi="Verdana"/>
      <w:kern w:val="0"/>
      <w:szCs w:val="20"/>
      <w:lang w:eastAsia="en-US"/>
    </w:rPr>
  </w:style>
  <w:style w:type="paragraph" w:customStyle="1" w:styleId="688">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689">
    <w:name w:val="梁梁的样子"/>
    <w:basedOn w:val="7"/>
    <w:qFormat/>
    <w:uiPriority w:val="0"/>
    <w:pPr>
      <w:spacing w:before="120" w:after="120"/>
      <w:ind w:firstLine="200" w:firstLineChars="200"/>
    </w:pPr>
    <w:rPr>
      <w:rFonts w:ascii="Arial" w:hAnsi="Arial"/>
      <w:szCs w:val="24"/>
    </w:rPr>
  </w:style>
  <w:style w:type="paragraph" w:customStyle="1" w:styleId="690">
    <w:name w:val="Char Char Char Char Char Char Char Char Char Char Char Char Char1"/>
    <w:basedOn w:val="27"/>
    <w:qFormat/>
    <w:uiPriority w:val="0"/>
    <w:rPr>
      <w:rFonts w:ascii="Tahoma" w:hAnsi="Tahoma"/>
      <w:sz w:val="24"/>
      <w:szCs w:val="24"/>
    </w:rPr>
  </w:style>
  <w:style w:type="paragraph" w:customStyle="1" w:styleId="691">
    <w:name w:val="Char1 Char Char Char1"/>
    <w:basedOn w:val="1"/>
    <w:qFormat/>
    <w:uiPriority w:val="0"/>
    <w:rPr>
      <w:rFonts w:ascii="Tahoma" w:hAnsi="Tahoma"/>
      <w:sz w:val="24"/>
      <w:szCs w:val="20"/>
    </w:rPr>
  </w:style>
  <w:style w:type="paragraph" w:customStyle="1" w:styleId="692">
    <w:name w:val="xl90"/>
    <w:basedOn w:val="1"/>
    <w:uiPriority w:val="0"/>
    <w:pPr>
      <w:widowControl/>
      <w:pBdr>
        <w:top w:val="single" w:color="000000" w:sz="4" w:space="0"/>
        <w:left w:val="single" w:color="000000" w:sz="4" w:space="0"/>
        <w:bottom w:val="single" w:color="000000" w:sz="4" w:space="0"/>
        <w:right w:val="single" w:color="000000" w:sz="4" w:space="0"/>
      </w:pBdr>
      <w:shd w:val="clear" w:color="000000" w:fill="DBDBDB"/>
      <w:spacing w:before="100" w:beforeAutospacing="1" w:after="100" w:afterAutospacing="1"/>
      <w:jc w:val="left"/>
      <w:textAlignment w:val="center"/>
    </w:pPr>
    <w:rPr>
      <w:rFonts w:ascii="微软雅黑" w:hAnsi="微软雅黑" w:eastAsia="微软雅黑" w:cs="宋体"/>
      <w:b/>
      <w:bCs/>
      <w:color w:val="FF0000"/>
      <w:kern w:val="0"/>
      <w:sz w:val="20"/>
      <w:szCs w:val="20"/>
    </w:rPr>
  </w:style>
  <w:style w:type="paragraph" w:customStyle="1" w:styleId="693">
    <w:name w:val="1"/>
    <w:basedOn w:val="1"/>
    <w:next w:val="45"/>
    <w:qFormat/>
    <w:uiPriority w:val="0"/>
    <w:rPr>
      <w:rFonts w:ascii="宋体" w:hAnsi="Courier New"/>
      <w:szCs w:val="20"/>
    </w:rPr>
  </w:style>
  <w:style w:type="paragraph" w:customStyle="1" w:styleId="694">
    <w:name w:val="xl29"/>
    <w:basedOn w:val="1"/>
    <w:qFormat/>
    <w:uiPriority w:val="0"/>
    <w:pPr>
      <w:widowControl/>
      <w:pBdr>
        <w:top w:val="single" w:color="auto" w:sz="8" w:space="0"/>
        <w:bottom w:val="single" w:color="auto" w:sz="8" w:space="0"/>
        <w:right w:val="single" w:color="auto" w:sz="8" w:space="0"/>
      </w:pBdr>
      <w:spacing w:before="100" w:beforeAutospacing="1" w:after="100" w:afterAutospacing="1"/>
      <w:jc w:val="center"/>
    </w:pPr>
    <w:rPr>
      <w:rFonts w:ascii="Arial" w:hAnsi="Arial" w:eastAsia="Arial Unicode MS" w:cs="Arial"/>
      <w:b/>
      <w:bCs/>
      <w:i/>
      <w:iCs/>
      <w:kern w:val="0"/>
      <w:sz w:val="16"/>
      <w:szCs w:val="16"/>
      <w:lang w:eastAsia="en-US"/>
    </w:rPr>
  </w:style>
  <w:style w:type="paragraph" w:customStyle="1" w:styleId="695">
    <w:name w:val="xl63"/>
    <w:basedOn w:val="1"/>
    <w:uiPriority w:val="0"/>
    <w:pPr>
      <w:widowControl/>
      <w:pBdr>
        <w:top w:val="single" w:color="auto" w:sz="4" w:space="0"/>
        <w:right w:val="single" w:color="auto" w:sz="4" w:space="0"/>
      </w:pBdr>
      <w:spacing w:before="100" w:beforeAutospacing="1" w:after="100" w:afterAutospacing="1"/>
      <w:jc w:val="left"/>
    </w:pPr>
    <w:rPr>
      <w:rFonts w:ascii="Arial" w:hAnsi="Arial" w:eastAsia="Arial Unicode MS" w:cs="Arial"/>
      <w:kern w:val="0"/>
      <w:sz w:val="16"/>
      <w:szCs w:val="16"/>
      <w:lang w:eastAsia="en-US"/>
    </w:rPr>
  </w:style>
  <w:style w:type="paragraph" w:customStyle="1" w:styleId="696">
    <w:name w:val="xl52"/>
    <w:basedOn w:val="1"/>
    <w:uiPriority w:val="0"/>
    <w:pPr>
      <w:widowControl/>
      <w:pBdr>
        <w:top w:val="single" w:color="auto" w:sz="8" w:space="0"/>
        <w:bottom w:val="single" w:color="auto" w:sz="8" w:space="0"/>
      </w:pBdr>
      <w:shd w:val="thinDiagCross" w:color="auto" w:fill="auto"/>
      <w:spacing w:before="100" w:beforeAutospacing="1" w:after="100" w:afterAutospacing="1"/>
      <w:jc w:val="left"/>
    </w:pPr>
    <w:rPr>
      <w:rFonts w:ascii="Arial" w:hAnsi="Arial" w:eastAsia="Arial Unicode MS" w:cs="Arial"/>
      <w:kern w:val="0"/>
      <w:sz w:val="16"/>
      <w:szCs w:val="16"/>
      <w:lang w:eastAsia="en-US"/>
    </w:rPr>
  </w:style>
  <w:style w:type="paragraph" w:customStyle="1" w:styleId="697">
    <w:name w:val="xl92"/>
    <w:basedOn w:val="1"/>
    <w:qFormat/>
    <w:uiPriority w:val="0"/>
    <w:pPr>
      <w:widowControl/>
      <w:pBdr>
        <w:top w:val="single" w:color="000000" w:sz="4" w:space="0"/>
        <w:left w:val="single" w:color="000000" w:sz="4" w:space="0"/>
        <w:bottom w:val="single" w:color="000000" w:sz="4" w:space="0"/>
      </w:pBdr>
      <w:shd w:val="clear" w:color="000000" w:fill="DBDBDB"/>
      <w:spacing w:before="100" w:beforeAutospacing="1" w:after="100" w:afterAutospacing="1"/>
      <w:jc w:val="left"/>
      <w:textAlignment w:val="center"/>
    </w:pPr>
    <w:rPr>
      <w:rFonts w:ascii="微软雅黑" w:hAnsi="微软雅黑" w:eastAsia="微软雅黑" w:cs="宋体"/>
      <w:color w:val="FF0000"/>
      <w:kern w:val="0"/>
      <w:sz w:val="20"/>
      <w:szCs w:val="20"/>
    </w:rPr>
  </w:style>
  <w:style w:type="paragraph" w:customStyle="1" w:styleId="698">
    <w:name w:val="Style Default + Automatique"/>
    <w:basedOn w:val="1"/>
    <w:uiPriority w:val="0"/>
    <w:pPr>
      <w:autoSpaceDE w:val="0"/>
      <w:autoSpaceDN w:val="0"/>
      <w:adjustRightInd w:val="0"/>
      <w:spacing w:line="360" w:lineRule="auto"/>
      <w:jc w:val="left"/>
    </w:pPr>
    <w:rPr>
      <w:rFonts w:ascii="Arial" w:hAnsi="Arial" w:cs="Arial"/>
      <w:kern w:val="0"/>
      <w:sz w:val="24"/>
    </w:rPr>
  </w:style>
  <w:style w:type="paragraph" w:customStyle="1" w:styleId="699">
    <w:name w:val="默认段落字体 Para Char Char Char Char"/>
    <w:basedOn w:val="1"/>
    <w:qFormat/>
    <w:uiPriority w:val="0"/>
  </w:style>
  <w:style w:type="paragraph" w:customStyle="1" w:styleId="700">
    <w:name w:val="Char Char Char2"/>
    <w:basedOn w:val="1"/>
    <w:uiPriority w:val="0"/>
    <w:rPr>
      <w:rFonts w:ascii="Tahoma" w:hAnsi="Tahoma" w:cs="Tahoma"/>
      <w:sz w:val="24"/>
    </w:rPr>
  </w:style>
  <w:style w:type="paragraph" w:customStyle="1" w:styleId="701">
    <w:name w:val="xl9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color w:val="FF0000"/>
      <w:kern w:val="0"/>
      <w:sz w:val="20"/>
      <w:szCs w:val="20"/>
    </w:rPr>
  </w:style>
  <w:style w:type="paragraph" w:customStyle="1" w:styleId="702">
    <w:name w:val="样式 小四 两端对齐 首行缩进:  0.85 厘米"/>
    <w:basedOn w:val="1"/>
    <w:uiPriority w:val="0"/>
    <w:pPr>
      <w:spacing w:line="360" w:lineRule="auto"/>
      <w:ind w:firstLine="200" w:firstLineChars="200"/>
    </w:pPr>
    <w:rPr>
      <w:rFonts w:cs="宋体"/>
      <w:kern w:val="0"/>
      <w:sz w:val="24"/>
      <w:szCs w:val="20"/>
      <w:lang w:eastAsia="en-US"/>
    </w:rPr>
  </w:style>
  <w:style w:type="paragraph" w:customStyle="1" w:styleId="703">
    <w:name w:val="xl21"/>
    <w:basedOn w:val="1"/>
    <w:uiPriority w:val="0"/>
    <w:pPr>
      <w:widowControl/>
      <w:spacing w:before="100" w:beforeAutospacing="1" w:after="100" w:afterAutospacing="1"/>
      <w:jc w:val="center"/>
    </w:pPr>
    <w:rPr>
      <w:rFonts w:ascii="宋体" w:hAnsi="宋体"/>
      <w:b/>
      <w:bCs/>
      <w:kern w:val="0"/>
      <w:sz w:val="28"/>
      <w:szCs w:val="28"/>
    </w:rPr>
  </w:style>
  <w:style w:type="paragraph" w:customStyle="1" w:styleId="704">
    <w:name w:val="table"/>
    <w:basedOn w:val="1"/>
    <w:uiPriority w:val="0"/>
    <w:pPr>
      <w:widowControl/>
      <w:spacing w:before="100" w:beforeAutospacing="1" w:after="100" w:afterAutospacing="1"/>
      <w:jc w:val="left"/>
    </w:pPr>
    <w:rPr>
      <w:rFonts w:ascii="宋体" w:hAnsi="宋体" w:cs="宋体"/>
      <w:kern w:val="0"/>
      <w:sz w:val="24"/>
    </w:rPr>
  </w:style>
  <w:style w:type="paragraph" w:customStyle="1" w:styleId="705">
    <w:name w:val="Char Char Char1"/>
    <w:basedOn w:val="27"/>
    <w:uiPriority w:val="0"/>
    <w:rPr>
      <w:rFonts w:ascii="Tahoma" w:hAnsi="Tahoma"/>
      <w:sz w:val="24"/>
      <w:szCs w:val="24"/>
    </w:rPr>
  </w:style>
  <w:style w:type="paragraph" w:customStyle="1" w:styleId="706">
    <w:name w:val="xl10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微软雅黑" w:hAnsi="微软雅黑" w:eastAsia="微软雅黑" w:cs="宋体"/>
      <w:b/>
      <w:bCs/>
      <w:color w:val="FF0000"/>
      <w:kern w:val="0"/>
      <w:sz w:val="20"/>
      <w:szCs w:val="20"/>
    </w:rPr>
  </w:style>
  <w:style w:type="table" w:customStyle="1" w:styleId="707">
    <w:name w:val="网格型1"/>
    <w:basedOn w:val="88"/>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08">
    <w:name w:val="浅色底纹 - 强调文字颜色 11"/>
    <w:basedOn w:val="88"/>
    <w:uiPriority w:val="60"/>
    <w:rPr>
      <w:color w:val="2E74B5"/>
    </w:rPr>
    <w:tblPr>
      <w:tblBorders>
        <w:top w:val="single" w:color="5B9BD5" w:sz="8" w:space="0"/>
        <w:bottom w:val="single" w:color="5B9BD5" w:sz="8" w:space="0"/>
      </w:tblBorders>
    </w:tblPr>
    <w:tblStylePr w:type="firstRow">
      <w:pPr>
        <w:spacing w:before="0" w:after="0" w:line="240" w:lineRule="auto"/>
      </w:pPr>
      <w:rPr>
        <w:b/>
        <w:bCs/>
      </w:rPr>
      <w:tcPr>
        <w:tcBorders>
          <w:top w:val="single" w:color="5B9BD5" w:sz="8" w:space="0"/>
          <w:left w:val="nil"/>
          <w:bottom w:val="single" w:color="5B9BD5" w:sz="8" w:space="0"/>
          <w:right w:val="nil"/>
          <w:insideH w:val="nil"/>
          <w:insideV w:val="nil"/>
          <w:tl2br w:val="nil"/>
          <w:tr2bl w:val="nil"/>
        </w:tcBorders>
      </w:tcPr>
    </w:tblStylePr>
    <w:tblStylePr w:type="lastRow">
      <w:pPr>
        <w:spacing w:before="0" w:after="0" w:line="240" w:lineRule="auto"/>
      </w:pPr>
      <w:rPr>
        <w:b/>
        <w:bCs/>
      </w:rPr>
      <w:tcPr>
        <w:tcBorders>
          <w:top w:val="single" w:color="5B9BD5" w:sz="8" w:space="0"/>
          <w:left w:val="nil"/>
          <w:bottom w:val="single" w:color="5B9BD5"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6E6F4"/>
      </w:tcPr>
    </w:tblStylePr>
    <w:tblStylePr w:type="band1Horz">
      <w:tcPr>
        <w:tcBorders>
          <w:top w:val="nil"/>
          <w:left w:val="nil"/>
          <w:bottom w:val="nil"/>
          <w:right w:val="nil"/>
          <w:insideH w:val="nil"/>
          <w:insideV w:val="nil"/>
          <w:tl2br w:val="nil"/>
          <w:tr2bl w:val="nil"/>
        </w:tcBorders>
        <w:shd w:val="clear" w:color="auto" w:fill="D6E6F4"/>
      </w:tcPr>
    </w:tblStylePr>
  </w:style>
  <w:style w:type="table" w:customStyle="1" w:styleId="709">
    <w:name w:val="网格型2"/>
    <w:basedOn w:val="88"/>
    <w:uiPriority w:val="39"/>
    <w:rPr>
      <w:rFonts w:eastAsia="等线"/>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10">
    <w:name w:val="修订2"/>
    <w:hidden/>
    <w:unhideWhenUsed/>
    <w:qFormat/>
    <w:uiPriority w:val="99"/>
    <w:rPr>
      <w:rFonts w:ascii="Times New Roman" w:hAnsi="Times New Roman" w:eastAsia="宋体" w:cs="Times New Roman"/>
      <w:kern w:val="2"/>
      <w:sz w:val="21"/>
      <w:szCs w:val="24"/>
      <w:lang w:val="en-US" w:eastAsia="zh-CN" w:bidi="ar-SA"/>
    </w:rPr>
  </w:style>
  <w:style w:type="paragraph" w:customStyle="1" w:styleId="711">
    <w:name w:val="修订3"/>
    <w:hidden/>
    <w:unhideWhenUsed/>
    <w:uiPriority w:val="99"/>
    <w:rPr>
      <w:rFonts w:ascii="Times New Roman" w:hAnsi="Times New Roman" w:eastAsia="宋体" w:cs="Times New Roman"/>
      <w:kern w:val="2"/>
      <w:sz w:val="21"/>
      <w:szCs w:val="24"/>
      <w:lang w:val="en-US" w:eastAsia="zh-CN" w:bidi="ar-SA"/>
    </w:rPr>
  </w:style>
  <w:style w:type="paragraph" w:customStyle="1" w:styleId="712">
    <w:name w:val="页眉与页脚"/>
    <w:uiPriority w:val="0"/>
    <w:pPr>
      <w:pBdr>
        <w:top w:val="none" w:color="auto" w:sz="0" w:space="0"/>
        <w:left w:val="none" w:color="auto" w:sz="0" w:space="0"/>
        <w:bottom w:val="none" w:color="auto" w:sz="0" w:space="0"/>
        <w:right w:val="none" w:color="auto" w:sz="0" w:space="0"/>
        <w:between w:val="none" w:color="auto" w:sz="0" w:space="0"/>
      </w:pBdr>
      <w:tabs>
        <w:tab w:val="right" w:pos="9020"/>
      </w:tabs>
    </w:pPr>
    <w:rPr>
      <w:rFonts w:ascii="Helvetica Neue" w:hAnsi="Helvetica Neue" w:eastAsia="Arial Unicode MS" w:cs="Arial Unicode MS"/>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5" Type="http://schemas.openxmlformats.org/officeDocument/2006/relationships/fontTable" Target="fontTable.xml"/><Relationship Id="rId34" Type="http://schemas.openxmlformats.org/officeDocument/2006/relationships/customXml" Target="../customXml/item2.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14.xml"/><Relationship Id="rId3" Type="http://schemas.openxmlformats.org/officeDocument/2006/relationships/header" Target="header1.xml"/><Relationship Id="rId29" Type="http://schemas.openxmlformats.org/officeDocument/2006/relationships/footer" Target="footer13.xml"/><Relationship Id="rId28" Type="http://schemas.openxmlformats.org/officeDocument/2006/relationships/header" Target="header14.xml"/><Relationship Id="rId27" Type="http://schemas.openxmlformats.org/officeDocument/2006/relationships/header" Target="header13.xml"/><Relationship Id="rId26" Type="http://schemas.openxmlformats.org/officeDocument/2006/relationships/footer" Target="footer12.xml"/><Relationship Id="rId25" Type="http://schemas.openxmlformats.org/officeDocument/2006/relationships/footer" Target="footer11.xml"/><Relationship Id="rId24" Type="http://schemas.openxmlformats.org/officeDocument/2006/relationships/header" Target="header12.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header" Target="header11.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10.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9.xml"/><Relationship Id="rId15" Type="http://schemas.openxmlformats.org/officeDocument/2006/relationships/footer" Target="footer5.xml"/><Relationship Id="rId14" Type="http://schemas.openxmlformats.org/officeDocument/2006/relationships/header" Target="header8.xml"/><Relationship Id="rId13" Type="http://schemas.openxmlformats.org/officeDocument/2006/relationships/header" Target="header7.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_rels/footer6.xml.rels><?xml version="1.0" encoding="UTF-8" standalone="yes"?>
<Relationships xmlns="http://schemas.openxmlformats.org/package/2006/relationships"><Relationship Id="rId1" Type="http://schemas.openxmlformats.org/officeDocument/2006/relationships/image" Target="media/image1.png"/></Relationships>
</file>

<file path=word/_rels/footer7.xml.rels><?xml version="1.0" encoding="UTF-8" standalone="yes"?>
<Relationships xmlns="http://schemas.openxmlformats.org/package/2006/relationships"><Relationship Id="rId1" Type="http://schemas.openxmlformats.org/officeDocument/2006/relationships/image" Target="media/image1.png"/></Relationships>
</file>

<file path=word/_rels/footer8.xml.rels><?xml version="1.0" encoding="UTF-8" standalone="yes"?>
<Relationships xmlns="http://schemas.openxmlformats.org/package/2006/relationships"><Relationship Id="rId1" Type="http://schemas.openxmlformats.org/officeDocument/2006/relationships/image" Target="media/image1.png"/></Relationships>
</file>

<file path=word/_rels/footer9.xml.rels><?xml version="1.0" encoding="UTF-8" standalone="yes"?>
<Relationships xmlns="http://schemas.openxmlformats.org/package/2006/relationships"><Relationship Id="rId1" Type="http://schemas.openxmlformats.org/officeDocument/2006/relationships/image" Target="media/image1.png"/></Relationships>
</file>

<file path=word/_rels/footer11.xml.rels><?xml version="1.0" encoding="UTF-8" standalone="yes"?>
<Relationships xmlns="http://schemas.openxmlformats.org/package/2006/relationships"><Relationship Id="rId1" Type="http://schemas.openxmlformats.org/officeDocument/2006/relationships/image" Target="media/image1.png"/></Relationships>
</file>

<file path=word/_rels/footer1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F90BD2F-250F-4CA1-9EAE-D30BDB27B346}">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85</Pages>
  <Words>9332</Words>
  <Characters>53195</Characters>
  <Lines>443</Lines>
  <Paragraphs>124</Paragraphs>
  <TotalTime>2</TotalTime>
  <ScaleCrop>false</ScaleCrop>
  <LinksUpToDate>false</LinksUpToDate>
  <CharactersWithSpaces>62403</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2020-08-31T01:00:00Z</dcterms:created>
  <dc:creator>DAFANG18</dc:creator>
  <cp:lastModifiedBy>admin</cp:lastModifiedBy>
  <cp:lastPrinted>2020-08-31T07:37:00Z</cp:lastPrinted>
  <dcterms:modified xsi:type="dcterms:W3CDTF">2020-12-03T07:59:34Z</dcterms:modified>
  <dc:title>一、说 明</dc:title>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0x0101001A21CC9660FB2248A7318911E6A1DEF7</vt:lpwstr>
  </property>
  <property fmtid="{D5CDD505-2E9C-101B-9397-08002B2CF9AE}" pid="3" name="Subject">
    <vt:lpwstr/>
  </property>
  <property fmtid="{D5CDD505-2E9C-101B-9397-08002B2CF9AE}" pid="4" name="Keywords">
    <vt:lpwstr/>
  </property>
  <property fmtid="{D5CDD505-2E9C-101B-9397-08002B2CF9AE}" pid="5" name="_Author">
    <vt:lpwstr>DAFANG18</vt:lpwstr>
  </property>
  <property fmtid="{D5CDD505-2E9C-101B-9397-08002B2CF9AE}" pid="6" name="_Category">
    <vt:lpwstr/>
  </property>
  <property fmtid="{D5CDD505-2E9C-101B-9397-08002B2CF9AE}" pid="7" name="Categories">
    <vt:lpwstr/>
  </property>
  <property fmtid="{D5CDD505-2E9C-101B-9397-08002B2CF9AE}" pid="8" name="Approval Level">
    <vt:lpwstr/>
  </property>
  <property fmtid="{D5CDD505-2E9C-101B-9397-08002B2CF9AE}" pid="9" name="_Comments">
    <vt:lpwstr/>
  </property>
  <property fmtid="{D5CDD505-2E9C-101B-9397-08002B2CF9AE}" pid="10" name="Assigned To">
    <vt:lpwstr/>
  </property>
  <property fmtid="{D5CDD505-2E9C-101B-9397-08002B2CF9AE}" pid="11" name="KSOProductBuildVer">
    <vt:lpwstr>2052-11.1.0.10132</vt:lpwstr>
  </property>
</Properties>
</file>