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00" w:lineRule="exact"/>
        <w:jc w:val="center"/>
        <w:textAlignment w:val="auto"/>
        <w:rPr>
          <w:rFonts w:ascii="仿宋_GB2312" w:hAnsi="宋体" w:eastAsia="仿宋_GB2312"/>
          <w:sz w:val="32"/>
          <w:szCs w:val="32"/>
        </w:rPr>
      </w:pPr>
    </w:p>
    <w:p>
      <w:pPr>
        <w:widowControl w:val="0"/>
        <w:spacing w:line="400" w:lineRule="exact"/>
        <w:jc w:val="center"/>
        <w:textAlignment w:val="auto"/>
        <w:rPr>
          <w:rFonts w:ascii="仿宋_GB2312" w:hAnsi="宋体" w:eastAsia="仿宋_GB2312"/>
          <w:sz w:val="32"/>
          <w:szCs w:val="32"/>
        </w:rPr>
      </w:pPr>
    </w:p>
    <w:p>
      <w:pPr>
        <w:spacing w:before="156"/>
        <w:jc w:val="center"/>
        <w:rPr>
          <w:rStyle w:val="15"/>
          <w:rFonts w:ascii="仿宋_GB2312" w:hAnsi="宋体" w:eastAsia="仿宋_GB2312"/>
          <w:sz w:val="32"/>
          <w:szCs w:val="32"/>
        </w:rPr>
      </w:pPr>
    </w:p>
    <w:p>
      <w:pPr>
        <w:spacing w:before="156"/>
        <w:jc w:val="center"/>
        <w:rPr>
          <w:rStyle w:val="15"/>
          <w:rFonts w:ascii="方正小标宋简体" w:hAnsi="方正小标宋简体" w:eastAsia="方正小标宋简体"/>
          <w:sz w:val="72"/>
          <w:szCs w:val="72"/>
        </w:rPr>
      </w:pPr>
      <w:r>
        <w:rPr>
          <w:rStyle w:val="15"/>
          <w:rFonts w:ascii="方正小标宋简体" w:hAnsi="方正小标宋简体" w:eastAsia="方正小标宋简体"/>
          <w:sz w:val="72"/>
          <w:szCs w:val="72"/>
        </w:rPr>
        <w:t>竞争性磋商文件</w:t>
      </w:r>
    </w:p>
    <w:p>
      <w:pPr>
        <w:spacing w:before="156"/>
        <w:jc w:val="center"/>
        <w:rPr>
          <w:rStyle w:val="15"/>
          <w:rFonts w:ascii="仿宋_GB2312" w:hAnsi="宋体" w:eastAsia="仿宋_GB2312"/>
          <w:sz w:val="72"/>
          <w:szCs w:val="72"/>
        </w:rPr>
      </w:pPr>
    </w:p>
    <w:p>
      <w:pPr>
        <w:snapToGrid w:val="0"/>
        <w:spacing w:before="156" w:line="360" w:lineRule="auto"/>
        <w:rPr>
          <w:rStyle w:val="15"/>
          <w:rFonts w:ascii="仿宋_GB2312" w:hAnsi="宋体" w:eastAsia="仿宋_GB2312"/>
          <w:sz w:val="30"/>
          <w:szCs w:val="72"/>
        </w:rPr>
      </w:pPr>
    </w:p>
    <w:p>
      <w:pPr>
        <w:pStyle w:val="31"/>
        <w:snapToGrid w:val="0"/>
        <w:spacing w:before="120" w:after="120" w:line="360" w:lineRule="auto"/>
        <w:ind w:firstLine="1593" w:firstLineChars="496"/>
        <w:rPr>
          <w:rStyle w:val="15"/>
          <w:rFonts w:ascii="仿宋_GB2312" w:hAnsi="仿宋_GB2312" w:eastAsia="仿宋_GB2312" w:cs="仿宋_GB2312"/>
          <w:b/>
          <w:bCs/>
          <w:sz w:val="32"/>
          <w:szCs w:val="32"/>
        </w:rPr>
      </w:pPr>
    </w:p>
    <w:p>
      <w:pPr>
        <w:pStyle w:val="31"/>
        <w:snapToGrid w:val="0"/>
        <w:spacing w:before="120" w:after="120" w:line="360" w:lineRule="auto"/>
        <w:ind w:firstLine="643" w:firstLineChars="200"/>
        <w:rPr>
          <w:rStyle w:val="15"/>
          <w:rFonts w:ascii="仿宋_GB2312" w:hAnsi="仿宋_GB2312" w:eastAsia="仿宋_GB2312" w:cs="仿宋_GB2312"/>
          <w:b/>
          <w:bCs/>
          <w:sz w:val="32"/>
          <w:szCs w:val="32"/>
          <w:highlight w:val="none"/>
        </w:rPr>
      </w:pPr>
      <w:r>
        <w:rPr>
          <w:rStyle w:val="15"/>
          <w:rFonts w:ascii="仿宋_GB2312" w:hAnsi="仿宋_GB2312" w:eastAsia="仿宋_GB2312" w:cs="仿宋_GB2312"/>
          <w:b/>
          <w:bCs/>
          <w:sz w:val="32"/>
          <w:szCs w:val="32"/>
          <w:highlight w:val="none"/>
        </w:rPr>
        <w:t>项目编号：</w:t>
      </w:r>
      <w:r>
        <w:rPr>
          <w:rStyle w:val="15"/>
          <w:rFonts w:hint="eastAsia" w:ascii="仿宋_GB2312" w:hAnsi="仿宋_GB2312" w:eastAsia="仿宋_GB2312" w:cs="仿宋_GB2312"/>
          <w:b/>
          <w:bCs/>
          <w:sz w:val="32"/>
          <w:szCs w:val="32"/>
          <w:highlight w:val="none"/>
        </w:rPr>
        <w:t>GXZC2020-C3-005203-BBWC</w:t>
      </w:r>
    </w:p>
    <w:p>
      <w:pPr>
        <w:snapToGrid w:val="0"/>
        <w:spacing w:before="156" w:line="360" w:lineRule="auto"/>
        <w:ind w:left="2244" w:leftChars="304" w:hanging="1606" w:hangingChars="500"/>
        <w:rPr>
          <w:rStyle w:val="15"/>
          <w:rFonts w:ascii="仿宋_GB2312" w:hAnsi="仿宋_GB2312" w:eastAsia="仿宋_GB2312"/>
          <w:b/>
          <w:sz w:val="32"/>
          <w:szCs w:val="32"/>
        </w:rPr>
      </w:pPr>
      <w:r>
        <w:rPr>
          <w:rStyle w:val="15"/>
          <w:rFonts w:ascii="仿宋_GB2312" w:hAnsi="仿宋_GB2312" w:eastAsia="仿宋_GB2312"/>
          <w:b/>
          <w:sz w:val="32"/>
          <w:szCs w:val="32"/>
        </w:rPr>
        <w:t>项目名称：</w:t>
      </w:r>
      <w:r>
        <w:rPr>
          <w:rStyle w:val="15"/>
          <w:rFonts w:hint="eastAsia" w:ascii="仿宋_GB2312" w:hAnsi="仿宋_GB2312" w:eastAsia="仿宋_GB2312"/>
          <w:b/>
          <w:sz w:val="32"/>
          <w:szCs w:val="32"/>
        </w:rPr>
        <w:t>广西建工集团有限责任公司混合所有制改革过渡期损益审计服务采购</w:t>
      </w:r>
    </w:p>
    <w:p>
      <w:pPr>
        <w:snapToGrid w:val="0"/>
        <w:spacing w:before="156" w:line="360" w:lineRule="auto"/>
        <w:ind w:left="2244" w:leftChars="304" w:hanging="1606" w:hangingChars="500"/>
        <w:rPr>
          <w:rStyle w:val="15"/>
          <w:rFonts w:ascii="仿宋_GB2312" w:hAnsi="仿宋_GB2312" w:eastAsia="仿宋_GB2312" w:cs="仿宋_GB2312"/>
          <w:b/>
          <w:bCs/>
          <w:sz w:val="32"/>
          <w:szCs w:val="32"/>
        </w:rPr>
      </w:pPr>
      <w:r>
        <w:rPr>
          <w:rStyle w:val="15"/>
          <w:rFonts w:ascii="仿宋_GB2312" w:hAnsi="仿宋_GB2312" w:eastAsia="仿宋_GB2312"/>
          <w:b/>
          <w:sz w:val="32"/>
          <w:szCs w:val="32"/>
        </w:rPr>
        <w:t>采 购 人：</w:t>
      </w:r>
      <w:r>
        <w:rPr>
          <w:rStyle w:val="15"/>
          <w:rFonts w:hint="eastAsia" w:ascii="仿宋_GB2312" w:hAnsi="仿宋_GB2312" w:eastAsia="仿宋_GB2312"/>
          <w:b/>
          <w:sz w:val="32"/>
          <w:szCs w:val="32"/>
          <w:lang w:val="en-US" w:eastAsia="zh-CN"/>
        </w:rPr>
        <w:t>广</w:t>
      </w:r>
      <w:r>
        <w:rPr>
          <w:rStyle w:val="15"/>
          <w:rFonts w:hint="eastAsia" w:ascii="仿宋_GB2312" w:hAnsi="仿宋_GB2312" w:eastAsia="仿宋_GB2312"/>
          <w:b/>
          <w:sz w:val="32"/>
          <w:szCs w:val="32"/>
        </w:rPr>
        <w:t>西壮族自治区人民政府国有资产监督管理委员会</w:t>
      </w:r>
    </w:p>
    <w:p>
      <w:pPr>
        <w:snapToGrid w:val="0"/>
        <w:spacing w:before="156" w:line="360" w:lineRule="auto"/>
        <w:ind w:firstLine="1606" w:firstLineChars="500"/>
        <w:rPr>
          <w:rStyle w:val="15"/>
          <w:rFonts w:ascii="仿宋_GB2312" w:hAnsi="仿宋_GB2312" w:eastAsia="仿宋_GB2312"/>
          <w:b/>
          <w:sz w:val="32"/>
          <w:szCs w:val="32"/>
        </w:rPr>
      </w:pPr>
      <w:r>
        <w:rPr>
          <w:rStyle w:val="15"/>
          <w:rFonts w:ascii="仿宋_GB2312" w:hAnsi="仿宋_GB2312" w:eastAsia="仿宋_GB2312"/>
          <w:b/>
          <w:sz w:val="32"/>
          <w:szCs w:val="32"/>
        </w:rPr>
        <w:t xml:space="preserve">   </w:t>
      </w:r>
    </w:p>
    <w:p>
      <w:pPr>
        <w:snapToGrid w:val="0"/>
        <w:spacing w:before="156" w:line="360" w:lineRule="auto"/>
        <w:ind w:firstLine="1606" w:firstLineChars="500"/>
        <w:rPr>
          <w:rStyle w:val="15"/>
          <w:rFonts w:ascii="仿宋_GB2312" w:hAnsi="仿宋_GB2312" w:eastAsia="仿宋_GB2312"/>
          <w:b/>
          <w:sz w:val="32"/>
          <w:szCs w:val="32"/>
        </w:rPr>
      </w:pPr>
    </w:p>
    <w:p>
      <w:pPr>
        <w:snapToGrid w:val="0"/>
        <w:spacing w:before="156" w:line="360" w:lineRule="auto"/>
        <w:ind w:firstLine="1606" w:firstLineChars="500"/>
        <w:rPr>
          <w:rStyle w:val="15"/>
          <w:rFonts w:ascii="仿宋_GB2312" w:hAnsi="仿宋_GB2312" w:eastAsia="仿宋_GB2312"/>
          <w:b/>
          <w:sz w:val="32"/>
          <w:szCs w:val="32"/>
        </w:rPr>
      </w:pPr>
    </w:p>
    <w:p>
      <w:pPr>
        <w:snapToGrid w:val="0"/>
        <w:spacing w:before="156" w:line="360" w:lineRule="auto"/>
        <w:ind w:firstLine="1606" w:firstLineChars="500"/>
        <w:rPr>
          <w:rStyle w:val="15"/>
          <w:rFonts w:ascii="仿宋_GB2312" w:hAnsi="仿宋_GB2312" w:eastAsia="仿宋_GB2312"/>
          <w:b/>
          <w:sz w:val="32"/>
          <w:szCs w:val="32"/>
        </w:rPr>
      </w:pPr>
    </w:p>
    <w:p>
      <w:pPr>
        <w:snapToGrid w:val="0"/>
        <w:spacing w:before="156" w:line="360" w:lineRule="auto"/>
        <w:ind w:firstLine="643" w:firstLineChars="200"/>
        <w:rPr>
          <w:rStyle w:val="15"/>
          <w:rFonts w:ascii="仿宋_GB2312" w:hAnsi="仿宋_GB2312" w:eastAsia="仿宋_GB2312"/>
          <w:b/>
          <w:sz w:val="32"/>
          <w:szCs w:val="32"/>
        </w:rPr>
      </w:pPr>
      <w:r>
        <w:rPr>
          <w:rStyle w:val="15"/>
          <w:rFonts w:ascii="仿宋_GB2312" w:hAnsi="仿宋_GB2312" w:eastAsia="仿宋_GB2312"/>
          <w:b/>
          <w:sz w:val="32"/>
          <w:szCs w:val="32"/>
        </w:rPr>
        <w:t xml:space="preserve">采购代理机构：北部湾产权交易所集团股份有限公司 </w:t>
      </w:r>
    </w:p>
    <w:p>
      <w:pPr>
        <w:snapToGrid w:val="0"/>
        <w:spacing w:before="156" w:line="360" w:lineRule="auto"/>
        <w:rPr>
          <w:rStyle w:val="15"/>
          <w:rFonts w:ascii="仿宋_GB2312" w:hAnsi="仿宋_GB2312" w:eastAsia="仿宋_GB2312"/>
          <w:b/>
          <w:sz w:val="32"/>
          <w:szCs w:val="32"/>
        </w:rPr>
      </w:pPr>
      <w:r>
        <w:rPr>
          <w:rStyle w:val="15"/>
          <w:rFonts w:ascii="仿宋_GB2312" w:hAnsi="仿宋_GB2312" w:eastAsia="仿宋_GB2312"/>
          <w:b/>
          <w:sz w:val="32"/>
          <w:szCs w:val="32"/>
        </w:rPr>
        <w:t xml:space="preserve">                  </w:t>
      </w:r>
      <w:r>
        <w:rPr>
          <w:rStyle w:val="15"/>
          <w:rFonts w:hint="eastAsia" w:ascii="仿宋_GB2312" w:hAnsi="仿宋_GB2312" w:eastAsia="仿宋_GB2312"/>
          <w:b/>
          <w:sz w:val="32"/>
          <w:szCs w:val="32"/>
        </w:rPr>
        <w:t xml:space="preserve">  </w:t>
      </w:r>
      <w:r>
        <w:rPr>
          <w:rStyle w:val="15"/>
          <w:rFonts w:ascii="仿宋_GB2312" w:hAnsi="仿宋_GB2312" w:eastAsia="仿宋_GB2312"/>
          <w:b/>
          <w:sz w:val="32"/>
          <w:szCs w:val="32"/>
        </w:rPr>
        <w:t xml:space="preserve"> 20</w:t>
      </w:r>
      <w:r>
        <w:rPr>
          <w:rStyle w:val="15"/>
          <w:rFonts w:hint="eastAsia" w:ascii="仿宋_GB2312" w:hAnsi="仿宋_GB2312" w:eastAsia="仿宋_GB2312"/>
          <w:b/>
          <w:sz w:val="32"/>
          <w:szCs w:val="32"/>
        </w:rPr>
        <w:t>20</w:t>
      </w:r>
      <w:r>
        <w:rPr>
          <w:rStyle w:val="15"/>
          <w:rFonts w:ascii="仿宋_GB2312" w:hAnsi="仿宋_GB2312" w:eastAsia="仿宋_GB2312"/>
          <w:b/>
          <w:sz w:val="32"/>
          <w:szCs w:val="32"/>
        </w:rPr>
        <w:t>年</w:t>
      </w:r>
      <w:r>
        <w:rPr>
          <w:rStyle w:val="15"/>
          <w:rFonts w:hint="eastAsia" w:ascii="仿宋_GB2312" w:hAnsi="仿宋_GB2312" w:eastAsia="仿宋_GB2312"/>
          <w:b/>
          <w:sz w:val="32"/>
          <w:szCs w:val="32"/>
        </w:rPr>
        <w:t>1</w:t>
      </w:r>
      <w:r>
        <w:rPr>
          <w:rStyle w:val="15"/>
          <w:rFonts w:hint="eastAsia" w:ascii="仿宋_GB2312" w:hAnsi="仿宋_GB2312" w:eastAsia="仿宋_GB2312"/>
          <w:b/>
          <w:sz w:val="32"/>
          <w:szCs w:val="32"/>
          <w:lang w:val="en-US" w:eastAsia="zh-CN"/>
        </w:rPr>
        <w:t>2</w:t>
      </w:r>
      <w:r>
        <w:rPr>
          <w:rStyle w:val="15"/>
          <w:rFonts w:ascii="仿宋_GB2312" w:hAnsi="仿宋_GB2312" w:eastAsia="仿宋_GB2312"/>
          <w:b/>
          <w:sz w:val="32"/>
          <w:szCs w:val="32"/>
        </w:rPr>
        <w:t xml:space="preserve">月 </w:t>
      </w:r>
    </w:p>
    <w:p>
      <w:pPr>
        <w:pStyle w:val="31"/>
        <w:tabs>
          <w:tab w:val="left" w:pos="5295"/>
        </w:tabs>
        <w:spacing w:before="120" w:after="120" w:line="360" w:lineRule="auto"/>
        <w:jc w:val="center"/>
        <w:rPr>
          <w:rStyle w:val="15"/>
          <w:rFonts w:ascii="仿宋_GB2312" w:hAnsi="仿宋_GB2312" w:eastAsia="仿宋_GB2312"/>
          <w:b/>
          <w:sz w:val="32"/>
          <w:szCs w:val="32"/>
        </w:rPr>
      </w:pPr>
    </w:p>
    <w:p>
      <w:pPr>
        <w:pStyle w:val="31"/>
        <w:tabs>
          <w:tab w:val="left" w:pos="5295"/>
        </w:tabs>
        <w:spacing w:before="120" w:after="120" w:line="360" w:lineRule="auto"/>
        <w:jc w:val="center"/>
        <w:rPr>
          <w:rStyle w:val="15"/>
          <w:rFonts w:ascii="仿宋_GB2312" w:hAnsi="仿宋_GB2312" w:eastAsia="仿宋_GB2312"/>
          <w:b/>
          <w:sz w:val="32"/>
          <w:szCs w:val="32"/>
        </w:rPr>
      </w:pPr>
      <w:r>
        <w:rPr>
          <w:rStyle w:val="15"/>
          <w:rFonts w:ascii="仿宋_GB2312" w:hAnsi="仿宋_GB2312" w:eastAsia="仿宋_GB2312"/>
          <w:b/>
          <w:sz w:val="32"/>
          <w:szCs w:val="32"/>
        </w:rPr>
        <w:t>目 录</w:t>
      </w:r>
    </w:p>
    <w:p>
      <w:pPr>
        <w:spacing w:line="400" w:lineRule="exact"/>
        <w:jc w:val="center"/>
        <w:rPr>
          <w:rStyle w:val="15"/>
          <w:rFonts w:ascii="仿宋_GB2312" w:hAnsi="仿宋_GB2312" w:eastAsia="仿宋_GB2312"/>
          <w:b/>
          <w:sz w:val="32"/>
          <w:szCs w:val="32"/>
        </w:rPr>
      </w:pP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第一章 竞争性磋商公告…………………………………</w:t>
      </w:r>
      <w:r>
        <w:rPr>
          <w:rStyle w:val="15"/>
          <w:rFonts w:hint="eastAsia" w:ascii="仿宋_GB2312" w:hAnsi="仿宋_GB2312" w:eastAsia="仿宋_GB2312"/>
          <w:b/>
          <w:sz w:val="30"/>
          <w:szCs w:val="30"/>
        </w:rPr>
        <w:t>3</w:t>
      </w: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第二章 磋商供应商须知…………………………………</w:t>
      </w:r>
      <w:r>
        <w:rPr>
          <w:rStyle w:val="15"/>
          <w:rFonts w:hint="eastAsia" w:ascii="仿宋_GB2312" w:hAnsi="仿宋_GB2312" w:eastAsia="仿宋_GB2312"/>
          <w:b/>
          <w:sz w:val="30"/>
          <w:szCs w:val="30"/>
        </w:rPr>
        <w:t>7</w:t>
      </w: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第三章 采购需求…………………………………………</w:t>
      </w:r>
      <w:r>
        <w:rPr>
          <w:rStyle w:val="15"/>
          <w:rFonts w:hint="eastAsia" w:ascii="仿宋_GB2312" w:hAnsi="仿宋_GB2312" w:eastAsia="仿宋_GB2312"/>
          <w:b/>
          <w:sz w:val="30"/>
          <w:szCs w:val="30"/>
        </w:rPr>
        <w:t>23</w:t>
      </w: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第四章 竞争性磋商响应文件格式………………………</w:t>
      </w:r>
      <w:r>
        <w:rPr>
          <w:rStyle w:val="15"/>
          <w:rFonts w:hint="eastAsia" w:ascii="仿宋_GB2312" w:hAnsi="仿宋_GB2312" w:eastAsia="仿宋_GB2312"/>
          <w:b/>
          <w:sz w:val="30"/>
          <w:szCs w:val="30"/>
        </w:rPr>
        <w:t>26</w:t>
      </w: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第五章 合同主要条款……………………………………</w:t>
      </w:r>
      <w:r>
        <w:rPr>
          <w:rStyle w:val="15"/>
          <w:rFonts w:hint="eastAsia" w:ascii="仿宋_GB2312" w:hAnsi="仿宋_GB2312" w:eastAsia="仿宋_GB2312"/>
          <w:b/>
          <w:sz w:val="30"/>
          <w:szCs w:val="30"/>
        </w:rPr>
        <w:t>34</w:t>
      </w:r>
    </w:p>
    <w:p>
      <w:pPr>
        <w:spacing w:line="960" w:lineRule="exact"/>
        <w:ind w:left="839"/>
        <w:rPr>
          <w:rStyle w:val="15"/>
          <w:rFonts w:ascii="仿宋_GB2312" w:hAnsi="仿宋_GB2312" w:eastAsia="仿宋_GB2312"/>
          <w:b/>
          <w:sz w:val="30"/>
          <w:szCs w:val="30"/>
        </w:rPr>
      </w:pPr>
      <w:r>
        <w:rPr>
          <w:rStyle w:val="15"/>
          <w:rFonts w:ascii="仿宋_GB2312" w:hAnsi="仿宋_GB2312" w:eastAsia="仿宋_GB2312"/>
          <w:b/>
          <w:sz w:val="30"/>
          <w:szCs w:val="30"/>
        </w:rPr>
        <w:t>第六章 评审标准…………………………………………</w:t>
      </w:r>
      <w:r>
        <w:rPr>
          <w:rStyle w:val="15"/>
          <w:rFonts w:hint="eastAsia" w:ascii="仿宋_GB2312" w:hAnsi="仿宋_GB2312" w:eastAsia="仿宋_GB2312"/>
          <w:b/>
          <w:sz w:val="30"/>
          <w:szCs w:val="30"/>
        </w:rPr>
        <w:t>40</w:t>
      </w:r>
    </w:p>
    <w:p>
      <w:pPr>
        <w:spacing w:line="400" w:lineRule="exact"/>
        <w:jc w:val="center"/>
        <w:rPr>
          <w:rStyle w:val="15"/>
          <w:rFonts w:ascii="仿宋_GB2312" w:hAnsi="仿宋_GB2312" w:eastAsia="仿宋_GB2312"/>
          <w:b/>
          <w:sz w:val="32"/>
          <w:szCs w:val="32"/>
        </w:rPr>
      </w:pPr>
    </w:p>
    <w:p>
      <w:pPr>
        <w:spacing w:line="400" w:lineRule="exact"/>
        <w:jc w:val="center"/>
        <w:rPr>
          <w:rStyle w:val="15"/>
          <w:rFonts w:ascii="仿宋_GB2312" w:hAnsi="宋体" w:eastAsia="仿宋_GB2312"/>
          <w:b/>
          <w:sz w:val="32"/>
          <w:szCs w:val="32"/>
        </w:rPr>
      </w:pPr>
    </w:p>
    <w:p>
      <w:pPr>
        <w:spacing w:line="700" w:lineRule="exact"/>
        <w:ind w:left="839"/>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pStyle w:val="2"/>
        <w:rPr>
          <w:rStyle w:val="15"/>
          <w:rFonts w:ascii="仿宋_GB2312" w:hAnsi="宋体" w:eastAsia="仿宋_GB2312"/>
          <w:b/>
          <w:sz w:val="32"/>
          <w:szCs w:val="32"/>
        </w:rPr>
      </w:pPr>
    </w:p>
    <w:p>
      <w:pPr>
        <w:pStyle w:val="2"/>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600" w:lineRule="exact"/>
        <w:jc w:val="center"/>
        <w:rPr>
          <w:rStyle w:val="15"/>
          <w:rFonts w:ascii="黑体" w:hAnsi="宋体" w:eastAsia="黑体"/>
          <w:b/>
          <w:sz w:val="48"/>
          <w:szCs w:val="48"/>
        </w:rPr>
      </w:pPr>
      <w:r>
        <w:rPr>
          <w:rStyle w:val="15"/>
          <w:rFonts w:ascii="方正小标宋简体" w:hAnsi="方正小标宋简体" w:eastAsia="方正小标宋简体" w:cs="方正小标宋简体"/>
          <w:bCs/>
          <w:sz w:val="48"/>
          <w:szCs w:val="48"/>
        </w:rPr>
        <w:t>第一章  竞争性磋商公告</w:t>
      </w:r>
    </w:p>
    <w:p>
      <w:pPr>
        <w:spacing w:line="400" w:lineRule="exact"/>
        <w:jc w:val="center"/>
        <w:rPr>
          <w:rStyle w:val="15"/>
          <w:rFonts w:ascii="黑体" w:hAnsi="宋体" w:eastAsia="黑体"/>
          <w:b/>
          <w:sz w:val="32"/>
          <w:szCs w:val="32"/>
        </w:rPr>
      </w:pPr>
    </w:p>
    <w:p>
      <w:pPr>
        <w:spacing w:line="520" w:lineRule="exact"/>
        <w:jc w:val="center"/>
        <w:rPr>
          <w:rStyle w:val="15"/>
          <w:rFonts w:ascii="仿宋_GB2312" w:hAnsi="宋体" w:eastAsia="仿宋_GB2312"/>
          <w:b/>
          <w:sz w:val="32"/>
          <w:szCs w:val="32"/>
        </w:rPr>
      </w:pPr>
      <w:r>
        <w:rPr>
          <w:rStyle w:val="15"/>
          <w:rFonts w:ascii="仿宋_GB2312" w:hAnsi="宋体" w:eastAsia="仿宋_GB2312"/>
          <w:b/>
          <w:sz w:val="32"/>
          <w:szCs w:val="32"/>
        </w:rPr>
        <w:t>竞争性磋商公告</w:t>
      </w:r>
    </w:p>
    <w:p>
      <w:pPr>
        <w:pStyle w:val="2"/>
      </w:pPr>
    </w:p>
    <w:p>
      <w:pPr>
        <w:spacing w:line="520" w:lineRule="exact"/>
        <w:ind w:firstLine="640" w:firstLineChars="200"/>
        <w:rPr>
          <w:rStyle w:val="15"/>
          <w:rFonts w:ascii="仿宋_GB2312" w:hAnsi="仿宋_GB2312" w:eastAsia="仿宋_GB2312"/>
          <w:sz w:val="30"/>
          <w:szCs w:val="30"/>
        </w:rPr>
      </w:pPr>
      <w:r>
        <w:rPr>
          <w:rStyle w:val="15"/>
          <w:rFonts w:ascii="仿宋_GB2312" w:hAnsi="仿宋_GB2312" w:eastAsia="仿宋_GB2312"/>
          <w:sz w:val="32"/>
          <w:szCs w:val="32"/>
        </w:rPr>
        <w:t xml:space="preserve">  </w:t>
      </w:r>
      <w:r>
        <w:rPr>
          <w:rFonts w:ascii="仿宋_GB2312" w:hAnsi="仿宋_GB2312" w:eastAsia="仿宋_GB2312"/>
          <w:sz w:val="30"/>
          <w:szCs w:val="30"/>
        </w:rPr>
        <w:t>我公司受</w:t>
      </w:r>
      <w:r>
        <w:rPr>
          <w:rFonts w:hint="eastAsia" w:ascii="仿宋_GB2312" w:hAnsi="仿宋_GB2312" w:eastAsia="仿宋_GB2312"/>
          <w:sz w:val="30"/>
          <w:szCs w:val="30"/>
        </w:rPr>
        <w:t>广西壮族自治区人民政府国有资产监督管理委员会</w:t>
      </w:r>
      <w:r>
        <w:rPr>
          <w:rFonts w:ascii="仿宋_GB2312" w:hAnsi="仿宋_GB2312" w:eastAsia="仿宋_GB2312"/>
          <w:sz w:val="30"/>
          <w:szCs w:val="30"/>
        </w:rPr>
        <w:t>委托，</w:t>
      </w:r>
      <w:r>
        <w:rPr>
          <w:rFonts w:hint="eastAsia" w:ascii="仿宋_GB2312" w:hAnsi="仿宋_GB2312" w:eastAsia="仿宋_GB2312" w:cs="仿宋_GB2312"/>
          <w:sz w:val="30"/>
          <w:szCs w:val="30"/>
        </w:rPr>
        <w:t>根据《中华人民共和国政府采购法》</w:t>
      </w:r>
      <w:r>
        <w:rPr>
          <w:rFonts w:hint="eastAsia"/>
          <w:sz w:val="30"/>
          <w:szCs w:val="30"/>
        </w:rPr>
        <w:t>、</w:t>
      </w:r>
      <w:r>
        <w:rPr>
          <w:rFonts w:hint="eastAsia" w:ascii="仿宋_GB2312" w:hAnsi="仿宋_GB2312" w:eastAsia="仿宋_GB2312" w:cs="仿宋_GB2312"/>
          <w:sz w:val="30"/>
          <w:szCs w:val="30"/>
        </w:rPr>
        <w:t>《中华人民共和国政府采购实施条例》、《政府采购竞争性磋商采购方式管理暂行办法》等有关规定，经广西壮族自治区财政厅政府采购监督管理处批准的政府采购计划</w:t>
      </w:r>
      <w:r>
        <w:rPr>
          <w:rFonts w:hint="eastAsia" w:ascii="仿宋_GB2312" w:hAnsi="仿宋_GB2312" w:eastAsia="仿宋_GB2312" w:cs="仿宋_GB2312"/>
          <w:sz w:val="30"/>
          <w:szCs w:val="30"/>
          <w:highlight w:val="none"/>
        </w:rPr>
        <w:t>（编号：广西政采[2020]22908号-001）</w:t>
      </w:r>
      <w:r>
        <w:rPr>
          <w:rFonts w:hint="eastAsia" w:ascii="仿宋_GB2312" w:hAnsi="仿宋_GB2312" w:eastAsia="仿宋_GB2312" w:cs="仿宋_GB2312"/>
          <w:sz w:val="30"/>
          <w:szCs w:val="30"/>
        </w:rPr>
        <w:t>批准，</w:t>
      </w:r>
      <w:r>
        <w:rPr>
          <w:rFonts w:ascii="仿宋_GB2312" w:hAnsi="仿宋_GB2312" w:eastAsia="仿宋_GB2312"/>
          <w:sz w:val="30"/>
          <w:szCs w:val="30"/>
        </w:rPr>
        <w:t>现对</w:t>
      </w:r>
      <w:r>
        <w:rPr>
          <w:rFonts w:hint="eastAsia" w:ascii="仿宋_GB2312" w:hAnsi="仿宋_GB2312" w:eastAsia="仿宋_GB2312" w:cs="仿宋_GB2312"/>
          <w:sz w:val="30"/>
          <w:szCs w:val="30"/>
        </w:rPr>
        <w:t>广西建工集团有限责任公司混合所有制改革过渡期损益审计服务采购</w:t>
      </w:r>
      <w:r>
        <w:rPr>
          <w:rFonts w:ascii="仿宋_GB2312" w:hAnsi="仿宋_GB2312" w:eastAsia="仿宋_GB2312"/>
          <w:sz w:val="30"/>
          <w:szCs w:val="30"/>
        </w:rPr>
        <w:t>项目</w:t>
      </w:r>
      <w:r>
        <w:rPr>
          <w:rFonts w:hint="eastAsia" w:ascii="仿宋_GB2312" w:hAnsi="仿宋_GB2312" w:eastAsia="仿宋_GB2312" w:cs="仿宋_GB2312"/>
          <w:sz w:val="30"/>
          <w:szCs w:val="30"/>
        </w:rPr>
        <w:t>进</w:t>
      </w:r>
      <w:r>
        <w:rPr>
          <w:rFonts w:ascii="仿宋_GB2312" w:hAnsi="仿宋_GB2312" w:eastAsia="仿宋_GB2312"/>
          <w:sz w:val="30"/>
          <w:szCs w:val="30"/>
        </w:rPr>
        <w:t>行竞争性磋商，欢迎符合条件的供应商前来参加磋商活动。</w:t>
      </w:r>
    </w:p>
    <w:p>
      <w:pPr>
        <w:snapToGrid w:val="0"/>
        <w:spacing w:line="520" w:lineRule="exact"/>
        <w:ind w:firstLine="602" w:firstLineChars="200"/>
        <w:rPr>
          <w:rStyle w:val="15"/>
          <w:rFonts w:ascii="仿宋_GB2312" w:hAnsi="仿宋_GB2312" w:eastAsia="仿宋_GB2312"/>
          <w:bCs/>
          <w:sz w:val="30"/>
          <w:szCs w:val="30"/>
        </w:rPr>
      </w:pPr>
      <w:r>
        <w:rPr>
          <w:rStyle w:val="15"/>
          <w:rFonts w:ascii="仿宋_GB2312" w:hAnsi="仿宋_GB2312" w:eastAsia="仿宋_GB2312"/>
          <w:b/>
          <w:sz w:val="30"/>
          <w:szCs w:val="30"/>
        </w:rPr>
        <w:t>一、采购项目名称：</w:t>
      </w:r>
      <w:r>
        <w:rPr>
          <w:rStyle w:val="15"/>
          <w:rFonts w:hint="eastAsia" w:ascii="仿宋_GB2312" w:hAnsi="仿宋_GB2312" w:eastAsia="仿宋_GB2312"/>
          <w:bCs/>
          <w:sz w:val="30"/>
          <w:szCs w:val="30"/>
        </w:rPr>
        <w:t>广西建工集团有限责任公司混合所有制改革过渡期损益审计服务采购</w:t>
      </w:r>
    </w:p>
    <w:p>
      <w:pPr>
        <w:spacing w:line="520" w:lineRule="exact"/>
        <w:ind w:firstLine="602" w:firstLineChars="200"/>
        <w:rPr>
          <w:rStyle w:val="15"/>
          <w:rFonts w:ascii="仿宋_GB2312" w:hAnsi="仿宋_GB2312" w:eastAsia="仿宋_GB2312" w:cs="仿宋_GB2312"/>
          <w:b/>
          <w:bCs/>
          <w:sz w:val="30"/>
          <w:szCs w:val="30"/>
          <w:highlight w:val="none"/>
        </w:rPr>
      </w:pPr>
      <w:r>
        <w:rPr>
          <w:rStyle w:val="15"/>
          <w:rFonts w:ascii="仿宋_GB2312" w:hAnsi="仿宋_GB2312" w:eastAsia="仿宋_GB2312" w:cs="仿宋_GB2312"/>
          <w:b/>
          <w:bCs/>
          <w:sz w:val="30"/>
          <w:szCs w:val="30"/>
          <w:highlight w:val="none"/>
        </w:rPr>
        <w:t>二、采购项目编号：</w:t>
      </w:r>
      <w:r>
        <w:rPr>
          <w:rStyle w:val="15"/>
          <w:rFonts w:hint="eastAsia" w:ascii="仿宋_GB2312" w:hAnsi="仿宋_GB2312" w:eastAsia="仿宋_GB2312" w:cs="仿宋_GB2312"/>
          <w:b/>
          <w:bCs/>
          <w:sz w:val="32"/>
          <w:szCs w:val="32"/>
          <w:highlight w:val="none"/>
        </w:rPr>
        <w:t>GXZC2020-C3-005203-BBWC</w:t>
      </w:r>
    </w:p>
    <w:p>
      <w:pPr>
        <w:spacing w:line="520" w:lineRule="exact"/>
        <w:ind w:firstLine="602" w:firstLineChars="200"/>
        <w:rPr>
          <w:rStyle w:val="15"/>
          <w:rFonts w:ascii="仿宋_GB2312" w:hAnsi="仿宋_GB2312" w:eastAsia="仿宋_GB2312" w:cs="仿宋_GB2312"/>
          <w:b/>
          <w:bCs/>
          <w:sz w:val="30"/>
          <w:szCs w:val="30"/>
        </w:rPr>
      </w:pPr>
      <w:r>
        <w:rPr>
          <w:rStyle w:val="15"/>
          <w:rFonts w:ascii="仿宋_GB2312" w:hAnsi="仿宋_GB2312" w:eastAsia="仿宋_GB2312" w:cs="仿宋_GB2312"/>
          <w:b/>
          <w:bCs/>
          <w:sz w:val="30"/>
          <w:szCs w:val="30"/>
        </w:rPr>
        <w:t>三、采购项目的名称、数量、简要规格描述或项目基本概况介绍：</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highlight w:val="none"/>
        </w:rPr>
        <w:t>本项目：</w:t>
      </w:r>
      <w:r>
        <w:rPr>
          <w:rStyle w:val="15"/>
          <w:rFonts w:hint="eastAsia" w:ascii="仿宋_GB2312" w:hAnsi="仿宋_GB2312" w:eastAsia="仿宋_GB2312"/>
          <w:sz w:val="30"/>
          <w:szCs w:val="30"/>
          <w:highlight w:val="none"/>
        </w:rPr>
        <w:t>广西建工集团有限责任公司混合所有制改革过渡期损益审计服务1项</w:t>
      </w:r>
      <w:r>
        <w:rPr>
          <w:rStyle w:val="15"/>
          <w:rFonts w:ascii="仿宋_GB2312" w:hAnsi="仿宋_GB2312" w:eastAsia="仿宋_GB2312"/>
          <w:sz w:val="30"/>
          <w:szCs w:val="30"/>
          <w:highlight w:val="none"/>
        </w:rPr>
        <w:t>。</w:t>
      </w:r>
      <w:r>
        <w:rPr>
          <w:rStyle w:val="15"/>
          <w:rFonts w:ascii="仿宋_GB2312" w:hAnsi="仿宋_GB2312" w:eastAsia="仿宋_GB2312" w:cs="仿宋_GB2312"/>
          <w:bCs/>
          <w:sz w:val="30"/>
          <w:szCs w:val="30"/>
          <w:highlight w:val="none"/>
        </w:rPr>
        <w:t>如需进一步了解详细内容，详见竞争性磋商文件。</w:t>
      </w:r>
    </w:p>
    <w:p>
      <w:pPr>
        <w:snapToGrid w:val="0"/>
        <w:spacing w:line="520" w:lineRule="exact"/>
        <w:ind w:firstLine="602" w:firstLineChars="200"/>
        <w:rPr>
          <w:rStyle w:val="15"/>
          <w:rFonts w:ascii="仿宋_GB2312" w:hAnsi="仿宋_GB2312" w:eastAsia="仿宋_GB2312"/>
          <w:sz w:val="30"/>
          <w:szCs w:val="30"/>
        </w:rPr>
      </w:pPr>
      <w:r>
        <w:rPr>
          <w:rStyle w:val="15"/>
          <w:rFonts w:hint="eastAsia" w:ascii="仿宋_GB2312" w:hAnsi="仿宋_GB2312" w:eastAsia="仿宋_GB2312"/>
          <w:b/>
          <w:sz w:val="30"/>
          <w:szCs w:val="30"/>
        </w:rPr>
        <w:t>四、</w:t>
      </w:r>
      <w:r>
        <w:rPr>
          <w:rStyle w:val="15"/>
          <w:rFonts w:ascii="仿宋_GB2312" w:hAnsi="仿宋_GB2312" w:eastAsia="仿宋_GB2312"/>
          <w:b/>
          <w:sz w:val="30"/>
          <w:szCs w:val="30"/>
        </w:rPr>
        <w:t>采购项目预算金额（人民币）：</w:t>
      </w:r>
      <w:r>
        <w:rPr>
          <w:rStyle w:val="15"/>
          <w:rFonts w:hint="eastAsia" w:ascii="仿宋_GB2312" w:hAnsi="仿宋_GB2312" w:eastAsia="仿宋_GB2312"/>
          <w:sz w:val="30"/>
          <w:szCs w:val="30"/>
          <w:highlight w:val="none"/>
        </w:rPr>
        <w:t>150</w:t>
      </w:r>
      <w:r>
        <w:rPr>
          <w:rStyle w:val="15"/>
          <w:rFonts w:ascii="仿宋_GB2312" w:hAnsi="仿宋_GB2312" w:eastAsia="仿宋_GB2312"/>
          <w:sz w:val="30"/>
          <w:szCs w:val="30"/>
          <w:highlight w:val="none"/>
        </w:rPr>
        <w:t>万元</w:t>
      </w:r>
      <w:r>
        <w:rPr>
          <w:rStyle w:val="15"/>
          <w:rFonts w:hint="eastAsia" w:ascii="仿宋_GB2312" w:hAnsi="仿宋_GB2312" w:eastAsia="仿宋_GB2312"/>
          <w:sz w:val="30"/>
          <w:szCs w:val="30"/>
          <w:highlight w:val="none"/>
        </w:rPr>
        <w:t>;</w:t>
      </w:r>
    </w:p>
    <w:p>
      <w:pPr>
        <w:snapToGrid w:val="0"/>
        <w:spacing w:line="520" w:lineRule="exact"/>
        <w:ind w:firstLine="602" w:firstLineChars="200"/>
        <w:rPr>
          <w:rStyle w:val="15"/>
          <w:rFonts w:ascii="仿宋_GB2312" w:hAnsi="仿宋_GB2312" w:eastAsia="仿宋_GB2312"/>
          <w:sz w:val="30"/>
          <w:szCs w:val="30"/>
        </w:rPr>
      </w:pPr>
      <w:r>
        <w:rPr>
          <w:rStyle w:val="15"/>
          <w:rFonts w:hint="eastAsia" w:ascii="仿宋_GB2312" w:hAnsi="仿宋_GB2312" w:eastAsia="仿宋_GB2312"/>
          <w:b/>
          <w:bCs/>
          <w:sz w:val="30"/>
          <w:szCs w:val="30"/>
        </w:rPr>
        <w:t>五、</w:t>
      </w:r>
      <w:r>
        <w:rPr>
          <w:rStyle w:val="15"/>
          <w:rFonts w:ascii="仿宋_GB2312" w:hAnsi="仿宋_GB2312" w:eastAsia="仿宋_GB2312"/>
          <w:b/>
          <w:bCs/>
          <w:sz w:val="30"/>
          <w:szCs w:val="30"/>
        </w:rPr>
        <w:t>采购资金来源</w:t>
      </w:r>
      <w:r>
        <w:rPr>
          <w:rStyle w:val="15"/>
          <w:rFonts w:ascii="仿宋_GB2312" w:hAnsi="仿宋_GB2312" w:eastAsia="仿宋_GB2312"/>
          <w:sz w:val="30"/>
          <w:szCs w:val="30"/>
        </w:rPr>
        <w:t>：财政资金，比例100%。</w:t>
      </w:r>
    </w:p>
    <w:p>
      <w:pPr>
        <w:spacing w:line="520" w:lineRule="exact"/>
        <w:ind w:firstLine="602" w:firstLineChars="200"/>
        <w:rPr>
          <w:rStyle w:val="15"/>
          <w:rFonts w:ascii="仿宋_GB2312" w:hAnsi="仿宋_GB2312" w:eastAsia="仿宋_GB2312"/>
          <w:sz w:val="30"/>
          <w:szCs w:val="30"/>
        </w:rPr>
      </w:pPr>
      <w:r>
        <w:rPr>
          <w:rStyle w:val="15"/>
          <w:rFonts w:hint="eastAsia" w:ascii="仿宋_GB2312" w:hAnsi="仿宋_GB2312" w:eastAsia="仿宋_GB2312"/>
          <w:b/>
          <w:sz w:val="30"/>
          <w:szCs w:val="30"/>
        </w:rPr>
        <w:t>六</w:t>
      </w:r>
      <w:r>
        <w:rPr>
          <w:rStyle w:val="15"/>
          <w:rFonts w:ascii="仿宋_GB2312" w:hAnsi="仿宋_GB2312" w:eastAsia="仿宋_GB2312"/>
          <w:b/>
          <w:sz w:val="30"/>
          <w:szCs w:val="30"/>
        </w:rPr>
        <w:t>、</w:t>
      </w:r>
      <w:r>
        <w:rPr>
          <w:rStyle w:val="15"/>
          <w:rFonts w:ascii="仿宋_GB2312" w:hAnsi="仿宋_GB2312" w:eastAsia="仿宋_GB2312" w:cs="仿宋_GB2312"/>
          <w:b/>
          <w:bCs/>
          <w:sz w:val="30"/>
          <w:szCs w:val="30"/>
        </w:rPr>
        <w:t>本项目需要落实的政府采购政策:</w:t>
      </w:r>
      <w:r>
        <w:rPr>
          <w:rStyle w:val="15"/>
          <w:rFonts w:ascii="仿宋_GB2312" w:hAnsi="仿宋_GB2312" w:eastAsia="仿宋_GB2312"/>
          <w:sz w:val="30"/>
          <w:szCs w:val="30"/>
        </w:rPr>
        <w:t xml:space="preserve"> </w:t>
      </w:r>
    </w:p>
    <w:p>
      <w:pPr>
        <w:spacing w:line="520" w:lineRule="exact"/>
        <w:ind w:firstLine="600" w:firstLineChars="200"/>
        <w:rPr>
          <w:rStyle w:val="15"/>
          <w:rFonts w:ascii="仿宋_GB2312" w:hAnsi="仿宋_GB2312" w:eastAsia="仿宋_GB2312"/>
          <w:sz w:val="30"/>
          <w:szCs w:val="30"/>
        </w:rPr>
      </w:pPr>
      <w:r>
        <w:rPr>
          <w:rStyle w:val="15"/>
          <w:rFonts w:hint="eastAsia" w:ascii="仿宋_GB2312" w:hAnsi="仿宋_GB2312" w:eastAsia="仿宋_GB2312"/>
          <w:sz w:val="30"/>
          <w:szCs w:val="30"/>
          <w:lang w:eastAsia="zh-CN"/>
        </w:rPr>
        <w:t>（</w:t>
      </w:r>
      <w:r>
        <w:rPr>
          <w:rStyle w:val="15"/>
          <w:rFonts w:hint="eastAsia" w:ascii="仿宋_GB2312" w:hAnsi="仿宋_GB2312" w:eastAsia="仿宋_GB2312"/>
          <w:sz w:val="30"/>
          <w:szCs w:val="30"/>
          <w:lang w:val="en-US" w:eastAsia="zh-CN"/>
        </w:rPr>
        <w:t>一</w:t>
      </w:r>
      <w:r>
        <w:rPr>
          <w:rStyle w:val="15"/>
          <w:rFonts w:hint="eastAsia" w:ascii="仿宋_GB2312" w:hAnsi="仿宋_GB2312" w:eastAsia="仿宋_GB2312"/>
          <w:sz w:val="30"/>
          <w:szCs w:val="30"/>
          <w:lang w:eastAsia="zh-CN"/>
        </w:rPr>
        <w:t>）</w:t>
      </w:r>
      <w:r>
        <w:rPr>
          <w:rStyle w:val="15"/>
          <w:rFonts w:ascii="仿宋_GB2312" w:hAnsi="仿宋_GB2312" w:eastAsia="仿宋_GB2312"/>
          <w:sz w:val="30"/>
          <w:szCs w:val="30"/>
        </w:rPr>
        <w:t>落实强制采购节能产品、鼓励节能政策：对国家公布的节能产品政府采购清单中属于强制采购的产品，予以强制采购。属于非强制采购的产品，在技术、服务等指标同等条件下，予以优先采购。</w:t>
      </w:r>
    </w:p>
    <w:p>
      <w:pPr>
        <w:spacing w:line="520" w:lineRule="exact"/>
        <w:ind w:firstLine="600" w:firstLineChars="200"/>
        <w:rPr>
          <w:rStyle w:val="15"/>
          <w:rFonts w:ascii="仿宋_GB2312" w:hAnsi="仿宋_GB2312" w:eastAsia="仿宋_GB2312"/>
          <w:sz w:val="30"/>
          <w:szCs w:val="30"/>
        </w:rPr>
      </w:pPr>
      <w:r>
        <w:rPr>
          <w:rStyle w:val="15"/>
          <w:rFonts w:hint="eastAsia" w:ascii="仿宋_GB2312" w:hAnsi="仿宋_GB2312" w:eastAsia="仿宋_GB2312"/>
          <w:sz w:val="30"/>
          <w:szCs w:val="30"/>
          <w:lang w:eastAsia="zh-CN"/>
        </w:rPr>
        <w:t>（</w:t>
      </w:r>
      <w:r>
        <w:rPr>
          <w:rStyle w:val="15"/>
          <w:rFonts w:hint="eastAsia" w:ascii="仿宋_GB2312" w:hAnsi="仿宋_GB2312" w:eastAsia="仿宋_GB2312"/>
          <w:sz w:val="30"/>
          <w:szCs w:val="30"/>
          <w:lang w:val="en-US" w:eastAsia="zh-CN"/>
        </w:rPr>
        <w:t>二</w:t>
      </w:r>
      <w:r>
        <w:rPr>
          <w:rStyle w:val="15"/>
          <w:rFonts w:hint="eastAsia" w:ascii="仿宋_GB2312" w:hAnsi="仿宋_GB2312" w:eastAsia="仿宋_GB2312"/>
          <w:sz w:val="30"/>
          <w:szCs w:val="30"/>
          <w:lang w:eastAsia="zh-CN"/>
        </w:rPr>
        <w:t>）</w:t>
      </w:r>
      <w:r>
        <w:rPr>
          <w:rStyle w:val="15"/>
          <w:rFonts w:ascii="仿宋_GB2312" w:hAnsi="仿宋_GB2312" w:eastAsia="仿宋_GB2312"/>
          <w:sz w:val="30"/>
          <w:szCs w:val="30"/>
        </w:rPr>
        <w:t>鼓励环保政策：在性能、技术、服务等指标同等条件下，优先采购国家公布的属于环境标志产品政府采购清单中产品。</w:t>
      </w:r>
    </w:p>
    <w:p>
      <w:pPr>
        <w:spacing w:line="520" w:lineRule="exact"/>
        <w:ind w:firstLine="600" w:firstLineChars="200"/>
        <w:rPr>
          <w:rStyle w:val="15"/>
          <w:rFonts w:ascii="仿宋_GB2312" w:hAnsi="仿宋_GB2312" w:eastAsia="仿宋_GB2312"/>
          <w:sz w:val="30"/>
          <w:szCs w:val="30"/>
        </w:rPr>
      </w:pPr>
      <w:r>
        <w:rPr>
          <w:rStyle w:val="15"/>
          <w:rFonts w:hint="eastAsia" w:ascii="仿宋_GB2312" w:hAnsi="仿宋_GB2312" w:eastAsia="仿宋_GB2312"/>
          <w:sz w:val="30"/>
          <w:szCs w:val="30"/>
          <w:lang w:eastAsia="zh-CN"/>
        </w:rPr>
        <w:t>（</w:t>
      </w:r>
      <w:r>
        <w:rPr>
          <w:rStyle w:val="15"/>
          <w:rFonts w:hint="eastAsia" w:ascii="仿宋_GB2312" w:hAnsi="仿宋_GB2312" w:eastAsia="仿宋_GB2312"/>
          <w:sz w:val="30"/>
          <w:szCs w:val="30"/>
          <w:lang w:val="en-US" w:eastAsia="zh-CN"/>
        </w:rPr>
        <w:t>三</w:t>
      </w:r>
      <w:r>
        <w:rPr>
          <w:rStyle w:val="15"/>
          <w:rFonts w:hint="eastAsia" w:ascii="仿宋_GB2312" w:hAnsi="仿宋_GB2312" w:eastAsia="仿宋_GB2312"/>
          <w:sz w:val="30"/>
          <w:szCs w:val="30"/>
          <w:lang w:eastAsia="zh-CN"/>
        </w:rPr>
        <w:t>）</w:t>
      </w:r>
      <w:r>
        <w:rPr>
          <w:rStyle w:val="15"/>
          <w:rFonts w:ascii="仿宋_GB2312" w:hAnsi="仿宋_GB2312" w:eastAsia="仿宋_GB2312"/>
          <w:sz w:val="30"/>
          <w:szCs w:val="30"/>
        </w:rPr>
        <w:t>扶持中小企业政策：评审时小型和微型企业服务产品的价格给予6%的扣除。监狱企业和残疾人福利性单位视同小型和微型企业，其服务产品在评审时给予相同的价格扣除。</w:t>
      </w:r>
    </w:p>
    <w:p>
      <w:pPr>
        <w:snapToGrid w:val="0"/>
        <w:spacing w:line="520" w:lineRule="exact"/>
        <w:ind w:firstLine="590" w:firstLineChars="196"/>
        <w:rPr>
          <w:rStyle w:val="15"/>
          <w:rFonts w:ascii="仿宋_GB2312" w:hAnsi="仿宋_GB2312" w:eastAsia="仿宋_GB2312" w:cs="仿宋_GB2312"/>
          <w:b/>
          <w:bCs/>
          <w:sz w:val="30"/>
          <w:szCs w:val="30"/>
        </w:rPr>
      </w:pPr>
      <w:r>
        <w:rPr>
          <w:rStyle w:val="15"/>
          <w:rFonts w:hint="eastAsia" w:ascii="仿宋_GB2312" w:hAnsi="仿宋_GB2312" w:eastAsia="仿宋_GB2312"/>
          <w:b/>
          <w:bCs/>
          <w:sz w:val="30"/>
          <w:szCs w:val="30"/>
        </w:rPr>
        <w:t>七</w:t>
      </w:r>
      <w:r>
        <w:rPr>
          <w:rStyle w:val="15"/>
          <w:rFonts w:ascii="仿宋_GB2312" w:hAnsi="仿宋_GB2312" w:eastAsia="仿宋_GB2312"/>
          <w:b/>
          <w:bCs/>
          <w:sz w:val="30"/>
          <w:szCs w:val="30"/>
        </w:rPr>
        <w:t>、</w:t>
      </w:r>
      <w:r>
        <w:rPr>
          <w:rStyle w:val="15"/>
          <w:rFonts w:ascii="仿宋_GB2312" w:hAnsi="仿宋_GB2312" w:eastAsia="仿宋_GB2312" w:cs="仿宋_GB2312"/>
          <w:b/>
          <w:bCs/>
          <w:sz w:val="30"/>
          <w:szCs w:val="30"/>
        </w:rPr>
        <w:t>磋商供应商资格要求：</w:t>
      </w:r>
    </w:p>
    <w:p>
      <w:pPr>
        <w:snapToGrid w:val="0"/>
        <w:spacing w:line="520" w:lineRule="exact"/>
        <w:ind w:firstLine="588" w:firstLineChars="196"/>
        <w:rPr>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一</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符合《中华人民共和国政府采购法》第二十二条规定；</w:t>
      </w:r>
    </w:p>
    <w:p>
      <w:pPr>
        <w:snapToGrid w:val="0"/>
        <w:spacing w:line="520" w:lineRule="exact"/>
        <w:ind w:firstLine="588" w:firstLineChars="196"/>
        <w:rPr>
          <w:rFonts w:ascii="仿宋_GB2312" w:hAnsi="仿宋_GB2312" w:eastAsia="仿宋_GB2312"/>
          <w:b/>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二</w:t>
      </w:r>
      <w:r>
        <w:rPr>
          <w:rFonts w:hint="eastAsia" w:ascii="仿宋_GB2312" w:hAnsi="仿宋_GB2312" w:eastAsia="仿宋_GB2312"/>
          <w:sz w:val="30"/>
          <w:szCs w:val="30"/>
          <w:lang w:eastAsia="zh-CN"/>
        </w:rPr>
        <w:t>）</w:t>
      </w:r>
      <w:r>
        <w:rPr>
          <w:rFonts w:ascii="仿宋_GB2312" w:hAnsi="仿宋_GB2312" w:eastAsia="仿宋_GB2312"/>
          <w:sz w:val="30"/>
          <w:szCs w:val="30"/>
        </w:rPr>
        <w:t>本项目不接受联合体磋商</w:t>
      </w:r>
      <w:r>
        <w:rPr>
          <w:rFonts w:hint="eastAsia" w:ascii="仿宋_GB2312" w:hAnsi="仿宋_GB2312" w:eastAsia="仿宋_GB2312"/>
          <w:b/>
          <w:sz w:val="30"/>
          <w:szCs w:val="30"/>
        </w:rPr>
        <w:t>;</w:t>
      </w:r>
    </w:p>
    <w:p>
      <w:pPr>
        <w:snapToGrid w:val="0"/>
        <w:spacing w:line="520" w:lineRule="exact"/>
        <w:ind w:firstLine="588" w:firstLineChars="196"/>
        <w:rPr>
          <w:rStyle w:val="15"/>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lang w:eastAsia="zh-CN"/>
        </w:rPr>
        <w:t>）</w:t>
      </w:r>
      <w:r>
        <w:rPr>
          <w:rFonts w:ascii="仿宋_GB2312" w:hAnsi="仿宋_GB2312" w:eastAsia="仿宋_GB2312"/>
          <w:sz w:val="30"/>
          <w:szCs w:val="30"/>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b/>
          <w:sz w:val="30"/>
          <w:szCs w:val="30"/>
        </w:rPr>
        <w:t>八</w:t>
      </w:r>
      <w:r>
        <w:rPr>
          <w:rStyle w:val="15"/>
          <w:rFonts w:ascii="仿宋_GB2312" w:hAnsi="仿宋_GB2312" w:eastAsia="仿宋_GB2312"/>
          <w:b/>
          <w:sz w:val="30"/>
          <w:szCs w:val="30"/>
        </w:rPr>
        <w:t>、</w:t>
      </w:r>
      <w:r>
        <w:rPr>
          <w:rStyle w:val="15"/>
          <w:rFonts w:ascii="仿宋_GB2312" w:hAnsi="仿宋_GB2312" w:eastAsia="仿宋_GB2312" w:cs="仿宋_GB2312"/>
          <w:b/>
          <w:bCs/>
          <w:sz w:val="30"/>
          <w:szCs w:val="30"/>
        </w:rPr>
        <w:t>竞争性磋商文件的获取：</w:t>
      </w:r>
    </w:p>
    <w:p>
      <w:pPr>
        <w:spacing w:line="52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一</w:t>
      </w:r>
      <w:r>
        <w:rPr>
          <w:rFonts w:hint="eastAsia" w:ascii="仿宋_GB2312" w:hAnsi="仿宋_GB2312" w:eastAsia="仿宋_GB2312"/>
          <w:sz w:val="30"/>
          <w:szCs w:val="30"/>
          <w:lang w:eastAsia="zh-CN"/>
        </w:rPr>
        <w:t>）</w:t>
      </w:r>
      <w:r>
        <w:rPr>
          <w:rFonts w:ascii="仿宋_GB2312" w:hAnsi="仿宋_GB2312" w:eastAsia="仿宋_GB2312"/>
          <w:sz w:val="30"/>
          <w:szCs w:val="30"/>
        </w:rPr>
        <w:t>发售时间</w:t>
      </w:r>
      <w:r>
        <w:rPr>
          <w:rFonts w:ascii="仿宋_GB2312" w:hAnsi="仿宋_GB2312" w:eastAsia="仿宋_GB2312"/>
          <w:sz w:val="30"/>
          <w:szCs w:val="30"/>
          <w:highlight w:val="none"/>
        </w:rPr>
        <w:t>：2020年</w:t>
      </w:r>
      <w:r>
        <w:rPr>
          <w:rFonts w:hint="eastAsia" w:ascii="仿宋_GB2312" w:hAnsi="仿宋_GB2312" w:eastAsia="仿宋_GB2312"/>
          <w:sz w:val="30"/>
          <w:szCs w:val="30"/>
          <w:highlight w:val="none"/>
          <w:lang w:val="en-US" w:eastAsia="zh-CN"/>
        </w:rPr>
        <w:t>12</w:t>
      </w:r>
      <w:r>
        <w:rPr>
          <w:rFonts w:ascii="仿宋_GB2312" w:hAnsi="仿宋_GB2312" w:eastAsia="仿宋_GB2312"/>
          <w:sz w:val="30"/>
          <w:szCs w:val="30"/>
          <w:highlight w:val="none"/>
        </w:rPr>
        <w:t>月</w:t>
      </w:r>
      <w:r>
        <w:rPr>
          <w:rFonts w:hint="eastAsia" w:ascii="仿宋_GB2312" w:hAnsi="仿宋_GB2312" w:eastAsia="仿宋_GB2312"/>
          <w:sz w:val="30"/>
          <w:szCs w:val="30"/>
          <w:highlight w:val="none"/>
          <w:lang w:val="en-US" w:eastAsia="zh-CN"/>
        </w:rPr>
        <w:t>1</w:t>
      </w:r>
      <w:r>
        <w:rPr>
          <w:rFonts w:ascii="仿宋_GB2312" w:hAnsi="仿宋_GB2312" w:eastAsia="仿宋_GB2312"/>
          <w:sz w:val="30"/>
          <w:szCs w:val="30"/>
          <w:highlight w:val="none"/>
        </w:rPr>
        <w:t>日至2020年</w:t>
      </w:r>
      <w:r>
        <w:rPr>
          <w:rFonts w:hint="eastAsia" w:ascii="仿宋_GB2312" w:hAnsi="仿宋_GB2312" w:eastAsia="仿宋_GB2312"/>
          <w:sz w:val="30"/>
          <w:szCs w:val="30"/>
          <w:highlight w:val="none"/>
          <w:lang w:val="en-US" w:eastAsia="zh-CN"/>
        </w:rPr>
        <w:t>12</w:t>
      </w:r>
      <w:r>
        <w:rPr>
          <w:rFonts w:ascii="仿宋_GB2312" w:hAnsi="仿宋_GB2312" w:eastAsia="仿宋_GB2312"/>
          <w:sz w:val="30"/>
          <w:szCs w:val="30"/>
          <w:highlight w:val="none"/>
        </w:rPr>
        <w:t>月</w:t>
      </w:r>
      <w:r>
        <w:rPr>
          <w:rFonts w:hint="eastAsia" w:ascii="仿宋_GB2312" w:hAnsi="仿宋_GB2312" w:eastAsia="仿宋_GB2312"/>
          <w:sz w:val="30"/>
          <w:szCs w:val="30"/>
          <w:highlight w:val="none"/>
          <w:lang w:val="en-US" w:eastAsia="zh-CN"/>
        </w:rPr>
        <w:t>15</w:t>
      </w:r>
      <w:r>
        <w:rPr>
          <w:rFonts w:ascii="仿宋_GB2312" w:hAnsi="仿宋_GB2312" w:eastAsia="仿宋_GB2312"/>
          <w:sz w:val="30"/>
          <w:szCs w:val="30"/>
          <w:highlight w:val="none"/>
        </w:rPr>
        <w:t>日</w:t>
      </w:r>
      <w:r>
        <w:rPr>
          <w:rFonts w:ascii="仿宋_GB2312" w:hAnsi="仿宋_GB2312" w:eastAsia="仿宋_GB2312"/>
          <w:sz w:val="30"/>
          <w:szCs w:val="30"/>
        </w:rPr>
        <w:t>（工作日），上午8</w:t>
      </w:r>
      <w:r>
        <w:rPr>
          <w:rFonts w:hint="eastAsia" w:ascii="仿宋_GB2312" w:hAnsi="仿宋_GB2312" w:eastAsia="仿宋_GB2312"/>
          <w:sz w:val="30"/>
          <w:szCs w:val="30"/>
          <w:lang w:val="en-US" w:eastAsia="zh-CN"/>
        </w:rPr>
        <w:t>时</w:t>
      </w:r>
      <w:r>
        <w:rPr>
          <w:rFonts w:ascii="仿宋_GB2312" w:hAnsi="仿宋_GB2312" w:eastAsia="仿宋_GB2312"/>
          <w:sz w:val="30"/>
          <w:szCs w:val="30"/>
        </w:rPr>
        <w:t>30分至12</w:t>
      </w:r>
      <w:r>
        <w:rPr>
          <w:rFonts w:hint="eastAsia" w:ascii="仿宋_GB2312" w:hAnsi="仿宋_GB2312" w:eastAsia="仿宋_GB2312"/>
          <w:sz w:val="30"/>
          <w:szCs w:val="30"/>
          <w:lang w:val="en-US" w:eastAsia="zh-CN"/>
        </w:rPr>
        <w:t>时</w:t>
      </w:r>
      <w:r>
        <w:rPr>
          <w:rFonts w:ascii="仿宋_GB2312" w:hAnsi="仿宋_GB2312" w:eastAsia="仿宋_GB2312"/>
          <w:sz w:val="30"/>
          <w:szCs w:val="30"/>
        </w:rPr>
        <w:t>，下午：14</w:t>
      </w:r>
      <w:r>
        <w:rPr>
          <w:rFonts w:hint="eastAsia" w:ascii="仿宋_GB2312" w:hAnsi="仿宋_GB2312" w:eastAsia="仿宋_GB2312"/>
          <w:sz w:val="30"/>
          <w:szCs w:val="30"/>
          <w:lang w:val="en-US" w:eastAsia="zh-CN"/>
        </w:rPr>
        <w:t>时</w:t>
      </w:r>
      <w:r>
        <w:rPr>
          <w:rFonts w:ascii="仿宋_GB2312" w:hAnsi="仿宋_GB2312" w:eastAsia="仿宋_GB2312"/>
          <w:sz w:val="30"/>
          <w:szCs w:val="30"/>
        </w:rPr>
        <w:t>30分至17</w:t>
      </w:r>
      <w:r>
        <w:rPr>
          <w:rFonts w:hint="eastAsia" w:ascii="仿宋_GB2312" w:hAnsi="仿宋_GB2312" w:eastAsia="仿宋_GB2312"/>
          <w:sz w:val="30"/>
          <w:szCs w:val="30"/>
          <w:lang w:val="en-US" w:eastAsia="zh-CN"/>
        </w:rPr>
        <w:t>时</w:t>
      </w:r>
      <w:r>
        <w:rPr>
          <w:rFonts w:ascii="仿宋_GB2312" w:hAnsi="仿宋_GB2312" w:eastAsia="仿宋_GB2312"/>
          <w:sz w:val="30"/>
          <w:szCs w:val="30"/>
        </w:rPr>
        <w:t>30分。</w:t>
      </w:r>
    </w:p>
    <w:p>
      <w:pPr>
        <w:spacing w:line="52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二</w:t>
      </w:r>
      <w:r>
        <w:rPr>
          <w:rFonts w:hint="eastAsia" w:ascii="仿宋_GB2312" w:hAnsi="仿宋_GB2312" w:eastAsia="仿宋_GB2312"/>
          <w:sz w:val="30"/>
          <w:szCs w:val="30"/>
          <w:lang w:eastAsia="zh-CN"/>
        </w:rPr>
        <w:t>）</w:t>
      </w:r>
      <w:r>
        <w:rPr>
          <w:rFonts w:hint="eastAsia" w:ascii="仿宋_GB2312" w:hAnsi="仿宋_GB2312" w:eastAsia="仿宋_GB2312" w:cs="仿宋_GB2312"/>
          <w:sz w:val="30"/>
          <w:szCs w:val="30"/>
        </w:rPr>
        <w:t>报名咨询费：300元（含磋商文件费）</w:t>
      </w:r>
      <w:r>
        <w:rPr>
          <w:rFonts w:ascii="仿宋_GB2312" w:hAnsi="仿宋_GB2312" w:eastAsia="仿宋_GB2312"/>
          <w:sz w:val="30"/>
          <w:szCs w:val="30"/>
        </w:rPr>
        <w:t>。</w:t>
      </w:r>
    </w:p>
    <w:p>
      <w:pPr>
        <w:spacing w:line="520" w:lineRule="exact"/>
        <w:ind w:firstLine="600" w:firstLineChars="200"/>
        <w:textAlignment w:val="auto"/>
        <w:rPr>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lang w:eastAsia="zh-CN"/>
        </w:rPr>
        <w:t>）</w:t>
      </w:r>
      <w:r>
        <w:rPr>
          <w:rFonts w:ascii="仿宋_GB2312" w:hAnsi="仿宋_GB2312" w:eastAsia="仿宋_GB2312"/>
          <w:sz w:val="30"/>
          <w:szCs w:val="30"/>
        </w:rPr>
        <w:t>获取</w:t>
      </w:r>
      <w:r>
        <w:rPr>
          <w:rFonts w:hint="eastAsia" w:ascii="仿宋_GB2312" w:hAnsi="仿宋_GB2312" w:eastAsia="仿宋_GB2312"/>
          <w:sz w:val="30"/>
          <w:szCs w:val="30"/>
        </w:rPr>
        <w:t>磋商</w:t>
      </w:r>
      <w:r>
        <w:rPr>
          <w:rFonts w:ascii="仿宋_GB2312" w:hAnsi="仿宋_GB2312" w:eastAsia="仿宋_GB2312"/>
          <w:sz w:val="30"/>
          <w:szCs w:val="30"/>
        </w:rPr>
        <w:t>文件的方式：</w:t>
      </w:r>
    </w:p>
    <w:p>
      <w:pPr>
        <w:spacing w:line="520" w:lineRule="exact"/>
        <w:ind w:firstLine="600" w:firstLineChars="200"/>
        <w:textAlignment w:val="auto"/>
        <w:rPr>
          <w:rFonts w:ascii="仿宋_GB2312" w:hAnsi="仿宋_GB2312" w:eastAsia="仿宋_GB2312"/>
          <w:sz w:val="30"/>
          <w:szCs w:val="30"/>
        </w:rPr>
      </w:pPr>
      <w:r>
        <w:rPr>
          <w:rFonts w:ascii="仿宋_GB2312" w:hAnsi="仿宋_GB2312" w:eastAsia="仿宋_GB2312"/>
          <w:sz w:val="30"/>
          <w:szCs w:val="30"/>
        </w:rPr>
        <w:t>请登录E交易采购平台（网址：http://www.ejy365.com/）进行报名并获取采购文件；未注册的供应商可在E交易平台完成注册后再行报名（详见附件一）。如在操作过程中遇到问题或需技术支持，请致电：0771-5585021。</w:t>
      </w:r>
    </w:p>
    <w:p>
      <w:pPr>
        <w:spacing w:line="520" w:lineRule="exact"/>
        <w:ind w:firstLine="600" w:firstLineChars="200"/>
        <w:rPr>
          <w:rStyle w:val="15"/>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四</w:t>
      </w:r>
      <w:r>
        <w:rPr>
          <w:rFonts w:hint="eastAsia" w:ascii="仿宋_GB2312" w:hAnsi="仿宋_GB2312" w:eastAsia="仿宋_GB2312"/>
          <w:sz w:val="30"/>
          <w:szCs w:val="30"/>
          <w:lang w:eastAsia="zh-CN"/>
        </w:rPr>
        <w:t>）</w:t>
      </w:r>
      <w:r>
        <w:rPr>
          <w:rFonts w:ascii="仿宋_GB2312" w:hAnsi="仿宋_GB2312" w:eastAsia="仿宋_GB2312"/>
          <w:sz w:val="30"/>
          <w:szCs w:val="30"/>
        </w:rPr>
        <w:t>依据《国家税务总局关于增值税发票开具有关问题的公告》国家税务总局公告2017年第16号的规定，供应商在索取发票时，请提供纳税人识别号或统一社会信用代码。</w:t>
      </w:r>
    </w:p>
    <w:p>
      <w:pPr>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九</w:t>
      </w:r>
      <w:r>
        <w:rPr>
          <w:rStyle w:val="15"/>
          <w:rFonts w:ascii="仿宋_GB2312" w:hAnsi="仿宋_GB2312" w:eastAsia="仿宋_GB2312" w:cs="仿宋_GB2312"/>
          <w:b/>
          <w:bCs/>
          <w:sz w:val="30"/>
          <w:szCs w:val="30"/>
        </w:rPr>
        <w:t>、磋商保证金(人民币)：</w:t>
      </w:r>
      <w:r>
        <w:rPr>
          <w:rStyle w:val="15"/>
          <w:rFonts w:hint="eastAsia" w:ascii="仿宋_GB2312" w:hAnsi="仿宋_GB2312" w:eastAsia="仿宋_GB2312"/>
          <w:sz w:val="30"/>
          <w:szCs w:val="30"/>
          <w:highlight w:val="none"/>
        </w:rPr>
        <w:t>30000</w:t>
      </w:r>
      <w:r>
        <w:rPr>
          <w:rStyle w:val="15"/>
          <w:rFonts w:ascii="仿宋_GB2312" w:hAnsi="仿宋_GB2312" w:eastAsia="仿宋_GB2312"/>
          <w:sz w:val="30"/>
          <w:szCs w:val="30"/>
          <w:highlight w:val="none"/>
        </w:rPr>
        <w:t>元。</w:t>
      </w:r>
    </w:p>
    <w:p>
      <w:pPr>
        <w:pStyle w:val="4"/>
        <w:spacing w:line="520" w:lineRule="exact"/>
        <w:ind w:firstLine="600" w:firstLineChars="200"/>
        <w:rPr>
          <w:rFonts w:hint="default" w:ascii="仿宋_GB2312" w:hAnsi="仿宋_GB2312" w:eastAsia="仿宋_GB2312"/>
          <w:kern w:val="2"/>
          <w:sz w:val="30"/>
          <w:szCs w:val="30"/>
        </w:rPr>
      </w:pPr>
      <w:r>
        <w:rPr>
          <w:rFonts w:ascii="仿宋_GB2312" w:hAnsi="仿宋_GB2312" w:eastAsia="仿宋_GB2312"/>
          <w:kern w:val="2"/>
          <w:sz w:val="30"/>
          <w:szCs w:val="30"/>
        </w:rPr>
        <w:t>磋商供应商应于</w:t>
      </w:r>
      <w:r>
        <w:rPr>
          <w:rFonts w:ascii="仿宋_GB2312" w:hAnsi="仿宋_GB2312" w:eastAsia="仿宋_GB2312"/>
          <w:b/>
          <w:bCs/>
          <w:kern w:val="2"/>
          <w:sz w:val="30"/>
          <w:szCs w:val="30"/>
          <w:highlight w:val="none"/>
        </w:rPr>
        <w:t>2020年</w:t>
      </w:r>
      <w:r>
        <w:rPr>
          <w:rFonts w:hint="eastAsia" w:ascii="仿宋_GB2312" w:hAnsi="仿宋_GB2312" w:eastAsia="仿宋_GB2312"/>
          <w:b/>
          <w:bCs/>
          <w:kern w:val="2"/>
          <w:sz w:val="30"/>
          <w:szCs w:val="30"/>
          <w:highlight w:val="none"/>
          <w:lang w:val="en-US" w:eastAsia="zh-CN"/>
        </w:rPr>
        <w:t>12</w:t>
      </w:r>
      <w:r>
        <w:rPr>
          <w:rFonts w:ascii="仿宋_GB2312" w:hAnsi="仿宋_GB2312" w:eastAsia="仿宋_GB2312"/>
          <w:b/>
          <w:bCs/>
          <w:kern w:val="2"/>
          <w:sz w:val="30"/>
          <w:szCs w:val="30"/>
          <w:highlight w:val="none"/>
        </w:rPr>
        <w:t>月</w:t>
      </w:r>
      <w:r>
        <w:rPr>
          <w:rFonts w:hint="eastAsia" w:ascii="仿宋_GB2312" w:hAnsi="仿宋_GB2312" w:eastAsia="仿宋_GB2312"/>
          <w:b/>
          <w:bCs/>
          <w:kern w:val="2"/>
          <w:sz w:val="30"/>
          <w:szCs w:val="30"/>
          <w:highlight w:val="none"/>
          <w:lang w:val="en-US" w:eastAsia="zh-CN"/>
        </w:rPr>
        <w:t>15</w:t>
      </w:r>
      <w:r>
        <w:rPr>
          <w:rFonts w:ascii="仿宋_GB2312" w:hAnsi="仿宋_GB2312" w:eastAsia="仿宋_GB2312"/>
          <w:b/>
          <w:bCs/>
          <w:kern w:val="2"/>
          <w:sz w:val="30"/>
          <w:szCs w:val="30"/>
          <w:highlight w:val="none"/>
        </w:rPr>
        <w:t>日</w:t>
      </w:r>
      <w:r>
        <w:rPr>
          <w:rFonts w:hint="eastAsia" w:ascii="仿宋_GB2312" w:hAnsi="仿宋_GB2312" w:eastAsia="仿宋_GB2312"/>
          <w:b/>
          <w:bCs/>
          <w:kern w:val="2"/>
          <w:sz w:val="30"/>
          <w:szCs w:val="30"/>
          <w:highlight w:val="none"/>
          <w:lang w:val="en-US" w:eastAsia="zh-CN"/>
        </w:rPr>
        <w:t>14</w:t>
      </w:r>
      <w:r>
        <w:rPr>
          <w:rFonts w:ascii="仿宋_GB2312" w:hAnsi="仿宋_GB2312" w:eastAsia="仿宋_GB2312"/>
          <w:b/>
          <w:bCs/>
          <w:kern w:val="2"/>
          <w:sz w:val="30"/>
          <w:szCs w:val="30"/>
          <w:highlight w:val="none"/>
        </w:rPr>
        <w:t>时30分</w:t>
      </w:r>
      <w:r>
        <w:rPr>
          <w:rFonts w:ascii="仿宋_GB2312" w:hAnsi="仿宋_GB2312" w:eastAsia="仿宋_GB2312"/>
          <w:kern w:val="2"/>
          <w:sz w:val="30"/>
          <w:szCs w:val="30"/>
        </w:rPr>
        <w:t>前将投标保证金以支票、汇票、本票、网上银行支付或者经北部湾产权交易所认可的金融机构出具的电子保函（详情请登录http://www.ejy365.com/）等非现金形式转至本公司如下账户：</w:t>
      </w:r>
    </w:p>
    <w:p>
      <w:pPr>
        <w:pStyle w:val="10"/>
        <w:spacing w:line="520" w:lineRule="exact"/>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开户名称：北部湾产权交易所集团股份有限公司</w:t>
      </w:r>
    </w:p>
    <w:p>
      <w:pPr>
        <w:pStyle w:val="10"/>
        <w:spacing w:line="520" w:lineRule="exact"/>
        <w:ind w:firstLine="602" w:firstLineChars="200"/>
        <w:rPr>
          <w:rFonts w:ascii="仿宋_GB2312" w:hAnsi="仿宋_GB2312" w:eastAsia="仿宋_GB2312"/>
          <w:b/>
          <w:bCs/>
          <w:sz w:val="30"/>
          <w:szCs w:val="30"/>
        </w:rPr>
      </w:pPr>
      <w:r>
        <w:rPr>
          <w:rFonts w:hint="eastAsia" w:ascii="仿宋_GB2312" w:hAnsi="仿宋_GB2312" w:eastAsia="仿宋_GB2312"/>
          <w:b/>
          <w:bCs/>
          <w:sz w:val="30"/>
          <w:szCs w:val="30"/>
        </w:rPr>
        <w:t>开户银行：兴业银行南宁琅西支行</w:t>
      </w:r>
    </w:p>
    <w:p>
      <w:pPr>
        <w:pStyle w:val="4"/>
        <w:spacing w:line="520" w:lineRule="exact"/>
        <w:ind w:firstLine="602" w:firstLineChars="200"/>
        <w:rPr>
          <w:rFonts w:hint="default" w:ascii="仿宋_GB2312" w:hAnsi="仿宋_GB2312" w:eastAsia="仿宋_GB2312"/>
          <w:b/>
          <w:bCs/>
          <w:kern w:val="2"/>
          <w:sz w:val="30"/>
          <w:szCs w:val="30"/>
        </w:rPr>
      </w:pPr>
      <w:r>
        <w:rPr>
          <w:rFonts w:ascii="仿宋_GB2312" w:hAnsi="仿宋_GB2312" w:eastAsia="仿宋_GB2312"/>
          <w:b/>
          <w:bCs/>
          <w:kern w:val="2"/>
          <w:sz w:val="30"/>
          <w:szCs w:val="30"/>
        </w:rPr>
        <w:t>银行账号：5520 8010 0100 0218 41</w:t>
      </w:r>
    </w:p>
    <w:p>
      <w:pPr>
        <w:pStyle w:val="4"/>
        <w:spacing w:line="520" w:lineRule="exact"/>
        <w:ind w:firstLine="600" w:firstLineChars="200"/>
        <w:rPr>
          <w:rFonts w:hint="default" w:ascii="仿宋_GB2312" w:hAnsi="仿宋_GB2312" w:eastAsia="仿宋_GB2312"/>
          <w:kern w:val="2"/>
          <w:sz w:val="30"/>
          <w:szCs w:val="30"/>
        </w:rPr>
      </w:pPr>
      <w:r>
        <w:rPr>
          <w:rFonts w:ascii="仿宋_GB2312" w:hAnsi="仿宋_GB2312" w:eastAsia="仿宋_GB2312"/>
          <w:kern w:val="2"/>
          <w:sz w:val="30"/>
          <w:szCs w:val="30"/>
        </w:rPr>
        <w:t xml:space="preserve">磋商供应商须在项目开标当天将投标保证金转账凭证复印件壹份（或电子保函截图）交给项目负责人，我公司将按有关规定退还磋商供应商的投标保证金。 </w:t>
      </w:r>
    </w:p>
    <w:p>
      <w:pPr>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十</w:t>
      </w:r>
      <w:r>
        <w:rPr>
          <w:rStyle w:val="15"/>
          <w:rFonts w:ascii="仿宋_GB2312" w:hAnsi="仿宋_GB2312" w:eastAsia="仿宋_GB2312" w:cs="仿宋_GB2312"/>
          <w:b/>
          <w:bCs/>
          <w:sz w:val="30"/>
          <w:szCs w:val="30"/>
        </w:rPr>
        <w:t>、响应文件递交截止时间和地点：</w:t>
      </w:r>
    </w:p>
    <w:p>
      <w:pPr>
        <w:pStyle w:val="4"/>
        <w:spacing w:line="520" w:lineRule="exact"/>
        <w:ind w:firstLine="600" w:firstLineChars="200"/>
        <w:textAlignment w:val="auto"/>
        <w:rPr>
          <w:rStyle w:val="15"/>
          <w:rFonts w:hint="default" w:ascii="仿宋_GB2312" w:hAnsi="仿宋_GB2312" w:eastAsia="仿宋_GB2312" w:cs="仿宋_GB2312"/>
          <w:bCs/>
          <w:sz w:val="30"/>
          <w:szCs w:val="30"/>
        </w:rPr>
      </w:pPr>
      <w:r>
        <w:rPr>
          <w:rStyle w:val="15"/>
          <w:rFonts w:ascii="仿宋_GB2312" w:hAnsi="仿宋_GB2312" w:eastAsia="仿宋_GB2312" w:cs="仿宋_GB2312"/>
          <w:bCs/>
          <w:sz w:val="30"/>
          <w:szCs w:val="30"/>
        </w:rPr>
        <w:t>磋商供应商应于</w:t>
      </w:r>
      <w:r>
        <w:rPr>
          <w:rFonts w:ascii="仿宋_GB2312" w:hAnsi="仿宋_GB2312" w:eastAsia="仿宋_GB2312"/>
          <w:b/>
          <w:bCs/>
          <w:kern w:val="2"/>
          <w:sz w:val="30"/>
          <w:szCs w:val="30"/>
          <w:highlight w:val="none"/>
        </w:rPr>
        <w:t>2020年</w:t>
      </w:r>
      <w:r>
        <w:rPr>
          <w:rFonts w:hint="eastAsia" w:ascii="仿宋_GB2312" w:hAnsi="仿宋_GB2312" w:eastAsia="仿宋_GB2312"/>
          <w:b/>
          <w:bCs/>
          <w:kern w:val="2"/>
          <w:sz w:val="30"/>
          <w:szCs w:val="30"/>
          <w:highlight w:val="none"/>
          <w:lang w:val="en-US" w:eastAsia="zh-CN"/>
        </w:rPr>
        <w:t>12</w:t>
      </w:r>
      <w:r>
        <w:rPr>
          <w:rFonts w:ascii="仿宋_GB2312" w:hAnsi="仿宋_GB2312" w:eastAsia="仿宋_GB2312"/>
          <w:b/>
          <w:bCs/>
          <w:kern w:val="2"/>
          <w:sz w:val="30"/>
          <w:szCs w:val="30"/>
          <w:highlight w:val="none"/>
        </w:rPr>
        <w:t>月</w:t>
      </w:r>
      <w:r>
        <w:rPr>
          <w:rFonts w:hint="eastAsia" w:ascii="仿宋_GB2312" w:hAnsi="仿宋_GB2312" w:eastAsia="仿宋_GB2312"/>
          <w:b/>
          <w:bCs/>
          <w:kern w:val="2"/>
          <w:sz w:val="30"/>
          <w:szCs w:val="30"/>
          <w:highlight w:val="none"/>
          <w:lang w:val="en-US" w:eastAsia="zh-CN"/>
        </w:rPr>
        <w:t>15</w:t>
      </w:r>
      <w:r>
        <w:rPr>
          <w:rFonts w:ascii="仿宋_GB2312" w:hAnsi="仿宋_GB2312" w:eastAsia="仿宋_GB2312"/>
          <w:b/>
          <w:bCs/>
          <w:kern w:val="2"/>
          <w:sz w:val="30"/>
          <w:szCs w:val="30"/>
          <w:highlight w:val="none"/>
        </w:rPr>
        <w:t>日</w:t>
      </w:r>
      <w:r>
        <w:rPr>
          <w:rFonts w:hint="eastAsia" w:ascii="仿宋_GB2312" w:hAnsi="仿宋_GB2312" w:eastAsia="仿宋_GB2312"/>
          <w:b/>
          <w:bCs/>
          <w:kern w:val="2"/>
          <w:sz w:val="30"/>
          <w:szCs w:val="30"/>
          <w:highlight w:val="none"/>
          <w:lang w:val="en-US" w:eastAsia="zh-CN"/>
        </w:rPr>
        <w:t>14</w:t>
      </w:r>
      <w:r>
        <w:rPr>
          <w:rFonts w:ascii="仿宋_GB2312" w:hAnsi="仿宋_GB2312" w:eastAsia="仿宋_GB2312"/>
          <w:b/>
          <w:bCs/>
          <w:kern w:val="2"/>
          <w:sz w:val="30"/>
          <w:szCs w:val="30"/>
          <w:highlight w:val="none"/>
        </w:rPr>
        <w:t>时30分</w:t>
      </w:r>
      <w:r>
        <w:rPr>
          <w:rStyle w:val="15"/>
          <w:rFonts w:ascii="仿宋_GB2312" w:hAnsi="仿宋_GB2312" w:eastAsia="仿宋_GB2312" w:cs="仿宋_GB2312"/>
          <w:bCs/>
          <w:sz w:val="30"/>
          <w:szCs w:val="30"/>
        </w:rPr>
        <w:t>前，将响应文件密封提交到</w:t>
      </w:r>
      <w:r>
        <w:rPr>
          <w:rFonts w:ascii="仿宋_GB2312" w:hAnsi="仿宋_GB2312" w:eastAsia="仿宋_GB2312" w:cs="仿宋_GB2312"/>
          <w:bCs/>
          <w:sz w:val="30"/>
          <w:szCs w:val="30"/>
        </w:rPr>
        <w:t>北部湾产权交易所集团股份有限公司</w:t>
      </w:r>
      <w:r>
        <w:rPr>
          <w:rStyle w:val="15"/>
          <w:rFonts w:ascii="仿宋_GB2312" w:hAnsi="仿宋_GB2312" w:eastAsia="仿宋_GB2312" w:cs="仿宋_GB2312"/>
          <w:bCs/>
          <w:sz w:val="30"/>
          <w:szCs w:val="30"/>
        </w:rPr>
        <w:t>开标室</w:t>
      </w:r>
      <w:r>
        <w:rPr>
          <w:rStyle w:val="15"/>
          <w:rFonts w:hint="eastAsia" w:ascii="仿宋_GB2312" w:hAnsi="仿宋_GB2312" w:eastAsia="仿宋_GB2312" w:cs="仿宋_GB2312"/>
          <w:bCs/>
          <w:sz w:val="30"/>
          <w:szCs w:val="30"/>
          <w:lang w:val="en-US" w:eastAsia="zh-CN"/>
        </w:rPr>
        <w:t>[</w:t>
      </w:r>
      <w:r>
        <w:rPr>
          <w:rFonts w:ascii="仿宋_GB2312" w:hAnsi="仿宋_GB2312" w:eastAsia="仿宋_GB2312" w:cs="仿宋_GB2312"/>
          <w:bCs/>
          <w:sz w:val="30"/>
          <w:szCs w:val="30"/>
        </w:rPr>
        <w:t>中国（广西）自由贸易试验区南宁片区凯旋路15号南宁绿地中心5号楼8楼</w:t>
      </w:r>
      <w:r>
        <w:rPr>
          <w:rFonts w:hint="eastAsia" w:ascii="仿宋_GB2312" w:hAnsi="仿宋_GB2312" w:eastAsia="仿宋_GB2312" w:cs="仿宋_GB2312"/>
          <w:bCs/>
          <w:sz w:val="30"/>
          <w:szCs w:val="30"/>
          <w:lang w:val="en-US" w:eastAsia="zh-CN"/>
        </w:rPr>
        <w:t>]</w:t>
      </w:r>
      <w:r>
        <w:rPr>
          <w:rStyle w:val="15"/>
          <w:rFonts w:ascii="仿宋_GB2312" w:hAnsi="仿宋_GB2312" w:eastAsia="仿宋_GB2312" w:cs="仿宋_GB2312"/>
          <w:bCs/>
          <w:sz w:val="30"/>
          <w:szCs w:val="30"/>
        </w:rPr>
        <w:t>，逾期送达的将予以拒收。</w:t>
      </w:r>
    </w:p>
    <w:p>
      <w:pPr>
        <w:pStyle w:val="4"/>
        <w:numPr>
          <w:ilvl w:val="0"/>
          <w:numId w:val="3"/>
        </w:numPr>
        <w:spacing w:line="520" w:lineRule="exact"/>
        <w:ind w:firstLine="602" w:firstLineChars="200"/>
        <w:textAlignment w:val="auto"/>
        <w:rPr>
          <w:rStyle w:val="15"/>
          <w:rFonts w:hint="default" w:ascii="仿宋_GB2312" w:hAnsi="仿宋_GB2312" w:eastAsia="仿宋_GB2312"/>
          <w:b/>
          <w:sz w:val="30"/>
          <w:szCs w:val="30"/>
        </w:rPr>
      </w:pPr>
      <w:r>
        <w:rPr>
          <w:rStyle w:val="15"/>
          <w:rFonts w:ascii="仿宋_GB2312" w:hAnsi="仿宋_GB2312" w:eastAsia="仿宋_GB2312"/>
          <w:b/>
          <w:sz w:val="30"/>
          <w:szCs w:val="30"/>
        </w:rPr>
        <w:t>磋商时间及地点：</w:t>
      </w:r>
    </w:p>
    <w:p>
      <w:pPr>
        <w:pStyle w:val="4"/>
        <w:spacing w:line="520" w:lineRule="exact"/>
        <w:ind w:firstLine="600" w:firstLineChars="200"/>
        <w:textAlignment w:val="auto"/>
        <w:rPr>
          <w:rStyle w:val="15"/>
          <w:rFonts w:hint="default" w:ascii="仿宋_GB2312" w:hAnsi="仿宋_GB2312" w:eastAsia="仿宋_GB2312"/>
          <w:sz w:val="30"/>
          <w:szCs w:val="30"/>
        </w:rPr>
      </w:pPr>
      <w:r>
        <w:rPr>
          <w:rStyle w:val="15"/>
          <w:rFonts w:ascii="仿宋_GB2312" w:hAnsi="仿宋_GB2312" w:eastAsia="仿宋_GB2312" w:cs="仿宋_GB2312"/>
          <w:bCs/>
          <w:sz w:val="30"/>
          <w:szCs w:val="30"/>
        </w:rPr>
        <w:t>磋商供应商应</w:t>
      </w:r>
      <w:r>
        <w:rPr>
          <w:rFonts w:ascii="仿宋_GB2312" w:hAnsi="仿宋_GB2312" w:eastAsia="仿宋_GB2312"/>
          <w:kern w:val="2"/>
          <w:sz w:val="30"/>
          <w:szCs w:val="30"/>
        </w:rPr>
        <w:t>于</w:t>
      </w:r>
      <w:r>
        <w:rPr>
          <w:rFonts w:ascii="仿宋_GB2312" w:hAnsi="仿宋_GB2312" w:eastAsia="仿宋_GB2312"/>
          <w:b/>
          <w:bCs/>
          <w:kern w:val="2"/>
          <w:sz w:val="30"/>
          <w:szCs w:val="30"/>
          <w:highlight w:val="none"/>
        </w:rPr>
        <w:t>2020年</w:t>
      </w:r>
      <w:r>
        <w:rPr>
          <w:rFonts w:hint="eastAsia" w:ascii="仿宋_GB2312" w:hAnsi="仿宋_GB2312" w:eastAsia="仿宋_GB2312"/>
          <w:b/>
          <w:bCs/>
          <w:kern w:val="2"/>
          <w:sz w:val="30"/>
          <w:szCs w:val="30"/>
          <w:highlight w:val="none"/>
          <w:lang w:val="en-US" w:eastAsia="zh-CN"/>
        </w:rPr>
        <w:t>12</w:t>
      </w:r>
      <w:r>
        <w:rPr>
          <w:rFonts w:ascii="仿宋_GB2312" w:hAnsi="仿宋_GB2312" w:eastAsia="仿宋_GB2312"/>
          <w:b/>
          <w:bCs/>
          <w:kern w:val="2"/>
          <w:sz w:val="30"/>
          <w:szCs w:val="30"/>
          <w:highlight w:val="none"/>
        </w:rPr>
        <w:t>月</w:t>
      </w:r>
      <w:r>
        <w:rPr>
          <w:rFonts w:hint="eastAsia" w:ascii="仿宋_GB2312" w:hAnsi="仿宋_GB2312" w:eastAsia="仿宋_GB2312"/>
          <w:b/>
          <w:bCs/>
          <w:kern w:val="2"/>
          <w:sz w:val="30"/>
          <w:szCs w:val="30"/>
          <w:highlight w:val="none"/>
          <w:lang w:val="en-US" w:eastAsia="zh-CN"/>
        </w:rPr>
        <w:t>15</w:t>
      </w:r>
      <w:r>
        <w:rPr>
          <w:rFonts w:ascii="仿宋_GB2312" w:hAnsi="仿宋_GB2312" w:eastAsia="仿宋_GB2312"/>
          <w:b/>
          <w:bCs/>
          <w:kern w:val="2"/>
          <w:sz w:val="30"/>
          <w:szCs w:val="30"/>
          <w:highlight w:val="none"/>
        </w:rPr>
        <w:t>日</w:t>
      </w:r>
      <w:r>
        <w:rPr>
          <w:rFonts w:hint="eastAsia" w:ascii="仿宋_GB2312" w:hAnsi="仿宋_GB2312" w:eastAsia="仿宋_GB2312"/>
          <w:b/>
          <w:bCs/>
          <w:kern w:val="2"/>
          <w:sz w:val="30"/>
          <w:szCs w:val="30"/>
          <w:highlight w:val="none"/>
          <w:lang w:val="en-US" w:eastAsia="zh-CN"/>
        </w:rPr>
        <w:t>14</w:t>
      </w:r>
      <w:r>
        <w:rPr>
          <w:rFonts w:ascii="仿宋_GB2312" w:hAnsi="仿宋_GB2312" w:eastAsia="仿宋_GB2312"/>
          <w:b/>
          <w:bCs/>
          <w:kern w:val="2"/>
          <w:sz w:val="30"/>
          <w:szCs w:val="30"/>
          <w:highlight w:val="none"/>
        </w:rPr>
        <w:t>时30分</w:t>
      </w:r>
      <w:r>
        <w:rPr>
          <w:rStyle w:val="15"/>
          <w:rFonts w:ascii="仿宋_GB2312" w:hAnsi="仿宋_GB2312" w:eastAsia="仿宋_GB2312"/>
          <w:sz w:val="30"/>
          <w:szCs w:val="30"/>
        </w:rPr>
        <w:t>截止后为磋商小组与磋商供应商磋商时间，具体时间由本公司另行通知。地点：</w:t>
      </w:r>
      <w:r>
        <w:rPr>
          <w:rFonts w:ascii="仿宋_GB2312" w:hAnsi="仿宋_GB2312" w:eastAsia="仿宋_GB2312" w:cs="仿宋_GB2312"/>
          <w:bCs/>
          <w:sz w:val="30"/>
          <w:szCs w:val="30"/>
        </w:rPr>
        <w:t>北部湾产权交易所集团股份有限公司</w:t>
      </w:r>
      <w:r>
        <w:rPr>
          <w:rFonts w:hint="eastAsia" w:ascii="仿宋_GB2312" w:hAnsi="仿宋_GB2312" w:eastAsia="仿宋_GB2312" w:cs="仿宋_GB2312"/>
          <w:bCs/>
          <w:sz w:val="30"/>
          <w:szCs w:val="30"/>
          <w:lang w:val="en-US" w:eastAsia="zh-CN"/>
        </w:rPr>
        <w:t>[</w:t>
      </w:r>
      <w:r>
        <w:rPr>
          <w:rFonts w:ascii="仿宋_GB2312" w:hAnsi="仿宋_GB2312" w:eastAsia="仿宋_GB2312" w:cs="仿宋_GB2312"/>
          <w:bCs/>
          <w:sz w:val="30"/>
          <w:szCs w:val="30"/>
        </w:rPr>
        <w:t>中国（广西）自由贸易试验区南宁片区凯旋路15号南宁绿地中心5号楼8楼开标室</w:t>
      </w:r>
      <w:r>
        <w:rPr>
          <w:rFonts w:hint="eastAsia" w:ascii="仿宋_GB2312" w:hAnsi="仿宋_GB2312" w:eastAsia="仿宋_GB2312" w:cs="仿宋_GB2312"/>
          <w:bCs/>
          <w:sz w:val="30"/>
          <w:szCs w:val="30"/>
          <w:lang w:val="en-US" w:eastAsia="zh-CN"/>
        </w:rPr>
        <w:t>]</w:t>
      </w:r>
      <w:r>
        <w:rPr>
          <w:rFonts w:ascii="仿宋_GB2312" w:hAnsi="仿宋_GB2312" w:eastAsia="仿宋_GB2312" w:cs="仿宋_GB2312"/>
          <w:bCs/>
          <w:sz w:val="30"/>
          <w:szCs w:val="30"/>
        </w:rPr>
        <w:t>，</w:t>
      </w:r>
      <w:r>
        <w:rPr>
          <w:rStyle w:val="15"/>
          <w:rFonts w:ascii="仿宋_GB2312" w:hAnsi="仿宋_GB2312" w:eastAsia="仿宋_GB2312"/>
          <w:sz w:val="30"/>
          <w:szCs w:val="30"/>
        </w:rPr>
        <w:t>参加磋商的法定代表人或委托代理人必须持有效证件</w:t>
      </w:r>
      <w:r>
        <w:rPr>
          <w:rStyle w:val="15"/>
          <w:rFonts w:hint="eastAsia" w:ascii="仿宋_GB2312" w:hAnsi="仿宋_GB2312" w:eastAsia="仿宋_GB2312"/>
          <w:sz w:val="30"/>
          <w:szCs w:val="30"/>
          <w:lang w:val="en-US" w:eastAsia="zh-CN"/>
        </w:rPr>
        <w:t>(</w:t>
      </w:r>
      <w:r>
        <w:rPr>
          <w:rStyle w:val="15"/>
          <w:rFonts w:ascii="仿宋_GB2312" w:hAnsi="仿宋_GB2312" w:eastAsia="仿宋_GB2312"/>
          <w:sz w:val="30"/>
          <w:szCs w:val="30"/>
        </w:rPr>
        <w:t>法定代表人凭身份证或委托代理人凭法人授权委托书原件和身份证</w:t>
      </w:r>
      <w:r>
        <w:rPr>
          <w:rStyle w:val="15"/>
          <w:rFonts w:hint="eastAsia" w:ascii="仿宋_GB2312" w:hAnsi="仿宋_GB2312" w:eastAsia="仿宋_GB2312"/>
          <w:sz w:val="30"/>
          <w:szCs w:val="30"/>
          <w:lang w:val="en-US" w:eastAsia="zh-CN"/>
        </w:rPr>
        <w:t>)</w:t>
      </w:r>
      <w:r>
        <w:rPr>
          <w:rStyle w:val="15"/>
          <w:rFonts w:ascii="仿宋_GB2312" w:hAnsi="仿宋_GB2312" w:eastAsia="仿宋_GB2312"/>
          <w:sz w:val="30"/>
          <w:szCs w:val="30"/>
        </w:rPr>
        <w:t>依时到达指定地点等候当面磋商。</w:t>
      </w:r>
    </w:p>
    <w:p>
      <w:pPr>
        <w:spacing w:line="520" w:lineRule="exact"/>
        <w:ind w:firstLine="602" w:firstLineChars="200"/>
        <w:rPr>
          <w:rStyle w:val="15"/>
          <w:rFonts w:ascii="仿宋_GB2312" w:hAnsi="仿宋_GB2312" w:eastAsia="仿宋_GB2312"/>
          <w:b/>
          <w:sz w:val="30"/>
          <w:szCs w:val="30"/>
        </w:rPr>
      </w:pPr>
      <w:r>
        <w:rPr>
          <w:rStyle w:val="15"/>
          <w:rFonts w:hint="eastAsia" w:ascii="仿宋_GB2312" w:hAnsi="仿宋_GB2312" w:eastAsia="仿宋_GB2312"/>
          <w:b/>
          <w:sz w:val="30"/>
          <w:szCs w:val="30"/>
        </w:rPr>
        <w:t>十二、</w:t>
      </w:r>
      <w:r>
        <w:rPr>
          <w:rStyle w:val="15"/>
          <w:rFonts w:ascii="仿宋_GB2312" w:hAnsi="仿宋_GB2312" w:eastAsia="仿宋_GB2312"/>
          <w:b/>
          <w:sz w:val="30"/>
          <w:szCs w:val="30"/>
        </w:rPr>
        <w:t>联系事项：</w:t>
      </w:r>
    </w:p>
    <w:p>
      <w:pPr>
        <w:spacing w:line="520" w:lineRule="exact"/>
        <w:ind w:firstLine="600" w:firstLineChars="200"/>
        <w:rPr>
          <w:rStyle w:val="15"/>
          <w:rFonts w:ascii="仿宋_GB2312" w:hAnsi="仿宋_GB2312" w:eastAsia="仿宋_GB2312"/>
          <w:sz w:val="30"/>
          <w:szCs w:val="30"/>
        </w:rPr>
      </w:pPr>
      <w:r>
        <w:rPr>
          <w:rStyle w:val="15"/>
          <w:rFonts w:hint="eastAsia" w:ascii="仿宋_GB2312" w:hAnsi="仿宋_GB2312" w:eastAsia="仿宋_GB2312"/>
          <w:sz w:val="30"/>
          <w:szCs w:val="30"/>
          <w:lang w:eastAsia="zh-CN"/>
        </w:rPr>
        <w:t>（</w:t>
      </w:r>
      <w:r>
        <w:rPr>
          <w:rStyle w:val="15"/>
          <w:rFonts w:hint="eastAsia" w:ascii="仿宋_GB2312" w:hAnsi="仿宋_GB2312" w:eastAsia="仿宋_GB2312"/>
          <w:sz w:val="30"/>
          <w:szCs w:val="30"/>
          <w:lang w:val="en-US" w:eastAsia="zh-CN"/>
        </w:rPr>
        <w:t>一）</w:t>
      </w:r>
      <w:r>
        <w:rPr>
          <w:rStyle w:val="15"/>
          <w:rFonts w:ascii="仿宋_GB2312" w:hAnsi="仿宋_GB2312" w:eastAsia="仿宋_GB2312"/>
          <w:sz w:val="30"/>
          <w:szCs w:val="30"/>
        </w:rPr>
        <w:t>采购人名称：</w:t>
      </w:r>
      <w:r>
        <w:rPr>
          <w:rStyle w:val="15"/>
          <w:rFonts w:hint="eastAsia" w:ascii="仿宋_GB2312" w:hAnsi="仿宋_GB2312" w:eastAsia="仿宋_GB2312"/>
          <w:sz w:val="30"/>
          <w:szCs w:val="30"/>
        </w:rPr>
        <w:t>广西壮族自治区人民政府国有资产监督管理委员会</w:t>
      </w:r>
    </w:p>
    <w:p>
      <w:pPr>
        <w:snapToGrid w:val="0"/>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地址：</w:t>
      </w:r>
      <w:r>
        <w:rPr>
          <w:rStyle w:val="15"/>
          <w:rFonts w:ascii="仿宋_GB2312" w:hAnsi="仿宋_GB2312" w:eastAsia="仿宋_GB2312"/>
          <w:sz w:val="30"/>
          <w:szCs w:val="30"/>
          <w:u w:val="single"/>
        </w:rPr>
        <w:t xml:space="preserve">广西南宁市桃源路3号 </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联系人及电话</w:t>
      </w:r>
      <w:r>
        <w:rPr>
          <w:rStyle w:val="15"/>
          <w:rFonts w:ascii="仿宋_GB2312" w:hAnsi="仿宋_GB2312" w:eastAsia="仿宋_GB2312"/>
          <w:sz w:val="30"/>
          <w:szCs w:val="30"/>
          <w:highlight w:val="none"/>
        </w:rPr>
        <w:t>：</w:t>
      </w:r>
      <w:r>
        <w:rPr>
          <w:rStyle w:val="15"/>
          <w:rFonts w:ascii="仿宋_GB2312" w:hAnsi="仿宋_GB2312" w:eastAsia="仿宋_GB2312"/>
          <w:sz w:val="30"/>
          <w:szCs w:val="30"/>
          <w:highlight w:val="none"/>
          <w:u w:val="single"/>
        </w:rPr>
        <w:t xml:space="preserve"> </w:t>
      </w:r>
      <w:r>
        <w:rPr>
          <w:rStyle w:val="15"/>
          <w:rFonts w:hint="eastAsia" w:ascii="仿宋_GB2312" w:hAnsi="仿宋_GB2312" w:eastAsia="仿宋_GB2312"/>
          <w:sz w:val="30"/>
          <w:szCs w:val="30"/>
          <w:highlight w:val="none"/>
          <w:u w:val="single"/>
        </w:rPr>
        <w:t>王</w:t>
      </w:r>
      <w:r>
        <w:rPr>
          <w:rStyle w:val="15"/>
          <w:rFonts w:hint="eastAsia" w:ascii="仿宋_GB2312" w:hAnsi="仿宋_GB2312" w:eastAsia="仿宋_GB2312"/>
          <w:sz w:val="30"/>
          <w:szCs w:val="30"/>
          <w:highlight w:val="none"/>
          <w:u w:val="single"/>
          <w:lang w:val="en-US" w:eastAsia="zh-CN"/>
        </w:rPr>
        <w:t>先生</w:t>
      </w:r>
      <w:r>
        <w:rPr>
          <w:rStyle w:val="15"/>
          <w:rFonts w:ascii="仿宋_GB2312" w:hAnsi="仿宋_GB2312" w:eastAsia="仿宋_GB2312"/>
          <w:sz w:val="30"/>
          <w:szCs w:val="30"/>
          <w:highlight w:val="none"/>
          <w:u w:val="single"/>
        </w:rPr>
        <w:t xml:space="preserve"> </w:t>
      </w:r>
      <w:r>
        <w:rPr>
          <w:rStyle w:val="15"/>
          <w:rFonts w:hint="eastAsia" w:ascii="仿宋_GB2312" w:hAnsi="仿宋_GB2312" w:eastAsia="仿宋_GB2312"/>
          <w:sz w:val="30"/>
          <w:szCs w:val="30"/>
        </w:rPr>
        <w:t>，</w:t>
      </w:r>
      <w:r>
        <w:rPr>
          <w:rStyle w:val="15"/>
          <w:rFonts w:ascii="仿宋_GB2312" w:hAnsi="仿宋_GB2312" w:eastAsia="仿宋_GB2312"/>
          <w:sz w:val="30"/>
          <w:szCs w:val="30"/>
          <w:u w:val="single"/>
        </w:rPr>
        <w:t xml:space="preserve"> 0771-</w:t>
      </w:r>
      <w:r>
        <w:rPr>
          <w:rStyle w:val="15"/>
          <w:rFonts w:hint="eastAsia" w:ascii="仿宋_GB2312" w:hAnsi="仿宋_GB2312" w:eastAsia="仿宋_GB2312"/>
          <w:sz w:val="30"/>
          <w:szCs w:val="30"/>
          <w:u w:val="single"/>
        </w:rPr>
        <w:t>5890859</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w:t>
      </w:r>
    </w:p>
    <w:p>
      <w:pPr>
        <w:snapToGrid w:val="0"/>
        <w:spacing w:line="520" w:lineRule="exact"/>
        <w:ind w:firstLine="600" w:firstLineChars="200"/>
        <w:rPr>
          <w:rStyle w:val="15"/>
          <w:rFonts w:ascii="仿宋_GB2312" w:hAnsi="仿宋_GB2312" w:eastAsia="仿宋_GB2312"/>
          <w:sz w:val="30"/>
          <w:szCs w:val="30"/>
        </w:rPr>
      </w:pPr>
    </w:p>
    <w:p>
      <w:pPr>
        <w:pStyle w:val="4"/>
        <w:spacing w:line="520" w:lineRule="exact"/>
        <w:ind w:firstLine="600" w:firstLineChars="200"/>
        <w:textAlignment w:val="auto"/>
        <w:rPr>
          <w:rFonts w:hint="default" w:ascii="仿宋_GB2312" w:hAnsi="仿宋_GB2312" w:eastAsia="仿宋_GB2312" w:cs="仿宋_GB2312"/>
          <w:bCs/>
          <w:sz w:val="30"/>
          <w:szCs w:val="30"/>
        </w:rPr>
      </w:pPr>
      <w:r>
        <w:rPr>
          <w:rStyle w:val="15"/>
          <w:rFonts w:hint="eastAsia" w:ascii="仿宋_GB2312" w:hAnsi="仿宋_GB2312" w:eastAsia="仿宋_GB2312"/>
          <w:sz w:val="30"/>
          <w:szCs w:val="30"/>
          <w:lang w:eastAsia="zh-CN"/>
        </w:rPr>
        <w:t>（</w:t>
      </w:r>
      <w:r>
        <w:rPr>
          <w:rStyle w:val="15"/>
          <w:rFonts w:hint="eastAsia" w:ascii="仿宋_GB2312" w:hAnsi="仿宋_GB2312" w:eastAsia="仿宋_GB2312"/>
          <w:sz w:val="30"/>
          <w:szCs w:val="30"/>
          <w:lang w:val="en-US" w:eastAsia="zh-CN"/>
        </w:rPr>
        <w:t>二</w:t>
      </w:r>
      <w:r>
        <w:rPr>
          <w:rStyle w:val="15"/>
          <w:rFonts w:hint="eastAsia" w:ascii="仿宋_GB2312" w:hAnsi="仿宋_GB2312" w:eastAsia="仿宋_GB2312"/>
          <w:sz w:val="30"/>
          <w:szCs w:val="30"/>
          <w:lang w:eastAsia="zh-CN"/>
        </w:rPr>
        <w:t>）</w:t>
      </w:r>
      <w:r>
        <w:rPr>
          <w:rStyle w:val="15"/>
          <w:rFonts w:ascii="仿宋_GB2312" w:hAnsi="仿宋_GB2312" w:eastAsia="仿宋_GB2312"/>
          <w:sz w:val="30"/>
          <w:szCs w:val="30"/>
        </w:rPr>
        <w:t>采购代理机构：</w:t>
      </w:r>
      <w:r>
        <w:rPr>
          <w:rFonts w:ascii="仿宋_GB2312" w:hAnsi="仿宋_GB2312" w:eastAsia="仿宋_GB2312" w:cs="仿宋_GB2312"/>
          <w:bCs/>
          <w:sz w:val="30"/>
          <w:szCs w:val="30"/>
        </w:rPr>
        <w:t>中国（广西）自由贸易试验区南宁片区凯旋路15号南宁绿地中心5号楼</w:t>
      </w:r>
    </w:p>
    <w:p>
      <w:pPr>
        <w:snapToGrid w:val="0"/>
        <w:spacing w:line="520" w:lineRule="exact"/>
        <w:ind w:firstLine="1500" w:firstLineChars="500"/>
        <w:rPr>
          <w:rStyle w:val="15"/>
          <w:rFonts w:ascii="仿宋_GB2312" w:hAnsi="仿宋_GB2312" w:eastAsia="仿宋_GB2312"/>
          <w:sz w:val="30"/>
          <w:szCs w:val="30"/>
        </w:rPr>
      </w:pPr>
      <w:r>
        <w:rPr>
          <w:rFonts w:ascii="仿宋_GB2312" w:hAnsi="仿宋_GB2312" w:eastAsia="仿宋_GB2312"/>
          <w:sz w:val="30"/>
          <w:szCs w:val="30"/>
        </w:rPr>
        <w:t>项目联系人及电话：</w:t>
      </w:r>
      <w:r>
        <w:rPr>
          <w:rFonts w:hint="eastAsia" w:ascii="仿宋_GB2312" w:hAnsi="仿宋_GB2312" w:eastAsia="仿宋_GB2312"/>
          <w:sz w:val="30"/>
          <w:szCs w:val="30"/>
        </w:rPr>
        <w:t>鞠经理、刘经理</w:t>
      </w:r>
      <w:r>
        <w:rPr>
          <w:rFonts w:ascii="仿宋_GB2312" w:hAnsi="仿宋_GB2312" w:eastAsia="仿宋_GB2312"/>
          <w:sz w:val="30"/>
          <w:szCs w:val="30"/>
        </w:rPr>
        <w:t>，0771-5585031</w:t>
      </w:r>
    </w:p>
    <w:p>
      <w:pPr>
        <w:numPr>
          <w:ilvl w:val="0"/>
          <w:numId w:val="0"/>
        </w:numPr>
        <w:snapToGrid w:val="0"/>
        <w:spacing w:line="520" w:lineRule="exact"/>
        <w:ind w:firstLine="600" w:firstLineChars="200"/>
        <w:rPr>
          <w:rStyle w:val="15"/>
          <w:rFonts w:ascii="仿宋_GB2312" w:hAnsi="仿宋_GB2312" w:eastAsia="仿宋_GB2312"/>
          <w:sz w:val="30"/>
          <w:szCs w:val="30"/>
        </w:rPr>
      </w:pP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lang w:eastAsia="zh-CN"/>
        </w:rPr>
        <w:t>）</w:t>
      </w:r>
      <w:r>
        <w:rPr>
          <w:rFonts w:ascii="仿宋_GB2312" w:hAnsi="仿宋_GB2312" w:eastAsia="仿宋_GB2312"/>
          <w:sz w:val="30"/>
          <w:szCs w:val="30"/>
        </w:rPr>
        <w:t>监督部门:广西区财政厅政府采购监督管理处，电话：0771-</w:t>
      </w:r>
      <w:r>
        <w:rPr>
          <w:rFonts w:hint="eastAsia" w:ascii="仿宋_GB2312" w:hAnsi="仿宋_GB2312" w:eastAsia="仿宋_GB2312"/>
          <w:sz w:val="30"/>
          <w:szCs w:val="30"/>
        </w:rPr>
        <w:t>5331544</w:t>
      </w:r>
      <w:r>
        <w:rPr>
          <w:rFonts w:ascii="仿宋_GB2312" w:hAnsi="仿宋_GB2312" w:eastAsia="仿宋_GB2312"/>
          <w:sz w:val="30"/>
          <w:szCs w:val="30"/>
        </w:rPr>
        <w:t>。</w:t>
      </w:r>
    </w:p>
    <w:p>
      <w:pPr>
        <w:snapToGrid w:val="0"/>
        <w:spacing w:line="520" w:lineRule="exact"/>
        <w:ind w:firstLine="602" w:firstLineChars="200"/>
        <w:rPr>
          <w:rStyle w:val="15"/>
          <w:rFonts w:ascii="仿宋_GB2312" w:hAnsi="仿宋_GB2312" w:eastAsia="仿宋_GB2312" w:cs="仿宋_GB2312"/>
          <w:b/>
          <w:bCs/>
          <w:sz w:val="30"/>
          <w:szCs w:val="30"/>
        </w:rPr>
      </w:pPr>
      <w:r>
        <w:rPr>
          <w:rStyle w:val="15"/>
          <w:rFonts w:ascii="仿宋_GB2312" w:hAnsi="仿宋_GB2312" w:eastAsia="仿宋_GB2312" w:cs="仿宋_GB2312"/>
          <w:b/>
          <w:bCs/>
          <w:sz w:val="30"/>
          <w:szCs w:val="30"/>
        </w:rPr>
        <w:t>十二、网上查询地址：</w:t>
      </w:r>
    </w:p>
    <w:p>
      <w:pPr>
        <w:spacing w:line="520" w:lineRule="exact"/>
        <w:ind w:firstLine="600" w:firstLineChars="200"/>
        <w:rPr>
          <w:rStyle w:val="15"/>
          <w:rFonts w:ascii="仿宋_GB2312" w:hAnsi="仿宋_GB2312" w:eastAsia="仿宋_GB2312"/>
          <w:sz w:val="30"/>
          <w:szCs w:val="30"/>
        </w:rPr>
      </w:pPr>
      <w:r>
        <w:rPr>
          <w:rFonts w:ascii="仿宋_GB2312" w:hAnsi="仿宋_GB2312" w:eastAsia="仿宋_GB2312"/>
          <w:sz w:val="30"/>
          <w:szCs w:val="30"/>
        </w:rPr>
        <w:t>中国政府采购网（www.ccgp.gov.cn）、广西壮族自治区政府采购网（www.gxzfcg.gov.cn）、北部湾产权交易所集团股份有限公司官网（</w:t>
      </w:r>
      <w:r>
        <w:rPr>
          <w:rFonts w:hint="eastAsia" w:ascii="仿宋_GB2312" w:hAnsi="仿宋_GB2312" w:eastAsia="仿宋_GB2312"/>
          <w:sz w:val="30"/>
          <w:szCs w:val="30"/>
        </w:rPr>
        <w:t>www.bbwcq.com）</w:t>
      </w:r>
      <w:r>
        <w:rPr>
          <w:rFonts w:ascii="仿宋_GB2312" w:hAnsi="仿宋_GB2312" w:eastAsia="仿宋_GB2312"/>
          <w:sz w:val="30"/>
          <w:szCs w:val="30"/>
        </w:rPr>
        <w:t>）</w:t>
      </w:r>
      <w:r>
        <w:rPr>
          <w:rFonts w:hint="eastAsia" w:ascii="仿宋_GB2312" w:hAnsi="仿宋_GB2312" w:eastAsia="仿宋_GB2312"/>
          <w:sz w:val="30"/>
          <w:szCs w:val="30"/>
        </w:rPr>
        <w:t>、E交易官网（www.ejy365.com）上发布。</w:t>
      </w:r>
      <w:r>
        <w:rPr>
          <w:rStyle w:val="15"/>
          <w:rFonts w:ascii="仿宋_GB2312" w:hAnsi="仿宋_GB2312" w:eastAsia="仿宋_GB2312"/>
          <w:sz w:val="30"/>
          <w:szCs w:val="30"/>
        </w:rPr>
        <w:t xml:space="preserve">                              </w:t>
      </w:r>
    </w:p>
    <w:p>
      <w:pPr>
        <w:spacing w:line="520" w:lineRule="exact"/>
        <w:ind w:firstLine="600" w:firstLineChars="200"/>
        <w:rPr>
          <w:rStyle w:val="15"/>
          <w:rFonts w:ascii="仿宋_GB2312" w:hAnsi="仿宋_GB2312" w:eastAsia="仿宋_GB2312"/>
          <w:sz w:val="30"/>
          <w:szCs w:val="30"/>
        </w:rPr>
      </w:pPr>
    </w:p>
    <w:p>
      <w:pPr>
        <w:spacing w:line="520" w:lineRule="exact"/>
        <w:jc w:val="center"/>
        <w:rPr>
          <w:rStyle w:val="15"/>
          <w:rFonts w:ascii="仿宋_GB2312" w:hAnsi="仿宋_GB2312" w:eastAsia="仿宋_GB2312"/>
          <w:b/>
          <w:sz w:val="30"/>
          <w:szCs w:val="30"/>
        </w:rPr>
      </w:pPr>
      <w:r>
        <w:rPr>
          <w:rStyle w:val="15"/>
          <w:rFonts w:ascii="仿宋_GB2312" w:hAnsi="仿宋_GB2312" w:eastAsia="仿宋_GB2312"/>
          <w:sz w:val="30"/>
          <w:szCs w:val="30"/>
        </w:rPr>
        <w:t xml:space="preserve">                        北部湾产权交易所集团股份有限公司</w:t>
      </w:r>
      <w:r>
        <w:rPr>
          <w:rStyle w:val="15"/>
          <w:rFonts w:ascii="仿宋_GB2312" w:hAnsi="仿宋_GB2312" w:eastAsia="仿宋_GB2312"/>
          <w:b/>
          <w:sz w:val="30"/>
          <w:szCs w:val="30"/>
        </w:rPr>
        <w:t xml:space="preserve">       </w:t>
      </w:r>
    </w:p>
    <w:p>
      <w:pPr>
        <w:spacing w:line="520" w:lineRule="exact"/>
        <w:jc w:val="center"/>
        <w:rPr>
          <w:rStyle w:val="15"/>
          <w:rFonts w:ascii="仿宋_GB2312" w:hAnsi="仿宋_GB2312" w:eastAsia="仿宋_GB2312"/>
          <w:sz w:val="30"/>
          <w:szCs w:val="30"/>
        </w:rPr>
      </w:pPr>
      <w:r>
        <w:rPr>
          <w:rStyle w:val="15"/>
          <w:rFonts w:ascii="仿宋_GB2312" w:hAnsi="仿宋_GB2312" w:eastAsia="仿宋_GB2312"/>
          <w:b/>
          <w:sz w:val="30"/>
          <w:szCs w:val="30"/>
        </w:rPr>
        <w:t xml:space="preserve">                       </w:t>
      </w:r>
      <w:r>
        <w:rPr>
          <w:rStyle w:val="15"/>
          <w:rFonts w:ascii="仿宋_GB2312" w:hAnsi="仿宋_GB2312" w:eastAsia="仿宋_GB2312"/>
          <w:b/>
          <w:sz w:val="30"/>
          <w:szCs w:val="30"/>
          <w:highlight w:val="none"/>
        </w:rPr>
        <w:t xml:space="preserve"> </w:t>
      </w:r>
      <w:r>
        <w:rPr>
          <w:rStyle w:val="15"/>
          <w:rFonts w:ascii="仿宋_GB2312" w:hAnsi="仿宋_GB2312" w:eastAsia="仿宋_GB2312"/>
          <w:sz w:val="30"/>
          <w:szCs w:val="30"/>
          <w:highlight w:val="none"/>
        </w:rPr>
        <w:t>20</w:t>
      </w:r>
      <w:r>
        <w:rPr>
          <w:rStyle w:val="15"/>
          <w:rFonts w:hint="eastAsia" w:ascii="仿宋_GB2312" w:hAnsi="仿宋_GB2312" w:eastAsia="仿宋_GB2312"/>
          <w:sz w:val="30"/>
          <w:szCs w:val="30"/>
          <w:highlight w:val="none"/>
        </w:rPr>
        <w:t>20</w:t>
      </w:r>
      <w:r>
        <w:rPr>
          <w:rStyle w:val="15"/>
          <w:rFonts w:ascii="仿宋_GB2312" w:hAnsi="仿宋_GB2312" w:eastAsia="仿宋_GB2312"/>
          <w:sz w:val="30"/>
          <w:szCs w:val="30"/>
          <w:highlight w:val="none"/>
        </w:rPr>
        <w:t>年</w:t>
      </w:r>
      <w:r>
        <w:rPr>
          <w:rStyle w:val="15"/>
          <w:rFonts w:hint="eastAsia" w:ascii="仿宋_GB2312" w:hAnsi="仿宋_GB2312" w:eastAsia="仿宋_GB2312"/>
          <w:sz w:val="30"/>
          <w:szCs w:val="30"/>
          <w:highlight w:val="none"/>
          <w:lang w:val="en-US" w:eastAsia="zh-CN"/>
        </w:rPr>
        <w:t xml:space="preserve">12 </w:t>
      </w:r>
      <w:r>
        <w:rPr>
          <w:rStyle w:val="15"/>
          <w:rFonts w:ascii="仿宋_GB2312" w:hAnsi="仿宋_GB2312" w:eastAsia="仿宋_GB2312"/>
          <w:sz w:val="30"/>
          <w:szCs w:val="30"/>
          <w:highlight w:val="none"/>
        </w:rPr>
        <w:t>月</w:t>
      </w:r>
      <w:r>
        <w:rPr>
          <w:rStyle w:val="15"/>
          <w:rFonts w:hint="eastAsia" w:ascii="仿宋_GB2312" w:hAnsi="仿宋_GB2312" w:eastAsia="仿宋_GB2312"/>
          <w:sz w:val="30"/>
          <w:szCs w:val="30"/>
          <w:highlight w:val="none"/>
          <w:lang w:val="en-US" w:eastAsia="zh-CN"/>
        </w:rPr>
        <w:t>1</w:t>
      </w:r>
      <w:r>
        <w:rPr>
          <w:rStyle w:val="15"/>
          <w:rFonts w:ascii="仿宋_GB2312" w:hAnsi="仿宋_GB2312" w:eastAsia="仿宋_GB2312"/>
          <w:sz w:val="30"/>
          <w:szCs w:val="30"/>
          <w:highlight w:val="none"/>
        </w:rPr>
        <w:t>日</w:t>
      </w:r>
    </w:p>
    <w:p>
      <w:pPr>
        <w:spacing w:line="520" w:lineRule="exact"/>
        <w:jc w:val="center"/>
        <w:rPr>
          <w:rStyle w:val="15"/>
          <w:rFonts w:ascii="黑体" w:hAnsi="宋体" w:eastAsia="黑体"/>
          <w:b/>
          <w:sz w:val="30"/>
          <w:szCs w:val="30"/>
        </w:rPr>
      </w:pPr>
    </w:p>
    <w:p>
      <w:pPr>
        <w:spacing w:line="520" w:lineRule="exact"/>
        <w:jc w:val="center"/>
        <w:rPr>
          <w:rStyle w:val="15"/>
          <w:rFonts w:ascii="仿宋_GB2312" w:hAnsi="宋体" w:eastAsia="仿宋_GB2312"/>
          <w:b/>
          <w:sz w:val="32"/>
          <w:szCs w:val="32"/>
        </w:rPr>
      </w:pPr>
    </w:p>
    <w:p>
      <w:pPr>
        <w:spacing w:line="52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pStyle w:val="2"/>
      </w:pPr>
    </w:p>
    <w:p>
      <w:pPr>
        <w:spacing w:line="400" w:lineRule="exact"/>
        <w:jc w:val="center"/>
        <w:rPr>
          <w:rStyle w:val="15"/>
          <w:rFonts w:ascii="仿宋_GB2312" w:hAnsi="宋体" w:eastAsia="仿宋_GB2312"/>
          <w:b/>
          <w:sz w:val="32"/>
          <w:szCs w:val="32"/>
        </w:rPr>
      </w:pPr>
    </w:p>
    <w:p>
      <w:pPr>
        <w:spacing w:line="400" w:lineRule="exact"/>
        <w:jc w:val="center"/>
        <w:rPr>
          <w:rStyle w:val="15"/>
          <w:rFonts w:ascii="仿宋_GB2312" w:hAnsi="宋体" w:eastAsia="仿宋_GB2312"/>
          <w:b/>
          <w:sz w:val="32"/>
          <w:szCs w:val="32"/>
        </w:rPr>
      </w:pPr>
    </w:p>
    <w:p>
      <w:pPr>
        <w:pStyle w:val="2"/>
      </w:pPr>
    </w:p>
    <w:p>
      <w:pPr>
        <w:spacing w:line="600" w:lineRule="exact"/>
        <w:jc w:val="center"/>
        <w:rPr>
          <w:rStyle w:val="15"/>
          <w:rFonts w:ascii="方正小标宋简体" w:hAnsi="方正小标宋简体" w:eastAsia="方正小标宋简体" w:cs="方正小标宋简体"/>
          <w:bCs/>
          <w:sz w:val="44"/>
          <w:szCs w:val="44"/>
        </w:rPr>
      </w:pPr>
      <w:r>
        <w:rPr>
          <w:rStyle w:val="15"/>
          <w:rFonts w:ascii="方正小标宋简体" w:hAnsi="方正小标宋简体" w:eastAsia="方正小标宋简体" w:cs="方正小标宋简体"/>
          <w:bCs/>
          <w:sz w:val="44"/>
          <w:szCs w:val="44"/>
        </w:rPr>
        <w:t>第二章  磋商供应商须知</w:t>
      </w:r>
    </w:p>
    <w:p>
      <w:pPr>
        <w:spacing w:line="400" w:lineRule="exact"/>
        <w:rPr>
          <w:rStyle w:val="15"/>
          <w:rFonts w:ascii="仿宋_GB2312" w:hAnsi="宋体" w:eastAsia="仿宋_GB2312"/>
          <w:b/>
          <w:sz w:val="32"/>
          <w:szCs w:val="32"/>
        </w:rPr>
      </w:pPr>
    </w:p>
    <w:p>
      <w:pPr>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磋商供应商须知前附表</w:t>
      </w:r>
    </w:p>
    <w:tbl>
      <w:tblPr>
        <w:tblStyle w:val="11"/>
        <w:tblpPr w:leftFromText="180" w:rightFromText="180" w:vertAnchor="text" w:horzAnchor="page" w:tblpX="1140" w:tblpY="383"/>
        <w:tblOverlap w:val="never"/>
        <w:tblW w:w="9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101"/>
        <w:gridCol w:w="8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625" w:type="dxa"/>
            <w:tcBorders>
              <w:top w:val="single" w:color="000000" w:sz="4" w:space="0"/>
              <w:left w:val="single" w:color="000000" w:sz="4" w:space="0"/>
              <w:bottom w:val="single" w:color="000000" w:sz="4" w:space="0"/>
              <w:right w:val="single" w:color="000000" w:sz="4" w:space="0"/>
            </w:tcBorders>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序号</w:t>
            </w:r>
          </w:p>
        </w:tc>
        <w:tc>
          <w:tcPr>
            <w:tcW w:w="1101" w:type="dxa"/>
            <w:tcBorders>
              <w:top w:val="single" w:color="000000" w:sz="4" w:space="0"/>
              <w:left w:val="single" w:color="000000" w:sz="4" w:space="0"/>
              <w:bottom w:val="single" w:color="000000" w:sz="4" w:space="0"/>
              <w:right w:val="single" w:color="000000" w:sz="4" w:space="0"/>
            </w:tcBorders>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条款号</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1.1</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项目名称：</w:t>
            </w:r>
            <w:r>
              <w:rPr>
                <w:rStyle w:val="15"/>
                <w:rFonts w:hint="eastAsia" w:ascii="仿宋_GB2312" w:hAnsi="仿宋_GB2312" w:eastAsia="仿宋_GB2312"/>
                <w:sz w:val="30"/>
                <w:szCs w:val="30"/>
              </w:rPr>
              <w:t>广西建工集团有限责任公司混合所有制改革过渡期损益审计服务采购</w:t>
            </w:r>
          </w:p>
          <w:p>
            <w:pPr>
              <w:pStyle w:val="59"/>
              <w:spacing w:line="520" w:lineRule="exact"/>
              <w:rPr>
                <w:rStyle w:val="15"/>
                <w:rFonts w:ascii="仿宋_GB2312" w:hAnsi="仿宋_GB2312" w:eastAsia="仿宋_GB2312"/>
                <w:sz w:val="30"/>
                <w:szCs w:val="30"/>
                <w:u w:val="single"/>
              </w:rPr>
            </w:pPr>
            <w:r>
              <w:rPr>
                <w:rStyle w:val="15"/>
                <w:rFonts w:ascii="仿宋_GB2312" w:hAnsi="仿宋_GB2312" w:eastAsia="仿宋_GB2312"/>
                <w:sz w:val="30"/>
                <w:szCs w:val="30"/>
                <w:highlight w:val="none"/>
              </w:rPr>
              <w:t>项目编号：</w:t>
            </w:r>
            <w:r>
              <w:rPr>
                <w:rStyle w:val="15"/>
                <w:rFonts w:hint="eastAsia" w:ascii="仿宋_GB2312" w:hAnsi="仿宋_GB2312" w:eastAsia="仿宋_GB2312"/>
                <w:sz w:val="30"/>
                <w:szCs w:val="30"/>
                <w:highlight w:val="none"/>
              </w:rPr>
              <w:t>GXZC2020-C3-005203-BBWC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2</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3</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ind w:left="-36" w:firstLine="36"/>
              <w:rPr>
                <w:rStyle w:val="15"/>
                <w:rFonts w:ascii="仿宋_GB2312" w:hAnsi="仿宋_GB2312" w:eastAsia="仿宋_GB2312"/>
                <w:sz w:val="30"/>
                <w:szCs w:val="30"/>
              </w:rPr>
            </w:pPr>
            <w:r>
              <w:rPr>
                <w:rStyle w:val="15"/>
                <w:rFonts w:hint="eastAsia" w:ascii="仿宋_GB2312" w:hAnsi="仿宋_GB2312" w:eastAsia="仿宋_GB2312"/>
                <w:sz w:val="30"/>
                <w:szCs w:val="30"/>
              </w:rPr>
              <w:t>磋商供应商资格要求</w:t>
            </w:r>
            <w:r>
              <w:rPr>
                <w:rStyle w:val="15"/>
                <w:rFonts w:ascii="仿宋_GB2312" w:hAnsi="仿宋_GB2312" w:eastAsia="仿宋_GB2312"/>
                <w:sz w:val="30"/>
                <w:szCs w:val="30"/>
              </w:rPr>
              <w:t>：</w:t>
            </w:r>
          </w:p>
          <w:p>
            <w:pPr>
              <w:snapToGrid w:val="0"/>
              <w:spacing w:line="520" w:lineRule="exact"/>
              <w:rPr>
                <w:rFonts w:ascii="仿宋_GB2312" w:hAnsi="仿宋_GB2312" w:eastAsia="仿宋_GB2312"/>
                <w:sz w:val="30"/>
                <w:szCs w:val="30"/>
              </w:rPr>
            </w:pPr>
            <w:r>
              <w:rPr>
                <w:rFonts w:hint="eastAsia" w:ascii="仿宋_GB2312" w:hAnsi="仿宋_GB2312" w:eastAsia="仿宋_GB2312"/>
                <w:sz w:val="30"/>
                <w:szCs w:val="30"/>
              </w:rPr>
              <w:t>3.</w:t>
            </w:r>
            <w:r>
              <w:rPr>
                <w:rFonts w:ascii="仿宋_GB2312" w:hAnsi="仿宋_GB2312" w:eastAsia="仿宋_GB2312"/>
                <w:sz w:val="30"/>
                <w:szCs w:val="30"/>
              </w:rPr>
              <w:t>1</w:t>
            </w:r>
            <w:r>
              <w:rPr>
                <w:rFonts w:hint="eastAsia" w:ascii="仿宋_GB2312" w:hAnsi="仿宋_GB2312" w:eastAsia="仿宋_GB2312"/>
                <w:sz w:val="30"/>
                <w:szCs w:val="30"/>
              </w:rPr>
              <w:t>符合《中华人民共和国政府采购法》第二十二条规定；</w:t>
            </w:r>
          </w:p>
          <w:p>
            <w:pPr>
              <w:snapToGrid w:val="0"/>
              <w:spacing w:line="520" w:lineRule="exact"/>
              <w:rPr>
                <w:rFonts w:ascii="仿宋_GB2312" w:hAnsi="仿宋_GB2312" w:eastAsia="仿宋_GB2312"/>
                <w:sz w:val="30"/>
                <w:szCs w:val="30"/>
              </w:rPr>
            </w:pPr>
            <w:r>
              <w:rPr>
                <w:rFonts w:hint="eastAsia" w:ascii="仿宋_GB2312" w:hAnsi="仿宋_GB2312" w:eastAsia="仿宋_GB2312"/>
                <w:sz w:val="30"/>
                <w:szCs w:val="30"/>
              </w:rPr>
              <w:t>3.2</w:t>
            </w:r>
            <w:r>
              <w:rPr>
                <w:rFonts w:ascii="仿宋_GB2312" w:hAnsi="仿宋_GB2312" w:eastAsia="仿宋_GB2312"/>
                <w:sz w:val="30"/>
                <w:szCs w:val="30"/>
              </w:rPr>
              <w:t>本项目不接受联合体磋商</w:t>
            </w:r>
            <w:r>
              <w:rPr>
                <w:rFonts w:hint="eastAsia" w:ascii="仿宋_GB2312" w:hAnsi="仿宋_GB2312" w:eastAsia="仿宋_GB2312"/>
                <w:b/>
                <w:sz w:val="30"/>
                <w:szCs w:val="30"/>
              </w:rPr>
              <w:t>;</w:t>
            </w:r>
          </w:p>
          <w:p>
            <w:pPr>
              <w:pStyle w:val="59"/>
              <w:spacing w:line="520" w:lineRule="exact"/>
              <w:ind w:left="-36" w:firstLine="36"/>
              <w:rPr>
                <w:rStyle w:val="15"/>
                <w:rFonts w:ascii="仿宋_GB2312" w:hAnsi="仿宋_GB2312" w:eastAsia="仿宋_GB2312"/>
                <w:sz w:val="30"/>
                <w:szCs w:val="30"/>
              </w:rPr>
            </w:pPr>
            <w:r>
              <w:rPr>
                <w:rFonts w:hint="eastAsia" w:ascii="仿宋_GB2312" w:hAnsi="仿宋_GB2312" w:eastAsia="仿宋_GB2312"/>
                <w:sz w:val="30"/>
                <w:szCs w:val="30"/>
              </w:rPr>
              <w:t>3.3</w:t>
            </w:r>
            <w:r>
              <w:rPr>
                <w:rFonts w:ascii="仿宋_GB2312" w:hAnsi="仿宋_GB2312" w:eastAsia="仿宋_GB2312"/>
                <w:sz w:val="30"/>
                <w:szCs w:val="30"/>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3</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7.4</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报价：磋商供应商可就《采购需求》中所有的服务内容作完整唯一报价。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4</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8.2</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响应文件：正本一份  副本四份，竞争性磋商响应文件电子光盘1份(光盘封面请注明项目名称、项目编号及磋商人名称)。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5</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9.1</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rPr>
                <w:rStyle w:val="15"/>
                <w:rFonts w:ascii="仿宋_GB2312" w:hAnsi="仿宋_GB2312" w:eastAsia="仿宋_GB2312" w:cs="仿宋_GB2312"/>
                <w:b/>
                <w:bCs/>
                <w:sz w:val="30"/>
                <w:szCs w:val="30"/>
              </w:rPr>
            </w:pPr>
            <w:r>
              <w:rPr>
                <w:rStyle w:val="15"/>
                <w:rFonts w:ascii="仿宋_GB2312" w:hAnsi="仿宋_GB2312" w:eastAsia="仿宋_GB2312"/>
                <w:b/>
                <w:sz w:val="30"/>
                <w:szCs w:val="30"/>
              </w:rPr>
              <w:t>响应文件递交截止时间：</w:t>
            </w:r>
            <w:r>
              <w:rPr>
                <w:rStyle w:val="15"/>
                <w:rFonts w:ascii="仿宋_GB2312" w:hAnsi="仿宋_GB2312" w:eastAsia="仿宋_GB2312" w:cs="仿宋_GB2312"/>
                <w:bCs/>
                <w:sz w:val="30"/>
                <w:szCs w:val="30"/>
              </w:rPr>
              <w:t>详见本项目竞争性磋商公告</w:t>
            </w:r>
          </w:p>
          <w:p>
            <w:pPr>
              <w:pStyle w:val="31"/>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地址：</w:t>
            </w:r>
            <w:r>
              <w:rPr>
                <w:rStyle w:val="15"/>
                <w:rFonts w:ascii="仿宋_GB2312" w:hAnsi="仿宋_GB2312" w:eastAsia="仿宋_GB2312" w:cs="仿宋_GB2312"/>
                <w:bCs/>
                <w:sz w:val="30"/>
                <w:szCs w:val="30"/>
              </w:rPr>
              <w:t>详见本项目竞争性磋商公告</w:t>
            </w:r>
            <w:r>
              <w:rPr>
                <w:rStyle w:val="15"/>
                <w:rFonts w:ascii="仿宋_GB2312" w:hAnsi="仿宋_GB2312" w:eastAsia="仿宋_GB2312"/>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6</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9.2</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响应文件有效期：响应文件递交截止日期后六十日。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7</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11.0</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rPr>
                <w:rStyle w:val="15"/>
                <w:rFonts w:ascii="仿宋_GB2312" w:hAnsi="仿宋_GB2312" w:eastAsia="仿宋_GB2312" w:cs="仿宋_GB2312"/>
                <w:bCs/>
                <w:sz w:val="30"/>
                <w:szCs w:val="30"/>
              </w:rPr>
            </w:pPr>
            <w:r>
              <w:rPr>
                <w:rStyle w:val="15"/>
                <w:rFonts w:ascii="仿宋_GB2312" w:hAnsi="仿宋_GB2312" w:eastAsia="仿宋_GB2312"/>
                <w:sz w:val="30"/>
                <w:szCs w:val="30"/>
              </w:rPr>
              <w:t>保证金（人民币）：</w:t>
            </w:r>
            <w:r>
              <w:rPr>
                <w:rStyle w:val="15"/>
                <w:rFonts w:ascii="仿宋_GB2312" w:hAnsi="仿宋_GB2312" w:eastAsia="仿宋_GB2312" w:cs="仿宋_GB2312"/>
                <w:bCs/>
                <w:sz w:val="30"/>
                <w:szCs w:val="30"/>
              </w:rPr>
              <w:t>详见本项目竞争性磋商公告。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8</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12.1</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rPr>
                <w:rStyle w:val="15"/>
                <w:rFonts w:ascii="仿宋_GB2312" w:hAnsi="仿宋_GB2312" w:eastAsia="仿宋_GB2312" w:cs="仿宋_GB2312"/>
                <w:b/>
                <w:bCs/>
                <w:sz w:val="30"/>
                <w:szCs w:val="30"/>
              </w:rPr>
            </w:pPr>
            <w:r>
              <w:rPr>
                <w:rStyle w:val="15"/>
                <w:rFonts w:ascii="仿宋_GB2312" w:hAnsi="仿宋_GB2312" w:eastAsia="仿宋_GB2312" w:cs="仿宋_GB2312"/>
                <w:b/>
                <w:bCs/>
                <w:sz w:val="30"/>
                <w:szCs w:val="30"/>
              </w:rPr>
              <w:t>磋商时间：详见本项目竞争性磋商公告</w:t>
            </w:r>
          </w:p>
          <w:p>
            <w:pPr>
              <w:pStyle w:val="59"/>
              <w:spacing w:line="520" w:lineRule="exact"/>
              <w:rPr>
                <w:rStyle w:val="15"/>
                <w:rFonts w:ascii="仿宋_GB2312" w:hAnsi="仿宋_GB2312" w:eastAsia="仿宋_GB2312"/>
                <w:sz w:val="30"/>
                <w:szCs w:val="30"/>
              </w:rPr>
            </w:pPr>
            <w:r>
              <w:rPr>
                <w:rStyle w:val="15"/>
                <w:rFonts w:ascii="仿宋_GB2312" w:hAnsi="仿宋_GB2312" w:eastAsia="仿宋_GB2312" w:cs="仿宋_GB2312"/>
                <w:b/>
                <w:bCs/>
                <w:sz w:val="30"/>
                <w:szCs w:val="30"/>
              </w:rPr>
              <w:t>磋商地点：截标时另行通知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9</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12.6</w:t>
            </w:r>
          </w:p>
        </w:tc>
        <w:tc>
          <w:tcPr>
            <w:tcW w:w="805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评审方法：</w:t>
            </w:r>
            <w:r>
              <w:rPr>
                <w:rStyle w:val="15"/>
                <w:rFonts w:ascii="仿宋_GB2312" w:hAnsi="仿宋_GB2312" w:eastAsia="仿宋_GB2312" w:cs="仿宋_GB2312"/>
                <w:bCs/>
                <w:sz w:val="30"/>
                <w:szCs w:val="30"/>
              </w:rPr>
              <w:t>百分制综合评分法</w:t>
            </w:r>
            <w:r>
              <w:rPr>
                <w:rStyle w:val="15"/>
                <w:rFonts w:ascii="仿宋_GB2312" w:hAnsi="仿宋_GB2312" w:eastAsia="仿宋_GB2312"/>
                <w:sz w:val="30"/>
                <w:szCs w:val="30"/>
              </w:rPr>
              <w:t>（详细见第六章）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10</w:t>
            </w:r>
          </w:p>
        </w:tc>
        <w:tc>
          <w:tcPr>
            <w:tcW w:w="1101" w:type="dxa"/>
            <w:tcBorders>
              <w:top w:val="single" w:color="000000" w:sz="4" w:space="0"/>
              <w:left w:val="single" w:color="000000" w:sz="4" w:space="0"/>
              <w:bottom w:val="single" w:color="000000" w:sz="4" w:space="0"/>
              <w:right w:val="single" w:color="000000" w:sz="4" w:space="0"/>
            </w:tcBorders>
            <w:vAlign w:val="center"/>
          </w:tcPr>
          <w:p>
            <w:pPr>
              <w:pStyle w:val="59"/>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17.2.1</w:t>
            </w:r>
          </w:p>
        </w:tc>
        <w:tc>
          <w:tcPr>
            <w:tcW w:w="8051" w:type="dxa"/>
            <w:tcBorders>
              <w:top w:val="single" w:color="000000" w:sz="4" w:space="0"/>
              <w:left w:val="single" w:color="000000" w:sz="4" w:space="0"/>
              <w:bottom w:val="single" w:color="000000" w:sz="4" w:space="0"/>
              <w:right w:val="single" w:color="000000" w:sz="4" w:space="0"/>
            </w:tcBorders>
            <w:vAlign w:val="center"/>
          </w:tcPr>
          <w:p>
            <w:pPr>
              <w:spacing w:line="520" w:lineRule="exact"/>
              <w:textAlignment w:val="auto"/>
              <w:rPr>
                <w:rFonts w:ascii="仿宋_GB2312" w:hAnsi="仿宋_GB2312" w:eastAsia="仿宋_GB2312" w:cs="仿宋_GB2312"/>
                <w:sz w:val="30"/>
                <w:szCs w:val="30"/>
                <w:highlight w:val="yellow"/>
              </w:rPr>
            </w:pPr>
            <w:r>
              <w:rPr>
                <w:rFonts w:ascii="仿宋_GB2312" w:hAnsi="仿宋_GB2312" w:eastAsia="仿宋_GB2312"/>
                <w:sz w:val="30"/>
                <w:szCs w:val="30"/>
              </w:rPr>
              <w:t>招标代理服务费</w:t>
            </w:r>
            <w:r>
              <w:rPr>
                <w:rFonts w:hint="eastAsia" w:ascii="仿宋_GB2312" w:hAnsi="仿宋_GB2312" w:eastAsia="仿宋_GB2312"/>
                <w:sz w:val="30"/>
                <w:szCs w:val="30"/>
              </w:rPr>
              <w:t>：</w:t>
            </w:r>
            <w:r>
              <w:rPr>
                <w:rFonts w:hint="eastAsia" w:ascii="仿宋_GB2312" w:hAnsi="仿宋_GB2312" w:eastAsia="仿宋_GB2312" w:cs="仿宋_GB2312"/>
                <w:sz w:val="30"/>
                <w:szCs w:val="30"/>
              </w:rPr>
              <w:t>参照国家发展计划委员会《招标代理服务费管理暂行办法》（计价格[2002]1980号）服务招标类收费标准，</w:t>
            </w:r>
            <w:r>
              <w:rPr>
                <w:rFonts w:hint="eastAsia" w:ascii="仿宋_GB2312" w:hAnsi="仿宋_GB2312" w:eastAsia="仿宋_GB2312" w:cs="仿宋_GB2312"/>
                <w:sz w:val="30"/>
                <w:szCs w:val="30"/>
                <w:highlight w:val="none"/>
              </w:rPr>
              <w:t>本项目按预算金额（100</w:t>
            </w:r>
            <w:r>
              <w:rPr>
                <w:rFonts w:hint="eastAsia" w:ascii="仿宋_GB2312" w:hAnsi="仿宋_GB2312" w:eastAsia="仿宋_GB2312" w:cs="仿宋_GB2312"/>
                <w:sz w:val="32"/>
                <w:szCs w:val="32"/>
                <w:highlight w:val="none"/>
                <w:lang w:bidi="ar"/>
              </w:rPr>
              <w:t>万*1.5%+50</w:t>
            </w:r>
            <w:r>
              <w:rPr>
                <w:rFonts w:hint="eastAsia" w:ascii="仿宋_GB2312" w:hAnsi="仿宋_GB2312" w:eastAsia="仿宋_GB2312" w:cs="仿宋_GB2312"/>
                <w:sz w:val="30"/>
                <w:szCs w:val="30"/>
                <w:highlight w:val="none"/>
              </w:rPr>
              <w:t>万*0.8%）的代理服务费收费标准向采购人收取，评委评审费由采购人支付。</w:t>
            </w:r>
          </w:p>
          <w:p>
            <w:pPr>
              <w:spacing w:line="520" w:lineRule="exact"/>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本项目代理服务费服务类型：服务招标</w:t>
            </w:r>
          </w:p>
          <w:p>
            <w:pPr>
              <w:pStyle w:val="2"/>
              <w:spacing w:line="520" w:lineRule="exact"/>
              <w:rPr>
                <w:sz w:val="30"/>
                <w:szCs w:val="30"/>
              </w:rPr>
            </w:pPr>
            <w:r>
              <w:rPr>
                <w:rFonts w:ascii="仿宋_GB2312" w:hAnsi="仿宋_GB2312" w:eastAsia="仿宋_GB2312" w:cs="仿宋_GB2312"/>
                <w:sz w:val="30"/>
                <w:szCs w:val="30"/>
              </w:rPr>
              <w:t>代理服务费收费标准：</w:t>
            </w:r>
          </w:p>
          <w:tbl>
            <w:tblPr>
              <w:tblStyle w:val="11"/>
              <w:tblW w:w="7348"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1486"/>
              <w:gridCol w:w="149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8" w:hRule="atLeast"/>
              </w:trPr>
              <w:tc>
                <w:tcPr>
                  <w:tcW w:w="2862" w:type="dxa"/>
                  <w:tcBorders>
                    <w:top w:val="single" w:color="000000" w:sz="4" w:space="0"/>
                    <w:left w:val="single" w:color="000000" w:sz="4" w:space="0"/>
                    <w:bottom w:val="single" w:color="000000" w:sz="4" w:space="0"/>
                    <w:right w:val="single" w:color="000000" w:sz="4" w:space="0"/>
                  </w:tcBorders>
                </w:tcPr>
                <w:p>
                  <w:pPr>
                    <w:pStyle w:val="31"/>
                    <w:spacing w:line="520" w:lineRule="exact"/>
                    <w:ind w:left="1680" w:hanging="1680" w:hangingChars="600"/>
                    <w:rPr>
                      <w:rStyle w:val="15"/>
                      <w:rFonts w:ascii="仿宋_GB2312" w:hAnsi="仿宋_GB2312" w:eastAsia="仿宋_GB2312"/>
                      <w:sz w:val="28"/>
                      <w:szCs w:val="28"/>
                    </w:rPr>
                  </w:pPr>
                  <w:r>
                    <w:rPr>
                      <w:rStyle w:val="15"/>
                      <w:sz w:val="28"/>
                      <w:szCs w:val="28"/>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22225</wp:posOffset>
                            </wp:positionV>
                            <wp:extent cx="1771650" cy="1229995"/>
                            <wp:effectExtent l="2540" t="3810" r="16510" b="4445"/>
                            <wp:wrapNone/>
                            <wp:docPr id="2" name="直线 14"/>
                            <wp:cNvGraphicFramePr/>
                            <a:graphic xmlns:a="http://schemas.openxmlformats.org/drawingml/2006/main">
                              <a:graphicData uri="http://schemas.microsoft.com/office/word/2010/wordprocessingShape">
                                <wps:wsp>
                                  <wps:cNvCnPr/>
                                  <wps:spPr>
                                    <a:xfrm>
                                      <a:off x="0" y="0"/>
                                      <a:ext cx="1771650" cy="12299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0.95pt;margin-top:1.75pt;height:96.85pt;width:139.5pt;z-index:251657216;mso-width-relative:page;mso-height-relative:page;" filled="f" stroked="t" coordsize="21600,21600" o:gfxdata="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lzb9zXAAAACAEAAA8AAAAAAAAAAQAgAAAAIgAAAGRycy9k&#10;b3ducmV2LnhtbFBLAQIUABQAAAAIAIdO4kAJy424ygEAAIgDAAAOAAAAAAAAAAEAIAAAACYBAABk&#10;cnMvZTJvRG9jLnhtbFBLBQYAAAAABgAGAFkBAABiBQAAAAA=&#10;">
                            <v:fill on="f" focussize="0,0"/>
                            <v:stroke color="#000000" joinstyle="round"/>
                            <v:imagedata o:title=""/>
                            <o:lock v:ext="edit" aspectratio="f"/>
                          </v:line>
                        </w:pict>
                      </mc:Fallback>
                    </mc:AlternateContent>
                  </w:r>
                  <w:r>
                    <w:rPr>
                      <w:rStyle w:val="15"/>
                      <w:sz w:val="28"/>
                      <w:szCs w:val="28"/>
                    </w:rPr>
                    <mc:AlternateContent>
                      <mc:Choice Requires="wps">
                        <w:drawing>
                          <wp:anchor distT="0" distB="0" distL="114300" distR="114300" simplePos="0" relativeHeight="2516561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w:pict>
                          <v:shape id="自选图形 18" o:spid="_x0000_s1026" o:spt="100" style="position:absolute;left:0pt;margin-left:0pt;margin-top:0pt;height:50pt;width:50pt;visibility:hidden;z-index:25165619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Y/denPAAAABQEAAA8AAAAAAAAAAQAgAAAAIgAAAGRycy9kb3ducmV2Lnht&#10;bFBLAQIUABQAAAAIAIdO4kBtDn3KyQEAAMIDAAAOAAAAAAAAAAEAIAAAAB4BAABkcnMvZTJvRG9j&#10;LnhtbFBLBQYAAAAABgAGAFkBAABZBQAAAAA=&#10;">
                            <v:fill on="f" focussize="0,0"/>
                            <v:stroke on="f"/>
                            <v:imagedata o:title=""/>
                            <o:lock v:ext="edit" selection="t" aspectratio="f"/>
                          </v:shape>
                        </w:pict>
                      </mc:Fallback>
                    </mc:AlternateContent>
                  </w:r>
                  <w:r>
                    <w:rPr>
                      <w:rStyle w:val="15"/>
                      <w:rFonts w:ascii="仿宋_GB2312" w:hAnsi="仿宋_GB2312" w:eastAsia="仿宋_GB2312"/>
                      <w:sz w:val="28"/>
                      <w:szCs w:val="28"/>
                    </w:rPr>
                    <w:t xml:space="preserve"> </w:t>
                  </w:r>
                  <w:r>
                    <w:rPr>
                      <w:rStyle w:val="15"/>
                      <w:rFonts w:hint="eastAsia" w:ascii="仿宋_GB2312" w:hAnsi="仿宋_GB2312" w:eastAsia="仿宋_GB2312"/>
                      <w:sz w:val="28"/>
                      <w:szCs w:val="28"/>
                    </w:rPr>
                    <w:t xml:space="preserve">     </w:t>
                  </w:r>
                  <w:r>
                    <w:rPr>
                      <w:rStyle w:val="15"/>
                      <w:rFonts w:ascii="仿宋_GB2312" w:hAnsi="仿宋_GB2312" w:eastAsia="仿宋_GB2312"/>
                      <w:sz w:val="28"/>
                      <w:szCs w:val="28"/>
                    </w:rPr>
                    <w:t>服务类型</w:t>
                  </w:r>
                </w:p>
                <w:p>
                  <w:pPr>
                    <w:pStyle w:val="31"/>
                    <w:spacing w:line="520" w:lineRule="exact"/>
                    <w:rPr>
                      <w:rStyle w:val="15"/>
                      <w:rFonts w:ascii="仿宋_GB2312" w:hAnsi="仿宋_GB2312" w:eastAsia="仿宋_GB2312"/>
                      <w:sz w:val="28"/>
                      <w:szCs w:val="28"/>
                    </w:rPr>
                  </w:pPr>
                  <w:r>
                    <w:rPr>
                      <w:rStyle w:val="15"/>
                      <w:rFonts w:ascii="仿宋_GB2312" w:hAnsi="仿宋_GB2312" w:eastAsia="仿宋_GB2312"/>
                      <w:sz w:val="28"/>
                      <w:szCs w:val="28"/>
                    </w:rPr>
                    <w:t xml:space="preserve">费率        </w:t>
                  </w:r>
                </w:p>
                <w:p>
                  <w:pPr>
                    <w:pStyle w:val="31"/>
                    <w:spacing w:line="520" w:lineRule="exact"/>
                    <w:rPr>
                      <w:rStyle w:val="15"/>
                      <w:rFonts w:ascii="仿宋_GB2312" w:hAnsi="仿宋_GB2312" w:eastAsia="仿宋_GB2312"/>
                      <w:sz w:val="28"/>
                      <w:szCs w:val="28"/>
                    </w:rPr>
                  </w:pPr>
                  <w:r>
                    <w:rPr>
                      <w:rStyle w:val="15"/>
                      <w:sz w:val="28"/>
                      <w:szCs w:val="28"/>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109855</wp:posOffset>
                            </wp:positionV>
                            <wp:extent cx="1800225" cy="495300"/>
                            <wp:effectExtent l="1270" t="4445" r="8255" b="14605"/>
                            <wp:wrapNone/>
                            <wp:docPr id="3" name="直线 15"/>
                            <wp:cNvGraphicFramePr/>
                            <a:graphic xmlns:a="http://schemas.openxmlformats.org/drawingml/2006/main">
                              <a:graphicData uri="http://schemas.microsoft.com/office/word/2010/wordprocessingShape">
                                <wps:wsp>
                                  <wps:cNvCnPr/>
                                  <wps:spPr>
                                    <a:xfrm>
                                      <a:off x="0" y="0"/>
                                      <a:ext cx="180022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1.2pt;margin-top:8.65pt;height:39pt;width:141.75pt;z-index:251658240;mso-width-relative:page;mso-height-relative:page;" filled="f" stroked="t" coordsize="21600,21600" o:gfxdata="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4jYKzXAAAACAEAAA8AAAAAAAAAAQAgAAAAIgAAAGRycy9k&#10;b3ducmV2LnhtbFBLAQIUABQAAAAIAIdO4kCFAyFPygEAAIcDAAAOAAAAAAAAAAEAIAAAACYBAABk&#10;cnMvZTJvRG9jLnhtbFBLBQYAAAAABgAGAFkBAABiBQAAAAA=&#10;">
                            <v:fill on="f" focussize="0,0"/>
                            <v:stroke color="#000000" joinstyle="round"/>
                            <v:imagedata o:title=""/>
                            <o:lock v:ext="edit" aspectratio="f"/>
                          </v:line>
                        </w:pict>
                      </mc:Fallback>
                    </mc:AlternateContent>
                  </w:r>
                </w:p>
                <w:p>
                  <w:pPr>
                    <w:pStyle w:val="31"/>
                    <w:spacing w:line="520" w:lineRule="exact"/>
                    <w:rPr>
                      <w:rStyle w:val="15"/>
                      <w:rFonts w:ascii="仿宋_GB2312" w:hAnsi="仿宋_GB2312" w:eastAsia="仿宋_GB2312"/>
                      <w:sz w:val="28"/>
                      <w:szCs w:val="28"/>
                    </w:rPr>
                  </w:pPr>
                  <w:r>
                    <w:rPr>
                      <w:rStyle w:val="15"/>
                      <w:rFonts w:ascii="仿宋_GB2312" w:hAnsi="仿宋_GB2312" w:eastAsia="仿宋_GB2312"/>
                      <w:sz w:val="28"/>
                      <w:szCs w:val="28"/>
                    </w:rPr>
                    <w:t>中标金额（万元）</w:t>
                  </w:r>
                </w:p>
              </w:tc>
              <w:tc>
                <w:tcPr>
                  <w:tcW w:w="1486"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货物招标</w:t>
                  </w:r>
                </w:p>
              </w:tc>
              <w:tc>
                <w:tcPr>
                  <w:tcW w:w="1490"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服务招标</w:t>
                  </w:r>
                </w:p>
              </w:tc>
              <w:tc>
                <w:tcPr>
                  <w:tcW w:w="1510"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840" w:firstLineChars="300"/>
                    <w:rPr>
                      <w:rStyle w:val="15"/>
                      <w:rFonts w:ascii="仿宋_GB2312" w:hAnsi="仿宋_GB2312" w:eastAsia="仿宋_GB2312"/>
                      <w:sz w:val="28"/>
                      <w:szCs w:val="28"/>
                    </w:rPr>
                  </w:pPr>
                  <w:r>
                    <w:rPr>
                      <w:rStyle w:val="15"/>
                      <w:rFonts w:ascii="仿宋_GB2312" w:hAnsi="仿宋_GB2312" w:eastAsia="仿宋_GB2312"/>
                      <w:sz w:val="28"/>
                      <w:szCs w:val="28"/>
                    </w:rPr>
                    <w:t>100以下</w:t>
                  </w:r>
                </w:p>
              </w:tc>
              <w:tc>
                <w:tcPr>
                  <w:tcW w:w="1486"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1.5%</w:t>
                  </w:r>
                </w:p>
              </w:tc>
              <w:tc>
                <w:tcPr>
                  <w:tcW w:w="149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1.5%</w:t>
                  </w:r>
                </w:p>
              </w:tc>
              <w:tc>
                <w:tcPr>
                  <w:tcW w:w="151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840" w:firstLineChars="300"/>
                    <w:rPr>
                      <w:rStyle w:val="15"/>
                      <w:rFonts w:ascii="仿宋_GB2312" w:hAnsi="仿宋_GB2312" w:eastAsia="仿宋_GB2312"/>
                      <w:sz w:val="28"/>
                      <w:szCs w:val="28"/>
                    </w:rPr>
                  </w:pPr>
                  <w:r>
                    <w:rPr>
                      <w:rStyle w:val="15"/>
                      <w:rFonts w:ascii="仿宋_GB2312" w:hAnsi="仿宋_GB2312" w:eastAsia="仿宋_GB2312"/>
                      <w:sz w:val="28"/>
                      <w:szCs w:val="28"/>
                    </w:rPr>
                    <w:t>100-500</w:t>
                  </w:r>
                </w:p>
              </w:tc>
              <w:tc>
                <w:tcPr>
                  <w:tcW w:w="1486"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1.1%</w:t>
                  </w:r>
                </w:p>
              </w:tc>
              <w:tc>
                <w:tcPr>
                  <w:tcW w:w="149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0.8%</w:t>
                  </w:r>
                </w:p>
              </w:tc>
              <w:tc>
                <w:tcPr>
                  <w:tcW w:w="151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700" w:firstLineChars="250"/>
                    <w:rPr>
                      <w:rStyle w:val="15"/>
                      <w:rFonts w:ascii="仿宋_GB2312" w:hAnsi="仿宋_GB2312" w:eastAsia="仿宋_GB2312"/>
                      <w:sz w:val="28"/>
                      <w:szCs w:val="28"/>
                    </w:rPr>
                  </w:pPr>
                  <w:r>
                    <w:rPr>
                      <w:rStyle w:val="15"/>
                      <w:rFonts w:ascii="仿宋_GB2312" w:hAnsi="仿宋_GB2312" w:eastAsia="仿宋_GB2312"/>
                      <w:sz w:val="28"/>
                      <w:szCs w:val="28"/>
                    </w:rPr>
                    <w:t>500-1000</w:t>
                  </w:r>
                </w:p>
              </w:tc>
              <w:tc>
                <w:tcPr>
                  <w:tcW w:w="1486"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0.8%</w:t>
                  </w:r>
                </w:p>
              </w:tc>
              <w:tc>
                <w:tcPr>
                  <w:tcW w:w="149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0.45%</w:t>
                  </w:r>
                </w:p>
              </w:tc>
              <w:tc>
                <w:tcPr>
                  <w:tcW w:w="151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2862"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700" w:firstLineChars="250"/>
                    <w:rPr>
                      <w:rStyle w:val="15"/>
                      <w:rFonts w:ascii="仿宋_GB2312" w:hAnsi="仿宋_GB2312" w:eastAsia="仿宋_GB2312"/>
                      <w:sz w:val="28"/>
                      <w:szCs w:val="28"/>
                    </w:rPr>
                  </w:pPr>
                  <w:r>
                    <w:rPr>
                      <w:rStyle w:val="15"/>
                      <w:rFonts w:ascii="仿宋_GB2312" w:hAnsi="仿宋_GB2312" w:eastAsia="仿宋_GB2312"/>
                      <w:sz w:val="28"/>
                      <w:szCs w:val="28"/>
                    </w:rPr>
                    <w:t>……</w:t>
                  </w:r>
                </w:p>
              </w:tc>
              <w:tc>
                <w:tcPr>
                  <w:tcW w:w="1486"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w:t>
                  </w:r>
                </w:p>
              </w:tc>
              <w:tc>
                <w:tcPr>
                  <w:tcW w:w="149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w:t>
                  </w:r>
                </w:p>
              </w:tc>
              <w:tc>
                <w:tcPr>
                  <w:tcW w:w="1510"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28"/>
                      <w:szCs w:val="28"/>
                    </w:rPr>
                  </w:pPr>
                  <w:r>
                    <w:rPr>
                      <w:rStyle w:val="15"/>
                      <w:rFonts w:ascii="仿宋_GB2312" w:hAnsi="仿宋_GB2312" w:eastAsia="仿宋_GB2312"/>
                      <w:sz w:val="28"/>
                      <w:szCs w:val="28"/>
                    </w:rPr>
                    <w:t>……</w:t>
                  </w:r>
                </w:p>
              </w:tc>
            </w:tr>
          </w:tbl>
          <w:p>
            <w:pPr>
              <w:pStyle w:val="59"/>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注：招标代理服务费按差额定率累进法计算。</w:t>
            </w:r>
          </w:p>
        </w:tc>
      </w:tr>
    </w:tbl>
    <w:p>
      <w:pPr>
        <w:spacing w:line="520" w:lineRule="exact"/>
        <w:jc w:val="center"/>
        <w:rPr>
          <w:rStyle w:val="15"/>
          <w:rFonts w:ascii="仿宋_GB2312" w:hAnsi="仿宋_GB2312" w:eastAsia="仿宋_GB2312"/>
          <w:b/>
          <w:sz w:val="32"/>
          <w:szCs w:val="32"/>
        </w:rPr>
      </w:pPr>
    </w:p>
    <w:p>
      <w:pPr>
        <w:spacing w:line="520" w:lineRule="exact"/>
        <w:jc w:val="center"/>
        <w:rPr>
          <w:rStyle w:val="15"/>
          <w:rFonts w:ascii="仿宋_GB2312" w:hAnsi="仿宋_GB2312" w:eastAsia="仿宋_GB2312"/>
          <w:b/>
          <w:sz w:val="32"/>
          <w:szCs w:val="32"/>
        </w:rPr>
      </w:pPr>
    </w:p>
    <w:p>
      <w:pPr>
        <w:spacing w:line="520" w:lineRule="exact"/>
        <w:jc w:val="center"/>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spacing w:line="520" w:lineRule="exact"/>
        <w:jc w:val="center"/>
        <w:rPr>
          <w:rStyle w:val="15"/>
          <w:rFonts w:ascii="仿宋_GB2312" w:hAnsi="仿宋_GB2312" w:eastAsia="仿宋_GB2312"/>
          <w:b/>
          <w:sz w:val="32"/>
          <w:szCs w:val="32"/>
        </w:rPr>
      </w:pPr>
    </w:p>
    <w:p>
      <w:pPr>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磋商供应商须知</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一、总　则</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 适用范围</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1.1项目名称：</w:t>
      </w:r>
      <w:r>
        <w:rPr>
          <w:rStyle w:val="15"/>
          <w:rFonts w:hint="eastAsia" w:ascii="仿宋_GB2312" w:hAnsi="仿宋_GB2312" w:eastAsia="仿宋_GB2312"/>
          <w:sz w:val="30"/>
          <w:szCs w:val="30"/>
        </w:rPr>
        <w:t>广西建工集团有限责任公司混合所有制改革过渡期损益审计服务采购</w:t>
      </w:r>
    </w:p>
    <w:p>
      <w:pPr>
        <w:snapToGrid w:val="0"/>
        <w:spacing w:line="520" w:lineRule="exact"/>
        <w:ind w:firstLine="600" w:firstLineChars="200"/>
        <w:rPr>
          <w:rStyle w:val="15"/>
          <w:rFonts w:ascii="仿宋_GB2312" w:hAnsi="仿宋_GB2312" w:eastAsia="仿宋_GB2312"/>
          <w:sz w:val="30"/>
          <w:szCs w:val="30"/>
          <w:highlight w:val="yellow"/>
        </w:rPr>
      </w:pPr>
      <w:r>
        <w:rPr>
          <w:rStyle w:val="15"/>
          <w:rFonts w:ascii="仿宋_GB2312" w:hAnsi="仿宋_GB2312" w:eastAsia="仿宋_GB2312"/>
          <w:sz w:val="30"/>
          <w:szCs w:val="30"/>
        </w:rPr>
        <w:t>项目编号：</w:t>
      </w:r>
      <w:r>
        <w:rPr>
          <w:rStyle w:val="15"/>
          <w:rFonts w:hint="eastAsia" w:ascii="仿宋_GB2312" w:hAnsi="仿宋_GB2312" w:eastAsia="仿宋_GB2312"/>
          <w:sz w:val="30"/>
          <w:szCs w:val="30"/>
        </w:rPr>
        <w:t>GXZC2020-C3-005203-BBWC</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本文件仅适用于本文件中所叙述的服务类政府采购项目。</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 定义</w:t>
      </w:r>
    </w:p>
    <w:p>
      <w:pPr>
        <w:snapToGrid w:val="0"/>
        <w:spacing w:line="520" w:lineRule="exact"/>
        <w:ind w:firstLine="600" w:firstLineChars="200"/>
        <w:rPr>
          <w:rStyle w:val="15"/>
          <w:rFonts w:hint="eastAsia" w:ascii="仿宋_GB2312" w:hAnsi="仿宋_GB2312" w:eastAsia="仿宋_GB2312"/>
          <w:sz w:val="30"/>
          <w:szCs w:val="30"/>
          <w:lang w:eastAsia="zh-CN"/>
        </w:rPr>
      </w:pPr>
      <w:r>
        <w:rPr>
          <w:rStyle w:val="15"/>
          <w:rFonts w:ascii="仿宋_GB2312" w:hAnsi="仿宋_GB2312" w:eastAsia="仿宋_GB2312"/>
          <w:sz w:val="30"/>
          <w:szCs w:val="30"/>
        </w:rPr>
        <w:t>2.1“采购人”是指：</w:t>
      </w:r>
      <w:r>
        <w:rPr>
          <w:rFonts w:hint="eastAsia" w:ascii="仿宋_GB2312" w:hAnsi="仿宋_GB2312" w:eastAsia="仿宋_GB2312"/>
          <w:sz w:val="30"/>
          <w:szCs w:val="30"/>
        </w:rPr>
        <w:t>广西壮族自治区人民政府国有资产监督管理委员会</w:t>
      </w:r>
      <w:r>
        <w:rPr>
          <w:rFonts w:hint="eastAsia" w:ascii="仿宋_GB2312" w:hAnsi="仿宋_GB2312" w:eastAsia="仿宋_GB2312"/>
          <w:sz w:val="30"/>
          <w:szCs w:val="30"/>
          <w:lang w:eastAsia="zh-CN"/>
        </w:rPr>
        <w:t>。</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2.2“采购代理机构”是指：北部湾产权交易所集团股份有限公司(以下简称“本公司”)。</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2.3“磋商供应商”是指响应本文件要求，参加磋商的法人或者其他组织和自然人。如果该供应商在本次磋商中成交,即成为“成交供应商”。</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2.4“货物”是指各种形态和种类的物品，包括原材料、燃料、设备、产品等。</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2.5“服务”是指除货物和工程以外的其他政府采购对象。</w:t>
      </w:r>
    </w:p>
    <w:p>
      <w:pPr>
        <w:snapToGrid w:val="0"/>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2.6“竞争性磋商响应文件”是指：供应商根据本文件要求，编制包含报价、技术和服务等所有内容的文件。</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 xml:space="preserve">3. </w:t>
      </w:r>
      <w:r>
        <w:rPr>
          <w:rStyle w:val="15"/>
          <w:rFonts w:hint="eastAsia" w:ascii="仿宋_GB2312" w:hAnsi="仿宋_GB2312" w:eastAsia="仿宋_GB2312"/>
          <w:b/>
          <w:sz w:val="30"/>
          <w:szCs w:val="30"/>
        </w:rPr>
        <w:t>磋商供应商资格要求</w:t>
      </w:r>
    </w:p>
    <w:p>
      <w:pPr>
        <w:snapToGrid w:val="0"/>
        <w:spacing w:line="52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3.</w:t>
      </w:r>
      <w:r>
        <w:rPr>
          <w:rFonts w:ascii="仿宋_GB2312" w:hAnsi="仿宋_GB2312" w:eastAsia="仿宋_GB2312"/>
          <w:sz w:val="30"/>
          <w:szCs w:val="30"/>
        </w:rPr>
        <w:t>1</w:t>
      </w:r>
      <w:r>
        <w:rPr>
          <w:rFonts w:hint="eastAsia" w:ascii="仿宋_GB2312" w:hAnsi="仿宋_GB2312" w:eastAsia="仿宋_GB2312"/>
          <w:sz w:val="30"/>
          <w:szCs w:val="30"/>
        </w:rPr>
        <w:t>符合《中华人民共和国政府采购法》第二十二条规定；</w:t>
      </w:r>
    </w:p>
    <w:p>
      <w:pPr>
        <w:snapToGrid w:val="0"/>
        <w:spacing w:line="520" w:lineRule="exact"/>
        <w:ind w:firstLine="600" w:firstLineChars="200"/>
        <w:rPr>
          <w:rFonts w:ascii="仿宋_GB2312" w:hAnsi="仿宋_GB2312" w:eastAsia="仿宋_GB2312"/>
          <w:sz w:val="30"/>
          <w:szCs w:val="30"/>
        </w:rPr>
      </w:pPr>
      <w:r>
        <w:rPr>
          <w:rFonts w:hint="eastAsia" w:ascii="仿宋_GB2312" w:hAnsi="仿宋_GB2312" w:eastAsia="仿宋_GB2312"/>
          <w:sz w:val="30"/>
          <w:szCs w:val="30"/>
        </w:rPr>
        <w:t>3.2</w:t>
      </w:r>
      <w:r>
        <w:rPr>
          <w:rFonts w:ascii="仿宋_GB2312" w:hAnsi="仿宋_GB2312" w:eastAsia="仿宋_GB2312"/>
          <w:sz w:val="30"/>
          <w:szCs w:val="30"/>
        </w:rPr>
        <w:t>本项目不接受联合体磋商</w:t>
      </w:r>
      <w:r>
        <w:rPr>
          <w:rFonts w:hint="eastAsia" w:ascii="仿宋_GB2312" w:hAnsi="仿宋_GB2312" w:eastAsia="仿宋_GB2312"/>
          <w:b/>
          <w:sz w:val="30"/>
          <w:szCs w:val="30"/>
        </w:rPr>
        <w:t>;</w:t>
      </w:r>
    </w:p>
    <w:p>
      <w:pPr>
        <w:spacing w:line="520" w:lineRule="exact"/>
        <w:ind w:firstLine="600" w:firstLineChars="200"/>
        <w:jc w:val="left"/>
        <w:rPr>
          <w:rFonts w:ascii="仿宋_GB2312" w:hAnsi="仿宋_GB2312" w:eastAsia="仿宋_GB2312"/>
          <w:sz w:val="30"/>
          <w:szCs w:val="30"/>
        </w:rPr>
      </w:pPr>
      <w:r>
        <w:rPr>
          <w:rFonts w:hint="eastAsia" w:ascii="仿宋_GB2312" w:hAnsi="仿宋_GB2312" w:eastAsia="仿宋_GB2312"/>
          <w:sz w:val="30"/>
          <w:szCs w:val="30"/>
        </w:rPr>
        <w:t>3.3</w:t>
      </w:r>
      <w:r>
        <w:rPr>
          <w:rFonts w:ascii="仿宋_GB2312" w:hAnsi="仿宋_GB2312" w:eastAsia="仿宋_GB2312"/>
          <w:sz w:val="30"/>
          <w:szCs w:val="30"/>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在响应文件中将查询结果截图加盖单位公章如实报告磋商小组。</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4. 磋商费用、竞争性磋商公告、竞争性磋商文件的澄清和修改</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4.1磋商费用：磋商供应商应自行承担所有与编写和提交竞争性磋商响应文件有关的费用，不论磋商结果如何，采购人和本公司在任何情况下无义务和责任承担此类费用。</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4.2</w:t>
      </w:r>
      <w:r>
        <w:rPr>
          <w:rStyle w:val="15"/>
          <w:rFonts w:ascii="仿宋_GB2312" w:hAnsi="仿宋_GB2312" w:eastAsia="仿宋_GB2312"/>
          <w:bCs/>
          <w:sz w:val="30"/>
          <w:szCs w:val="30"/>
        </w:rPr>
        <w:t>竞争性磋商公告：</w:t>
      </w:r>
      <w:r>
        <w:rPr>
          <w:rFonts w:ascii="仿宋_GB2312" w:hAnsi="仿宋_GB2312" w:eastAsia="仿宋_GB2312"/>
          <w:sz w:val="30"/>
          <w:szCs w:val="30"/>
          <w:highlight w:val="none"/>
        </w:rPr>
        <w:t>见20</w:t>
      </w:r>
      <w:r>
        <w:rPr>
          <w:rFonts w:hint="eastAsia" w:ascii="仿宋_GB2312" w:hAnsi="仿宋_GB2312" w:eastAsia="仿宋_GB2312"/>
          <w:sz w:val="30"/>
          <w:szCs w:val="30"/>
          <w:highlight w:val="none"/>
        </w:rPr>
        <w:t>20</w:t>
      </w:r>
      <w:r>
        <w:rPr>
          <w:rFonts w:ascii="仿宋_GB2312" w:hAnsi="仿宋_GB2312" w:eastAsia="仿宋_GB2312"/>
          <w:sz w:val="30"/>
          <w:szCs w:val="30"/>
          <w:highlight w:val="none"/>
        </w:rPr>
        <w:t>年</w:t>
      </w:r>
      <w:r>
        <w:rPr>
          <w:rFonts w:hint="eastAsia" w:ascii="仿宋_GB2312" w:hAnsi="仿宋_GB2312" w:eastAsia="仿宋_GB2312"/>
          <w:sz w:val="30"/>
          <w:szCs w:val="30"/>
          <w:highlight w:val="none"/>
          <w:lang w:val="en-US" w:eastAsia="zh-CN"/>
        </w:rPr>
        <w:t>12</w:t>
      </w:r>
      <w:r>
        <w:rPr>
          <w:rFonts w:hint="eastAsia" w:ascii="仿宋_GB2312" w:hAnsi="仿宋_GB2312" w:eastAsia="仿宋_GB2312"/>
          <w:sz w:val="30"/>
          <w:szCs w:val="30"/>
          <w:highlight w:val="none"/>
        </w:rPr>
        <w:t>月</w:t>
      </w:r>
      <w:r>
        <w:rPr>
          <w:rFonts w:hint="eastAsia" w:ascii="仿宋_GB2312" w:hAnsi="仿宋_GB2312" w:eastAsia="仿宋_GB2312"/>
          <w:sz w:val="30"/>
          <w:szCs w:val="30"/>
          <w:highlight w:val="none"/>
          <w:lang w:val="en-US" w:eastAsia="zh-CN"/>
        </w:rPr>
        <w:t>1</w:t>
      </w:r>
      <w:r>
        <w:rPr>
          <w:rFonts w:ascii="仿宋_GB2312" w:hAnsi="仿宋_GB2312" w:eastAsia="仿宋_GB2312"/>
          <w:sz w:val="30"/>
          <w:szCs w:val="30"/>
          <w:highlight w:val="none"/>
        </w:rPr>
        <w:t>日</w:t>
      </w:r>
      <w:r>
        <w:rPr>
          <w:rFonts w:ascii="仿宋_GB2312" w:hAnsi="仿宋_GB2312" w:eastAsia="仿宋_GB2312"/>
          <w:sz w:val="30"/>
          <w:szCs w:val="30"/>
        </w:rPr>
        <w:t>中国政府采购网(www.ccgp.gov.cn)、广西壮族自治区政府采购网（zfcg.gxzf.gov.cn）</w:t>
      </w:r>
      <w:r>
        <w:rPr>
          <w:rFonts w:hint="eastAsia" w:ascii="仿宋_GB2312" w:hAnsi="仿宋_GB2312" w:eastAsia="仿宋_GB2312"/>
          <w:sz w:val="30"/>
          <w:szCs w:val="30"/>
        </w:rPr>
        <w:t>、北部湾产权交易所集团网站（http://www.bbwcq.com）、E交易官网（www.ejy365.com）</w:t>
      </w:r>
      <w:r>
        <w:rPr>
          <w:rFonts w:ascii="仿宋_GB2312" w:hAnsi="仿宋_GB2312" w:eastAsia="仿宋_GB2312"/>
          <w:sz w:val="30"/>
          <w:szCs w:val="30"/>
        </w:rPr>
        <w:t>。</w:t>
      </w:r>
    </w:p>
    <w:p>
      <w:pPr>
        <w:pStyle w:val="31"/>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cs="仿宋_GB2312"/>
          <w:sz w:val="30"/>
          <w:szCs w:val="30"/>
        </w:rPr>
        <w:t>4.3竞争性磋</w:t>
      </w:r>
      <w:r>
        <w:rPr>
          <w:rStyle w:val="15"/>
          <w:rFonts w:ascii="仿宋_GB2312" w:hAnsi="仿宋_GB2312" w:eastAsia="仿宋_GB2312"/>
          <w:sz w:val="30"/>
          <w:szCs w:val="30"/>
        </w:rPr>
        <w:t>商文件的澄清和修改：</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4.3.1</w:t>
      </w:r>
      <w:r>
        <w:rPr>
          <w:rStyle w:val="15"/>
          <w:rFonts w:ascii="仿宋_GB2312" w:hAnsi="仿宋_GB2312" w:eastAsia="仿宋_GB2312" w:cs="仿宋_GB2312"/>
          <w:bCs/>
          <w:sz w:val="30"/>
          <w:szCs w:val="30"/>
        </w:rPr>
        <w:t>磋商供应商应认真审核《采购需求》中的服务要求，如发现表中服务要求有误或要求不合理的，磋商供应商必须在规定的时间前要求澄清，否则，由此产生的后果由磋商供应商负责。</w:t>
      </w:r>
    </w:p>
    <w:p>
      <w:pPr>
        <w:pStyle w:val="31"/>
        <w:spacing w:line="520" w:lineRule="exact"/>
        <w:ind w:firstLine="420"/>
        <w:rPr>
          <w:rStyle w:val="15"/>
          <w:rFonts w:ascii="仿宋_GB2312" w:hAnsi="仿宋_GB2312" w:eastAsia="仿宋_GB2312"/>
          <w:b/>
          <w:sz w:val="30"/>
          <w:szCs w:val="30"/>
        </w:rPr>
      </w:pPr>
      <w:r>
        <w:rPr>
          <w:rStyle w:val="15"/>
          <w:rFonts w:ascii="仿宋_GB2312" w:hAnsi="仿宋_GB2312" w:eastAsia="仿宋_GB2312"/>
          <w:sz w:val="30"/>
          <w:szCs w:val="30"/>
        </w:rPr>
        <w:t>4.3.2任何要求澄清</w:t>
      </w:r>
      <w:r>
        <w:rPr>
          <w:rStyle w:val="15"/>
          <w:rFonts w:ascii="仿宋_GB2312" w:hAnsi="仿宋_GB2312" w:eastAsia="仿宋_GB2312"/>
          <w:bCs/>
          <w:sz w:val="30"/>
          <w:szCs w:val="30"/>
        </w:rPr>
        <w:t>竞争性</w:t>
      </w:r>
      <w:r>
        <w:rPr>
          <w:rStyle w:val="15"/>
          <w:rFonts w:ascii="仿宋_GB2312" w:hAnsi="仿宋_GB2312" w:eastAsia="仿宋_GB2312"/>
          <w:sz w:val="30"/>
          <w:szCs w:val="30"/>
        </w:rPr>
        <w:t>磋商文件的磋商供应商，均应在响应文件递交截止日期五日前的正常工作时间以传真等书面形式通知本公司，同时认定其他澄清方式为无效。本公司将以书面形式予以答复。</w:t>
      </w:r>
    </w:p>
    <w:p>
      <w:pPr>
        <w:spacing w:line="520" w:lineRule="exact"/>
        <w:ind w:firstLine="420"/>
        <w:jc w:val="left"/>
        <w:rPr>
          <w:rStyle w:val="15"/>
          <w:rFonts w:ascii="仿宋_GB2312" w:hAnsi="仿宋_GB2312" w:eastAsia="仿宋_GB2312"/>
          <w:sz w:val="30"/>
          <w:szCs w:val="30"/>
        </w:rPr>
      </w:pPr>
      <w:r>
        <w:rPr>
          <w:rStyle w:val="15"/>
          <w:rFonts w:ascii="仿宋_GB2312" w:hAnsi="仿宋_GB2312" w:eastAsia="仿宋_GB2312"/>
          <w:sz w:val="30"/>
          <w:szCs w:val="30"/>
        </w:rPr>
        <w:t>4.3.3本公司对已发出的磋商文件进行必要澄清或者修改的，在</w:t>
      </w:r>
      <w:r>
        <w:rPr>
          <w:rStyle w:val="15"/>
          <w:rFonts w:ascii="仿宋_GB2312" w:hAnsi="仿宋_GB2312" w:eastAsia="仿宋_GB2312"/>
          <w:bCs/>
          <w:sz w:val="30"/>
          <w:szCs w:val="30"/>
        </w:rPr>
        <w:t>竞争性</w:t>
      </w:r>
      <w:r>
        <w:rPr>
          <w:rStyle w:val="15"/>
          <w:rFonts w:ascii="仿宋_GB2312" w:hAnsi="仿宋_GB2312" w:eastAsia="仿宋_GB2312"/>
          <w:sz w:val="30"/>
          <w:szCs w:val="30"/>
        </w:rPr>
        <w:t>磋商文件要求提交竞争性磋商响应文件截止时间五个工作日前（不足五个工作日顺延），在中国政府采购网</w:t>
      </w:r>
      <w:r>
        <w:rPr>
          <w:rStyle w:val="15"/>
          <w:rFonts w:ascii="仿宋_GB2312" w:hAnsi="仿宋_GB2312" w:eastAsia="仿宋_GB2312"/>
          <w:sz w:val="30"/>
          <w:szCs w:val="30"/>
          <w:u w:val="single"/>
        </w:rPr>
        <w:t>(www.ccgp.gov.cn)</w:t>
      </w:r>
      <w:r>
        <w:rPr>
          <w:rStyle w:val="15"/>
          <w:rFonts w:ascii="仿宋_GB2312" w:hAnsi="仿宋_GB2312" w:eastAsia="仿宋_GB2312"/>
          <w:sz w:val="30"/>
          <w:szCs w:val="30"/>
        </w:rPr>
        <w:t>、广西壮族自治区政府采购网</w:t>
      </w:r>
      <w:r>
        <w:rPr>
          <w:rStyle w:val="15"/>
          <w:rFonts w:ascii="仿宋_GB2312" w:hAnsi="仿宋_GB2312" w:eastAsia="仿宋_GB2312"/>
          <w:sz w:val="30"/>
          <w:szCs w:val="30"/>
          <w:u w:val="single"/>
        </w:rPr>
        <w:t>（zfcg.gxzf.gov.cn）</w:t>
      </w:r>
      <w:r>
        <w:rPr>
          <w:rStyle w:val="15"/>
          <w:rFonts w:ascii="仿宋_GB2312" w:hAnsi="仿宋_GB2312" w:eastAsia="仿宋_GB2312"/>
          <w:sz w:val="30"/>
          <w:szCs w:val="30"/>
        </w:rPr>
        <w:t>及本公司网站</w:t>
      </w:r>
      <w:r>
        <w:rPr>
          <w:rStyle w:val="15"/>
          <w:rFonts w:ascii="仿宋_GB2312" w:hAnsi="仿宋_GB2312" w:eastAsia="仿宋_GB2312"/>
          <w:sz w:val="30"/>
          <w:szCs w:val="30"/>
          <w:u w:val="single"/>
        </w:rPr>
        <w:t>（www.bbwcq.com）</w:t>
      </w:r>
      <w:r>
        <w:rPr>
          <w:rStyle w:val="15"/>
          <w:rFonts w:ascii="仿宋_GB2312" w:hAnsi="仿宋_GB2312" w:eastAsia="仿宋_GB2312"/>
          <w:sz w:val="30"/>
          <w:szCs w:val="30"/>
        </w:rPr>
        <w:t>上发布更正公告，并以书面形式通知所有竞争性磋商文件收受人。该澄清或者修改的内容为竞争性磋商文件的组成部分。</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4.3.4本公司可视具体情况，延长响应文件递交截止时间和开标时间。本公司至少在竞争性磋商文件要求提交竞争性磋商响应文件的截止时间一日前，将变更时间书面通知所有竞争性磋商文件收受人，并在中国政府采购网</w:t>
      </w:r>
      <w:r>
        <w:rPr>
          <w:rStyle w:val="15"/>
          <w:rFonts w:ascii="仿宋_GB2312" w:hAnsi="仿宋_GB2312" w:eastAsia="仿宋_GB2312"/>
          <w:sz w:val="30"/>
          <w:szCs w:val="30"/>
          <w:u w:val="single"/>
        </w:rPr>
        <w:t>(www.ccgp.gov.cn)</w:t>
      </w:r>
      <w:r>
        <w:rPr>
          <w:rStyle w:val="15"/>
          <w:rFonts w:ascii="仿宋_GB2312" w:hAnsi="仿宋_GB2312" w:eastAsia="仿宋_GB2312"/>
          <w:sz w:val="30"/>
          <w:szCs w:val="30"/>
        </w:rPr>
        <w:t>、广西壮族自治区政府采购网</w:t>
      </w:r>
      <w:r>
        <w:rPr>
          <w:rStyle w:val="15"/>
          <w:rFonts w:ascii="仿宋_GB2312" w:hAnsi="仿宋_GB2312" w:eastAsia="仿宋_GB2312"/>
          <w:sz w:val="30"/>
          <w:szCs w:val="30"/>
          <w:u w:val="single"/>
        </w:rPr>
        <w:t>（zfcg.gxzf.gov.cn）</w:t>
      </w:r>
      <w:r>
        <w:rPr>
          <w:rStyle w:val="15"/>
          <w:rFonts w:ascii="仿宋_GB2312" w:hAnsi="仿宋_GB2312" w:eastAsia="仿宋_GB2312"/>
          <w:sz w:val="30"/>
          <w:szCs w:val="30"/>
        </w:rPr>
        <w:t>及本公司网站</w:t>
      </w:r>
      <w:r>
        <w:rPr>
          <w:rStyle w:val="15"/>
          <w:rFonts w:ascii="仿宋_GB2312" w:hAnsi="仿宋_GB2312" w:eastAsia="仿宋_GB2312"/>
          <w:sz w:val="30"/>
          <w:szCs w:val="30"/>
          <w:u w:val="single"/>
        </w:rPr>
        <w:t>（www.bbwcq.com）</w:t>
      </w:r>
      <w:r>
        <w:rPr>
          <w:rStyle w:val="15"/>
          <w:rFonts w:ascii="仿宋_GB2312" w:hAnsi="仿宋_GB2312" w:eastAsia="仿宋_GB2312"/>
          <w:sz w:val="30"/>
          <w:szCs w:val="30"/>
        </w:rPr>
        <w:t>上发布变更公告。</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二、竞争性磋商响应文件的编制</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5.竞争性磋商响应文件编制基本要求</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5.1磋商供应商对竞争性磋商响应文件的编制应按要求装订和封装。</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5.2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5.3磋商供应商应认真阅读、并充分理解本文件的全部内容（包括所有的澄清、更改、补充、答疑等内容），承诺并履行本文件中各项条款规定及要求。</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5.4竞争性磋商响应文件必须按本文件的全部内容，包括所有的澄清、更改、补充、答疑等内容及附件进行编制。</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5.5如因磋商供应商只填写和提供了本文件要求的部分内容和附件，而给磋商小组评审造成困难，其可能导致的结果和责任由磋商供应商自行承担。</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5.6竞争性磋商响应文件的组成：竞争性磋商响应文件应分为价格文件和商务技术文件两个部分组成（要求装订成一本）。</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5.6.1价格文件</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（1）报价表；（附件二）</w:t>
      </w:r>
      <w:r>
        <w:rPr>
          <w:rStyle w:val="15"/>
          <w:rFonts w:ascii="仿宋_GB2312" w:hAnsi="仿宋_GB2312" w:eastAsia="仿宋_GB2312"/>
          <w:b/>
          <w:sz w:val="30"/>
          <w:szCs w:val="30"/>
        </w:rPr>
        <w:t>[必须提供]</w:t>
      </w:r>
    </w:p>
    <w:p>
      <w:pPr>
        <w:spacing w:line="520" w:lineRule="exact"/>
        <w:ind w:firstLine="602" w:firstLineChars="200"/>
        <w:rPr>
          <w:rStyle w:val="15"/>
          <w:rFonts w:ascii="仿宋_GB2312" w:hAnsi="仿宋_GB2312" w:eastAsia="仿宋_GB2312"/>
          <w:sz w:val="30"/>
          <w:szCs w:val="30"/>
        </w:rPr>
      </w:pPr>
      <w:r>
        <w:rPr>
          <w:rStyle w:val="15"/>
          <w:rFonts w:ascii="仿宋_GB2312" w:hAnsi="仿宋_GB2312" w:eastAsia="仿宋_GB2312"/>
          <w:b/>
          <w:sz w:val="30"/>
          <w:szCs w:val="30"/>
        </w:rPr>
        <w:t>5.6.2 商务技术文件</w:t>
      </w:r>
      <w:r>
        <w:rPr>
          <w:rStyle w:val="15"/>
          <w:rFonts w:ascii="仿宋_GB2312" w:hAnsi="仿宋_GB2312" w:eastAsia="仿宋_GB2312"/>
          <w:sz w:val="30"/>
          <w:szCs w:val="30"/>
        </w:rPr>
        <w:t xml:space="preserve">（应该有的必须提供,如未提供,磋商小组有权拒绝其竞争性磋商响应文件） </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（1）磋商书；（附件一）</w:t>
      </w:r>
      <w:r>
        <w:rPr>
          <w:rStyle w:val="15"/>
          <w:rFonts w:ascii="仿宋_GB2312" w:hAnsi="仿宋_GB2312" w:eastAsia="仿宋_GB2312"/>
          <w:b/>
          <w:sz w:val="30"/>
          <w:szCs w:val="30"/>
        </w:rPr>
        <w:t>[必须提供]</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（2）商务、服务（技术）响应、偏离情况说明表（附件三）；</w:t>
      </w:r>
      <w:r>
        <w:rPr>
          <w:rStyle w:val="15"/>
          <w:rFonts w:ascii="仿宋_GB2312" w:hAnsi="仿宋_GB2312" w:eastAsia="仿宋_GB2312"/>
          <w:b/>
          <w:sz w:val="30"/>
          <w:szCs w:val="30"/>
        </w:rPr>
        <w:t>[必须提供]</w:t>
      </w:r>
    </w:p>
    <w:p>
      <w:pPr>
        <w:snapToGrid w:val="0"/>
        <w:spacing w:line="520" w:lineRule="exact"/>
        <w:ind w:firstLine="588" w:firstLineChars="196"/>
        <w:jc w:val="left"/>
        <w:rPr>
          <w:rStyle w:val="15"/>
          <w:rFonts w:ascii="仿宋_GB2312" w:hAnsi="仿宋_GB2312" w:eastAsia="仿宋_GB2312"/>
          <w:sz w:val="30"/>
          <w:szCs w:val="30"/>
        </w:rPr>
      </w:pPr>
      <w:r>
        <w:rPr>
          <w:rStyle w:val="15"/>
          <w:rFonts w:ascii="仿宋_GB2312" w:hAnsi="仿宋_GB2312" w:eastAsia="仿宋_GB2312"/>
          <w:sz w:val="30"/>
          <w:szCs w:val="30"/>
        </w:rPr>
        <w:t>（3）法定代表人授权委托书原件和委托代理人身份证复印件[</w:t>
      </w:r>
      <w:r>
        <w:rPr>
          <w:rStyle w:val="15"/>
          <w:rFonts w:ascii="仿宋_GB2312" w:hAnsi="仿宋_GB2312" w:eastAsia="仿宋_GB2312"/>
          <w:b/>
          <w:sz w:val="30"/>
          <w:szCs w:val="30"/>
        </w:rPr>
        <w:t>委托代理时</w:t>
      </w:r>
      <w:r>
        <w:rPr>
          <w:rStyle w:val="15"/>
          <w:rFonts w:ascii="仿宋_GB2312" w:hAnsi="仿宋_GB2312" w:eastAsia="仿宋_GB2312" w:cs="仿宋_GB2312"/>
          <w:b/>
          <w:bCs/>
          <w:sz w:val="30"/>
          <w:szCs w:val="30"/>
        </w:rPr>
        <w:t>必须提供</w:t>
      </w:r>
      <w:r>
        <w:rPr>
          <w:rStyle w:val="15"/>
          <w:rFonts w:ascii="仿宋_GB2312" w:hAnsi="仿宋_GB2312" w:eastAsia="仿宋_GB2312"/>
          <w:sz w:val="30"/>
          <w:szCs w:val="30"/>
        </w:rPr>
        <w:t>]；[附件四]</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（4）法定代表人身份证复印件</w:t>
      </w:r>
      <w:r>
        <w:rPr>
          <w:rStyle w:val="15"/>
          <w:rFonts w:ascii="仿宋_GB2312" w:hAnsi="仿宋_GB2312" w:eastAsia="仿宋_GB2312"/>
          <w:b/>
          <w:sz w:val="30"/>
          <w:szCs w:val="30"/>
        </w:rPr>
        <w:t>；[法定代表人参加磋商时，必须提供]</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（5）有效的营业执照等证明文件复印件；</w:t>
      </w:r>
    </w:p>
    <w:p>
      <w:pPr>
        <w:spacing w:line="520" w:lineRule="exact"/>
        <w:ind w:firstLine="600" w:firstLineChars="200"/>
        <w:rPr>
          <w:rStyle w:val="15"/>
          <w:rFonts w:ascii="仿宋_GB2312" w:hAnsi="仿宋_GB2312" w:eastAsia="仿宋_GB2312"/>
          <w:b/>
          <w:sz w:val="30"/>
          <w:szCs w:val="30"/>
        </w:rPr>
      </w:pPr>
      <w:r>
        <w:rPr>
          <w:rStyle w:val="15"/>
          <w:rFonts w:ascii="仿宋_GB2312" w:hAnsi="仿宋_GB2312" w:eastAsia="仿宋_GB2312"/>
          <w:sz w:val="30"/>
          <w:szCs w:val="30"/>
        </w:rPr>
        <w:t>①磋商供应商有效的“营业执照”等证明文件复印件</w:t>
      </w:r>
      <w:r>
        <w:rPr>
          <w:rStyle w:val="15"/>
          <w:rFonts w:ascii="仿宋_GB2312" w:hAnsi="仿宋_GB2312" w:eastAsia="仿宋_GB2312"/>
          <w:b/>
          <w:sz w:val="30"/>
          <w:szCs w:val="30"/>
        </w:rPr>
        <w:t xml:space="preserve"> [必须提供，原件备查]；</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cs="仿宋_GB2312"/>
          <w:bCs/>
          <w:sz w:val="30"/>
          <w:szCs w:val="30"/>
        </w:rPr>
        <w:t>②对于有经营资质要求的，</w:t>
      </w:r>
      <w:r>
        <w:rPr>
          <w:rStyle w:val="15"/>
          <w:rFonts w:ascii="仿宋_GB2312" w:hAnsi="仿宋_GB2312" w:eastAsia="仿宋_GB2312"/>
          <w:sz w:val="30"/>
          <w:szCs w:val="30"/>
        </w:rPr>
        <w:t>磋商供应商</w:t>
      </w:r>
      <w:r>
        <w:rPr>
          <w:rStyle w:val="15"/>
          <w:rFonts w:ascii="仿宋_GB2312" w:hAnsi="仿宋_GB2312" w:eastAsia="仿宋_GB2312" w:cs="仿宋_GB2312"/>
          <w:bCs/>
          <w:sz w:val="30"/>
          <w:szCs w:val="30"/>
        </w:rPr>
        <w:t>必须提供有效的经营资质证书副本内页复印件，要求清晰反映该</w:t>
      </w:r>
      <w:r>
        <w:rPr>
          <w:rStyle w:val="15"/>
          <w:rFonts w:ascii="仿宋_GB2312" w:hAnsi="仿宋_GB2312" w:eastAsia="仿宋_GB2312"/>
          <w:sz w:val="30"/>
          <w:szCs w:val="30"/>
        </w:rPr>
        <w:t>磋商供应商</w:t>
      </w:r>
      <w:r>
        <w:rPr>
          <w:rStyle w:val="15"/>
          <w:rFonts w:ascii="仿宋_GB2312" w:hAnsi="仿宋_GB2312" w:eastAsia="仿宋_GB2312" w:cs="仿宋_GB2312"/>
          <w:bCs/>
          <w:sz w:val="30"/>
          <w:szCs w:val="30"/>
        </w:rPr>
        <w:t>本年度经营资质，同时要加盖单位公章。</w:t>
      </w:r>
      <w:r>
        <w:rPr>
          <w:rStyle w:val="15"/>
          <w:rFonts w:ascii="仿宋_GB2312" w:hAnsi="仿宋_GB2312" w:eastAsia="仿宋_GB2312"/>
          <w:b/>
          <w:sz w:val="30"/>
          <w:szCs w:val="30"/>
        </w:rPr>
        <w:t>[必须提供，原件备查]；</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（6）财务状况报告</w:t>
      </w:r>
      <w:r>
        <w:rPr>
          <w:rStyle w:val="15"/>
          <w:rFonts w:ascii="仿宋_GB2312" w:hAnsi="仿宋_GB2312" w:eastAsia="仿宋_GB2312"/>
          <w:b/>
          <w:sz w:val="30"/>
          <w:szCs w:val="30"/>
        </w:rPr>
        <w:t>[格式自拟</w:t>
      </w:r>
      <w:r>
        <w:rPr>
          <w:rStyle w:val="15"/>
          <w:rFonts w:ascii="仿宋_GB2312" w:hAnsi="仿宋_GB2312" w:eastAsia="仿宋_GB2312"/>
          <w:sz w:val="30"/>
          <w:szCs w:val="30"/>
        </w:rPr>
        <w:t>，必须提供]；</w:t>
      </w:r>
    </w:p>
    <w:p>
      <w:pPr>
        <w:snapToGrid w:val="0"/>
        <w:spacing w:line="520" w:lineRule="exact"/>
        <w:ind w:firstLine="588" w:firstLineChars="196"/>
        <w:jc w:val="left"/>
        <w:rPr>
          <w:rStyle w:val="15"/>
          <w:rFonts w:ascii="仿宋_GB2312" w:hAnsi="仿宋_GB2312" w:eastAsia="仿宋_GB2312"/>
          <w:b/>
          <w:sz w:val="30"/>
          <w:szCs w:val="30"/>
        </w:rPr>
      </w:pPr>
      <w:r>
        <w:rPr>
          <w:rStyle w:val="15"/>
          <w:rFonts w:ascii="仿宋_GB2312" w:hAnsi="仿宋_GB2312" w:eastAsia="仿宋_GB2312"/>
          <w:sz w:val="30"/>
          <w:szCs w:val="30"/>
        </w:rPr>
        <w:t>（7）响应文件递交截止之日前半年内磋商供应商连续三个月依法纳税的依法缴纳税费或依法免缴税费的证明</w:t>
      </w:r>
      <w:r>
        <w:rPr>
          <w:rStyle w:val="15"/>
          <w:rFonts w:ascii="仿宋_GB2312" w:hAnsi="仿宋_GB2312" w:eastAsia="仿宋_GB2312"/>
          <w:b/>
          <w:sz w:val="30"/>
          <w:szCs w:val="30"/>
        </w:rPr>
        <w:t>[复印件，原件备查，格式自拟，必须提供]；</w:t>
      </w:r>
      <w:r>
        <w:rPr>
          <w:rStyle w:val="15"/>
          <w:rFonts w:ascii="仿宋_GB2312" w:hAnsi="仿宋_GB2312" w:eastAsia="仿宋_GB2312"/>
          <w:sz w:val="30"/>
          <w:szCs w:val="30"/>
        </w:rPr>
        <w:t>无纳税记录的，应提供由磋商供应商所在地主管国税、地税部门出具的《依法纳税或依法免税证明》[格式自拟，复印件，原件备查]。</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cs="仿宋_GB2312"/>
          <w:bCs/>
          <w:sz w:val="30"/>
          <w:szCs w:val="30"/>
        </w:rPr>
        <w:t>（8）</w:t>
      </w:r>
      <w:r>
        <w:rPr>
          <w:rStyle w:val="15"/>
          <w:rFonts w:ascii="仿宋_GB2312" w:hAnsi="仿宋_GB2312" w:eastAsia="仿宋_GB2312"/>
          <w:sz w:val="30"/>
          <w:szCs w:val="30"/>
        </w:rPr>
        <w:t>响应文件递交截止之日前半年内磋商供应商连续三个月的依法缴纳社保费的缴费凭证（</w:t>
      </w:r>
      <w:r>
        <w:rPr>
          <w:rStyle w:val="15"/>
          <w:rFonts w:ascii="仿宋_GB2312" w:hAnsi="仿宋_GB2312" w:eastAsia="仿宋_GB2312"/>
          <w:b/>
          <w:sz w:val="30"/>
          <w:szCs w:val="30"/>
        </w:rPr>
        <w:t>复印件，原件备查，格式自拟）[必须提供]；</w:t>
      </w:r>
      <w:r>
        <w:rPr>
          <w:rStyle w:val="15"/>
          <w:rFonts w:ascii="仿宋_GB2312" w:hAnsi="仿宋_GB2312" w:eastAsia="仿宋_GB2312"/>
          <w:sz w:val="30"/>
          <w:szCs w:val="30"/>
        </w:rPr>
        <w:t>无缴费记录的，应提供由磋商供应商所在地社保部门出具的《依法缴纳或依法免缴社保费证明》[格式自拟，复印件，原件备查]。</w:t>
      </w:r>
    </w:p>
    <w:p>
      <w:pPr>
        <w:spacing w:line="520" w:lineRule="exact"/>
        <w:ind w:firstLine="600" w:firstLineChars="200"/>
        <w:rPr>
          <w:rStyle w:val="15"/>
          <w:rFonts w:ascii="仿宋_GB2312" w:hAnsi="仿宋_GB2312" w:eastAsia="仿宋_GB2312"/>
          <w:b/>
          <w:sz w:val="30"/>
          <w:szCs w:val="30"/>
        </w:rPr>
      </w:pPr>
      <w:r>
        <w:rPr>
          <w:rStyle w:val="15"/>
          <w:rFonts w:ascii="仿宋_GB2312" w:hAnsi="仿宋_GB2312" w:eastAsia="仿宋_GB2312" w:cs="仿宋_GB2312"/>
          <w:bCs/>
          <w:kern w:val="0"/>
          <w:sz w:val="30"/>
          <w:szCs w:val="30"/>
        </w:rPr>
        <w:t>（9）</w:t>
      </w:r>
      <w:r>
        <w:rPr>
          <w:rStyle w:val="15"/>
          <w:rFonts w:ascii="仿宋_GB2312" w:hAnsi="仿宋_GB2312" w:eastAsia="仿宋_GB2312"/>
          <w:sz w:val="30"/>
          <w:szCs w:val="30"/>
        </w:rPr>
        <w:t>具备履行合同所必需的设备和专业技术能力的证明材料</w:t>
      </w:r>
      <w:r>
        <w:rPr>
          <w:rStyle w:val="15"/>
          <w:rFonts w:ascii="仿宋_GB2312" w:hAnsi="仿宋_GB2312" w:eastAsia="仿宋_GB2312"/>
          <w:b/>
          <w:kern w:val="0"/>
          <w:sz w:val="30"/>
          <w:szCs w:val="30"/>
        </w:rPr>
        <w:t>；</w:t>
      </w:r>
      <w:r>
        <w:rPr>
          <w:rStyle w:val="15"/>
          <w:rFonts w:ascii="仿宋_GB2312" w:hAnsi="仿宋_GB2312" w:eastAsia="仿宋_GB2312"/>
          <w:b/>
          <w:sz w:val="30"/>
          <w:szCs w:val="30"/>
        </w:rPr>
        <w:t>[格式自拟，必须提供]</w:t>
      </w:r>
    </w:p>
    <w:p>
      <w:pPr>
        <w:spacing w:line="520" w:lineRule="exact"/>
        <w:ind w:firstLine="600" w:firstLineChars="200"/>
        <w:rPr>
          <w:rStyle w:val="15"/>
          <w:rFonts w:ascii="仿宋_GB2312" w:hAnsi="仿宋_GB2312" w:eastAsia="仿宋_GB2312"/>
          <w:kern w:val="0"/>
          <w:sz w:val="30"/>
          <w:szCs w:val="30"/>
        </w:rPr>
      </w:pPr>
      <w:r>
        <w:rPr>
          <w:rStyle w:val="15"/>
          <w:rFonts w:ascii="仿宋_GB2312" w:hAnsi="仿宋_GB2312" w:eastAsia="仿宋_GB2312"/>
          <w:sz w:val="30"/>
          <w:szCs w:val="30"/>
        </w:rPr>
        <w:t>（10）</w:t>
      </w:r>
      <w:r>
        <w:rPr>
          <w:rStyle w:val="15"/>
          <w:rFonts w:ascii="仿宋_GB2312" w:hAnsi="仿宋_GB2312" w:eastAsia="仿宋_GB2312"/>
          <w:kern w:val="0"/>
          <w:sz w:val="30"/>
          <w:szCs w:val="30"/>
        </w:rPr>
        <w:t>参加政府采购活动前三年内在经营活动中没有重大违法记录和不良信用记录的书面声明；【格式自拟，必须提供】（供应商可在“信用中国”网站（www.creditchina.gov.cn）、中国政府采购网（www.ccgp.gov.cn）查询相关供应商主体信用记录，同时须将查询结果截图加盖单位公章与上述书面声明一并提交）</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（11）具备法律、行政法规规定的其他条件的证明材料</w:t>
      </w:r>
      <w:r>
        <w:rPr>
          <w:rStyle w:val="15"/>
          <w:rFonts w:ascii="仿宋_GB2312" w:hAnsi="仿宋_GB2312" w:eastAsia="仿宋_GB2312"/>
          <w:b/>
          <w:sz w:val="30"/>
          <w:szCs w:val="30"/>
        </w:rPr>
        <w:t>[如有规定,则必须提供]。</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（12）服务方案(含服务承诺)[附件六]（内容可以是提供的切实可行服务实施方案及服务优惠承诺）</w:t>
      </w:r>
      <w:r>
        <w:rPr>
          <w:rStyle w:val="15"/>
          <w:rFonts w:ascii="仿宋_GB2312" w:hAnsi="仿宋_GB2312" w:eastAsia="仿宋_GB2312"/>
          <w:b/>
          <w:sz w:val="30"/>
          <w:szCs w:val="30"/>
        </w:rPr>
        <w:t>[格式自拟，必须提供]</w:t>
      </w:r>
      <w:r>
        <w:rPr>
          <w:rStyle w:val="15"/>
          <w:rFonts w:ascii="仿宋_GB2312" w:hAnsi="仿宋_GB2312" w:eastAsia="仿宋_GB2312"/>
          <w:sz w:val="30"/>
          <w:szCs w:val="30"/>
        </w:rPr>
        <w:t>；</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（13）质量保证措施；</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（14）磋商供应商认为需要提供的有关资料。</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6. 计量单位</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6.1除技术要求中另有规定外，本文件所要求使用的计量单位均应采用国家法定计量单位。</w:t>
      </w:r>
    </w:p>
    <w:p>
      <w:p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三、报价要求</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7.1对于本文件中未列明，而磋商供应商认为必需的费用也需列入总报价。在合同实施时，采购人将不予支付成交供应商没有列入的项目费用，并认为此项目的费用已包括在总报价中。</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7.2成交供应商负责本项目所需服务及售后服务等全部工作。</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7.4报价：磋商供应商可就《采购需求》中所有的服务内容作完整唯一报价。</w:t>
      </w:r>
    </w:p>
    <w:p>
      <w:pPr>
        <w:numPr>
          <w:ilvl w:val="0"/>
          <w:numId w:val="4"/>
        </w:numPr>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竞争性磋商响应文件的份数、封装和递交</w:t>
      </w:r>
    </w:p>
    <w:p>
      <w:pPr>
        <w:numPr>
          <w:ilvl w:val="0"/>
          <w:numId w:val="5"/>
        </w:num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竞争性磋商响应文件的份数和封装</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8.1磋商供应商应将竞争性磋商响应文件中“价格文件”和“商务技术文件”装订成一本（两文件相隔之间用封面标识，封面写明“价格文件”、“商务技术文件”字样）。</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磋商供应商将竞争性磋商响应文件按正、副本分别装订成册，在每个正、副本封面上标明“正本”或“副本”，以及项目名称、项目编号、</w:t>
      </w:r>
      <w:r>
        <w:rPr>
          <w:rStyle w:val="15"/>
          <w:rFonts w:ascii="仿宋_GB2312" w:hAnsi="仿宋_GB2312" w:eastAsia="仿宋_GB2312" w:cs="仿宋_GB2312"/>
          <w:bCs/>
          <w:sz w:val="30"/>
          <w:szCs w:val="30"/>
        </w:rPr>
        <w:t>所竞分标号</w:t>
      </w:r>
      <w:r>
        <w:rPr>
          <w:rStyle w:val="15"/>
          <w:rFonts w:ascii="仿宋_GB2312" w:hAnsi="仿宋_GB2312" w:eastAsia="仿宋_GB2312"/>
          <w:sz w:val="30"/>
          <w:szCs w:val="30"/>
        </w:rPr>
        <w:t xml:space="preserve">、磋商供应商名称等内容。 </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8.2磋商供应商应将竞争性磋商响应文件正、副本（正本一份，副本四份）并附竞争性磋商响应文件电子光盘1份(光盘封面请注明项目名称、项目编号及磋商人名称)装入到一个竞争性磋商响应文件袋内，封装并加以密封（要求竞争性磋商响应文件袋无明显缝隙露出袋内文件）；</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文件袋外层封面上应写明：</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（1）项目名称：</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（2）项目编号：</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（3）所竞分标号：</w:t>
      </w:r>
      <w:r>
        <w:rPr>
          <w:rStyle w:val="15"/>
          <w:rFonts w:hint="eastAsia" w:ascii="仿宋_GB2312" w:hAnsi="仿宋_GB2312" w:eastAsia="仿宋_GB2312"/>
          <w:sz w:val="30"/>
          <w:szCs w:val="30"/>
        </w:rPr>
        <w:t>本项目</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（4）磋商供应商名称：</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（5）（截标时才能启封）</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9. 竞争性磋商响应文件的递交</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9.1所有竞争性磋商响应文件应于竞争性磋商文件中规定的时间前递交到</w:t>
      </w:r>
      <w:r>
        <w:rPr>
          <w:rStyle w:val="15"/>
          <w:rFonts w:ascii="仿宋_GB2312" w:hAnsi="仿宋_GB2312" w:eastAsia="仿宋_GB2312"/>
          <w:sz w:val="30"/>
          <w:szCs w:val="30"/>
          <w:u w:val="single"/>
        </w:rPr>
        <w:t>本公司</w:t>
      </w:r>
      <w:r>
        <w:rPr>
          <w:rStyle w:val="15"/>
          <w:rFonts w:ascii="仿宋_GB2312" w:hAnsi="仿宋_GB2312" w:eastAsia="仿宋_GB2312"/>
          <w:sz w:val="30"/>
          <w:szCs w:val="30"/>
        </w:rPr>
        <w:t>开标室。</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9.2竞争性磋商响应文件从响应文件递交截止日期后</w:t>
      </w:r>
      <w:r>
        <w:rPr>
          <w:rStyle w:val="15"/>
          <w:rFonts w:ascii="仿宋_GB2312" w:hAnsi="仿宋_GB2312" w:eastAsia="仿宋_GB2312"/>
          <w:sz w:val="30"/>
          <w:szCs w:val="30"/>
          <w:u w:val="single"/>
        </w:rPr>
        <w:t>六十日</w:t>
      </w:r>
      <w:r>
        <w:rPr>
          <w:rStyle w:val="15"/>
          <w:rFonts w:ascii="仿宋_GB2312" w:hAnsi="仿宋_GB2312" w:eastAsia="仿宋_GB2312"/>
          <w:sz w:val="30"/>
          <w:szCs w:val="30"/>
        </w:rPr>
        <w:t>内有效。</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10.迟交的竞争性磋商响应文件</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10.1在本文件要求竞争性磋商响应文件递交截止时间后送达的竞争性磋商响应文件为无效文件，本公司将拒收。</w:t>
      </w:r>
    </w:p>
    <w:p>
      <w:pPr>
        <w:spacing w:line="520" w:lineRule="exact"/>
        <w:ind w:firstLine="600" w:firstLineChars="200"/>
        <w:rPr>
          <w:rStyle w:val="15"/>
          <w:rFonts w:ascii="仿宋_GB2312" w:hAnsi="仿宋_GB2312" w:eastAsia="仿宋_GB2312" w:cs="仿宋_GB2312"/>
          <w:bCs/>
          <w:sz w:val="30"/>
          <w:szCs w:val="30"/>
        </w:rPr>
      </w:pPr>
      <w:r>
        <w:rPr>
          <w:rStyle w:val="15"/>
          <w:rFonts w:ascii="仿宋_GB2312" w:hAnsi="仿宋_GB2312" w:eastAsia="仿宋_GB2312"/>
          <w:sz w:val="30"/>
          <w:szCs w:val="30"/>
        </w:rPr>
        <w:t>11.0保证金应用人民币：</w:t>
      </w:r>
      <w:r>
        <w:rPr>
          <w:rStyle w:val="15"/>
          <w:rFonts w:ascii="仿宋_GB2312" w:hAnsi="仿宋_GB2312" w:eastAsia="仿宋_GB2312" w:cs="仿宋_GB2312"/>
          <w:bCs/>
          <w:sz w:val="30"/>
          <w:szCs w:val="30"/>
        </w:rPr>
        <w:t>具体金额详见磋商供应商须知前附表。</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11.1 保证金交纳方式：</w:t>
      </w:r>
      <w:r>
        <w:rPr>
          <w:rStyle w:val="15"/>
          <w:rFonts w:ascii="仿宋_GB2312" w:hAnsi="仿宋_GB2312" w:eastAsia="仿宋_GB2312"/>
          <w:kern w:val="0"/>
          <w:sz w:val="30"/>
          <w:szCs w:val="30"/>
        </w:rPr>
        <w:t>支票、汇票、本票等非现金形式交纳。</w:t>
      </w:r>
    </w:p>
    <w:p>
      <w:pPr>
        <w:pStyle w:val="31"/>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11.2办理保证金手续时，请务必在银行相关票据（非现金）或凭证的用途或空白栏上注明项目名称及项目编号，以免耽误竞争性磋商。</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11.3磋商供应商在项目开标当天将保证金交纳凭证复印件壹份交到本公司项目负责人处以便退款。</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11.4未成交磋商供应商的保证金，将在成交通知书发出后五个工作日内予以退还，不计利息。</w:t>
      </w:r>
    </w:p>
    <w:p>
      <w:pPr>
        <w:spacing w:line="520" w:lineRule="exact"/>
        <w:ind w:firstLine="450" w:firstLineChars="150"/>
        <w:rPr>
          <w:rStyle w:val="15"/>
          <w:rFonts w:ascii="仿宋_GB2312" w:hAnsi="仿宋_GB2312" w:eastAsia="仿宋_GB2312"/>
          <w:sz w:val="30"/>
          <w:szCs w:val="30"/>
        </w:rPr>
      </w:pPr>
      <w:r>
        <w:rPr>
          <w:rStyle w:val="15"/>
          <w:rFonts w:ascii="仿宋_GB2312" w:hAnsi="仿宋_GB2312" w:eastAsia="仿宋_GB2312"/>
          <w:sz w:val="30"/>
          <w:szCs w:val="30"/>
        </w:rPr>
        <w:t>成交人的保证金在合同签订后五个工作日内退还（合同签订后送达本公司），不计利息。</w:t>
      </w:r>
    </w:p>
    <w:p>
      <w:pPr>
        <w:snapToGrid w:val="0"/>
        <w:spacing w:line="520" w:lineRule="exact"/>
        <w:ind w:firstLine="588" w:firstLineChars="196"/>
        <w:jc w:val="left"/>
        <w:rPr>
          <w:rStyle w:val="15"/>
          <w:rFonts w:ascii="仿宋_GB2312" w:hAnsi="仿宋_GB2312" w:eastAsia="仿宋_GB2312"/>
          <w:sz w:val="30"/>
          <w:szCs w:val="30"/>
        </w:rPr>
      </w:pPr>
      <w:r>
        <w:rPr>
          <w:rStyle w:val="15"/>
          <w:rFonts w:ascii="仿宋_GB2312" w:hAnsi="仿宋_GB2312" w:eastAsia="仿宋_GB2312"/>
          <w:sz w:val="30"/>
          <w:szCs w:val="30"/>
        </w:rPr>
        <w:t>11.5对应交未交保证金的竞争性磋商响应文件，将会在评审中按照无效竞争性磋商响应文件处理。</w:t>
      </w:r>
    </w:p>
    <w:p>
      <w:pPr>
        <w:snapToGrid w:val="0"/>
        <w:spacing w:line="520" w:lineRule="exact"/>
        <w:ind w:firstLine="588" w:firstLineChars="196"/>
        <w:jc w:val="left"/>
        <w:rPr>
          <w:rStyle w:val="15"/>
          <w:rFonts w:ascii="仿宋_GB2312" w:hAnsi="仿宋_GB2312" w:eastAsia="仿宋_GB2312"/>
          <w:sz w:val="30"/>
          <w:szCs w:val="30"/>
        </w:rPr>
      </w:pPr>
      <w:r>
        <w:rPr>
          <w:rStyle w:val="15"/>
          <w:rFonts w:ascii="仿宋_GB2312" w:hAnsi="仿宋_GB2312" w:eastAsia="仿宋_GB2312"/>
          <w:sz w:val="30"/>
          <w:szCs w:val="30"/>
        </w:rPr>
        <w:t>（说明：评审时，磋商小组将以本公司财务室编制的《竞争性磋商文件报名登记名单及保证金收缴情况表》作为评审依据）。</w:t>
      </w:r>
    </w:p>
    <w:p>
      <w:pPr>
        <w:tabs>
          <w:tab w:val="left" w:pos="975"/>
        </w:tabs>
        <w:snapToGrid w:val="0"/>
        <w:spacing w:line="520" w:lineRule="exact"/>
        <w:ind w:firstLine="590" w:firstLineChars="196"/>
        <w:jc w:val="left"/>
        <w:rPr>
          <w:rStyle w:val="15"/>
          <w:rFonts w:ascii="仿宋_GB2312" w:hAnsi="仿宋_GB2312" w:eastAsia="仿宋_GB2312" w:cs="仿宋_GB2312"/>
          <w:b/>
          <w:bCs/>
          <w:sz w:val="30"/>
          <w:szCs w:val="30"/>
          <w:highlight w:val="red"/>
        </w:rPr>
      </w:pPr>
      <w:r>
        <w:rPr>
          <w:rStyle w:val="15"/>
          <w:rFonts w:ascii="仿宋_GB2312" w:hAnsi="仿宋_GB2312" w:eastAsia="仿宋_GB2312" w:cs="仿宋_GB2312"/>
          <w:b/>
          <w:bCs/>
          <w:sz w:val="30"/>
          <w:szCs w:val="30"/>
          <w:highlight w:val="none"/>
        </w:rPr>
        <w:t>注：</w:t>
      </w:r>
      <w:r>
        <w:rPr>
          <w:rStyle w:val="15"/>
          <w:rFonts w:ascii="仿宋_GB2312" w:hAnsi="仿宋_GB2312" w:eastAsia="仿宋_GB2312"/>
          <w:kern w:val="0"/>
          <w:sz w:val="30"/>
          <w:szCs w:val="30"/>
          <w:highlight w:val="none"/>
        </w:rPr>
        <w:t>在采购过程中符合竞争要求的供应商或者报价未超过采购预算的供应商不足3家的</w:t>
      </w:r>
      <w:r>
        <w:rPr>
          <w:rStyle w:val="15"/>
          <w:rFonts w:ascii="仿宋_GB2312" w:hAnsi="仿宋_GB2312" w:eastAsia="仿宋_GB2312" w:cs="仿宋_GB2312"/>
          <w:b/>
          <w:bCs/>
          <w:sz w:val="30"/>
          <w:szCs w:val="30"/>
          <w:highlight w:val="none"/>
        </w:rPr>
        <w:t>，本公司将按政府采购管理的有关规定处理。</w:t>
      </w:r>
    </w:p>
    <w:p>
      <w:pPr>
        <w:snapToGrid w:val="0"/>
        <w:spacing w:line="520" w:lineRule="exact"/>
        <w:ind w:firstLine="590" w:firstLineChars="196"/>
        <w:jc w:val="left"/>
        <w:rPr>
          <w:rStyle w:val="15"/>
          <w:rFonts w:ascii="仿宋_GB2312" w:hAnsi="仿宋_GB2312" w:eastAsia="仿宋_GB2312" w:cs="仿宋_GB2312"/>
          <w:b/>
          <w:bCs/>
          <w:sz w:val="30"/>
          <w:szCs w:val="30"/>
        </w:rPr>
      </w:pPr>
      <w:r>
        <w:rPr>
          <w:rStyle w:val="15"/>
          <w:rFonts w:ascii="仿宋_GB2312" w:hAnsi="仿宋_GB2312" w:eastAsia="仿宋_GB2312" w:cs="仿宋_GB2312"/>
          <w:b/>
          <w:bCs/>
          <w:sz w:val="30"/>
          <w:szCs w:val="30"/>
        </w:rPr>
        <w:t>11.6磋商供应商有下列情形之一的，保证金将不予退还：</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（1）磋商供应商在提交竞争性磋商响应文件截止时间后撤回竞争性磋商响应文件的；</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（2）磋商供应商在竞争性磋商响应文件中提供虚假材料的；</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（3）除因不可抗力或竞争性磋商文件认可的情形以外，成交供应商不与采购人签订合同的；</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（4）磋商供应商与采购人、其他供应商或者采购代理机构恶意串通的。</w:t>
      </w:r>
    </w:p>
    <w:p>
      <w:pPr>
        <w:spacing w:line="520" w:lineRule="exact"/>
        <w:ind w:firstLine="600" w:firstLineChars="200"/>
        <w:rPr>
          <w:rStyle w:val="15"/>
          <w:rFonts w:ascii="仿宋_GB2312" w:hAnsi="仿宋_GB2312" w:eastAsia="仿宋_GB2312"/>
          <w:b/>
          <w:sz w:val="30"/>
          <w:szCs w:val="30"/>
        </w:rPr>
      </w:pPr>
      <w:r>
        <w:rPr>
          <w:rStyle w:val="15"/>
          <w:rFonts w:ascii="仿宋_GB2312" w:hAnsi="仿宋_GB2312" w:eastAsia="仿宋_GB2312" w:cs="仿宋_GB2312"/>
          <w:bCs/>
          <w:sz w:val="30"/>
          <w:szCs w:val="30"/>
        </w:rPr>
        <w:t>注：</w:t>
      </w:r>
      <w:r>
        <w:rPr>
          <w:rStyle w:val="15"/>
          <w:rFonts w:ascii="仿宋_GB2312" w:hAnsi="仿宋_GB2312" w:eastAsia="仿宋_GB2312"/>
          <w:kern w:val="0"/>
          <w:sz w:val="30"/>
          <w:szCs w:val="30"/>
        </w:rPr>
        <w:t>磋商供应商</w:t>
      </w:r>
      <w:r>
        <w:rPr>
          <w:rStyle w:val="15"/>
          <w:rFonts w:ascii="仿宋_GB2312" w:hAnsi="仿宋_GB2312" w:eastAsia="仿宋_GB2312"/>
          <w:b/>
          <w:sz w:val="30"/>
          <w:szCs w:val="30"/>
        </w:rPr>
        <w:t>已经被推荐为成交候选人后撤回</w:t>
      </w:r>
      <w:r>
        <w:rPr>
          <w:rStyle w:val="15"/>
          <w:rFonts w:ascii="仿宋_GB2312" w:hAnsi="仿宋_GB2312" w:eastAsia="仿宋_GB2312"/>
          <w:sz w:val="30"/>
          <w:szCs w:val="30"/>
        </w:rPr>
        <w:t>竞争性磋商</w:t>
      </w:r>
      <w:r>
        <w:rPr>
          <w:rStyle w:val="15"/>
          <w:rFonts w:ascii="仿宋_GB2312" w:hAnsi="仿宋_GB2312" w:eastAsia="仿宋_GB2312"/>
          <w:kern w:val="0"/>
          <w:sz w:val="30"/>
          <w:szCs w:val="30"/>
        </w:rPr>
        <w:t>响应文件</w:t>
      </w:r>
      <w:r>
        <w:rPr>
          <w:rStyle w:val="15"/>
          <w:rFonts w:ascii="仿宋_GB2312" w:hAnsi="仿宋_GB2312" w:eastAsia="仿宋_GB2312"/>
          <w:b/>
          <w:sz w:val="30"/>
          <w:szCs w:val="30"/>
        </w:rPr>
        <w:t>或</w:t>
      </w:r>
      <w:r>
        <w:rPr>
          <w:rStyle w:val="15"/>
          <w:rFonts w:ascii="仿宋_GB2312" w:hAnsi="仿宋_GB2312" w:eastAsia="仿宋_GB2312"/>
          <w:kern w:val="0"/>
          <w:sz w:val="30"/>
          <w:szCs w:val="30"/>
        </w:rPr>
        <w:t>拒绝签订政府采购合同的</w:t>
      </w:r>
      <w:r>
        <w:rPr>
          <w:rStyle w:val="15"/>
          <w:rFonts w:ascii="仿宋_GB2312" w:hAnsi="仿宋_GB2312" w:eastAsia="仿宋_GB2312"/>
          <w:b/>
          <w:sz w:val="30"/>
          <w:szCs w:val="30"/>
        </w:rPr>
        <w:t>，其保证金将不予退还，给采购人造成其损失的，还应当赔偿损失，并作为不良行为记录在案。</w:t>
      </w:r>
    </w:p>
    <w:p>
      <w:pPr>
        <w:pStyle w:val="31"/>
        <w:spacing w:line="520" w:lineRule="exact"/>
        <w:ind w:firstLine="420"/>
        <w:rPr>
          <w:rStyle w:val="15"/>
          <w:rFonts w:ascii="仿宋_GB2312" w:hAnsi="仿宋_GB2312" w:eastAsia="仿宋_GB2312"/>
          <w:sz w:val="30"/>
          <w:szCs w:val="30"/>
        </w:rPr>
      </w:pPr>
      <w:r>
        <w:rPr>
          <w:rStyle w:val="15"/>
          <w:rFonts w:ascii="仿宋_GB2312" w:hAnsi="仿宋_GB2312" w:eastAsia="仿宋_GB2312"/>
          <w:sz w:val="30"/>
          <w:szCs w:val="30"/>
        </w:rPr>
        <w:t>五、磋商程序及评审方法</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（一）在磋商正式开始前由磋商小组对竞争性磋商文件进行确认，认可竞争性磋商文件的内容符合法律法规的规定、不存在歧视性或排他性内容。</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二）提供相同品牌产品的不同磋商供应商参加同一合同项下磋商活动的，以其中通过资格审查、符合性审查且报价最低的参加评审，报价相同的，由采购人自主选择确定一个参加评审的磋商供应商，其他磋商响应无效。</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 xml:space="preserve">   非单一产品采购项目中，多家磋商供应商提供的响应文件中载明的核心产品品牌相同的，视为提供相同品牌产品。</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（三）竞争性磋商响应文件无效的情形：</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1.未实质性响应竞争性磋商文件的竞争性磋商响应文件按无效处理。</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2.有下列情形之一的视为供应商相互串通参与磋商活动，竞争性磋商响应文件将被视为无效：</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（1）不同供应商的竞争性磋商响应文件由同一单位或者个人编</w:t>
      </w:r>
    </w:p>
    <w:p>
      <w:pPr>
        <w:tabs>
          <w:tab w:val="left" w:pos="540"/>
        </w:tabs>
        <w:spacing w:line="520" w:lineRule="exact"/>
        <w:jc w:val="left"/>
        <w:rPr>
          <w:rStyle w:val="15"/>
          <w:rFonts w:ascii="仿宋_GB2312" w:hAnsi="仿宋_GB2312" w:eastAsia="仿宋_GB2312"/>
          <w:sz w:val="30"/>
          <w:szCs w:val="30"/>
        </w:rPr>
      </w:pPr>
      <w:r>
        <w:rPr>
          <w:rStyle w:val="15"/>
          <w:rFonts w:ascii="仿宋_GB2312" w:hAnsi="仿宋_GB2312" w:eastAsia="仿宋_GB2312"/>
          <w:sz w:val="30"/>
          <w:szCs w:val="30"/>
        </w:rPr>
        <w:t>制；或不同供应商报名的IP地址一致的；</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（2）不同供应商委托同一单位或者个人办理磋商活动事宜；</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（3）不同的供应商的竞争性磋商响应文件载明的项目管理员为同一个人；</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（4）不同供应商的竞争性磋商响应文件异常一致或报价呈规律性差异；</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（5）不同供应商的竞争性磋商响应文件相互混装；</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 xml:space="preserve">（6）不同供应商的保证金从同一单位或者个人账户转出。 </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3.有下列情形之一的视为关联供应商参加同一合同项下政府采购活动，竞争性磋商响应文件将被视为无效：</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（1）单位负责人为同一人或者存在直接控股、管理关系的不同供应商，参加同一合同项下政府采购活动；</w:t>
      </w:r>
    </w:p>
    <w:p>
      <w:pPr>
        <w:tabs>
          <w:tab w:val="left" w:pos="540"/>
        </w:tabs>
        <w:spacing w:line="520" w:lineRule="exact"/>
        <w:ind w:firstLine="300" w:firstLineChars="100"/>
        <w:jc w:val="left"/>
        <w:rPr>
          <w:rStyle w:val="15"/>
          <w:rFonts w:ascii="仿宋_GB2312" w:hAnsi="仿宋_GB2312" w:eastAsia="仿宋_GB2312"/>
          <w:sz w:val="30"/>
          <w:szCs w:val="30"/>
        </w:rPr>
      </w:pPr>
      <w:r>
        <w:rPr>
          <w:rStyle w:val="15"/>
          <w:rFonts w:ascii="仿宋_GB2312" w:hAnsi="仿宋_GB2312" w:eastAsia="仿宋_GB2312"/>
          <w:sz w:val="30"/>
          <w:szCs w:val="30"/>
        </w:rPr>
        <w:t>（2）生产厂商授权给供应商后又参加同一合同项下的政府采购活动；生产厂商对同一品牌同一型号的货物委托多个代理商参加磋商活动。</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4.被拒绝的响应文件为无效。</w:t>
      </w:r>
    </w:p>
    <w:p>
      <w:pPr>
        <w:pStyle w:val="31"/>
        <w:spacing w:line="520" w:lineRule="exact"/>
        <w:ind w:firstLine="600" w:firstLineChars="200"/>
        <w:rPr>
          <w:rStyle w:val="15"/>
          <w:rFonts w:ascii="仿宋_GB2312" w:hAnsi="仿宋_GB2312" w:eastAsia="仿宋_GB2312"/>
          <w:kern w:val="0"/>
          <w:sz w:val="30"/>
          <w:szCs w:val="30"/>
        </w:rPr>
      </w:pPr>
      <w:r>
        <w:rPr>
          <w:rStyle w:val="15"/>
          <w:rFonts w:ascii="仿宋_GB2312" w:hAnsi="仿宋_GB2312" w:eastAsia="仿宋_GB2312"/>
          <w:sz w:val="30"/>
          <w:szCs w:val="30"/>
        </w:rPr>
        <w:t>5.磋商供应商竞争性磋商响应文件无效的，磋商小组应当告知有关供应商。</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12.1第一轮磋商</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磋商时间及地点: 详见本须知前附表第8项规定。</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w:t>
      </w:r>
      <w:r>
        <w:rPr>
          <w:rStyle w:val="15"/>
          <w:rFonts w:ascii="仿宋_GB2312" w:hAnsi="仿宋_GB2312" w:eastAsia="仿宋_GB2312" w:cs="仿宋_GB2312"/>
          <w:sz w:val="30"/>
          <w:szCs w:val="30"/>
        </w:rPr>
        <w:t>磋商供应商分别</w:t>
      </w:r>
      <w:r>
        <w:rPr>
          <w:rStyle w:val="15"/>
          <w:rFonts w:ascii="仿宋_GB2312" w:hAnsi="仿宋_GB2312" w:eastAsia="仿宋_GB2312"/>
          <w:sz w:val="30"/>
          <w:szCs w:val="30"/>
        </w:rPr>
        <w:t>进行磋商，</w:t>
      </w:r>
      <w:r>
        <w:rPr>
          <w:rStyle w:val="15"/>
          <w:rFonts w:ascii="仿宋_GB2312" w:hAnsi="仿宋_GB2312" w:eastAsia="仿宋_GB2312"/>
          <w:kern w:val="0"/>
          <w:sz w:val="30"/>
          <w:szCs w:val="30"/>
        </w:rPr>
        <w:t>给予</w:t>
      </w:r>
      <w:r>
        <w:rPr>
          <w:rStyle w:val="15"/>
          <w:rFonts w:ascii="仿宋_GB2312" w:hAnsi="仿宋_GB2312" w:eastAsia="仿宋_GB2312"/>
          <w:sz w:val="30"/>
          <w:szCs w:val="30"/>
        </w:rPr>
        <w:t>所有参加磋商的磋商供应商平等的磋商机会。</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磋商评审在严格保密的情况下进行，磋商的任何一方不得透露与磋商有关的其他供应商的技术服务资料、价格和其他信息。本公司对</w:t>
      </w:r>
    </w:p>
    <w:p>
      <w:pPr>
        <w:tabs>
          <w:tab w:val="left" w:pos="540"/>
        </w:tabs>
        <w:spacing w:line="520" w:lineRule="exact"/>
        <w:jc w:val="left"/>
        <w:rPr>
          <w:rStyle w:val="15"/>
          <w:rFonts w:ascii="仿宋_GB2312" w:hAnsi="仿宋_GB2312" w:eastAsia="仿宋_GB2312"/>
          <w:sz w:val="30"/>
          <w:szCs w:val="30"/>
        </w:rPr>
      </w:pPr>
      <w:r>
        <w:rPr>
          <w:rStyle w:val="15"/>
          <w:rFonts w:ascii="仿宋_GB2312" w:hAnsi="仿宋_GB2312" w:eastAsia="仿宋_GB2312"/>
          <w:sz w:val="30"/>
          <w:szCs w:val="30"/>
        </w:rPr>
        <w:t>磋商过程和重要磋商内容进行记录，磋商双方在记录上签字确认。</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磋商后，磋商供应商根据磋商小组统一整理的书面磋商记录要求做出书面承诺，并由其法定代表人(负责人)或授权代表签字或者加盖公章</w:t>
      </w:r>
      <w:r>
        <w:rPr>
          <w:rStyle w:val="15"/>
          <w:rFonts w:ascii="仿宋_GB2312" w:hAnsi="仿宋_GB2312" w:eastAsia="仿宋_GB2312"/>
          <w:kern w:val="0"/>
          <w:sz w:val="30"/>
          <w:szCs w:val="30"/>
        </w:rPr>
        <w:t>后按时密封递交</w:t>
      </w:r>
      <w:r>
        <w:rPr>
          <w:rStyle w:val="15"/>
          <w:rFonts w:ascii="仿宋_GB2312" w:hAnsi="仿宋_GB2312" w:eastAsia="仿宋_GB2312"/>
          <w:sz w:val="30"/>
          <w:szCs w:val="30"/>
        </w:rPr>
        <w:t>。</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当磋商小组一致确定磋商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12.2竞争性磋商文件变动</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⑴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对竞争性磋商文件作出的实质性变动是竞争性磋商文件的有效组成部分，磋商小组应当及时以书面形式同时通知所有参加磋商的磋商供应商，并要求磋商供应商做出书面响应。</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⑵磋商供应商应当按照竞争性磋商文件的变动情况和磋商小组的要求重新提交竞争性磋商响应文件，并由其法定代表人(负责人)或授权代表签字或者加盖公章</w:t>
      </w:r>
      <w:r>
        <w:rPr>
          <w:rStyle w:val="15"/>
          <w:rFonts w:ascii="仿宋_GB2312" w:hAnsi="仿宋_GB2312" w:eastAsia="仿宋_GB2312"/>
          <w:kern w:val="0"/>
          <w:sz w:val="30"/>
          <w:szCs w:val="30"/>
        </w:rPr>
        <w:t>后密封递交</w:t>
      </w:r>
      <w:r>
        <w:rPr>
          <w:rStyle w:val="15"/>
          <w:rFonts w:ascii="仿宋_GB2312" w:hAnsi="仿宋_GB2312" w:eastAsia="仿宋_GB2312"/>
          <w:sz w:val="30"/>
          <w:szCs w:val="30"/>
        </w:rPr>
        <w:t>。由授权代表（委托代理人）签字的，应当附法定代表人(负责人)授权书。磋商供应商为自然人的，应当由本人签字并附身份证明。逾时不交的，视同放弃磋商。重新提交的响应文件与竞争性磋商响应文件同具法律效力。</w:t>
      </w:r>
    </w:p>
    <w:p>
      <w:pPr>
        <w:spacing w:line="520" w:lineRule="exact"/>
        <w:ind w:firstLine="600" w:firstLineChars="200"/>
        <w:jc w:val="left"/>
        <w:rPr>
          <w:rStyle w:val="15"/>
          <w:rFonts w:ascii="仿宋_GB2312" w:hAnsi="仿宋_GB2312" w:eastAsia="仿宋_GB2312"/>
          <w:kern w:val="0"/>
          <w:sz w:val="30"/>
          <w:szCs w:val="30"/>
        </w:rPr>
      </w:pPr>
      <w:r>
        <w:rPr>
          <w:rStyle w:val="15"/>
          <w:rFonts w:ascii="仿宋_GB2312" w:hAnsi="仿宋_GB2312" w:eastAsia="仿宋_GB2312"/>
          <w:kern w:val="0"/>
          <w:sz w:val="30"/>
          <w:szCs w:val="30"/>
        </w:rPr>
        <w:t>12.3第二轮磋商</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kern w:val="0"/>
          <w:sz w:val="30"/>
          <w:szCs w:val="30"/>
        </w:rPr>
        <w:t>磋商小组集中就</w:t>
      </w:r>
      <w:r>
        <w:rPr>
          <w:rStyle w:val="15"/>
          <w:rFonts w:ascii="仿宋_GB2312" w:hAnsi="仿宋_GB2312" w:eastAsia="仿宋_GB2312"/>
          <w:sz w:val="30"/>
          <w:szCs w:val="30"/>
        </w:rPr>
        <w:t>重新提交的响应文件或</w:t>
      </w:r>
      <w:r>
        <w:rPr>
          <w:rStyle w:val="15"/>
          <w:rFonts w:ascii="仿宋_GB2312" w:hAnsi="仿宋_GB2312" w:eastAsia="仿宋_GB2312"/>
          <w:kern w:val="0"/>
          <w:sz w:val="30"/>
          <w:szCs w:val="30"/>
        </w:rPr>
        <w:t>磋商小组</w:t>
      </w:r>
      <w:r>
        <w:rPr>
          <w:rStyle w:val="15"/>
          <w:rFonts w:ascii="仿宋_GB2312" w:hAnsi="仿宋_GB2312" w:eastAsia="仿宋_GB2312"/>
          <w:sz w:val="30"/>
          <w:szCs w:val="30"/>
        </w:rPr>
        <w:t>提出的磋商意见</w:t>
      </w:r>
      <w:r>
        <w:rPr>
          <w:rStyle w:val="15"/>
          <w:rFonts w:ascii="仿宋_GB2312" w:hAnsi="仿宋_GB2312" w:eastAsia="仿宋_GB2312"/>
          <w:kern w:val="0"/>
          <w:sz w:val="30"/>
          <w:szCs w:val="30"/>
        </w:rPr>
        <w:t>与单一响应供应商分别进行磋商。</w:t>
      </w:r>
      <w:r>
        <w:rPr>
          <w:rStyle w:val="15"/>
          <w:rFonts w:ascii="仿宋_GB2312" w:hAnsi="仿宋_GB2312" w:eastAsia="仿宋_GB2312"/>
          <w:sz w:val="30"/>
          <w:szCs w:val="30"/>
        </w:rPr>
        <w:t>本公司对磋商过程和重要磋商内容进行记录，磋商双方在记录上签字确认。</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磋商后，供应商根据磋商小组统一整理的书面磋商记录要求做出书面承诺，并由其法定代表人或授权代表签字或者加盖公章</w:t>
      </w:r>
      <w:r>
        <w:rPr>
          <w:rStyle w:val="15"/>
          <w:rFonts w:ascii="仿宋_GB2312" w:hAnsi="仿宋_GB2312" w:eastAsia="仿宋_GB2312"/>
          <w:kern w:val="0"/>
          <w:sz w:val="30"/>
          <w:szCs w:val="30"/>
        </w:rPr>
        <w:t>后按时密封递交</w:t>
      </w:r>
      <w:r>
        <w:rPr>
          <w:rStyle w:val="15"/>
          <w:rFonts w:ascii="仿宋_GB2312" w:hAnsi="仿宋_GB2312" w:eastAsia="仿宋_GB2312"/>
          <w:sz w:val="30"/>
          <w:szCs w:val="30"/>
        </w:rPr>
        <w:t>。</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当磋商小组一致确定供应商的竞争性磋商响应文件符合竞争性磋商文件要求，无需再磋商的，磋商小组按竞争性磋商文件设定的12.4、12.6程序和评审方法确定成交候选人。第二轮磋商后</w:t>
      </w:r>
      <w:r>
        <w:rPr>
          <w:rStyle w:val="15"/>
          <w:rFonts w:ascii="仿宋_GB2312" w:hAnsi="仿宋_GB2312" w:eastAsia="仿宋_GB2312"/>
          <w:bCs/>
          <w:sz w:val="30"/>
          <w:szCs w:val="30"/>
        </w:rPr>
        <w:t>竞争性</w:t>
      </w:r>
      <w:r>
        <w:rPr>
          <w:rStyle w:val="15"/>
          <w:rFonts w:ascii="仿宋_GB2312" w:hAnsi="仿宋_GB2312" w:eastAsia="仿宋_GB2312"/>
          <w:sz w:val="30"/>
          <w:szCs w:val="30"/>
        </w:rPr>
        <w:t>磋商文件仍有实质性变动的或仍需磋商的，磋商小组对竞争性磋商文件变动或提出磋商意见后进行第三轮磋商。以此类推。</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12.4最后报价</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kern w:val="0"/>
          <w:sz w:val="30"/>
          <w:szCs w:val="30"/>
        </w:rPr>
        <w:t>磋商结束后，磋商小组要求所有继续参加磋商的供应商在规定时间内提交最后报价。继续参加磋商的供应商</w:t>
      </w:r>
      <w:r>
        <w:rPr>
          <w:rStyle w:val="15"/>
          <w:rFonts w:ascii="仿宋_GB2312" w:hAnsi="仿宋_GB2312" w:eastAsia="仿宋_GB2312"/>
          <w:sz w:val="30"/>
          <w:szCs w:val="30"/>
        </w:rPr>
        <w:t>作最后报价，由其法定代表人或授权代表签字或者加盖公章</w:t>
      </w:r>
      <w:r>
        <w:rPr>
          <w:rStyle w:val="15"/>
          <w:rFonts w:ascii="仿宋_GB2312" w:hAnsi="仿宋_GB2312" w:eastAsia="仿宋_GB2312"/>
          <w:kern w:val="0"/>
          <w:sz w:val="30"/>
          <w:szCs w:val="30"/>
        </w:rPr>
        <w:t>后密封递交</w:t>
      </w:r>
      <w:r>
        <w:rPr>
          <w:rStyle w:val="15"/>
          <w:rFonts w:ascii="仿宋_GB2312" w:hAnsi="仿宋_GB2312" w:eastAsia="仿宋_GB2312"/>
          <w:sz w:val="30"/>
          <w:szCs w:val="30"/>
        </w:rPr>
        <w:t>磋商小组，磋商小组</w:t>
      </w:r>
      <w:r>
        <w:rPr>
          <w:rStyle w:val="15"/>
          <w:rFonts w:ascii="仿宋_GB2312" w:hAnsi="仿宋_GB2312" w:eastAsia="仿宋_GB2312"/>
          <w:kern w:val="0"/>
          <w:sz w:val="30"/>
          <w:szCs w:val="30"/>
        </w:rPr>
        <w:t>从质量和服务均能满足</w:t>
      </w:r>
      <w:r>
        <w:rPr>
          <w:rStyle w:val="15"/>
          <w:rFonts w:ascii="仿宋_GB2312" w:hAnsi="仿宋_GB2312" w:eastAsia="仿宋_GB2312"/>
          <w:sz w:val="30"/>
          <w:szCs w:val="30"/>
        </w:rPr>
        <w:t>竞争性</w:t>
      </w:r>
      <w:r>
        <w:rPr>
          <w:rStyle w:val="15"/>
          <w:rFonts w:ascii="仿宋_GB2312" w:hAnsi="仿宋_GB2312" w:eastAsia="仿宋_GB2312"/>
          <w:kern w:val="0"/>
          <w:sz w:val="30"/>
          <w:szCs w:val="30"/>
        </w:rPr>
        <w:t>磋商文件实质性响应要求的供应商中，按照评审标准的得分由高到低的顺序提出3名以上</w:t>
      </w:r>
      <w:r>
        <w:rPr>
          <w:rStyle w:val="15"/>
          <w:rFonts w:ascii="仿宋_GB2312" w:hAnsi="仿宋_GB2312" w:eastAsia="仿宋_GB2312"/>
          <w:sz w:val="30"/>
          <w:szCs w:val="30"/>
        </w:rPr>
        <w:t>成交候选人，最后得分相同时，由磋商小组根据最后报价由低到高的原则推荐成交候选人，并编写评审报告。最后报价是供应商竞争性磋商响应文件的有效组成部分。</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12.5磋商供应商的报价均超过了政府采购预算，采购人不能支付的，磋商活动终止。</w:t>
      </w:r>
    </w:p>
    <w:p>
      <w:pPr>
        <w:tabs>
          <w:tab w:val="left" w:pos="540"/>
        </w:tabs>
        <w:spacing w:line="520" w:lineRule="exact"/>
        <w:ind w:firstLine="600" w:firstLineChars="200"/>
        <w:jc w:val="left"/>
        <w:rPr>
          <w:rStyle w:val="15"/>
          <w:rFonts w:ascii="仿宋_GB2312" w:hAnsi="仿宋_GB2312" w:eastAsia="仿宋_GB2312"/>
          <w:sz w:val="30"/>
          <w:szCs w:val="30"/>
        </w:rPr>
      </w:pPr>
      <w:r>
        <w:rPr>
          <w:rStyle w:val="15"/>
          <w:rFonts w:ascii="仿宋_GB2312" w:hAnsi="仿宋_GB2312" w:eastAsia="仿宋_GB2312"/>
          <w:sz w:val="30"/>
          <w:szCs w:val="30"/>
        </w:rPr>
        <w:t>12.6本采购项目的评审依据为竞争性磋商文件和竞争性磋商响应文件，采用的评审方法为</w:t>
      </w:r>
      <w:r>
        <w:rPr>
          <w:rStyle w:val="15"/>
          <w:rFonts w:ascii="仿宋_GB2312" w:hAnsi="仿宋_GB2312" w:eastAsia="仿宋_GB2312"/>
          <w:b/>
          <w:sz w:val="30"/>
          <w:szCs w:val="30"/>
        </w:rPr>
        <w:t>百分制综合评分法</w:t>
      </w:r>
      <w:r>
        <w:rPr>
          <w:rStyle w:val="15"/>
          <w:rFonts w:ascii="仿宋_GB2312" w:hAnsi="仿宋_GB2312" w:eastAsia="仿宋_GB2312"/>
          <w:sz w:val="30"/>
          <w:szCs w:val="30"/>
        </w:rPr>
        <w:t>。</w:t>
      </w:r>
    </w:p>
    <w:p>
      <w:pPr>
        <w:spacing w:line="520" w:lineRule="exact"/>
        <w:ind w:firstLine="602" w:firstLineChars="200"/>
        <w:rPr>
          <w:rStyle w:val="15"/>
          <w:rFonts w:ascii="仿宋_GB2312" w:hAnsi="仿宋_GB2312" w:eastAsia="仿宋_GB2312"/>
          <w:kern w:val="0"/>
          <w:sz w:val="30"/>
          <w:szCs w:val="30"/>
        </w:rPr>
      </w:pPr>
      <w:r>
        <w:rPr>
          <w:rStyle w:val="15"/>
          <w:rFonts w:ascii="仿宋_GB2312" w:hAnsi="仿宋_GB2312" w:eastAsia="仿宋_GB2312"/>
          <w:b/>
          <w:sz w:val="30"/>
          <w:szCs w:val="30"/>
        </w:rPr>
        <w:t>六、确定成交供应商办法</w:t>
      </w:r>
    </w:p>
    <w:p>
      <w:pPr>
        <w:spacing w:line="520" w:lineRule="exact"/>
        <w:ind w:firstLine="600" w:firstLineChars="200"/>
        <w:rPr>
          <w:rStyle w:val="15"/>
          <w:rFonts w:ascii="仿宋_GB2312" w:hAnsi="仿宋_GB2312" w:eastAsia="仿宋_GB2312"/>
          <w:kern w:val="0"/>
          <w:sz w:val="30"/>
          <w:szCs w:val="30"/>
        </w:rPr>
      </w:pPr>
      <w:r>
        <w:rPr>
          <w:rStyle w:val="15"/>
          <w:rFonts w:ascii="仿宋_GB2312" w:hAnsi="仿宋_GB2312" w:eastAsia="仿宋_GB2312"/>
          <w:kern w:val="0"/>
          <w:sz w:val="30"/>
          <w:szCs w:val="30"/>
        </w:rPr>
        <w:t>13.1 根据以下原则确定成交供应商：</w:t>
      </w:r>
    </w:p>
    <w:p>
      <w:pPr>
        <w:pStyle w:val="58"/>
        <w:spacing w:line="540" w:lineRule="exact"/>
        <w:ind w:firstLine="600" w:firstLineChars="200"/>
        <w:rPr>
          <w:rStyle w:val="15"/>
          <w:rFonts w:ascii="仿宋_GB2312" w:hAnsi="仿宋_GB2312" w:eastAsia="仿宋_GB2312"/>
          <w:sz w:val="30"/>
          <w:szCs w:val="30"/>
        </w:rPr>
      </w:pPr>
      <w:r>
        <w:rPr>
          <w:rStyle w:val="15"/>
          <w:rFonts w:ascii="仿宋_GB2312" w:hAnsi="仿宋_GB2312" w:eastAsia="仿宋_GB2312"/>
          <w:kern w:val="2"/>
          <w:sz w:val="30"/>
          <w:szCs w:val="30"/>
        </w:rPr>
        <w:t>13.2</w:t>
      </w:r>
      <w:r>
        <w:rPr>
          <w:rStyle w:val="15"/>
          <w:rFonts w:hint="eastAsia" w:ascii="仿宋_GB2312" w:hAnsi="仿宋_GB2312" w:eastAsia="仿宋_GB2312"/>
          <w:kern w:val="2"/>
          <w:sz w:val="30"/>
          <w:szCs w:val="30"/>
        </w:rPr>
        <w:t>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spacing w:line="520" w:lineRule="exact"/>
        <w:ind w:firstLine="753" w:firstLineChars="250"/>
        <w:jc w:val="left"/>
        <w:rPr>
          <w:rStyle w:val="15"/>
          <w:rFonts w:ascii="仿宋_GB2312" w:hAnsi="仿宋_GB2312" w:eastAsia="仿宋_GB2312"/>
          <w:b/>
          <w:sz w:val="30"/>
          <w:szCs w:val="30"/>
        </w:rPr>
      </w:pPr>
      <w:r>
        <w:rPr>
          <w:rStyle w:val="15"/>
          <w:rFonts w:ascii="仿宋_GB2312" w:hAnsi="仿宋_GB2312" w:eastAsia="仿宋_GB2312" w:cs="仿宋_GB2312"/>
          <w:b/>
          <w:bCs/>
          <w:kern w:val="0"/>
          <w:sz w:val="30"/>
          <w:szCs w:val="30"/>
        </w:rPr>
        <w:t>七、</w:t>
      </w:r>
      <w:r>
        <w:rPr>
          <w:rStyle w:val="15"/>
          <w:rFonts w:ascii="仿宋_GB2312" w:hAnsi="仿宋_GB2312" w:eastAsia="仿宋_GB2312"/>
          <w:b/>
          <w:sz w:val="30"/>
          <w:szCs w:val="30"/>
        </w:rPr>
        <w:t>成交结果公告</w:t>
      </w:r>
    </w:p>
    <w:p>
      <w:pPr>
        <w:pStyle w:val="31"/>
        <w:spacing w:line="520" w:lineRule="exact"/>
        <w:ind w:firstLine="693" w:firstLineChars="231"/>
        <w:rPr>
          <w:rStyle w:val="15"/>
          <w:rFonts w:ascii="仿宋_GB2312" w:hAnsi="仿宋_GB2312" w:eastAsia="仿宋_GB2312"/>
          <w:sz w:val="30"/>
          <w:szCs w:val="30"/>
        </w:rPr>
      </w:pPr>
      <w:r>
        <w:rPr>
          <w:rStyle w:val="15"/>
          <w:rFonts w:ascii="仿宋_GB2312" w:hAnsi="仿宋_GB2312" w:eastAsia="仿宋_GB2312"/>
          <w:sz w:val="30"/>
          <w:szCs w:val="30"/>
        </w:rPr>
        <w:t>14.1本公司在评审结束后二个工作日内将磋商评审报告送采购人确认，</w:t>
      </w:r>
      <w:r>
        <w:rPr>
          <w:rStyle w:val="15"/>
          <w:rFonts w:ascii="仿宋_GB2312" w:hAnsi="仿宋_GB2312" w:eastAsia="仿宋_GB2312"/>
          <w:kern w:val="0"/>
          <w:sz w:val="30"/>
          <w:szCs w:val="30"/>
        </w:rPr>
        <w:t>采购人</w:t>
      </w:r>
      <w:r>
        <w:rPr>
          <w:rStyle w:val="15"/>
          <w:rFonts w:ascii="仿宋_GB2312" w:hAnsi="仿宋_GB2312" w:eastAsia="仿宋_GB2312"/>
          <w:sz w:val="30"/>
          <w:szCs w:val="30"/>
        </w:rPr>
        <w:t>确认后，</w:t>
      </w:r>
      <w:r>
        <w:rPr>
          <w:rFonts w:hint="eastAsia" w:ascii="仿宋_GB2312" w:hAnsi="仿宋_GB2312" w:eastAsia="仿宋_GB2312"/>
          <w:sz w:val="30"/>
          <w:szCs w:val="30"/>
        </w:rPr>
        <w:t>中标</w:t>
      </w:r>
      <w:r>
        <w:rPr>
          <w:rFonts w:ascii="仿宋_GB2312" w:hAnsi="仿宋_GB2312" w:eastAsia="仿宋_GB2312"/>
          <w:sz w:val="30"/>
          <w:szCs w:val="30"/>
        </w:rPr>
        <w:t>结果公告将在中国政府采购网(www.ccgp.gov.cn)、广西壮族自治区政府采购网（www.gxzfcg.gov.cn）及本公司网站（</w:t>
      </w:r>
      <w:r>
        <w:rPr>
          <w:rFonts w:hint="eastAsia" w:ascii="仿宋_GB2312" w:hAnsi="仿宋_GB2312" w:eastAsia="仿宋_GB2312"/>
          <w:sz w:val="30"/>
          <w:szCs w:val="30"/>
        </w:rPr>
        <w:t>http://www.bbwcq.com</w:t>
      </w:r>
      <w:r>
        <w:rPr>
          <w:rFonts w:ascii="仿宋_GB2312" w:hAnsi="仿宋_GB2312" w:eastAsia="仿宋_GB2312"/>
          <w:sz w:val="30"/>
          <w:szCs w:val="30"/>
        </w:rPr>
        <w:t>）上发布，同时向</w:t>
      </w:r>
      <w:r>
        <w:rPr>
          <w:rFonts w:hint="eastAsia" w:ascii="仿宋_GB2312" w:hAnsi="仿宋_GB2312" w:eastAsia="仿宋_GB2312"/>
          <w:sz w:val="30"/>
          <w:szCs w:val="30"/>
        </w:rPr>
        <w:t>中标</w:t>
      </w:r>
      <w:r>
        <w:rPr>
          <w:rFonts w:ascii="仿宋_GB2312" w:hAnsi="仿宋_GB2312" w:eastAsia="仿宋_GB2312"/>
          <w:sz w:val="30"/>
          <w:szCs w:val="30"/>
        </w:rPr>
        <w:t>供应商发出</w:t>
      </w:r>
      <w:r>
        <w:rPr>
          <w:rFonts w:hint="eastAsia" w:ascii="仿宋_GB2312" w:hAnsi="仿宋_GB2312" w:eastAsia="仿宋_GB2312"/>
          <w:sz w:val="30"/>
          <w:szCs w:val="30"/>
        </w:rPr>
        <w:t>中标</w:t>
      </w:r>
      <w:r>
        <w:rPr>
          <w:rFonts w:ascii="仿宋_GB2312" w:hAnsi="仿宋_GB2312" w:eastAsia="仿宋_GB2312"/>
          <w:sz w:val="30"/>
          <w:szCs w:val="30"/>
        </w:rPr>
        <w:t>通知书。</w:t>
      </w:r>
    </w:p>
    <w:p>
      <w:pPr>
        <w:pStyle w:val="31"/>
        <w:spacing w:line="520" w:lineRule="exact"/>
        <w:ind w:firstLine="693" w:firstLineChars="231"/>
        <w:rPr>
          <w:rStyle w:val="15"/>
          <w:rFonts w:ascii="仿宋_GB2312" w:hAnsi="仿宋_GB2312" w:eastAsia="仿宋_GB2312" w:cs="仿宋_GB2312"/>
          <w:bCs/>
          <w:sz w:val="30"/>
          <w:szCs w:val="30"/>
        </w:rPr>
      </w:pPr>
      <w:r>
        <w:rPr>
          <w:rStyle w:val="15"/>
          <w:rFonts w:ascii="仿宋_GB2312" w:hAnsi="仿宋_GB2312" w:eastAsia="仿宋_GB2312"/>
          <w:sz w:val="30"/>
          <w:szCs w:val="30"/>
        </w:rPr>
        <w:t>14.2磋商供应商</w:t>
      </w:r>
      <w:r>
        <w:rPr>
          <w:rStyle w:val="15"/>
          <w:rFonts w:ascii="仿宋_GB2312" w:hAnsi="仿宋_GB2312" w:eastAsia="仿宋_GB2312"/>
          <w:kern w:val="0"/>
          <w:sz w:val="30"/>
          <w:szCs w:val="30"/>
        </w:rPr>
        <w:t>认为成交结果使自己的权益受到损害的</w:t>
      </w:r>
      <w:r>
        <w:rPr>
          <w:rStyle w:val="15"/>
          <w:rFonts w:ascii="仿宋_GB2312" w:hAnsi="仿宋_GB2312" w:eastAsia="仿宋_GB2312"/>
          <w:sz w:val="30"/>
          <w:szCs w:val="30"/>
        </w:rPr>
        <w:t>，</w:t>
      </w:r>
      <w:r>
        <w:rPr>
          <w:rStyle w:val="15"/>
          <w:rFonts w:ascii="仿宋_GB2312" w:hAnsi="仿宋_GB2312" w:eastAsia="仿宋_GB2312"/>
          <w:kern w:val="0"/>
          <w:sz w:val="30"/>
          <w:szCs w:val="30"/>
        </w:rPr>
        <w:t>可以在成交结果公告期限届满之日起</w:t>
      </w:r>
      <w:r>
        <w:rPr>
          <w:rStyle w:val="15"/>
          <w:rFonts w:ascii="仿宋_GB2312" w:hAnsi="仿宋_GB2312" w:eastAsia="仿宋_GB2312" w:cs="仿宋_GB2312"/>
          <w:bCs/>
          <w:sz w:val="30"/>
          <w:szCs w:val="30"/>
        </w:rPr>
        <w:t>七个工作日内以书面形式向本公司提出质疑。本公司将在收到</w:t>
      </w:r>
      <w:r>
        <w:rPr>
          <w:rStyle w:val="15"/>
          <w:rFonts w:ascii="仿宋_GB2312" w:hAnsi="仿宋_GB2312" w:eastAsia="仿宋_GB2312"/>
          <w:sz w:val="30"/>
          <w:szCs w:val="30"/>
        </w:rPr>
        <w:t>磋商供应商</w:t>
      </w:r>
      <w:r>
        <w:rPr>
          <w:rStyle w:val="15"/>
          <w:rFonts w:ascii="仿宋_GB2312" w:hAnsi="仿宋_GB2312" w:eastAsia="仿宋_GB2312" w:cs="仿宋_GB2312"/>
          <w:bCs/>
          <w:sz w:val="30"/>
          <w:szCs w:val="30"/>
        </w:rPr>
        <w:t>的书面质疑后七个工作日内做出答复，但答复的内容不得涉及商业秘密。</w:t>
      </w:r>
    </w:p>
    <w:p>
      <w:pPr>
        <w:pStyle w:val="31"/>
        <w:spacing w:line="520" w:lineRule="exact"/>
        <w:ind w:firstLine="693" w:firstLineChars="231"/>
        <w:rPr>
          <w:rStyle w:val="15"/>
          <w:rFonts w:ascii="仿宋_GB2312" w:hAnsi="仿宋_GB2312" w:eastAsia="仿宋_GB2312" w:cs="仿宋_GB2312"/>
          <w:bCs/>
          <w:sz w:val="30"/>
          <w:szCs w:val="30"/>
        </w:rPr>
      </w:pPr>
      <w:r>
        <w:rPr>
          <w:rStyle w:val="15"/>
          <w:rFonts w:ascii="仿宋_GB2312" w:hAnsi="仿宋_GB2312" w:eastAsia="仿宋_GB2312"/>
          <w:sz w:val="30"/>
          <w:szCs w:val="30"/>
        </w:rPr>
        <w:t>14.3</w:t>
      </w:r>
      <w:r>
        <w:rPr>
          <w:rStyle w:val="15"/>
          <w:rFonts w:ascii="仿宋_GB2312" w:hAnsi="仿宋_GB2312" w:eastAsia="仿宋_GB2312" w:cs="仿宋_GB2312"/>
          <w:bCs/>
          <w:sz w:val="30"/>
          <w:szCs w:val="30"/>
        </w:rPr>
        <w:t>质疑</w:t>
      </w:r>
      <w:r>
        <w:rPr>
          <w:rStyle w:val="15"/>
          <w:rFonts w:ascii="仿宋_GB2312" w:hAnsi="仿宋_GB2312" w:eastAsia="仿宋_GB2312"/>
          <w:sz w:val="30"/>
          <w:szCs w:val="30"/>
        </w:rPr>
        <w:t>磋商供应商</w:t>
      </w:r>
      <w:r>
        <w:rPr>
          <w:rStyle w:val="15"/>
          <w:rFonts w:ascii="仿宋_GB2312" w:hAnsi="仿宋_GB2312" w:eastAsia="仿宋_GB2312" w:cs="仿宋_GB2312"/>
          <w:bCs/>
          <w:sz w:val="30"/>
          <w:szCs w:val="30"/>
        </w:rPr>
        <w:t>必须首先经过质疑程序，在对本公司的答复不满意或者本公司未在规定的时间内做出答复的，可以在答复期满后十五个工作日内书面向本级政府采购监督管理部门投诉。</w:t>
      </w:r>
    </w:p>
    <w:p>
      <w:pPr>
        <w:pStyle w:val="31"/>
        <w:spacing w:line="520" w:lineRule="exact"/>
        <w:ind w:left="15" w:leftChars="7" w:firstLine="543" w:firstLineChars="181"/>
        <w:rPr>
          <w:rStyle w:val="15"/>
          <w:rFonts w:ascii="仿宋_GB2312" w:hAnsi="仿宋_GB2312" w:eastAsia="仿宋_GB2312" w:cs="仿宋_GB2312"/>
          <w:bCs/>
          <w:sz w:val="30"/>
          <w:szCs w:val="30"/>
        </w:rPr>
      </w:pPr>
      <w:r>
        <w:rPr>
          <w:rStyle w:val="15"/>
          <w:rFonts w:ascii="仿宋_GB2312" w:hAnsi="仿宋_GB2312" w:eastAsia="仿宋_GB2312" w:cs="仿宋_GB2312"/>
          <w:bCs/>
          <w:sz w:val="30"/>
          <w:szCs w:val="30"/>
        </w:rPr>
        <w:t>质疑联系部门及电话：北部湾产权交易所集团股份有限公司  0771-5585031</w:t>
      </w:r>
    </w:p>
    <w:p>
      <w:pPr>
        <w:pStyle w:val="31"/>
        <w:spacing w:line="520" w:lineRule="exact"/>
        <w:ind w:firstLine="600" w:firstLineChars="200"/>
        <w:rPr>
          <w:rStyle w:val="15"/>
          <w:rFonts w:ascii="仿宋_GB2312" w:hAnsi="仿宋_GB2312" w:eastAsia="仿宋_GB2312"/>
          <w:b/>
          <w:sz w:val="30"/>
          <w:szCs w:val="30"/>
        </w:rPr>
      </w:pPr>
      <w:r>
        <w:rPr>
          <w:rFonts w:ascii="仿宋_GB2312" w:hAnsi="仿宋_GB2312" w:eastAsia="仿宋_GB2312"/>
          <w:sz w:val="30"/>
          <w:szCs w:val="30"/>
        </w:rPr>
        <w:t>投诉联系部门及电话：广西壮族自治区财政厅政府采购监督管理处  0771-</w:t>
      </w:r>
      <w:r>
        <w:rPr>
          <w:rFonts w:hint="eastAsia" w:ascii="仿宋_GB2312" w:hAnsi="仿宋_GB2312" w:eastAsia="仿宋_GB2312"/>
          <w:sz w:val="30"/>
          <w:szCs w:val="30"/>
        </w:rPr>
        <w:t>5331544</w:t>
      </w:r>
    </w:p>
    <w:p>
      <w:pPr>
        <w:pStyle w:val="31"/>
        <w:spacing w:line="520" w:lineRule="exact"/>
        <w:ind w:firstLine="602" w:firstLineChars="200"/>
        <w:rPr>
          <w:rStyle w:val="15"/>
          <w:rFonts w:ascii="仿宋_GB2312" w:hAnsi="仿宋_GB2312" w:eastAsia="仿宋_GB2312"/>
          <w:b/>
          <w:sz w:val="30"/>
          <w:szCs w:val="30"/>
        </w:rPr>
      </w:pPr>
      <w:r>
        <w:rPr>
          <w:rStyle w:val="15"/>
          <w:rFonts w:ascii="仿宋_GB2312" w:hAnsi="仿宋_GB2312" w:eastAsia="仿宋_GB2312"/>
          <w:b/>
          <w:sz w:val="30"/>
          <w:szCs w:val="30"/>
        </w:rPr>
        <w:t>八、签订合同</w:t>
      </w:r>
    </w:p>
    <w:p>
      <w:pPr>
        <w:spacing w:line="520" w:lineRule="exact"/>
        <w:ind w:firstLine="675" w:firstLineChars="225"/>
        <w:rPr>
          <w:rFonts w:ascii="仿宋_GB2312" w:hAnsi="仿宋_GB2312" w:eastAsia="仿宋_GB2312"/>
          <w:sz w:val="30"/>
          <w:szCs w:val="30"/>
        </w:rPr>
      </w:pPr>
      <w:r>
        <w:rPr>
          <w:rFonts w:ascii="仿宋_GB2312" w:hAnsi="仿宋_GB2312" w:eastAsia="仿宋_GB2312"/>
          <w:sz w:val="30"/>
          <w:szCs w:val="30"/>
        </w:rPr>
        <w:t>15.1</w:t>
      </w:r>
      <w:r>
        <w:rPr>
          <w:rFonts w:hint="eastAsia" w:ascii="仿宋_GB2312" w:hAnsi="仿宋_GB2312" w:eastAsia="仿宋_GB2312"/>
          <w:sz w:val="30"/>
          <w:szCs w:val="30"/>
        </w:rPr>
        <w:t>中标</w:t>
      </w:r>
      <w:r>
        <w:rPr>
          <w:rFonts w:ascii="仿宋_GB2312" w:hAnsi="仿宋_GB2312" w:eastAsia="仿宋_GB2312"/>
          <w:sz w:val="30"/>
          <w:szCs w:val="30"/>
        </w:rPr>
        <w:t>供应商自中标通知书发出之日起10日内与采购人签订合同。</w:t>
      </w:r>
    </w:p>
    <w:p>
      <w:pPr>
        <w:spacing w:line="520" w:lineRule="exact"/>
        <w:ind w:firstLine="675" w:firstLineChars="225"/>
        <w:rPr>
          <w:rFonts w:ascii="仿宋_GB2312" w:hAnsi="仿宋_GB2312" w:eastAsia="仿宋_GB2312"/>
          <w:sz w:val="30"/>
          <w:szCs w:val="30"/>
        </w:rPr>
      </w:pPr>
      <w:r>
        <w:rPr>
          <w:rFonts w:ascii="仿宋_GB2312" w:hAnsi="仿宋_GB2312" w:eastAsia="仿宋_GB2312"/>
          <w:sz w:val="30"/>
          <w:szCs w:val="30"/>
        </w:rPr>
        <w:t>15.2</w:t>
      </w:r>
      <w:r>
        <w:rPr>
          <w:rFonts w:ascii="仿宋_GB2312" w:hAnsi="仿宋_GB2312" w:eastAsia="仿宋_GB2312"/>
          <w:kern w:val="0"/>
          <w:sz w:val="30"/>
          <w:szCs w:val="30"/>
        </w:rPr>
        <w:t>中标供应商拒绝签订政府采购合同的</w:t>
      </w:r>
      <w:r>
        <w:rPr>
          <w:rFonts w:ascii="仿宋_GB2312" w:hAnsi="仿宋_GB2312" w:eastAsia="仿宋_GB2312"/>
          <w:sz w:val="30"/>
          <w:szCs w:val="30"/>
        </w:rPr>
        <w:t>，采购人可以根据磋商评审报告确定中标供应商之后排名第一的中标候选人</w:t>
      </w:r>
      <w:r>
        <w:rPr>
          <w:rFonts w:ascii="仿宋_GB2312" w:hAnsi="仿宋_GB2312" w:eastAsia="仿宋_GB2312"/>
          <w:kern w:val="0"/>
          <w:sz w:val="30"/>
          <w:szCs w:val="30"/>
        </w:rPr>
        <w:t>作为</w:t>
      </w:r>
      <w:r>
        <w:rPr>
          <w:rFonts w:ascii="仿宋_GB2312" w:hAnsi="仿宋_GB2312" w:eastAsia="仿宋_GB2312"/>
          <w:sz w:val="30"/>
          <w:szCs w:val="30"/>
        </w:rPr>
        <w:t>中标供应商</w:t>
      </w:r>
      <w:r>
        <w:rPr>
          <w:rFonts w:ascii="仿宋_GB2312" w:hAnsi="仿宋_GB2312" w:eastAsia="仿宋_GB2312"/>
          <w:kern w:val="0"/>
          <w:sz w:val="30"/>
          <w:szCs w:val="30"/>
        </w:rPr>
        <w:t>并签订政府采购合同，也可以重新开展采购活动。拒绝签订政府采购合同的中标供应商不得参加对该项目重新开展的采购活动。</w:t>
      </w:r>
    </w:p>
    <w:p>
      <w:pPr>
        <w:spacing w:line="520" w:lineRule="exact"/>
        <w:ind w:firstLine="602" w:firstLineChars="200"/>
        <w:rPr>
          <w:rFonts w:ascii="仿宋_GB2312" w:hAnsi="仿宋_GB2312" w:eastAsia="仿宋_GB2312"/>
          <w:sz w:val="30"/>
          <w:szCs w:val="30"/>
        </w:rPr>
      </w:pPr>
      <w:r>
        <w:rPr>
          <w:rFonts w:ascii="仿宋_GB2312" w:hAnsi="仿宋_GB2312" w:eastAsia="仿宋_GB2312"/>
          <w:b/>
          <w:sz w:val="30"/>
          <w:szCs w:val="30"/>
        </w:rPr>
        <w:t>15.3</w:t>
      </w:r>
      <w:r>
        <w:rPr>
          <w:rFonts w:ascii="仿宋_GB2312" w:hAnsi="仿宋_GB2312" w:eastAsia="仿宋_GB2312"/>
          <w:kern w:val="0"/>
          <w:sz w:val="30"/>
          <w:szCs w:val="30"/>
        </w:rPr>
        <w:t>中标供应商拒绝签订政府采购合同的</w:t>
      </w:r>
      <w:r>
        <w:rPr>
          <w:rFonts w:ascii="仿宋_GB2312" w:hAnsi="仿宋_GB2312" w:eastAsia="仿宋_GB2312"/>
          <w:sz w:val="30"/>
          <w:szCs w:val="30"/>
        </w:rPr>
        <w:t>，其保证金将不予退还，给采购人造成其损失的，还应当赔偿损失，并作为不良行为记录在案。</w:t>
      </w:r>
    </w:p>
    <w:p>
      <w:pPr>
        <w:numPr>
          <w:ilvl w:val="0"/>
          <w:numId w:val="6"/>
        </w:numPr>
        <w:spacing w:line="520" w:lineRule="exact"/>
        <w:ind w:left="420" w:leftChars="200" w:firstLine="151" w:firstLineChars="50"/>
        <w:rPr>
          <w:rStyle w:val="15"/>
          <w:rFonts w:ascii="仿宋_GB2312" w:hAnsi="仿宋_GB2312" w:eastAsia="仿宋_GB2312"/>
          <w:b/>
          <w:sz w:val="30"/>
          <w:szCs w:val="30"/>
        </w:rPr>
      </w:pPr>
      <w:r>
        <w:rPr>
          <w:rStyle w:val="15"/>
          <w:rFonts w:ascii="仿宋_GB2312" w:hAnsi="仿宋_GB2312" w:eastAsia="仿宋_GB2312"/>
          <w:b/>
          <w:sz w:val="30"/>
          <w:szCs w:val="30"/>
        </w:rPr>
        <w:t>适用法律</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16.采购当事人的一切活动均适用于《中华人民共和国政府采购法》及相关规定。最终磋商结束后，磋商小组不得再与磋商供应商进行任何形式的商谈。</w:t>
      </w:r>
    </w:p>
    <w:p>
      <w:pPr>
        <w:spacing w:line="520" w:lineRule="exact"/>
        <w:ind w:left="420" w:leftChars="200" w:firstLine="151" w:firstLineChars="50"/>
        <w:rPr>
          <w:rStyle w:val="15"/>
          <w:rFonts w:ascii="仿宋_GB2312" w:hAnsi="仿宋_GB2312" w:eastAsia="仿宋_GB2312"/>
          <w:b/>
          <w:sz w:val="30"/>
          <w:szCs w:val="30"/>
        </w:rPr>
      </w:pPr>
      <w:r>
        <w:rPr>
          <w:rStyle w:val="15"/>
          <w:rFonts w:ascii="仿宋_GB2312" w:hAnsi="仿宋_GB2312" w:eastAsia="仿宋_GB2312"/>
          <w:b/>
          <w:sz w:val="30"/>
          <w:szCs w:val="30"/>
        </w:rPr>
        <w:t>十、其他事项</w:t>
      </w:r>
    </w:p>
    <w:p>
      <w:pPr>
        <w:pStyle w:val="31"/>
        <w:spacing w:line="520" w:lineRule="exact"/>
        <w:ind w:firstLine="602" w:firstLineChars="200"/>
        <w:rPr>
          <w:rStyle w:val="15"/>
          <w:rFonts w:ascii="仿宋_GB2312" w:hAnsi="仿宋_GB2312" w:eastAsia="仿宋_GB2312"/>
          <w:spacing w:val="-4"/>
          <w:sz w:val="30"/>
          <w:szCs w:val="30"/>
        </w:rPr>
      </w:pPr>
      <w:r>
        <w:rPr>
          <w:rStyle w:val="15"/>
          <w:rFonts w:ascii="仿宋_GB2312" w:hAnsi="仿宋_GB2312" w:eastAsia="仿宋_GB2312"/>
          <w:b/>
          <w:sz w:val="30"/>
          <w:szCs w:val="30"/>
        </w:rPr>
        <w:t>17.1</w:t>
      </w:r>
      <w:r>
        <w:rPr>
          <w:rStyle w:val="15"/>
          <w:rFonts w:ascii="仿宋_GB2312" w:hAnsi="仿宋_GB2312" w:eastAsia="仿宋_GB2312"/>
          <w:spacing w:val="-4"/>
          <w:sz w:val="30"/>
          <w:szCs w:val="30"/>
        </w:rPr>
        <w:t>本</w:t>
      </w:r>
      <w:r>
        <w:rPr>
          <w:rStyle w:val="15"/>
          <w:rFonts w:ascii="仿宋_GB2312" w:hAnsi="仿宋_GB2312" w:eastAsia="仿宋_GB2312"/>
          <w:b/>
          <w:sz w:val="30"/>
          <w:szCs w:val="30"/>
        </w:rPr>
        <w:t>竞争性磋商</w:t>
      </w:r>
      <w:r>
        <w:rPr>
          <w:rStyle w:val="15"/>
          <w:rFonts w:ascii="仿宋_GB2312" w:hAnsi="仿宋_GB2312" w:eastAsia="仿宋_GB2312"/>
          <w:spacing w:val="-4"/>
          <w:sz w:val="30"/>
          <w:szCs w:val="30"/>
        </w:rPr>
        <w:t>文件解释权属本公司。</w:t>
      </w:r>
    </w:p>
    <w:p>
      <w:pPr>
        <w:pStyle w:val="31"/>
        <w:spacing w:line="520" w:lineRule="exact"/>
        <w:ind w:firstLine="596" w:firstLineChars="198"/>
        <w:rPr>
          <w:rStyle w:val="15"/>
          <w:rFonts w:ascii="仿宋_GB2312" w:hAnsi="仿宋_GB2312" w:eastAsia="仿宋_GB2312"/>
          <w:b/>
          <w:sz w:val="30"/>
          <w:szCs w:val="30"/>
        </w:rPr>
      </w:pPr>
      <w:r>
        <w:rPr>
          <w:rStyle w:val="15"/>
          <w:rFonts w:ascii="仿宋_GB2312" w:hAnsi="仿宋_GB2312" w:eastAsia="仿宋_GB2312"/>
          <w:b/>
          <w:sz w:val="30"/>
          <w:szCs w:val="30"/>
        </w:rPr>
        <w:t>17.2.有关事宜</w:t>
      </w:r>
    </w:p>
    <w:p>
      <w:pPr>
        <w:spacing w:line="520" w:lineRule="exact"/>
        <w:textAlignment w:val="auto"/>
        <w:rPr>
          <w:rFonts w:ascii="仿宋_GB2312" w:hAnsi="仿宋_GB2312" w:eastAsia="仿宋_GB2312" w:cs="仿宋_GB2312"/>
          <w:sz w:val="30"/>
          <w:szCs w:val="30"/>
          <w:highlight w:val="none"/>
        </w:rPr>
      </w:pPr>
      <w:r>
        <w:rPr>
          <w:rFonts w:ascii="仿宋_GB2312" w:hAnsi="仿宋_GB2312" w:eastAsia="仿宋_GB2312"/>
          <w:sz w:val="30"/>
          <w:szCs w:val="30"/>
        </w:rPr>
        <w:t>17.2.1招标代理服务费：</w:t>
      </w:r>
      <w:r>
        <w:rPr>
          <w:rFonts w:hint="eastAsia" w:ascii="仿宋_GB2312" w:hAnsi="仿宋_GB2312" w:eastAsia="仿宋_GB2312" w:cs="仿宋_GB2312"/>
          <w:sz w:val="30"/>
          <w:szCs w:val="30"/>
        </w:rPr>
        <w:t>参照国家发展计划委员会《招标代理服务费管理暂行办法》（计价格[2002]1980号）服务招标类收费标准，</w:t>
      </w:r>
      <w:r>
        <w:rPr>
          <w:rFonts w:hint="eastAsia" w:ascii="仿宋_GB2312" w:hAnsi="仿宋_GB2312" w:eastAsia="仿宋_GB2312" w:cs="仿宋_GB2312"/>
          <w:sz w:val="30"/>
          <w:szCs w:val="30"/>
          <w:highlight w:val="none"/>
        </w:rPr>
        <w:t>本项目按预算金额（100</w:t>
      </w:r>
      <w:r>
        <w:rPr>
          <w:rFonts w:hint="eastAsia" w:ascii="仿宋_GB2312" w:hAnsi="仿宋_GB2312" w:eastAsia="仿宋_GB2312" w:cs="仿宋_GB2312"/>
          <w:sz w:val="32"/>
          <w:szCs w:val="32"/>
          <w:highlight w:val="none"/>
          <w:lang w:bidi="ar"/>
        </w:rPr>
        <w:t>万*1.5%+50</w:t>
      </w:r>
      <w:r>
        <w:rPr>
          <w:rFonts w:hint="eastAsia" w:ascii="仿宋_GB2312" w:hAnsi="仿宋_GB2312" w:eastAsia="仿宋_GB2312" w:cs="仿宋_GB2312"/>
          <w:sz w:val="30"/>
          <w:szCs w:val="30"/>
          <w:highlight w:val="none"/>
        </w:rPr>
        <w:t>万*0.8%）的代理服务费收费标准向采购人收取，评委评审费由采购人支付。</w:t>
      </w:r>
    </w:p>
    <w:p>
      <w:pPr>
        <w:spacing w:line="52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本项目代理服务费服务类型：服务招标</w:t>
      </w:r>
    </w:p>
    <w:p>
      <w:pPr>
        <w:spacing w:line="52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代理服务费收费标准：</w:t>
      </w:r>
    </w:p>
    <w:tbl>
      <w:tblPr>
        <w:tblStyle w:val="11"/>
        <w:tblW w:w="9197"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2014"/>
        <w:gridCol w:w="166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8" w:hRule="atLeast"/>
        </w:trPr>
        <w:tc>
          <w:tcPr>
            <w:tcW w:w="3819" w:type="dxa"/>
            <w:tcBorders>
              <w:top w:val="single" w:color="000000" w:sz="4" w:space="0"/>
              <w:left w:val="single" w:color="000000" w:sz="4" w:space="0"/>
              <w:bottom w:val="single" w:color="000000" w:sz="4" w:space="0"/>
              <w:right w:val="single" w:color="000000" w:sz="4" w:space="0"/>
            </w:tcBorders>
          </w:tcPr>
          <w:p>
            <w:pPr>
              <w:pStyle w:val="31"/>
              <w:spacing w:line="520" w:lineRule="exact"/>
              <w:ind w:left="1277" w:leftChars="608" w:firstLine="900" w:firstLineChars="300"/>
              <w:rPr>
                <w:rStyle w:val="15"/>
                <w:rFonts w:ascii="仿宋_GB2312" w:hAnsi="仿宋_GB2312" w:eastAsia="仿宋_GB2312"/>
                <w:sz w:val="30"/>
                <w:szCs w:val="30"/>
              </w:rPr>
            </w:pPr>
            <w:r>
              <w:rPr>
                <w:rStyle w:val="15"/>
                <w:sz w:val="30"/>
                <w:szCs w:val="30"/>
              </w:rPr>
              <mc:AlternateContent>
                <mc:Choice Requires="wps">
                  <w:drawing>
                    <wp:anchor distT="0" distB="0" distL="114300" distR="114300" simplePos="0" relativeHeight="251658240" behindDoc="0" locked="0" layoutInCell="1" allowOverlap="1">
                      <wp:simplePos x="0" y="0"/>
                      <wp:positionH relativeFrom="column">
                        <wp:posOffset>440690</wp:posOffset>
                      </wp:positionH>
                      <wp:positionV relativeFrom="paragraph">
                        <wp:posOffset>3810</wp:posOffset>
                      </wp:positionV>
                      <wp:extent cx="1901825" cy="864235"/>
                      <wp:effectExtent l="1905" t="4445" r="20320" b="7620"/>
                      <wp:wrapNone/>
                      <wp:docPr id="4" name="直线 16"/>
                      <wp:cNvGraphicFramePr/>
                      <a:graphic xmlns:a="http://schemas.openxmlformats.org/drawingml/2006/main">
                        <a:graphicData uri="http://schemas.microsoft.com/office/word/2010/wordprocessingShape">
                          <wps:wsp>
                            <wps:cNvCnPr/>
                            <wps:spPr>
                              <a:xfrm>
                                <a:off x="0" y="0"/>
                                <a:ext cx="1901825" cy="8642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34.7pt;margin-top:0.3pt;height:68.05pt;width:149.75pt;z-index:251658240;mso-width-relative:page;mso-height-relative:page;" filled="f" stroked="t" coordsize="21600,21600" o:gfxdata="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I84tTWAAAABwEAAA8AAAAAAAAAAQAgAAAAIgAAAGRycy9kb3du&#10;cmV2LnhtbFBLAQIUABQAAAAIAIdO4kCTwWuCyAEAAIcDAAAOAAAAAAAAAAEAIAAAACUBAABkcnMv&#10;ZTJvRG9jLnhtbFBLBQYAAAAABgAGAFkBAABfBQAAAAA=&#10;">
                      <v:fill on="f" focussize="0,0"/>
                      <v:stroke color="#000000" joinstyle="round"/>
                      <v:imagedata o:title=""/>
                      <o:lock v:ext="edit" aspectratio="f"/>
                    </v:line>
                  </w:pict>
                </mc:Fallback>
              </mc:AlternateContent>
            </w:r>
            <w:r>
              <w:rPr>
                <w:rStyle w:val="15"/>
                <w:rFonts w:ascii="仿宋_GB2312" w:hAnsi="仿宋_GB2312" w:eastAsia="仿宋_GB2312"/>
                <w:sz w:val="30"/>
                <w:szCs w:val="30"/>
              </w:rPr>
              <w:t>服务类型</w:t>
            </w:r>
          </w:p>
          <w:p>
            <w:pPr>
              <w:pStyle w:val="31"/>
              <w:spacing w:line="520" w:lineRule="exact"/>
              <w:ind w:firstLine="600" w:firstLineChars="200"/>
              <w:rPr>
                <w:rStyle w:val="15"/>
                <w:rFonts w:ascii="仿宋_GB2312" w:hAnsi="仿宋_GB2312" w:eastAsia="仿宋_GB2312"/>
                <w:sz w:val="30"/>
                <w:szCs w:val="30"/>
              </w:rPr>
            </w:pPr>
            <w:r>
              <w:rPr>
                <w:rStyle w:val="15"/>
                <w:sz w:val="30"/>
                <w:szCs w:val="30"/>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137160</wp:posOffset>
                      </wp:positionV>
                      <wp:extent cx="2317115" cy="569595"/>
                      <wp:effectExtent l="1270" t="4445" r="5715" b="16510"/>
                      <wp:wrapNone/>
                      <wp:docPr id="5" name="直线 17"/>
                      <wp:cNvGraphicFramePr/>
                      <a:graphic xmlns:a="http://schemas.openxmlformats.org/drawingml/2006/main">
                        <a:graphicData uri="http://schemas.microsoft.com/office/word/2010/wordprocessingShape">
                          <wps:wsp>
                            <wps:cNvCnPr/>
                            <wps:spPr>
                              <a:xfrm>
                                <a:off x="0" y="0"/>
                                <a:ext cx="2317115" cy="5695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3.9pt;margin-top:10.8pt;height:44.85pt;width:182.45pt;z-index:251659264;mso-width-relative:page;mso-height-relative:page;" filled="f" stroked="t" coordsize="21600,21600" o:gfxdata="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jH9I9cAAAAJAQAADwAAAAAAAAABACAAAAAiAAAAZHJzL2Rv&#10;d25yZXYueG1sUEsBAhQAFAAAAAgAh07iQGMzbw7JAQAAhwMAAA4AAAAAAAAAAQAgAAAAJgEAAGRy&#10;cy9lMm9Eb2MueG1sUEsFBgAAAAAGAAYAWQEAAGEFAAAAAA==&#10;">
                      <v:fill on="f" focussize="0,0"/>
                      <v:stroke color="#000000" joinstyle="round"/>
                      <v:imagedata o:title=""/>
                      <o:lock v:ext="edit" aspectratio="f"/>
                    </v:line>
                  </w:pict>
                </mc:Fallback>
              </mc:AlternateContent>
            </w:r>
            <w:r>
              <w:rPr>
                <w:rStyle w:val="15"/>
                <w:rFonts w:ascii="仿宋_GB2312" w:hAnsi="仿宋_GB2312" w:eastAsia="仿宋_GB2312"/>
                <w:sz w:val="30"/>
                <w:szCs w:val="30"/>
              </w:rPr>
              <w:t xml:space="preserve">费率        </w:t>
            </w:r>
          </w:p>
          <w:p>
            <w:pPr>
              <w:pStyle w:val="31"/>
              <w:spacing w:line="520" w:lineRule="exact"/>
              <w:rPr>
                <w:rStyle w:val="15"/>
                <w:rFonts w:ascii="仿宋_GB2312" w:hAnsi="仿宋_GB2312" w:eastAsia="仿宋_GB2312"/>
                <w:sz w:val="30"/>
                <w:szCs w:val="30"/>
              </w:rPr>
            </w:pPr>
          </w:p>
          <w:p>
            <w:pPr>
              <w:pStyle w:val="31"/>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中标金额（万元）</w:t>
            </w:r>
          </w:p>
        </w:tc>
        <w:tc>
          <w:tcPr>
            <w:tcW w:w="2014"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货物招标</w:t>
            </w:r>
          </w:p>
        </w:tc>
        <w:tc>
          <w:tcPr>
            <w:tcW w:w="1661"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服务招标</w:t>
            </w:r>
          </w:p>
        </w:tc>
        <w:tc>
          <w:tcPr>
            <w:tcW w:w="1703" w:type="dxa"/>
            <w:tcBorders>
              <w:top w:val="single" w:color="000000" w:sz="4" w:space="0"/>
              <w:left w:val="single" w:color="000000" w:sz="4" w:space="0"/>
              <w:bottom w:val="single" w:color="000000" w:sz="4" w:space="0"/>
              <w:right w:val="single" w:color="000000" w:sz="4" w:space="0"/>
            </w:tcBorders>
            <w:vAlign w:val="center"/>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900" w:firstLineChars="300"/>
              <w:rPr>
                <w:rStyle w:val="15"/>
                <w:rFonts w:ascii="仿宋_GB2312" w:hAnsi="仿宋_GB2312" w:eastAsia="仿宋_GB2312"/>
                <w:sz w:val="30"/>
                <w:szCs w:val="30"/>
              </w:rPr>
            </w:pPr>
            <w:r>
              <w:rPr>
                <w:rStyle w:val="15"/>
                <w:rFonts w:ascii="仿宋_GB2312" w:hAnsi="仿宋_GB2312" w:eastAsia="仿宋_GB2312"/>
                <w:sz w:val="30"/>
                <w:szCs w:val="30"/>
              </w:rPr>
              <w:t>100以下</w:t>
            </w:r>
          </w:p>
        </w:tc>
        <w:tc>
          <w:tcPr>
            <w:tcW w:w="2014"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1.5%</w:t>
            </w:r>
          </w:p>
        </w:tc>
        <w:tc>
          <w:tcPr>
            <w:tcW w:w="1661"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1.5%</w:t>
            </w:r>
          </w:p>
        </w:tc>
        <w:tc>
          <w:tcPr>
            <w:tcW w:w="1703"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900" w:firstLineChars="300"/>
              <w:rPr>
                <w:rStyle w:val="15"/>
                <w:rFonts w:ascii="仿宋_GB2312" w:hAnsi="仿宋_GB2312" w:eastAsia="仿宋_GB2312"/>
                <w:sz w:val="30"/>
                <w:szCs w:val="30"/>
              </w:rPr>
            </w:pPr>
            <w:r>
              <w:rPr>
                <w:rStyle w:val="15"/>
                <w:rFonts w:ascii="仿宋_GB2312" w:hAnsi="仿宋_GB2312" w:eastAsia="仿宋_GB2312"/>
                <w:sz w:val="30"/>
                <w:szCs w:val="30"/>
              </w:rPr>
              <w:t>100-500</w:t>
            </w:r>
          </w:p>
        </w:tc>
        <w:tc>
          <w:tcPr>
            <w:tcW w:w="2014"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1.1%</w:t>
            </w:r>
          </w:p>
        </w:tc>
        <w:tc>
          <w:tcPr>
            <w:tcW w:w="1661"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0.8%</w:t>
            </w:r>
          </w:p>
        </w:tc>
        <w:tc>
          <w:tcPr>
            <w:tcW w:w="1703"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750" w:firstLineChars="250"/>
              <w:rPr>
                <w:rStyle w:val="15"/>
                <w:rFonts w:ascii="仿宋_GB2312" w:hAnsi="仿宋_GB2312" w:eastAsia="仿宋_GB2312"/>
                <w:sz w:val="30"/>
                <w:szCs w:val="30"/>
              </w:rPr>
            </w:pPr>
            <w:r>
              <w:rPr>
                <w:rStyle w:val="15"/>
                <w:rFonts w:ascii="仿宋_GB2312" w:hAnsi="仿宋_GB2312" w:eastAsia="仿宋_GB2312"/>
                <w:sz w:val="30"/>
                <w:szCs w:val="30"/>
              </w:rPr>
              <w:t>500-1000</w:t>
            </w:r>
          </w:p>
        </w:tc>
        <w:tc>
          <w:tcPr>
            <w:tcW w:w="2014"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0.8%</w:t>
            </w:r>
          </w:p>
        </w:tc>
        <w:tc>
          <w:tcPr>
            <w:tcW w:w="1661"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0.45%</w:t>
            </w:r>
          </w:p>
        </w:tc>
        <w:tc>
          <w:tcPr>
            <w:tcW w:w="1703"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819" w:type="dxa"/>
            <w:tcBorders>
              <w:top w:val="single" w:color="000000" w:sz="4" w:space="0"/>
              <w:left w:val="single" w:color="000000" w:sz="4" w:space="0"/>
              <w:bottom w:val="single" w:color="000000" w:sz="4" w:space="0"/>
              <w:right w:val="single" w:color="000000" w:sz="4" w:space="0"/>
            </w:tcBorders>
          </w:tcPr>
          <w:p>
            <w:pPr>
              <w:pStyle w:val="31"/>
              <w:spacing w:line="520" w:lineRule="exact"/>
              <w:ind w:firstLine="750" w:firstLineChars="250"/>
              <w:rPr>
                <w:rStyle w:val="15"/>
                <w:rFonts w:ascii="仿宋_GB2312" w:hAnsi="仿宋_GB2312" w:eastAsia="仿宋_GB2312"/>
                <w:sz w:val="30"/>
                <w:szCs w:val="30"/>
              </w:rPr>
            </w:pPr>
            <w:r>
              <w:rPr>
                <w:rStyle w:val="15"/>
                <w:rFonts w:ascii="仿宋_GB2312" w:hAnsi="仿宋_GB2312" w:eastAsia="仿宋_GB2312"/>
                <w:sz w:val="30"/>
                <w:szCs w:val="30"/>
              </w:rPr>
              <w:t>……</w:t>
            </w:r>
          </w:p>
        </w:tc>
        <w:tc>
          <w:tcPr>
            <w:tcW w:w="2014"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w:t>
            </w:r>
          </w:p>
        </w:tc>
        <w:tc>
          <w:tcPr>
            <w:tcW w:w="1661"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w:t>
            </w:r>
          </w:p>
        </w:tc>
        <w:tc>
          <w:tcPr>
            <w:tcW w:w="1703" w:type="dxa"/>
            <w:tcBorders>
              <w:top w:val="single" w:color="000000" w:sz="4" w:space="0"/>
              <w:left w:val="single" w:color="000000" w:sz="4" w:space="0"/>
              <w:bottom w:val="single" w:color="000000" w:sz="4" w:space="0"/>
              <w:right w:val="single" w:color="000000" w:sz="4" w:space="0"/>
            </w:tcBorders>
          </w:tcPr>
          <w:p>
            <w:pPr>
              <w:pStyle w:val="31"/>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w:t>
            </w:r>
          </w:p>
        </w:tc>
      </w:tr>
    </w:tbl>
    <w:p>
      <w:pPr>
        <w:pStyle w:val="31"/>
        <w:spacing w:line="520" w:lineRule="exact"/>
        <w:ind w:firstLine="594" w:firstLineChars="198"/>
        <w:rPr>
          <w:rStyle w:val="15"/>
          <w:rFonts w:ascii="仿宋_GB2312" w:hAnsi="仿宋_GB2312" w:eastAsia="仿宋_GB2312"/>
          <w:sz w:val="30"/>
          <w:szCs w:val="30"/>
        </w:rPr>
      </w:pPr>
      <w:r>
        <w:rPr>
          <w:rStyle w:val="15"/>
          <w:rFonts w:ascii="仿宋_GB2312" w:hAnsi="仿宋_GB2312" w:eastAsia="仿宋_GB2312"/>
          <w:sz w:val="30"/>
          <w:szCs w:val="30"/>
        </w:rPr>
        <w:t>注：招标代理服务费按差额定率累进法计算。</w:t>
      </w:r>
    </w:p>
    <w:p>
      <w:pPr>
        <w:pStyle w:val="31"/>
        <w:spacing w:line="520" w:lineRule="exact"/>
        <w:ind w:firstLine="594" w:firstLineChars="198"/>
        <w:rPr>
          <w:rStyle w:val="15"/>
          <w:rFonts w:ascii="仿宋_GB2312" w:hAnsi="仿宋_GB2312" w:eastAsia="仿宋_GB2312"/>
          <w:sz w:val="30"/>
          <w:szCs w:val="30"/>
        </w:rPr>
      </w:pPr>
      <w:r>
        <w:rPr>
          <w:rStyle w:val="15"/>
          <w:rFonts w:ascii="仿宋_GB2312" w:hAnsi="仿宋_GB2312" w:eastAsia="仿宋_GB2312"/>
          <w:sz w:val="30"/>
          <w:szCs w:val="30"/>
        </w:rPr>
        <w:t>17.2.2所有与本竞争性磋商文件有关的函件请按下列通讯地址联系：北部湾产权交易所集团股份有限公司</w:t>
      </w:r>
    </w:p>
    <w:p>
      <w:pPr>
        <w:pStyle w:val="31"/>
        <w:tabs>
          <w:tab w:val="left" w:pos="1990"/>
        </w:tabs>
        <w:spacing w:line="520" w:lineRule="exact"/>
        <w:ind w:firstLine="824"/>
        <w:rPr>
          <w:rStyle w:val="15"/>
          <w:rFonts w:ascii="仿宋_GB2312" w:hAnsi="仿宋_GB2312" w:eastAsia="仿宋_GB2312"/>
          <w:sz w:val="30"/>
          <w:szCs w:val="30"/>
          <w:u w:val="single"/>
        </w:rPr>
      </w:pPr>
      <w:r>
        <w:rPr>
          <w:rStyle w:val="15"/>
          <w:rFonts w:ascii="仿宋_GB2312" w:hAnsi="仿宋_GB2312" w:eastAsia="仿宋_GB2312"/>
          <w:sz w:val="30"/>
          <w:szCs w:val="30"/>
        </w:rPr>
        <w:t>邮政编码：530011</w:t>
      </w:r>
    </w:p>
    <w:p>
      <w:pPr>
        <w:pStyle w:val="31"/>
        <w:tabs>
          <w:tab w:val="left" w:pos="1990"/>
        </w:tabs>
        <w:spacing w:line="520" w:lineRule="exact"/>
        <w:ind w:firstLine="824"/>
        <w:rPr>
          <w:rStyle w:val="15"/>
          <w:rFonts w:ascii="仿宋_GB2312" w:hAnsi="仿宋_GB2312" w:eastAsia="仿宋_GB2312"/>
          <w:spacing w:val="-4"/>
          <w:sz w:val="30"/>
          <w:szCs w:val="30"/>
        </w:rPr>
      </w:pPr>
      <w:r>
        <w:rPr>
          <w:rStyle w:val="15"/>
          <w:rFonts w:ascii="仿宋_GB2312" w:hAnsi="仿宋_GB2312" w:eastAsia="仿宋_GB2312"/>
          <w:sz w:val="30"/>
          <w:szCs w:val="30"/>
        </w:rPr>
        <w:t>通讯地址：</w:t>
      </w:r>
      <w:r>
        <w:rPr>
          <w:rFonts w:hint="eastAsia" w:ascii="仿宋_GB2312" w:hAnsi="仿宋_GB2312" w:eastAsia="仿宋_GB2312"/>
          <w:sz w:val="30"/>
          <w:szCs w:val="30"/>
        </w:rPr>
        <w:t>中国（广西）自由贸易试验区南宁片区凯旋路15号南宁绿地中心5号楼</w:t>
      </w:r>
    </w:p>
    <w:p>
      <w:pPr>
        <w:pStyle w:val="31"/>
        <w:spacing w:line="520" w:lineRule="exact"/>
        <w:ind w:firstLine="824"/>
        <w:rPr>
          <w:rStyle w:val="15"/>
          <w:rFonts w:ascii="仿宋_GB2312" w:hAnsi="仿宋_GB2312" w:eastAsia="仿宋_GB2312"/>
          <w:sz w:val="30"/>
          <w:szCs w:val="30"/>
        </w:rPr>
      </w:pPr>
      <w:r>
        <w:rPr>
          <w:rStyle w:val="15"/>
          <w:rFonts w:ascii="仿宋_GB2312" w:hAnsi="仿宋_GB2312" w:eastAsia="仿宋_GB2312"/>
          <w:sz w:val="30"/>
          <w:szCs w:val="30"/>
        </w:rPr>
        <w:t>电    话：0771-5585031</w:t>
      </w:r>
    </w:p>
    <w:p>
      <w:pPr>
        <w:pStyle w:val="31"/>
        <w:tabs>
          <w:tab w:val="left" w:pos="1990"/>
        </w:tabs>
        <w:spacing w:line="520" w:lineRule="exact"/>
        <w:ind w:firstLine="824"/>
        <w:rPr>
          <w:rStyle w:val="15"/>
          <w:rFonts w:ascii="仿宋_GB2312" w:hAnsi="仿宋_GB2312" w:eastAsia="仿宋_GB2312"/>
          <w:sz w:val="30"/>
          <w:szCs w:val="30"/>
        </w:rPr>
      </w:pPr>
      <w:r>
        <w:rPr>
          <w:rStyle w:val="15"/>
          <w:rFonts w:ascii="仿宋_GB2312" w:hAnsi="仿宋_GB2312" w:eastAsia="仿宋_GB2312"/>
          <w:sz w:val="30"/>
          <w:szCs w:val="30"/>
        </w:rPr>
        <w:t>传    真：0771-5585031</w:t>
      </w:r>
    </w:p>
    <w:p>
      <w:pPr>
        <w:spacing w:line="520" w:lineRule="exact"/>
        <w:jc w:val="center"/>
        <w:rPr>
          <w:rStyle w:val="15"/>
          <w:rFonts w:ascii="仿宋" w:hAnsi="仿宋" w:eastAsia="仿宋"/>
          <w:b/>
          <w:sz w:val="32"/>
          <w:szCs w:val="32"/>
        </w:rPr>
      </w:pPr>
    </w:p>
    <w:p>
      <w:pPr>
        <w:spacing w:line="520" w:lineRule="exact"/>
        <w:jc w:val="center"/>
        <w:rPr>
          <w:rStyle w:val="15"/>
          <w:rFonts w:ascii="仿宋" w:hAnsi="仿宋" w:eastAsia="仿宋"/>
          <w:b/>
          <w:sz w:val="32"/>
          <w:szCs w:val="32"/>
        </w:rPr>
      </w:pPr>
    </w:p>
    <w:p>
      <w:pPr>
        <w:spacing w:line="520" w:lineRule="exact"/>
        <w:jc w:val="center"/>
        <w:rPr>
          <w:rStyle w:val="15"/>
          <w:rFonts w:ascii="仿宋" w:hAnsi="仿宋" w:eastAsia="仿宋"/>
          <w:b/>
          <w:sz w:val="32"/>
          <w:szCs w:val="32"/>
        </w:rPr>
      </w:pPr>
    </w:p>
    <w:p>
      <w:pPr>
        <w:spacing w:line="520" w:lineRule="exact"/>
        <w:rPr>
          <w:rStyle w:val="15"/>
          <w:rFonts w:ascii="仿宋" w:hAnsi="仿宋" w:eastAsia="仿宋"/>
          <w:b/>
          <w:sz w:val="32"/>
          <w:szCs w:val="32"/>
        </w:rPr>
      </w:pPr>
    </w:p>
    <w:p>
      <w:pPr>
        <w:spacing w:line="520" w:lineRule="exact"/>
        <w:rPr>
          <w:rStyle w:val="15"/>
          <w:rFonts w:ascii="仿宋" w:hAnsi="仿宋" w:eastAsia="仿宋"/>
          <w:b/>
          <w:sz w:val="32"/>
          <w:szCs w:val="32"/>
        </w:rPr>
      </w:pPr>
    </w:p>
    <w:p>
      <w:pPr>
        <w:spacing w:line="520" w:lineRule="exact"/>
        <w:rPr>
          <w:rStyle w:val="15"/>
          <w:rFonts w:ascii="仿宋" w:hAnsi="仿宋" w:eastAsia="仿宋"/>
          <w:b/>
          <w:sz w:val="32"/>
          <w:szCs w:val="32"/>
        </w:rPr>
      </w:pPr>
    </w:p>
    <w:p>
      <w:pPr>
        <w:spacing w:line="520" w:lineRule="exact"/>
        <w:rPr>
          <w:rStyle w:val="15"/>
          <w:rFonts w:ascii="仿宋" w:hAnsi="仿宋" w:eastAsia="仿宋"/>
          <w:b/>
          <w:sz w:val="32"/>
          <w:szCs w:val="32"/>
        </w:rPr>
      </w:pPr>
    </w:p>
    <w:p>
      <w:pPr>
        <w:spacing w:line="520" w:lineRule="exact"/>
        <w:jc w:val="center"/>
        <w:rPr>
          <w:rStyle w:val="15"/>
          <w:rFonts w:ascii="仿宋" w:hAnsi="仿宋" w:eastAsia="仿宋"/>
          <w:b/>
          <w:sz w:val="32"/>
          <w:szCs w:val="32"/>
        </w:rPr>
      </w:pPr>
      <w:r>
        <w:rPr>
          <w:rStyle w:val="15"/>
          <w:rFonts w:ascii="方正小标宋简体" w:hAnsi="方正小标宋简体" w:eastAsia="方正小标宋简体" w:cs="方正小标宋简体"/>
          <w:bCs/>
          <w:sz w:val="44"/>
          <w:szCs w:val="44"/>
        </w:rPr>
        <w:t>第三章  采购需求</w:t>
      </w:r>
    </w:p>
    <w:p>
      <w:pPr>
        <w:spacing w:line="520" w:lineRule="exact"/>
        <w:jc w:val="center"/>
        <w:rPr>
          <w:rStyle w:val="15"/>
          <w:rFonts w:ascii="仿宋_GB2312" w:hAnsi="仿宋_GB2312" w:eastAsia="仿宋_GB2312"/>
          <w:b/>
          <w:sz w:val="32"/>
          <w:szCs w:val="32"/>
        </w:rPr>
      </w:pPr>
    </w:p>
    <w:p>
      <w:pPr>
        <w:spacing w:line="56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采购项目技术规格、参数及要求</w:t>
      </w:r>
    </w:p>
    <w:p>
      <w:pPr>
        <w:pStyle w:val="2"/>
      </w:pPr>
    </w:p>
    <w:p>
      <w:pPr>
        <w:tabs>
          <w:tab w:val="left" w:pos="180"/>
          <w:tab w:val="left" w:pos="1620"/>
        </w:tabs>
        <w:spacing w:line="520" w:lineRule="exact"/>
        <w:ind w:left="2738" w:leftChars="304" w:hanging="2100" w:hangingChars="700"/>
        <w:rPr>
          <w:rStyle w:val="15"/>
          <w:rFonts w:ascii="仿宋_GB2312" w:hAnsi="仿宋_GB2312" w:eastAsia="仿宋_GB2312"/>
          <w:sz w:val="30"/>
          <w:szCs w:val="30"/>
          <w:u w:val="single"/>
        </w:rPr>
      </w:pPr>
      <w:r>
        <w:rPr>
          <w:rStyle w:val="15"/>
          <w:rFonts w:ascii="仿宋_GB2312" w:hAnsi="仿宋_GB2312" w:eastAsia="仿宋_GB2312"/>
          <w:sz w:val="30"/>
          <w:szCs w:val="30"/>
        </w:rPr>
        <w:t>一、项目名称：</w:t>
      </w:r>
      <w:r>
        <w:rPr>
          <w:rStyle w:val="15"/>
          <w:rFonts w:hint="eastAsia" w:ascii="仿宋_GB2312" w:hAnsi="仿宋_GB2312" w:eastAsia="仿宋_GB2312"/>
          <w:sz w:val="30"/>
          <w:szCs w:val="30"/>
        </w:rPr>
        <w:t>广西建工集团有限责任公司混合所有制改革过渡期损益审计服务采购</w:t>
      </w:r>
    </w:p>
    <w:p>
      <w:pPr>
        <w:tabs>
          <w:tab w:val="left" w:pos="180"/>
          <w:tab w:val="left" w:pos="1620"/>
        </w:tabs>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 xml:space="preserve">二、项目编号: </w:t>
      </w:r>
      <w:r>
        <w:rPr>
          <w:rStyle w:val="15"/>
          <w:rFonts w:hint="eastAsia" w:ascii="仿宋_GB2312" w:hAnsi="仿宋_GB2312" w:eastAsia="仿宋_GB2312"/>
          <w:sz w:val="30"/>
          <w:szCs w:val="30"/>
        </w:rPr>
        <w:t>GXZC2020-C3-005203-BBWC</w:t>
      </w:r>
    </w:p>
    <w:p>
      <w:pPr>
        <w:spacing w:line="520" w:lineRule="exact"/>
        <w:ind w:firstLine="640"/>
        <w:rPr>
          <w:rStyle w:val="15"/>
          <w:rFonts w:ascii="仿宋_GB2312" w:hAnsi="仿宋_GB2312" w:eastAsia="仿宋_GB2312"/>
          <w:sz w:val="30"/>
          <w:szCs w:val="30"/>
        </w:rPr>
      </w:pPr>
      <w:r>
        <w:rPr>
          <w:rStyle w:val="15"/>
          <w:rFonts w:ascii="仿宋_GB2312" w:hAnsi="仿宋_GB2312" w:eastAsia="仿宋_GB2312"/>
          <w:sz w:val="30"/>
          <w:szCs w:val="30"/>
        </w:rPr>
        <w:t>三、项目类别：服务</w:t>
      </w:r>
    </w:p>
    <w:p>
      <w:pPr>
        <w:pStyle w:val="2"/>
        <w:spacing w:line="520" w:lineRule="exact"/>
        <w:ind w:firstLine="640"/>
        <w:rPr>
          <w:rStyle w:val="15"/>
          <w:rFonts w:ascii="仿宋_GB2312" w:hAnsi="仿宋_GB2312" w:eastAsia="仿宋_GB2312"/>
          <w:sz w:val="30"/>
          <w:szCs w:val="30"/>
        </w:rPr>
      </w:pPr>
      <w:r>
        <w:rPr>
          <w:rStyle w:val="15"/>
          <w:rFonts w:hint="eastAsia" w:ascii="仿宋_GB2312" w:hAnsi="仿宋_GB2312" w:eastAsia="仿宋_GB2312"/>
          <w:sz w:val="30"/>
          <w:szCs w:val="30"/>
        </w:rPr>
        <w:t>四、</w:t>
      </w:r>
      <w:r>
        <w:rPr>
          <w:rStyle w:val="15"/>
          <w:rFonts w:ascii="仿宋_GB2312" w:hAnsi="仿宋_GB2312" w:eastAsia="仿宋_GB2312"/>
          <w:sz w:val="30"/>
          <w:szCs w:val="30"/>
        </w:rPr>
        <w:t>本项目（采购预算）：</w:t>
      </w:r>
      <w:r>
        <w:rPr>
          <w:rStyle w:val="15"/>
          <w:rFonts w:hint="eastAsia" w:ascii="仿宋_GB2312" w:hAnsi="仿宋_GB2312" w:eastAsia="仿宋_GB2312"/>
          <w:sz w:val="30"/>
          <w:szCs w:val="30"/>
        </w:rPr>
        <w:t>150</w:t>
      </w:r>
      <w:r>
        <w:rPr>
          <w:rStyle w:val="15"/>
          <w:rFonts w:ascii="仿宋_GB2312" w:hAnsi="仿宋_GB2312" w:eastAsia="仿宋_GB2312"/>
          <w:sz w:val="30"/>
          <w:szCs w:val="30"/>
        </w:rPr>
        <w:t>万元</w:t>
      </w:r>
    </w:p>
    <w:p>
      <w:pPr>
        <w:pStyle w:val="2"/>
        <w:spacing w:line="520" w:lineRule="exact"/>
        <w:ind w:firstLine="640"/>
        <w:rPr>
          <w:rStyle w:val="15"/>
          <w:rFonts w:ascii="仿宋_GB2312" w:hAnsi="仿宋_GB2312" w:eastAsia="仿宋_GB2312"/>
          <w:sz w:val="30"/>
          <w:szCs w:val="30"/>
        </w:rPr>
      </w:pPr>
      <w:r>
        <w:rPr>
          <w:rStyle w:val="15"/>
          <w:rFonts w:hint="eastAsia" w:ascii="仿宋_GB2312" w:hAnsi="仿宋_GB2312" w:eastAsia="仿宋_GB2312"/>
          <w:sz w:val="30"/>
          <w:szCs w:val="30"/>
        </w:rPr>
        <w:t>广</w:t>
      </w:r>
      <w:r>
        <w:rPr>
          <w:rStyle w:val="15"/>
          <w:rFonts w:ascii="仿宋_GB2312" w:hAnsi="仿宋_GB2312" w:eastAsia="仿宋_GB2312"/>
          <w:sz w:val="30"/>
          <w:szCs w:val="30"/>
        </w:rPr>
        <w:t>西建工集团有限责任公司（以下简称建工集</w:t>
      </w:r>
      <w:r>
        <w:rPr>
          <w:rStyle w:val="15"/>
          <w:rFonts w:hint="eastAsia" w:ascii="仿宋_GB2312" w:hAnsi="仿宋_GB2312" w:eastAsia="仿宋_GB2312"/>
          <w:sz w:val="30"/>
          <w:szCs w:val="30"/>
        </w:rPr>
        <w:t>团</w:t>
      </w:r>
      <w:r>
        <w:rPr>
          <w:rStyle w:val="15"/>
          <w:rFonts w:ascii="仿宋_GB2312" w:hAnsi="仿宋_GB2312" w:eastAsia="仿宋_GB2312"/>
          <w:sz w:val="30"/>
          <w:szCs w:val="30"/>
        </w:rPr>
        <w:t>）混合所有制改革工作已基本完成，于2020年8月31日完成股权转让工商变更登记。根据工作要求，拟对建工集团</w:t>
      </w:r>
      <w:r>
        <w:rPr>
          <w:rStyle w:val="15"/>
          <w:rFonts w:hint="eastAsia" w:ascii="仿宋_GB2312" w:hAnsi="仿宋_GB2312" w:eastAsia="仿宋_GB2312"/>
          <w:sz w:val="30"/>
          <w:szCs w:val="30"/>
        </w:rPr>
        <w:t>混合所有制改革</w:t>
      </w:r>
      <w:r>
        <w:rPr>
          <w:rStyle w:val="15"/>
          <w:rFonts w:ascii="仿宋_GB2312" w:hAnsi="仿宋_GB2312" w:eastAsia="仿宋_GB2312"/>
          <w:sz w:val="30"/>
          <w:szCs w:val="30"/>
        </w:rPr>
        <w:t>评估基准日至</w:t>
      </w:r>
      <w:r>
        <w:rPr>
          <w:rStyle w:val="15"/>
          <w:rFonts w:hint="eastAsia" w:ascii="仿宋_GB2312" w:hAnsi="仿宋_GB2312" w:eastAsia="仿宋_GB2312"/>
          <w:sz w:val="30"/>
          <w:szCs w:val="30"/>
        </w:rPr>
        <w:t>混合所有制改革</w:t>
      </w:r>
      <w:r>
        <w:rPr>
          <w:rStyle w:val="15"/>
          <w:rFonts w:ascii="仿宋_GB2312" w:hAnsi="仿宋_GB2312" w:eastAsia="仿宋_GB2312"/>
          <w:sz w:val="30"/>
          <w:szCs w:val="30"/>
        </w:rPr>
        <w:t>后企业股权转让工商变更登记完成日期间</w:t>
      </w:r>
      <w:r>
        <w:rPr>
          <w:rStyle w:val="15"/>
          <w:rFonts w:hint="eastAsia" w:ascii="仿宋_GB2312" w:hAnsi="仿宋_GB2312" w:eastAsia="仿宋_GB2312"/>
          <w:sz w:val="30"/>
          <w:szCs w:val="30"/>
        </w:rPr>
        <w:t>（以下简称“过渡期”）</w:t>
      </w:r>
      <w:r>
        <w:rPr>
          <w:rStyle w:val="15"/>
          <w:rFonts w:ascii="仿宋_GB2312" w:hAnsi="仿宋_GB2312" w:eastAsia="仿宋_GB2312"/>
          <w:sz w:val="30"/>
          <w:szCs w:val="30"/>
        </w:rPr>
        <w:t>的企业经营情况进行补充审计</w:t>
      </w:r>
      <w:r>
        <w:rPr>
          <w:rStyle w:val="15"/>
          <w:rFonts w:hint="eastAsia" w:ascii="仿宋_GB2312" w:hAnsi="仿宋_GB2312" w:eastAsia="仿宋_GB2312"/>
          <w:sz w:val="30"/>
          <w:szCs w:val="30"/>
        </w:rPr>
        <w:t>，以评估价值为计量基础，确认过渡期间资产、负债、权益以及损益情况，确认过渡期间按评估价值为基础的经营损益情况，对过渡期合并利润表发表审计意见，为股权交易双方按合同确定过渡期损益金额提供依据。</w:t>
      </w:r>
    </w:p>
    <w:tbl>
      <w:tblPr>
        <w:tblStyle w:val="11"/>
        <w:tblpPr w:leftFromText="180" w:rightFromText="180" w:vertAnchor="text" w:horzAnchor="page" w:tblpX="1037" w:tblpY="508"/>
        <w:tblOverlap w:val="never"/>
        <w:tblW w:w="9846" w:type="dxa"/>
        <w:tblInd w:w="0" w:type="dxa"/>
        <w:tblLayout w:type="fixed"/>
        <w:tblCellMar>
          <w:top w:w="0" w:type="dxa"/>
          <w:left w:w="0" w:type="dxa"/>
          <w:bottom w:w="0" w:type="dxa"/>
          <w:right w:w="0" w:type="dxa"/>
        </w:tblCellMar>
      </w:tblPr>
      <w:tblGrid>
        <w:gridCol w:w="1926"/>
        <w:gridCol w:w="7920"/>
      </w:tblGrid>
      <w:tr>
        <w:tblPrEx>
          <w:tblLayout w:type="fixed"/>
          <w:tblCellMar>
            <w:top w:w="0" w:type="dxa"/>
            <w:left w:w="0" w:type="dxa"/>
            <w:bottom w:w="0" w:type="dxa"/>
            <w:right w:w="0" w:type="dxa"/>
          </w:tblCellMar>
        </w:tblPrEx>
        <w:trPr>
          <w:trHeight w:val="725"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b/>
                <w:sz w:val="30"/>
                <w:szCs w:val="30"/>
                <w:highlight w:val="none"/>
              </w:rPr>
            </w:pPr>
            <w:r>
              <w:rPr>
                <w:rStyle w:val="15"/>
                <w:rFonts w:ascii="仿宋_GB2312" w:hAnsi="仿宋_GB2312" w:eastAsia="仿宋_GB2312"/>
                <w:b/>
                <w:sz w:val="30"/>
                <w:szCs w:val="30"/>
                <w:highlight w:val="none"/>
              </w:rPr>
              <w:t>项目名称</w:t>
            </w:r>
          </w:p>
        </w:tc>
        <w:tc>
          <w:tcPr>
            <w:tcW w:w="7920" w:type="dxa"/>
            <w:tcBorders>
              <w:top w:val="single" w:color="000000" w:sz="4" w:space="0"/>
              <w:left w:val="nil"/>
              <w:bottom w:val="single" w:color="000000" w:sz="4" w:space="0"/>
              <w:right w:val="single" w:color="000000" w:sz="4" w:space="0"/>
            </w:tcBorders>
            <w:vAlign w:val="center"/>
          </w:tcPr>
          <w:p>
            <w:pPr>
              <w:spacing w:line="520" w:lineRule="exact"/>
              <w:jc w:val="center"/>
              <w:rPr>
                <w:rStyle w:val="15"/>
                <w:rFonts w:ascii="仿宋_GB2312" w:hAnsi="仿宋_GB2312" w:eastAsia="仿宋_GB2312"/>
                <w:b/>
                <w:sz w:val="30"/>
                <w:szCs w:val="30"/>
                <w:highlight w:val="none"/>
              </w:rPr>
            </w:pPr>
            <w:r>
              <w:rPr>
                <w:rStyle w:val="15"/>
                <w:rFonts w:ascii="仿宋_GB2312" w:hAnsi="仿宋_GB2312" w:eastAsia="仿宋_GB2312"/>
                <w:b/>
                <w:sz w:val="30"/>
                <w:szCs w:val="30"/>
                <w:highlight w:val="none"/>
              </w:rPr>
              <w:t>服务要求</w:t>
            </w:r>
          </w:p>
        </w:tc>
      </w:tr>
      <w:tr>
        <w:tblPrEx>
          <w:tblLayout w:type="fixed"/>
          <w:tblCellMar>
            <w:top w:w="0" w:type="dxa"/>
            <w:left w:w="0" w:type="dxa"/>
            <w:bottom w:w="0" w:type="dxa"/>
            <w:right w:w="0" w:type="dxa"/>
          </w:tblCellMar>
        </w:tblPrEx>
        <w:trPr>
          <w:trHeight w:val="298"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广西建工集团有限责任公司混合所有制改革过渡期损益审计服务采购</w:t>
            </w:r>
          </w:p>
          <w:p>
            <w:pPr>
              <w:spacing w:line="520" w:lineRule="exact"/>
              <w:jc w:val="center"/>
              <w:rPr>
                <w:rStyle w:val="15"/>
                <w:rFonts w:ascii="仿宋_GB2312" w:hAnsi="仿宋_GB2312" w:eastAsia="仿宋_GB2312"/>
                <w:sz w:val="30"/>
                <w:szCs w:val="30"/>
                <w:highlight w:val="none"/>
              </w:rPr>
            </w:pPr>
          </w:p>
        </w:tc>
        <w:tc>
          <w:tcPr>
            <w:tcW w:w="7920" w:type="dxa"/>
            <w:tcBorders>
              <w:top w:val="single" w:color="000000" w:sz="4" w:space="0"/>
              <w:left w:val="nil"/>
              <w:bottom w:val="single" w:color="000000" w:sz="4" w:space="0"/>
              <w:right w:val="single" w:color="000000" w:sz="4" w:space="0"/>
            </w:tcBorders>
            <w:vAlign w:val="center"/>
          </w:tcPr>
          <w:p>
            <w:pPr>
              <w:spacing w:line="520" w:lineRule="exact"/>
              <w:ind w:firstLine="600" w:firstLineChars="200"/>
              <w:rPr>
                <w:rStyle w:val="15"/>
                <w:rFonts w:ascii="仿宋_GB2312" w:hAnsi="仿宋_GB2312" w:eastAsia="仿宋_GB2312"/>
                <w:sz w:val="30"/>
                <w:szCs w:val="30"/>
                <w:highlight w:val="none"/>
              </w:rPr>
            </w:pPr>
            <w:r>
              <w:rPr>
                <w:rFonts w:hint="eastAsia" w:ascii="仿宋_GB2312" w:hAnsi="宋体" w:eastAsia="仿宋_GB2312"/>
                <w:color w:val="000000"/>
                <w:sz w:val="30"/>
                <w:szCs w:val="30"/>
                <w:highlight w:val="none"/>
              </w:rPr>
              <w:t>服务内容：自治区国资委关于广西建工集团混合所有制改革过渡期损益审计服务，确定1家会计师事务所作为中标供应商，具体服务内容包括涉及自治区国资委委托的广西建工集团混合所有制改革过渡期（2019年8月31日至2020年8月31日期间）损益审计服务，以中标机构的报价为准支付价格。</w:t>
            </w:r>
          </w:p>
        </w:tc>
      </w:tr>
      <w:tr>
        <w:tblPrEx>
          <w:tblLayout w:type="fixed"/>
          <w:tblCellMar>
            <w:top w:w="0" w:type="dxa"/>
            <w:left w:w="0" w:type="dxa"/>
            <w:bottom w:w="0" w:type="dxa"/>
            <w:right w:w="0" w:type="dxa"/>
          </w:tblCellMar>
        </w:tblPrEx>
        <w:trPr>
          <w:trHeight w:val="458" w:hRule="atLeast"/>
        </w:trPr>
        <w:tc>
          <w:tcPr>
            <w:tcW w:w="9846"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rPr>
                <w:rStyle w:val="15"/>
                <w:rFonts w:ascii="仿宋_GB2312" w:hAnsi="仿宋_GB2312" w:eastAsia="仿宋_GB2312" w:cs="仿宋_GB2312"/>
                <w:sz w:val="30"/>
                <w:szCs w:val="30"/>
                <w:highlight w:val="none"/>
              </w:rPr>
            </w:pPr>
            <w:r>
              <w:rPr>
                <w:rStyle w:val="15"/>
                <w:rFonts w:hint="eastAsia" w:ascii="仿宋_GB2312" w:hAnsi="仿宋_GB2312" w:eastAsia="仿宋_GB2312" w:cs="仿宋_GB2312"/>
                <w:sz w:val="30"/>
                <w:szCs w:val="30"/>
                <w:highlight w:val="none"/>
              </w:rPr>
              <w:t>二、商务要求表</w:t>
            </w:r>
          </w:p>
        </w:tc>
      </w:tr>
      <w:tr>
        <w:tblPrEx>
          <w:tblLayout w:type="fixed"/>
          <w:tblCellMar>
            <w:top w:w="0" w:type="dxa"/>
            <w:left w:w="0" w:type="dxa"/>
            <w:bottom w:w="0" w:type="dxa"/>
            <w:right w:w="0" w:type="dxa"/>
          </w:tblCellMar>
        </w:tblPrEx>
        <w:trPr>
          <w:trHeight w:val="454"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cs="仿宋_GB2312"/>
                <w:sz w:val="30"/>
                <w:szCs w:val="30"/>
                <w:highlight w:val="none"/>
              </w:rPr>
            </w:pPr>
            <w:r>
              <w:rPr>
                <w:rStyle w:val="15"/>
                <w:rFonts w:hint="eastAsia" w:ascii="仿宋_GB2312" w:hAnsi="仿宋_GB2312" w:eastAsia="仿宋_GB2312"/>
                <w:sz w:val="30"/>
                <w:szCs w:val="30"/>
                <w:highlight w:val="none"/>
              </w:rPr>
              <w:t>★</w:t>
            </w:r>
            <w:r>
              <w:rPr>
                <w:rStyle w:val="15"/>
                <w:rFonts w:hint="eastAsia" w:ascii="仿宋_GB2312" w:hAnsi="仿宋_GB2312" w:eastAsia="仿宋_GB2312" w:cs="仿宋_GB2312"/>
                <w:sz w:val="30"/>
                <w:szCs w:val="30"/>
                <w:highlight w:val="none"/>
              </w:rPr>
              <w:t>投标人资质要求</w:t>
            </w:r>
          </w:p>
        </w:tc>
        <w:tc>
          <w:tcPr>
            <w:tcW w:w="7920" w:type="dxa"/>
            <w:tcBorders>
              <w:top w:val="single" w:color="000000" w:sz="4" w:space="0"/>
              <w:left w:val="nil"/>
              <w:bottom w:val="single" w:color="000000" w:sz="4" w:space="0"/>
              <w:right w:val="single" w:color="000000" w:sz="4" w:space="0"/>
            </w:tcBorders>
            <w:vAlign w:val="center"/>
          </w:tcPr>
          <w:p>
            <w:pPr>
              <w:snapToGrid w:val="0"/>
              <w:spacing w:line="52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1、具有会计师事务所执业资格</w:t>
            </w:r>
          </w:p>
          <w:p>
            <w:pPr>
              <w:snapToGrid w:val="0"/>
              <w:spacing w:line="52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2、具有独立承担民事责任能力的法人</w:t>
            </w:r>
          </w:p>
          <w:p>
            <w:pPr>
              <w:snapToGrid w:val="0"/>
              <w:spacing w:line="52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3、在最近三年内的经营活动中没有在经营活动中没有重大违法记录。</w:t>
            </w:r>
          </w:p>
          <w:p>
            <w:pPr>
              <w:pStyle w:val="2"/>
              <w:spacing w:line="520" w:lineRule="exact"/>
              <w:rPr>
                <w:rStyle w:val="15"/>
                <w:rFonts w:ascii="仿宋_GB2312" w:hAnsi="仿宋_GB2312" w:eastAsia="仿宋_GB2312" w:cs="仿宋_GB2312"/>
                <w:sz w:val="30"/>
                <w:szCs w:val="30"/>
                <w:highlight w:val="none"/>
              </w:rPr>
            </w:pPr>
            <w:r>
              <w:rPr>
                <w:rStyle w:val="15"/>
                <w:rFonts w:hint="eastAsia" w:ascii="仿宋_GB2312" w:hAnsi="仿宋_GB2312" w:eastAsia="仿宋_GB2312" w:cs="仿宋_GB2312"/>
                <w:sz w:val="30"/>
                <w:szCs w:val="30"/>
                <w:highlight w:val="none"/>
              </w:rPr>
              <w:t>4、本项目不</w:t>
            </w:r>
            <w:r>
              <w:rPr>
                <w:rStyle w:val="15"/>
                <w:rFonts w:hint="eastAsia" w:ascii="仿宋_GB2312" w:hAnsi="仿宋_GB2312" w:eastAsia="仿宋_GB2312" w:cs="仿宋_GB2312"/>
                <w:sz w:val="30"/>
                <w:szCs w:val="30"/>
                <w:highlight w:val="none"/>
                <w:u w:val="single"/>
              </w:rPr>
              <w:t>接受</w:t>
            </w:r>
            <w:r>
              <w:rPr>
                <w:rStyle w:val="15"/>
                <w:rFonts w:hint="eastAsia" w:ascii="仿宋_GB2312" w:hAnsi="仿宋_GB2312" w:eastAsia="仿宋_GB2312" w:cs="仿宋_GB2312"/>
                <w:sz w:val="30"/>
                <w:szCs w:val="30"/>
                <w:highlight w:val="none"/>
              </w:rPr>
              <w:t>联合体磋商；</w:t>
            </w:r>
          </w:p>
        </w:tc>
      </w:tr>
      <w:tr>
        <w:tblPrEx>
          <w:tblLayout w:type="fixed"/>
          <w:tblCellMar>
            <w:top w:w="0" w:type="dxa"/>
            <w:left w:w="0" w:type="dxa"/>
            <w:bottom w:w="0" w:type="dxa"/>
            <w:right w:w="0" w:type="dxa"/>
          </w:tblCellMar>
        </w:tblPrEx>
        <w:trPr>
          <w:trHeight w:val="142"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★服务期限及服务地点：</w:t>
            </w:r>
          </w:p>
        </w:tc>
        <w:tc>
          <w:tcPr>
            <w:tcW w:w="7920" w:type="dxa"/>
            <w:tcBorders>
              <w:top w:val="single" w:color="000000" w:sz="4" w:space="0"/>
              <w:left w:val="nil"/>
              <w:bottom w:val="single" w:color="000000" w:sz="4" w:space="0"/>
              <w:right w:val="single" w:color="000000" w:sz="4" w:space="0"/>
            </w:tcBorders>
            <w:vAlign w:val="center"/>
          </w:tcPr>
          <w:p>
            <w:pPr>
              <w:spacing w:line="520" w:lineRule="exact"/>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1、</w:t>
            </w:r>
            <w:r>
              <w:rPr>
                <w:rStyle w:val="15"/>
                <w:rFonts w:hint="eastAsia" w:ascii="仿宋_GB2312" w:hAnsi="仿宋_GB2312" w:eastAsia="仿宋_GB2312"/>
                <w:sz w:val="30"/>
                <w:szCs w:val="30"/>
                <w:highlight w:val="none"/>
                <w:lang w:val="en-US" w:eastAsia="zh-CN"/>
              </w:rPr>
              <w:t>项目完成时间</w:t>
            </w:r>
            <w:r>
              <w:rPr>
                <w:rStyle w:val="15"/>
                <w:rFonts w:hint="eastAsia" w:ascii="仿宋_GB2312" w:hAnsi="仿宋_GB2312" w:eastAsia="仿宋_GB2312"/>
                <w:sz w:val="30"/>
                <w:szCs w:val="30"/>
                <w:highlight w:val="none"/>
              </w:rPr>
              <w:t>：中标后的3个月内完成审计工作，出具审计报告。</w:t>
            </w:r>
          </w:p>
          <w:p>
            <w:pPr>
              <w:spacing w:line="520" w:lineRule="exact"/>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2、服务地点：采购人指定地点。</w:t>
            </w:r>
          </w:p>
        </w:tc>
      </w:tr>
      <w:tr>
        <w:tblPrEx>
          <w:tblLayout w:type="fixed"/>
          <w:tblCellMar>
            <w:top w:w="0" w:type="dxa"/>
            <w:left w:w="0" w:type="dxa"/>
            <w:bottom w:w="0" w:type="dxa"/>
            <w:right w:w="0" w:type="dxa"/>
          </w:tblCellMar>
        </w:tblPrEx>
        <w:trPr>
          <w:trHeight w:val="855"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w:t>
            </w:r>
            <w:r>
              <w:rPr>
                <w:rStyle w:val="15"/>
                <w:rFonts w:ascii="仿宋_GB2312" w:hAnsi="仿宋_GB2312" w:eastAsia="仿宋_GB2312"/>
                <w:sz w:val="30"/>
                <w:szCs w:val="30"/>
                <w:highlight w:val="none"/>
              </w:rPr>
              <w:t>付款条件</w:t>
            </w:r>
          </w:p>
        </w:tc>
        <w:tc>
          <w:tcPr>
            <w:tcW w:w="7920" w:type="dxa"/>
            <w:tcBorders>
              <w:top w:val="single" w:color="000000" w:sz="4" w:space="0"/>
              <w:left w:val="nil"/>
              <w:bottom w:val="single" w:color="000000" w:sz="4" w:space="0"/>
              <w:right w:val="single" w:color="000000" w:sz="4" w:space="0"/>
            </w:tcBorders>
            <w:vAlign w:val="center"/>
          </w:tcPr>
          <w:p>
            <w:pPr>
              <w:spacing w:line="520" w:lineRule="exact"/>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完成广西建工集团混改过渡期损益审计工作并出具财务专项审计报告后，按照甲方委托乙方供应的财务专项审计报告服务事项内容和乙方报价承诺，由甲方在乙方服务完成后结算全部服务费（无预付款），乙方需开具发票给甲方。</w:t>
            </w:r>
          </w:p>
        </w:tc>
      </w:tr>
      <w:tr>
        <w:tblPrEx>
          <w:tblLayout w:type="fixed"/>
          <w:tblCellMar>
            <w:top w:w="0" w:type="dxa"/>
            <w:left w:w="0" w:type="dxa"/>
            <w:bottom w:w="0" w:type="dxa"/>
            <w:right w:w="0" w:type="dxa"/>
          </w:tblCellMar>
        </w:tblPrEx>
        <w:trPr>
          <w:trHeight w:val="47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★报价要求</w:t>
            </w:r>
          </w:p>
        </w:tc>
        <w:tc>
          <w:tcPr>
            <w:tcW w:w="7920" w:type="dxa"/>
            <w:tcBorders>
              <w:top w:val="single" w:color="000000" w:sz="4" w:space="0"/>
              <w:left w:val="nil"/>
              <w:bottom w:val="single" w:color="000000" w:sz="4" w:space="0"/>
              <w:right w:val="single" w:color="000000" w:sz="4" w:space="0"/>
            </w:tcBorders>
            <w:vAlign w:val="center"/>
          </w:tcPr>
          <w:p>
            <w:pPr>
              <w:adjustRightInd w:val="0"/>
              <w:snapToGrid w:val="0"/>
              <w:spacing w:line="520" w:lineRule="exact"/>
              <w:rPr>
                <w:rStyle w:val="15"/>
                <w:rFonts w:ascii="仿宋_GB2312" w:hAnsi="仿宋_GB2312" w:eastAsia="仿宋_GB2312"/>
                <w:sz w:val="30"/>
                <w:szCs w:val="30"/>
                <w:highlight w:val="none"/>
              </w:rPr>
            </w:pPr>
            <w:r>
              <w:rPr>
                <w:rStyle w:val="15"/>
                <w:rFonts w:ascii="仿宋_GB2312" w:hAnsi="仿宋_GB2312" w:eastAsia="仿宋_GB2312"/>
                <w:sz w:val="30"/>
                <w:szCs w:val="30"/>
                <w:highlight w:val="none"/>
              </w:rPr>
              <w:t>1</w:t>
            </w:r>
            <w:r>
              <w:rPr>
                <w:rStyle w:val="15"/>
                <w:rFonts w:hint="eastAsia" w:ascii="仿宋_GB2312" w:hAnsi="仿宋_GB2312" w:eastAsia="仿宋_GB2312"/>
                <w:sz w:val="30"/>
                <w:szCs w:val="30"/>
                <w:highlight w:val="none"/>
              </w:rPr>
              <w:t>、中标人履约时，具体项目实施费用如下：</w:t>
            </w:r>
          </w:p>
          <w:p>
            <w:pPr>
              <w:adjustRightInd w:val="0"/>
              <w:snapToGrid w:val="0"/>
              <w:spacing w:line="520" w:lineRule="exact"/>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财务专项审计报告：不超过</w:t>
            </w:r>
            <w:r>
              <w:rPr>
                <w:rStyle w:val="15"/>
                <w:rFonts w:ascii="仿宋_GB2312" w:hAnsi="仿宋_GB2312" w:eastAsia="仿宋_GB2312"/>
                <w:sz w:val="30"/>
                <w:szCs w:val="30"/>
                <w:highlight w:val="none"/>
              </w:rPr>
              <w:t>150</w:t>
            </w:r>
            <w:r>
              <w:rPr>
                <w:rStyle w:val="15"/>
                <w:rFonts w:hint="eastAsia" w:ascii="仿宋_GB2312" w:hAnsi="仿宋_GB2312" w:eastAsia="仿宋_GB2312"/>
                <w:sz w:val="30"/>
                <w:szCs w:val="30"/>
                <w:highlight w:val="none"/>
              </w:rPr>
              <w:t>万元。</w:t>
            </w:r>
          </w:p>
          <w:p>
            <w:pPr>
              <w:adjustRightInd w:val="0"/>
              <w:snapToGrid w:val="0"/>
              <w:spacing w:line="520" w:lineRule="exact"/>
              <w:rPr>
                <w:rStyle w:val="15"/>
                <w:rFonts w:ascii="仿宋_GB2312" w:hAnsi="仿宋_GB2312" w:eastAsia="仿宋_GB2312"/>
                <w:sz w:val="30"/>
                <w:szCs w:val="30"/>
                <w:highlight w:val="none"/>
              </w:rPr>
            </w:pPr>
            <w:r>
              <w:rPr>
                <w:rStyle w:val="15"/>
                <w:rFonts w:ascii="仿宋_GB2312" w:hAnsi="仿宋_GB2312" w:eastAsia="仿宋_GB2312"/>
                <w:sz w:val="30"/>
                <w:szCs w:val="30"/>
                <w:highlight w:val="none"/>
              </w:rPr>
              <w:t>2</w:t>
            </w:r>
            <w:r>
              <w:rPr>
                <w:rStyle w:val="15"/>
                <w:rFonts w:hint="eastAsia" w:ascii="仿宋_GB2312" w:hAnsi="仿宋_GB2312" w:eastAsia="仿宋_GB2312"/>
                <w:sz w:val="30"/>
                <w:szCs w:val="30"/>
                <w:highlight w:val="none"/>
              </w:rPr>
              <w:t>、本项目磋商供应商在竞标时必须对上述报价要求作出承诺，并在报价一栏表中承诺：“若我单位中标，我单位承诺同意按磋商文件规定的计费方式计费”。</w:t>
            </w:r>
          </w:p>
        </w:tc>
      </w:tr>
      <w:tr>
        <w:tblPrEx>
          <w:tblLayout w:type="fixed"/>
          <w:tblCellMar>
            <w:top w:w="0" w:type="dxa"/>
            <w:left w:w="0" w:type="dxa"/>
            <w:bottom w:w="0" w:type="dxa"/>
            <w:right w:w="0" w:type="dxa"/>
          </w:tblCellMar>
        </w:tblPrEx>
        <w:trPr>
          <w:trHeight w:val="47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Style w:val="15"/>
                <w:rFonts w:ascii="仿宋_GB2312" w:hAnsi="仿宋_GB2312" w:eastAsia="仿宋_GB2312" w:cs="仿宋_GB2312"/>
                <w:sz w:val="30"/>
                <w:szCs w:val="30"/>
                <w:highlight w:val="none"/>
              </w:rPr>
            </w:pPr>
            <w:r>
              <w:rPr>
                <w:rStyle w:val="15"/>
                <w:rFonts w:hint="eastAsia" w:ascii="仿宋_GB2312" w:hAnsi="仿宋_GB2312" w:eastAsia="仿宋_GB2312" w:cs="仿宋_GB2312"/>
                <w:sz w:val="30"/>
                <w:szCs w:val="30"/>
                <w:highlight w:val="none"/>
              </w:rPr>
              <w:t>★其他要求</w:t>
            </w:r>
          </w:p>
        </w:tc>
        <w:tc>
          <w:tcPr>
            <w:tcW w:w="7920" w:type="dxa"/>
            <w:tcBorders>
              <w:top w:val="single" w:color="000000" w:sz="4" w:space="0"/>
              <w:left w:val="nil"/>
              <w:bottom w:val="single" w:color="000000" w:sz="4" w:space="0"/>
              <w:right w:val="single" w:color="000000" w:sz="4" w:space="0"/>
            </w:tcBorders>
            <w:vAlign w:val="center"/>
          </w:tcPr>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1、磋商供应商必须提供针对本项目的服务方案。</w:t>
            </w:r>
          </w:p>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磋商供应商在南宁市内设有固定办公场所、常驻执业人员和专业设施。需配备足够具备承担本次审计业务能力的注册会计师，拟投入的注册会计师达到10人以上（需在响应文件中提供执业人员名单和执业证书、社保证明复印件）。</w:t>
            </w:r>
          </w:p>
          <w:p>
            <w:pPr>
              <w:spacing w:line="520" w:lineRule="exact"/>
              <w:rPr>
                <w:rStyle w:val="15"/>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3、承担具体委托的会计师事务所应具备丰富的从业经验。</w:t>
            </w:r>
          </w:p>
        </w:tc>
      </w:tr>
      <w:tr>
        <w:tblPrEx>
          <w:tblLayout w:type="fixed"/>
          <w:tblCellMar>
            <w:top w:w="0" w:type="dxa"/>
            <w:left w:w="0" w:type="dxa"/>
            <w:bottom w:w="0" w:type="dxa"/>
            <w:right w:w="0" w:type="dxa"/>
          </w:tblCellMar>
        </w:tblPrEx>
        <w:trPr>
          <w:trHeight w:val="47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采购人对项目的特殊要求及说明</w:t>
            </w:r>
          </w:p>
        </w:tc>
        <w:tc>
          <w:tcPr>
            <w:tcW w:w="7920" w:type="dxa"/>
            <w:tcBorders>
              <w:top w:val="single" w:color="000000" w:sz="4" w:space="0"/>
              <w:left w:val="nil"/>
              <w:bottom w:val="single" w:color="000000" w:sz="4" w:space="0"/>
              <w:right w:val="single" w:color="000000" w:sz="4" w:space="0"/>
            </w:tcBorders>
            <w:vAlign w:val="center"/>
          </w:tcPr>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1、磋商供应商近3年内未受到行业自律性惩戒，无不良执业记录，响应时必须提供行业主管部门出具的证明。</w:t>
            </w:r>
          </w:p>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w:t>
            </w:r>
            <w:bookmarkStart w:id="2" w:name="_GoBack"/>
            <w:bookmarkEnd w:id="2"/>
            <w:r>
              <w:rPr>
                <w:rFonts w:hint="eastAsia" w:ascii="仿宋_GB2312" w:hAnsi="仿宋_GB2312" w:eastAsia="仿宋_GB2312" w:cs="仿宋_GB2312"/>
                <w:sz w:val="30"/>
                <w:szCs w:val="30"/>
                <w:highlight w:val="none"/>
              </w:rPr>
              <w:t>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tc>
      </w:tr>
      <w:tr>
        <w:tblPrEx>
          <w:tblLayout w:type="fixed"/>
          <w:tblCellMar>
            <w:top w:w="0" w:type="dxa"/>
            <w:left w:w="0" w:type="dxa"/>
            <w:bottom w:w="0" w:type="dxa"/>
            <w:right w:w="0" w:type="dxa"/>
          </w:tblCellMar>
        </w:tblPrEx>
        <w:trPr>
          <w:trHeight w:val="477"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磋商内容</w:t>
            </w:r>
          </w:p>
        </w:tc>
        <w:tc>
          <w:tcPr>
            <w:tcW w:w="7920" w:type="dxa"/>
            <w:tcBorders>
              <w:top w:val="single" w:color="000000" w:sz="4" w:space="0"/>
              <w:left w:val="nil"/>
              <w:bottom w:val="single" w:color="000000" w:sz="4" w:space="0"/>
              <w:right w:val="single" w:color="000000" w:sz="4" w:space="0"/>
            </w:tcBorders>
            <w:vAlign w:val="center"/>
          </w:tcPr>
          <w:p>
            <w:pPr>
              <w:spacing w:line="520" w:lineRule="exact"/>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除带★服务要求外，其余服务要求均可磋商。</w:t>
            </w:r>
          </w:p>
        </w:tc>
      </w:tr>
    </w:tbl>
    <w:p>
      <w:pPr>
        <w:spacing w:line="520" w:lineRule="exact"/>
        <w:jc w:val="left"/>
        <w:rPr>
          <w:rStyle w:val="15"/>
          <w:rFonts w:ascii="方正小标宋简体" w:hAnsi="方正小标宋简体" w:eastAsia="方正小标宋简体" w:cs="方正小标宋简体"/>
          <w:bCs/>
          <w:sz w:val="30"/>
          <w:szCs w:val="30"/>
        </w:rPr>
      </w:pPr>
      <w:r>
        <w:rPr>
          <w:rStyle w:val="15"/>
          <w:rFonts w:ascii="方正小标宋简体" w:hAnsi="方正小标宋简体" w:eastAsia="方正小标宋简体" w:cs="方正小标宋简体"/>
          <w:bCs/>
          <w:sz w:val="30"/>
          <w:szCs w:val="30"/>
        </w:rPr>
        <w:br w:type="page"/>
      </w:r>
    </w:p>
    <w:p>
      <w:pPr>
        <w:spacing w:line="520" w:lineRule="exact"/>
        <w:ind w:firstLine="440" w:firstLineChars="100"/>
        <w:jc w:val="center"/>
        <w:rPr>
          <w:rStyle w:val="15"/>
          <w:rFonts w:ascii="方正小标宋简体" w:hAnsi="方正小标宋简体" w:eastAsia="方正小标宋简体" w:cs="方正小标宋简体"/>
          <w:bCs/>
          <w:sz w:val="44"/>
          <w:szCs w:val="44"/>
        </w:rPr>
      </w:pPr>
    </w:p>
    <w:p>
      <w:pPr>
        <w:spacing w:line="520" w:lineRule="exact"/>
        <w:ind w:firstLine="440" w:firstLineChars="100"/>
        <w:jc w:val="center"/>
        <w:rPr>
          <w:rStyle w:val="15"/>
          <w:rFonts w:ascii="方正小标宋简体" w:hAnsi="方正小标宋简体" w:eastAsia="方正小标宋简体" w:cs="方正小标宋简体"/>
          <w:bCs/>
          <w:sz w:val="44"/>
          <w:szCs w:val="44"/>
        </w:rPr>
      </w:pPr>
      <w:r>
        <w:rPr>
          <w:rStyle w:val="15"/>
          <w:rFonts w:ascii="方正小标宋简体" w:hAnsi="方正小标宋简体" w:eastAsia="方正小标宋简体" w:cs="方正小标宋简体"/>
          <w:bCs/>
          <w:sz w:val="44"/>
          <w:szCs w:val="44"/>
        </w:rPr>
        <w:t>第四章  竞争性磋商响应文件格式</w:t>
      </w:r>
    </w:p>
    <w:p>
      <w:pPr>
        <w:spacing w:line="520" w:lineRule="exact"/>
        <w:jc w:val="center"/>
        <w:rPr>
          <w:rStyle w:val="15"/>
          <w:rFonts w:ascii="仿宋" w:hAnsi="仿宋" w:eastAsia="仿宋"/>
          <w:b/>
          <w:sz w:val="32"/>
          <w:szCs w:val="32"/>
        </w:rPr>
      </w:pPr>
    </w:p>
    <w:p>
      <w:pPr>
        <w:snapToGrid w:val="0"/>
        <w:spacing w:before="156" w:after="50" w:line="520" w:lineRule="exact"/>
        <w:ind w:firstLine="1732" w:firstLineChars="539"/>
        <w:rPr>
          <w:rStyle w:val="15"/>
          <w:rFonts w:ascii="仿宋_GB2312" w:hAnsi="仿宋_GB2312" w:eastAsia="仿宋_GB2312" w:cs="仿宋_GB2312"/>
          <w:b/>
          <w:bCs/>
          <w:sz w:val="32"/>
          <w:szCs w:val="32"/>
        </w:rPr>
      </w:pPr>
      <w:r>
        <w:rPr>
          <w:rStyle w:val="15"/>
          <w:rFonts w:ascii="仿宋_GB2312" w:hAnsi="仿宋_GB2312" w:eastAsia="仿宋_GB2312" w:cs="仿宋_GB2312"/>
          <w:b/>
          <w:bCs/>
          <w:sz w:val="32"/>
          <w:szCs w:val="32"/>
        </w:rPr>
        <w:t xml:space="preserve">一、 </w:t>
      </w:r>
      <w:r>
        <w:rPr>
          <w:rStyle w:val="15"/>
          <w:rFonts w:ascii="仿宋_GB2312" w:hAnsi="仿宋_GB2312" w:eastAsia="仿宋_GB2312"/>
          <w:b/>
          <w:sz w:val="32"/>
          <w:szCs w:val="32"/>
        </w:rPr>
        <w:t>竞争性磋商响应文件</w:t>
      </w:r>
      <w:r>
        <w:rPr>
          <w:rStyle w:val="15"/>
          <w:rFonts w:ascii="仿宋_GB2312" w:hAnsi="仿宋_GB2312" w:eastAsia="仿宋_GB2312" w:cs="仿宋_GB2312"/>
          <w:b/>
          <w:bCs/>
          <w:sz w:val="32"/>
          <w:szCs w:val="32"/>
        </w:rPr>
        <w:t>外包装封面</w:t>
      </w:r>
    </w:p>
    <w:p>
      <w:pPr>
        <w:snapToGrid w:val="0"/>
        <w:spacing w:before="156" w:after="50" w:line="520" w:lineRule="exact"/>
        <w:ind w:firstLine="2689" w:firstLineChars="837"/>
        <w:rPr>
          <w:rStyle w:val="15"/>
          <w:rFonts w:ascii="仿宋_GB2312" w:hAnsi="仿宋_GB2312" w:eastAsia="仿宋_GB2312" w:cs="仿宋_GB2312"/>
          <w:b/>
          <w:bCs/>
          <w:sz w:val="32"/>
          <w:szCs w:val="32"/>
        </w:rPr>
      </w:pPr>
      <w:r>
        <w:rPr>
          <w:rStyle w:val="15"/>
          <w:rFonts w:ascii="仿宋_GB2312" w:hAnsi="仿宋_GB2312" w:eastAsia="仿宋_GB2312" w:cs="仿宋_GB2312"/>
          <w:b/>
          <w:bCs/>
          <w:sz w:val="32"/>
          <w:szCs w:val="32"/>
        </w:rPr>
        <w:t>及</w:t>
      </w:r>
      <w:r>
        <w:rPr>
          <w:rStyle w:val="15"/>
          <w:rFonts w:ascii="仿宋_GB2312" w:hAnsi="仿宋_GB2312" w:eastAsia="仿宋_GB2312"/>
          <w:b/>
          <w:sz w:val="32"/>
          <w:szCs w:val="32"/>
        </w:rPr>
        <w:t>竞争性磋商响应文件封面</w:t>
      </w:r>
      <w:r>
        <w:rPr>
          <w:rStyle w:val="15"/>
          <w:rFonts w:ascii="仿宋_GB2312" w:hAnsi="仿宋_GB2312" w:eastAsia="仿宋_GB2312" w:cs="仿宋_GB2312"/>
          <w:b/>
          <w:bCs/>
          <w:sz w:val="32"/>
          <w:szCs w:val="32"/>
        </w:rPr>
        <w:t>格式</w:t>
      </w:r>
    </w:p>
    <w:p>
      <w:pPr>
        <w:snapToGrid w:val="0"/>
        <w:spacing w:before="156" w:after="50" w:line="520" w:lineRule="exact"/>
        <w:rPr>
          <w:rStyle w:val="15"/>
          <w:rFonts w:ascii="仿宋_GB2312" w:hAnsi="仿宋_GB2312" w:eastAsia="仿宋_GB2312"/>
          <w:b/>
          <w:sz w:val="32"/>
          <w:szCs w:val="32"/>
        </w:rPr>
      </w:pPr>
    </w:p>
    <w:p>
      <w:pPr>
        <w:snapToGrid w:val="0"/>
        <w:spacing w:line="520" w:lineRule="exact"/>
        <w:rPr>
          <w:rStyle w:val="15"/>
          <w:rFonts w:ascii="仿宋_GB2312" w:hAnsi="仿宋_GB2312" w:eastAsia="仿宋_GB2312"/>
          <w:b/>
          <w:sz w:val="30"/>
          <w:szCs w:val="30"/>
        </w:rPr>
      </w:pPr>
      <w:r>
        <w:rPr>
          <w:rStyle w:val="15"/>
          <w:rFonts w:ascii="仿宋_GB2312" w:hAnsi="仿宋_GB2312" w:eastAsia="仿宋_GB2312"/>
          <w:b/>
          <w:sz w:val="30"/>
          <w:szCs w:val="30"/>
        </w:rPr>
        <w:t xml:space="preserve">（一）竞争性磋商响应文件的外包装封面格式： </w:t>
      </w:r>
    </w:p>
    <w:p>
      <w:pPr>
        <w:snapToGrid w:val="0"/>
        <w:spacing w:line="520" w:lineRule="exact"/>
        <w:rPr>
          <w:rStyle w:val="15"/>
          <w:rFonts w:ascii="仿宋_GB2312" w:hAnsi="仿宋_GB2312" w:eastAsia="仿宋_GB2312"/>
          <w:sz w:val="30"/>
          <w:szCs w:val="30"/>
        </w:rPr>
      </w:pPr>
    </w:p>
    <w:p>
      <w:pPr>
        <w:snapToGrid w:val="0"/>
        <w:spacing w:line="520" w:lineRule="exact"/>
        <w:ind w:firstLine="3298" w:firstLineChars="1095"/>
        <w:rPr>
          <w:rStyle w:val="15"/>
          <w:rFonts w:ascii="仿宋_GB2312" w:hAnsi="仿宋_GB2312" w:eastAsia="仿宋_GB2312" w:cs="仿宋_GB2312"/>
          <w:b/>
          <w:bCs/>
          <w:sz w:val="30"/>
          <w:szCs w:val="30"/>
        </w:rPr>
      </w:pPr>
      <w:r>
        <w:rPr>
          <w:rStyle w:val="15"/>
          <w:rFonts w:ascii="仿宋_GB2312" w:hAnsi="仿宋_GB2312" w:eastAsia="仿宋_GB2312"/>
          <w:b/>
          <w:sz w:val="30"/>
          <w:szCs w:val="30"/>
        </w:rPr>
        <w:t>竞争性磋商响应文件</w:t>
      </w:r>
      <w:r>
        <w:rPr>
          <w:rStyle w:val="15"/>
          <w:rFonts w:ascii="仿宋_GB2312" w:hAnsi="仿宋_GB2312" w:eastAsia="仿宋_GB2312" w:cs="仿宋_GB2312"/>
          <w:b/>
          <w:bCs/>
          <w:sz w:val="30"/>
          <w:szCs w:val="30"/>
        </w:rPr>
        <w:t xml:space="preserve">   </w:t>
      </w:r>
    </w:p>
    <w:p>
      <w:pPr>
        <w:snapToGrid w:val="0"/>
        <w:spacing w:line="520" w:lineRule="exact"/>
        <w:ind w:firstLine="3298" w:firstLineChars="1095"/>
        <w:rPr>
          <w:rStyle w:val="15"/>
          <w:rFonts w:ascii="仿宋_GB2312" w:hAnsi="仿宋_GB2312" w:eastAsia="仿宋_GB2312"/>
          <w:sz w:val="30"/>
          <w:szCs w:val="30"/>
        </w:rPr>
      </w:pPr>
      <w:r>
        <w:rPr>
          <w:rStyle w:val="15"/>
          <w:rFonts w:ascii="仿宋_GB2312" w:hAnsi="仿宋_GB2312" w:eastAsia="仿宋_GB2312" w:cs="仿宋_GB2312"/>
          <w:b/>
          <w:bCs/>
          <w:sz w:val="30"/>
          <w:szCs w:val="30"/>
        </w:rPr>
        <w:t xml:space="preserve">           </w:t>
      </w:r>
    </w:p>
    <w:p>
      <w:pPr>
        <w:snapToGrid w:val="0"/>
        <w:spacing w:line="520" w:lineRule="exact"/>
        <w:ind w:firstLine="900" w:firstLineChars="300"/>
        <w:rPr>
          <w:rStyle w:val="15"/>
          <w:rFonts w:ascii="仿宋_GB2312" w:hAnsi="仿宋_GB2312" w:eastAsia="仿宋_GB2312" w:cs="仿宋_GB2312"/>
          <w:bCs/>
          <w:sz w:val="30"/>
          <w:szCs w:val="30"/>
        </w:rPr>
      </w:pPr>
      <w:r>
        <w:rPr>
          <w:rStyle w:val="15"/>
          <w:rFonts w:ascii="仿宋_GB2312" w:hAnsi="仿宋_GB2312" w:eastAsia="仿宋_GB2312"/>
          <w:sz w:val="30"/>
          <w:szCs w:val="30"/>
        </w:rPr>
        <w:t>项目名称</w:t>
      </w:r>
      <w:r>
        <w:rPr>
          <w:rStyle w:val="15"/>
          <w:rFonts w:ascii="仿宋_GB2312" w:hAnsi="仿宋_GB2312" w:eastAsia="仿宋_GB2312" w:cs="仿宋_GB2312"/>
          <w:bCs/>
          <w:sz w:val="30"/>
          <w:szCs w:val="30"/>
        </w:rPr>
        <w:t>：</w:t>
      </w:r>
    </w:p>
    <w:p>
      <w:pPr>
        <w:snapToGrid w:val="0"/>
        <w:spacing w:line="520" w:lineRule="exact"/>
        <w:ind w:firstLine="900" w:firstLineChars="300"/>
        <w:rPr>
          <w:rStyle w:val="15"/>
          <w:rFonts w:ascii="仿宋_GB2312" w:hAnsi="仿宋_GB2312" w:eastAsia="仿宋_GB2312" w:cs="仿宋_GB2312"/>
          <w:bCs/>
          <w:sz w:val="30"/>
          <w:szCs w:val="30"/>
        </w:rPr>
      </w:pPr>
      <w:r>
        <w:rPr>
          <w:rStyle w:val="15"/>
          <w:rFonts w:ascii="仿宋_GB2312" w:hAnsi="仿宋_GB2312" w:eastAsia="仿宋_GB2312"/>
          <w:sz w:val="30"/>
          <w:szCs w:val="30"/>
        </w:rPr>
        <w:t>项目编号</w:t>
      </w:r>
      <w:r>
        <w:rPr>
          <w:rStyle w:val="15"/>
          <w:rFonts w:ascii="仿宋_GB2312" w:hAnsi="仿宋_GB2312" w:eastAsia="仿宋_GB2312" w:cs="仿宋_GB2312"/>
          <w:bCs/>
          <w:sz w:val="30"/>
          <w:szCs w:val="30"/>
        </w:rPr>
        <w:t>：</w:t>
      </w:r>
    </w:p>
    <w:p>
      <w:pPr>
        <w:pStyle w:val="19"/>
        <w:snapToGrid w:val="0"/>
        <w:spacing w:line="520" w:lineRule="exact"/>
        <w:ind w:firstLine="900" w:firstLineChars="300"/>
        <w:rPr>
          <w:rStyle w:val="15"/>
          <w:rFonts w:ascii="仿宋_GB2312" w:hAnsi="仿宋_GB2312" w:eastAsia="仿宋_GB2312" w:cs="仿宋_GB2312"/>
          <w:bCs/>
          <w:sz w:val="30"/>
          <w:szCs w:val="30"/>
        </w:rPr>
      </w:pPr>
      <w:r>
        <w:rPr>
          <w:rStyle w:val="15"/>
          <w:rFonts w:ascii="仿宋_GB2312" w:hAnsi="仿宋_GB2312" w:eastAsia="仿宋_GB2312"/>
          <w:sz w:val="30"/>
          <w:szCs w:val="30"/>
        </w:rPr>
        <w:t>磋商供应商名称</w:t>
      </w:r>
      <w:r>
        <w:rPr>
          <w:rStyle w:val="15"/>
          <w:rFonts w:ascii="仿宋_GB2312" w:hAnsi="仿宋_GB2312" w:eastAsia="仿宋_GB2312" w:cs="仿宋_GB2312"/>
          <w:bCs/>
          <w:sz w:val="30"/>
          <w:szCs w:val="30"/>
        </w:rPr>
        <w:t>：</w:t>
      </w:r>
    </w:p>
    <w:p>
      <w:pPr>
        <w:pStyle w:val="19"/>
        <w:snapToGrid w:val="0"/>
        <w:spacing w:line="520" w:lineRule="exact"/>
        <w:ind w:firstLine="900" w:firstLineChars="300"/>
        <w:rPr>
          <w:rStyle w:val="15"/>
          <w:rFonts w:ascii="仿宋_GB2312" w:hAnsi="仿宋_GB2312" w:eastAsia="仿宋_GB2312" w:cs="仿宋_GB2312"/>
          <w:bCs/>
          <w:sz w:val="30"/>
          <w:szCs w:val="30"/>
        </w:rPr>
      </w:pPr>
      <w:r>
        <w:rPr>
          <w:rStyle w:val="15"/>
          <w:rFonts w:ascii="仿宋_GB2312" w:hAnsi="仿宋_GB2312" w:eastAsia="仿宋_GB2312" w:cs="仿宋_GB2312"/>
          <w:bCs/>
          <w:sz w:val="30"/>
          <w:szCs w:val="30"/>
        </w:rPr>
        <w:t>（截标时才能启封）</w:t>
      </w:r>
    </w:p>
    <w:p>
      <w:pPr>
        <w:pStyle w:val="19"/>
        <w:snapToGrid w:val="0"/>
        <w:spacing w:before="50" w:after="50" w:line="520" w:lineRule="exact"/>
        <w:ind w:firstLine="960" w:firstLineChars="300"/>
        <w:rPr>
          <w:rStyle w:val="15"/>
          <w:rFonts w:ascii="仿宋_GB2312" w:hAnsi="仿宋_GB2312" w:eastAsia="仿宋_GB2312" w:cs="仿宋_GB2312"/>
          <w:bCs/>
          <w:sz w:val="32"/>
          <w:szCs w:val="32"/>
        </w:rPr>
      </w:pPr>
    </w:p>
    <w:p>
      <w:pPr>
        <w:snapToGrid w:val="0"/>
        <w:spacing w:before="156" w:after="50" w:line="520" w:lineRule="exact"/>
        <w:rPr>
          <w:rStyle w:val="15"/>
          <w:rFonts w:ascii="仿宋_GB2312" w:hAnsi="仿宋_GB2312" w:eastAsia="仿宋_GB2312"/>
          <w:b/>
          <w:sz w:val="32"/>
          <w:szCs w:val="32"/>
        </w:rPr>
      </w:pPr>
    </w:p>
    <w:p>
      <w:pPr>
        <w:snapToGrid w:val="0"/>
        <w:spacing w:before="156" w:after="50" w:line="520" w:lineRule="exact"/>
        <w:rPr>
          <w:rStyle w:val="15"/>
          <w:rFonts w:ascii="仿宋_GB2312" w:hAnsi="仿宋_GB2312" w:eastAsia="仿宋_GB2312"/>
          <w:b/>
          <w:sz w:val="32"/>
          <w:szCs w:val="32"/>
        </w:rPr>
      </w:pPr>
    </w:p>
    <w:p>
      <w:pPr>
        <w:snapToGrid w:val="0"/>
        <w:spacing w:before="156" w:after="50" w:line="520" w:lineRule="exact"/>
        <w:rPr>
          <w:rStyle w:val="15"/>
          <w:rFonts w:ascii="仿宋_GB2312" w:hAnsi="仿宋_GB2312" w:eastAsia="仿宋_GB2312"/>
          <w:b/>
          <w:sz w:val="32"/>
          <w:szCs w:val="32"/>
        </w:rPr>
      </w:pPr>
    </w:p>
    <w:p>
      <w:pPr>
        <w:snapToGrid w:val="0"/>
        <w:spacing w:before="156" w:after="50" w:line="520" w:lineRule="exact"/>
        <w:rPr>
          <w:rStyle w:val="15"/>
          <w:rFonts w:ascii="仿宋_GB2312" w:hAnsi="仿宋_GB2312" w:eastAsia="仿宋_GB2312"/>
          <w:b/>
          <w:sz w:val="32"/>
          <w:szCs w:val="32"/>
        </w:rPr>
      </w:pPr>
    </w:p>
    <w:p>
      <w:pPr>
        <w:pStyle w:val="2"/>
      </w:pPr>
    </w:p>
    <w:p>
      <w:pPr>
        <w:snapToGrid w:val="0"/>
        <w:spacing w:before="156" w:after="50" w:line="520" w:lineRule="exact"/>
        <w:rPr>
          <w:rStyle w:val="15"/>
          <w:rFonts w:ascii="仿宋_GB2312" w:hAnsi="仿宋_GB2312" w:eastAsia="仿宋_GB2312"/>
          <w:b/>
          <w:sz w:val="32"/>
          <w:szCs w:val="32"/>
        </w:rPr>
      </w:pPr>
    </w:p>
    <w:p>
      <w:pPr>
        <w:snapToGrid w:val="0"/>
        <w:spacing w:before="156" w:after="50" w:line="520" w:lineRule="exact"/>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pStyle w:val="2"/>
        <w:rPr>
          <w:rStyle w:val="15"/>
          <w:rFonts w:ascii="仿宋_GB2312" w:hAnsi="仿宋_GB2312" w:eastAsia="仿宋_GB2312"/>
          <w:b/>
          <w:sz w:val="32"/>
          <w:szCs w:val="32"/>
        </w:rPr>
      </w:pPr>
    </w:p>
    <w:p>
      <w:pPr>
        <w:snapToGrid w:val="0"/>
        <w:spacing w:before="156" w:after="50" w:line="520" w:lineRule="exact"/>
        <w:rPr>
          <w:rStyle w:val="15"/>
          <w:rFonts w:ascii="仿宋_GB2312" w:hAnsi="仿宋_GB2312" w:eastAsia="仿宋_GB2312"/>
          <w:b/>
          <w:sz w:val="32"/>
          <w:szCs w:val="32"/>
        </w:rPr>
      </w:pPr>
      <w:r>
        <w:rPr>
          <w:rStyle w:val="15"/>
          <w:rFonts w:ascii="仿宋_GB2312" w:hAnsi="仿宋_GB2312" w:eastAsia="仿宋_GB2312"/>
          <w:b/>
          <w:sz w:val="32"/>
          <w:szCs w:val="32"/>
        </w:rPr>
        <w:t xml:space="preserve">（二）竞争性磋商响应文件封面格式： </w:t>
      </w:r>
    </w:p>
    <w:p>
      <w:pPr>
        <w:snapToGrid w:val="0"/>
        <w:spacing w:before="156" w:after="50" w:line="520" w:lineRule="exact"/>
        <w:ind w:left="9600" w:hanging="9600" w:hangingChars="3000"/>
        <w:rPr>
          <w:rStyle w:val="15"/>
          <w:rFonts w:ascii="仿宋_GB2312" w:hAnsi="仿宋_GB2312" w:eastAsia="仿宋_GB2312"/>
          <w:b/>
          <w:sz w:val="32"/>
          <w:szCs w:val="32"/>
        </w:rPr>
      </w:pPr>
      <w:r>
        <w:rPr>
          <w:rStyle w:val="15"/>
          <w:rFonts w:ascii="仿宋_GB2312" w:hAnsi="仿宋_GB2312" w:eastAsia="仿宋_GB2312"/>
          <w:sz w:val="32"/>
          <w:szCs w:val="32"/>
        </w:rPr>
        <w:t xml:space="preserve">                     </w:t>
      </w:r>
      <w:r>
        <w:rPr>
          <w:rStyle w:val="15"/>
          <w:rFonts w:ascii="仿宋_GB2312" w:hAnsi="仿宋_GB2312" w:eastAsia="仿宋_GB2312" w:cs="仿宋_GB2312"/>
          <w:b/>
          <w:bCs/>
          <w:sz w:val="32"/>
          <w:szCs w:val="32"/>
        </w:rPr>
        <w:t>（正/副本）</w:t>
      </w:r>
    </w:p>
    <w:p>
      <w:pPr>
        <w:snapToGrid w:val="0"/>
        <w:spacing w:before="156" w:after="50" w:line="520" w:lineRule="exact"/>
        <w:jc w:val="center"/>
        <w:rPr>
          <w:rStyle w:val="15"/>
          <w:rFonts w:ascii="仿宋_GB2312" w:hAnsi="仿宋_GB2312" w:eastAsia="仿宋_GB2312"/>
          <w:b/>
          <w:sz w:val="32"/>
          <w:szCs w:val="32"/>
        </w:rPr>
      </w:pPr>
    </w:p>
    <w:p>
      <w:pPr>
        <w:snapToGrid w:val="0"/>
        <w:spacing w:before="156" w:after="50" w:line="520" w:lineRule="exact"/>
        <w:jc w:val="center"/>
        <w:rPr>
          <w:rStyle w:val="15"/>
          <w:rFonts w:ascii="仿宋_GB2312" w:hAnsi="仿宋_GB2312" w:eastAsia="仿宋_GB2312"/>
          <w:b/>
          <w:sz w:val="32"/>
          <w:szCs w:val="32"/>
        </w:rPr>
      </w:pPr>
    </w:p>
    <w:p>
      <w:pPr>
        <w:snapToGrid w:val="0"/>
        <w:spacing w:before="156" w:after="50" w:line="520" w:lineRule="exact"/>
        <w:jc w:val="center"/>
        <w:rPr>
          <w:rStyle w:val="15"/>
          <w:rFonts w:ascii="仿宋_GB2312" w:hAnsi="仿宋_GB2312" w:eastAsia="仿宋_GB2312" w:cs="仿宋_GB2312"/>
          <w:bCs/>
          <w:sz w:val="32"/>
          <w:szCs w:val="32"/>
        </w:rPr>
      </w:pPr>
      <w:r>
        <w:rPr>
          <w:rStyle w:val="15"/>
          <w:rFonts w:ascii="仿宋_GB2312" w:hAnsi="仿宋_GB2312" w:eastAsia="仿宋_GB2312"/>
          <w:b/>
          <w:sz w:val="32"/>
          <w:szCs w:val="32"/>
        </w:rPr>
        <w:t>竞争性磋商响应文件（封面）</w:t>
      </w:r>
    </w:p>
    <w:p>
      <w:pPr>
        <w:spacing w:line="520" w:lineRule="exact"/>
        <w:ind w:firstLine="640" w:firstLineChars="200"/>
        <w:rPr>
          <w:rStyle w:val="15"/>
          <w:rFonts w:ascii="仿宋_GB2312" w:hAnsi="仿宋_GB2312" w:eastAsia="仿宋_GB2312"/>
          <w:sz w:val="32"/>
          <w:szCs w:val="32"/>
        </w:rPr>
      </w:pPr>
    </w:p>
    <w:p>
      <w:pPr>
        <w:spacing w:line="520" w:lineRule="exact"/>
        <w:ind w:firstLine="640" w:firstLineChars="200"/>
        <w:rPr>
          <w:rStyle w:val="15"/>
          <w:rFonts w:ascii="仿宋_GB2312" w:hAnsi="仿宋_GB2312" w:eastAsia="仿宋_GB2312"/>
          <w:sz w:val="32"/>
          <w:szCs w:val="32"/>
        </w:rPr>
      </w:pPr>
    </w:p>
    <w:p>
      <w:pPr>
        <w:spacing w:line="520" w:lineRule="exact"/>
        <w:ind w:firstLine="640" w:firstLineChars="200"/>
        <w:rPr>
          <w:rStyle w:val="15"/>
          <w:rFonts w:ascii="仿宋_GB2312" w:hAnsi="仿宋_GB2312" w:eastAsia="仿宋_GB2312"/>
          <w:sz w:val="32"/>
          <w:szCs w:val="32"/>
        </w:rPr>
      </w:pPr>
    </w:p>
    <w:p>
      <w:pPr>
        <w:spacing w:line="520" w:lineRule="exact"/>
        <w:ind w:firstLine="640" w:firstLineChars="200"/>
        <w:rPr>
          <w:rStyle w:val="15"/>
          <w:rFonts w:ascii="仿宋_GB2312" w:hAnsi="仿宋_GB2312" w:eastAsia="仿宋_GB2312"/>
          <w:sz w:val="32"/>
          <w:szCs w:val="32"/>
        </w:rPr>
      </w:pPr>
    </w:p>
    <w:p>
      <w:pPr>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项目名称：</w:t>
      </w:r>
      <w:r>
        <w:rPr>
          <w:rStyle w:val="15"/>
          <w:rFonts w:ascii="仿宋_GB2312" w:hAnsi="仿宋_GB2312" w:eastAsia="仿宋_GB2312"/>
          <w:sz w:val="30"/>
          <w:szCs w:val="30"/>
          <w:u w:val="single"/>
        </w:rPr>
        <w:t xml:space="preserve">                       </w:t>
      </w:r>
    </w:p>
    <w:p>
      <w:pPr>
        <w:snapToGrid w:val="0"/>
        <w:spacing w:before="156" w:after="50"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项目编号</w:t>
      </w:r>
      <w:r>
        <w:rPr>
          <w:rStyle w:val="15"/>
          <w:rFonts w:ascii="仿宋_GB2312" w:hAnsi="仿宋_GB2312" w:eastAsia="仿宋_GB2312" w:cs="仿宋_GB2312"/>
          <w:bCs/>
          <w:sz w:val="30"/>
          <w:szCs w:val="30"/>
        </w:rPr>
        <w:t>：</w:t>
      </w:r>
      <w:r>
        <w:rPr>
          <w:rStyle w:val="15"/>
          <w:rFonts w:ascii="仿宋_GB2312" w:hAnsi="仿宋_GB2312" w:eastAsia="仿宋_GB2312"/>
          <w:sz w:val="30"/>
          <w:szCs w:val="30"/>
          <w:u w:val="single"/>
        </w:rPr>
        <w:t xml:space="preserve">                                               </w:t>
      </w:r>
    </w:p>
    <w:p>
      <w:pPr>
        <w:snapToGrid w:val="0"/>
        <w:spacing w:before="156" w:after="50" w:line="520" w:lineRule="exact"/>
        <w:ind w:firstLine="600" w:firstLineChars="200"/>
        <w:rPr>
          <w:rStyle w:val="15"/>
          <w:rFonts w:ascii="仿宋_GB2312" w:hAnsi="仿宋_GB2312" w:eastAsia="仿宋_GB2312" w:cs="仿宋_GB2312"/>
          <w:bCs/>
          <w:sz w:val="30"/>
          <w:szCs w:val="30"/>
        </w:rPr>
      </w:pPr>
      <w:r>
        <w:rPr>
          <w:rStyle w:val="15"/>
          <w:rFonts w:ascii="仿宋_GB2312" w:hAnsi="仿宋_GB2312" w:eastAsia="仿宋_GB2312"/>
          <w:sz w:val="30"/>
          <w:szCs w:val="30"/>
        </w:rPr>
        <w:t>磋商供应商名称</w:t>
      </w:r>
      <w:r>
        <w:rPr>
          <w:rStyle w:val="15"/>
          <w:rFonts w:ascii="仿宋_GB2312" w:hAnsi="仿宋_GB2312" w:eastAsia="仿宋_GB2312" w:cs="仿宋_GB2312"/>
          <w:bCs/>
          <w:sz w:val="30"/>
          <w:szCs w:val="30"/>
        </w:rPr>
        <w:t>：</w:t>
      </w:r>
      <w:r>
        <w:rPr>
          <w:rStyle w:val="15"/>
          <w:rFonts w:ascii="仿宋_GB2312" w:hAnsi="仿宋_GB2312" w:eastAsia="仿宋_GB2312"/>
          <w:sz w:val="30"/>
          <w:szCs w:val="30"/>
          <w:u w:val="single"/>
        </w:rPr>
        <w:t xml:space="preserve">                        </w:t>
      </w:r>
    </w:p>
    <w:p>
      <w:pPr>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 xml:space="preserve">                      </w:t>
      </w:r>
    </w:p>
    <w:p>
      <w:pPr>
        <w:snapToGrid w:val="0"/>
        <w:spacing w:before="156" w:after="50"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 xml:space="preserve">                   </w:t>
      </w:r>
    </w:p>
    <w:p>
      <w:pPr>
        <w:snapToGrid w:val="0"/>
        <w:spacing w:before="156" w:after="50" w:line="520" w:lineRule="exact"/>
        <w:jc w:val="center"/>
        <w:rPr>
          <w:rStyle w:val="15"/>
          <w:rFonts w:ascii="仿宋_GB2312" w:hAnsi="仿宋_GB2312" w:eastAsia="仿宋_GB2312"/>
          <w:sz w:val="30"/>
          <w:szCs w:val="30"/>
        </w:rPr>
      </w:pPr>
    </w:p>
    <w:p>
      <w:pPr>
        <w:snapToGrid w:val="0"/>
        <w:spacing w:before="156" w:after="50"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 xml:space="preserve">                    </w:t>
      </w:r>
    </w:p>
    <w:p>
      <w:pPr>
        <w:snapToGrid w:val="0"/>
        <w:spacing w:before="156" w:after="50" w:line="520" w:lineRule="exact"/>
        <w:jc w:val="center"/>
        <w:rPr>
          <w:rStyle w:val="15"/>
          <w:rFonts w:ascii="仿宋_GB2312" w:hAnsi="仿宋_GB2312" w:eastAsia="仿宋_GB2312"/>
          <w:sz w:val="30"/>
          <w:szCs w:val="30"/>
        </w:rPr>
      </w:pPr>
    </w:p>
    <w:p>
      <w:pPr>
        <w:snapToGrid w:val="0"/>
        <w:spacing w:before="156" w:after="50"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 xml:space="preserve">                        年    月    日</w:t>
      </w:r>
    </w:p>
    <w:p>
      <w:pPr>
        <w:spacing w:line="520" w:lineRule="exact"/>
        <w:rPr>
          <w:rStyle w:val="15"/>
          <w:rFonts w:ascii="仿宋_GB2312" w:hAnsi="仿宋_GB2312" w:eastAsia="仿宋_GB2312"/>
          <w:sz w:val="32"/>
          <w:szCs w:val="32"/>
        </w:rPr>
      </w:pPr>
    </w:p>
    <w:p>
      <w:pPr>
        <w:spacing w:line="520" w:lineRule="exact"/>
        <w:jc w:val="center"/>
        <w:rPr>
          <w:rStyle w:val="15"/>
          <w:rFonts w:ascii="仿宋_GB2312" w:hAnsi="仿宋_GB2312" w:eastAsia="仿宋_GB2312"/>
          <w:b/>
          <w:sz w:val="32"/>
          <w:szCs w:val="32"/>
        </w:rPr>
      </w:pPr>
    </w:p>
    <w:p>
      <w:pPr>
        <w:jc w:val="left"/>
        <w:rPr>
          <w:rStyle w:val="15"/>
          <w:rFonts w:ascii="仿宋_GB2312" w:hAnsi="仿宋_GB2312" w:eastAsia="仿宋_GB2312"/>
          <w:b/>
          <w:sz w:val="32"/>
          <w:szCs w:val="32"/>
        </w:rPr>
      </w:pPr>
      <w:r>
        <w:rPr>
          <w:rStyle w:val="15"/>
          <w:rFonts w:ascii="仿宋_GB2312" w:hAnsi="仿宋_GB2312" w:eastAsia="仿宋_GB2312"/>
          <w:b/>
          <w:sz w:val="32"/>
          <w:szCs w:val="32"/>
        </w:rPr>
        <w:br w:type="page"/>
      </w:r>
    </w:p>
    <w:p>
      <w:pPr>
        <w:numPr>
          <w:ilvl w:val="0"/>
          <w:numId w:val="7"/>
        </w:numPr>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附  件</w:t>
      </w:r>
    </w:p>
    <w:p>
      <w:pPr>
        <w:spacing w:line="440" w:lineRule="exact"/>
        <w:rPr>
          <w:rFonts w:ascii="仿宋_GB2312" w:hAnsi="仿宋_GB2312" w:eastAsia="仿宋_GB2312"/>
          <w:sz w:val="30"/>
          <w:szCs w:val="30"/>
        </w:rPr>
      </w:pPr>
      <w:r>
        <w:rPr>
          <w:rFonts w:ascii="仿宋_GB2312" w:hAnsi="仿宋_GB2312" w:eastAsia="仿宋_GB2312"/>
          <w:sz w:val="30"/>
          <w:szCs w:val="30"/>
        </w:rPr>
        <w:t xml:space="preserve">附件一 </w:t>
      </w:r>
    </w:p>
    <w:p>
      <w:pPr>
        <w:spacing w:line="520" w:lineRule="exact"/>
        <w:jc w:val="center"/>
        <w:rPr>
          <w:rFonts w:ascii="仿宋_GB2312" w:hAnsi="仿宋_GB2312" w:eastAsia="仿宋_GB2312"/>
          <w:b/>
          <w:sz w:val="30"/>
          <w:szCs w:val="30"/>
        </w:rPr>
      </w:pPr>
      <w:r>
        <w:rPr>
          <w:rFonts w:ascii="仿宋_GB2312" w:hAnsi="仿宋_GB2312" w:eastAsia="仿宋_GB2312"/>
          <w:b/>
          <w:sz w:val="30"/>
          <w:szCs w:val="30"/>
        </w:rPr>
        <w:t>磋 商 书</w:t>
      </w:r>
    </w:p>
    <w:p>
      <w:pPr>
        <w:spacing w:line="520" w:lineRule="exact"/>
        <w:rPr>
          <w:rFonts w:ascii="仿宋_GB2312" w:hAnsi="仿宋_GB2312" w:eastAsia="仿宋_GB2312"/>
          <w:sz w:val="30"/>
          <w:szCs w:val="30"/>
        </w:rPr>
      </w:pPr>
      <w:r>
        <w:rPr>
          <w:rFonts w:ascii="仿宋_GB2312" w:hAnsi="仿宋_GB2312" w:eastAsia="仿宋_GB2312"/>
          <w:sz w:val="30"/>
          <w:szCs w:val="30"/>
        </w:rPr>
        <w:t>北部湾产权交易所集团股份有限公司：</w:t>
      </w:r>
    </w:p>
    <w:p>
      <w:pPr>
        <w:spacing w:line="520" w:lineRule="exact"/>
        <w:ind w:firstLine="600" w:firstLineChars="200"/>
        <w:rPr>
          <w:rFonts w:ascii="仿宋_GB2312" w:hAnsi="仿宋_GB2312" w:eastAsia="仿宋_GB2312"/>
          <w:sz w:val="30"/>
          <w:szCs w:val="30"/>
        </w:rPr>
      </w:pPr>
      <w:r>
        <w:rPr>
          <w:rFonts w:ascii="仿宋_GB2312" w:hAnsi="仿宋_GB2312" w:eastAsia="仿宋_GB2312"/>
          <w:sz w:val="30"/>
          <w:szCs w:val="30"/>
        </w:rPr>
        <w:t>依据贵方（项目名称/项目编号）项目政府采购的磋商邀请，我方（姓名和职务）经正式授权并代表本单位（磋商供应商名称、地址）提交下述竞争性磋商响应文件（价格文件、商务技术文件），其中正本一份、副本四份，竞争性磋商响应文件电子光盘1份(光盘封面请注明项目名称、项目编号及磋商人名称)。</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1.报价表；</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2.商务、服务（技术）响应、偏离情况说明表；</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3</w:t>
      </w:r>
      <w:r>
        <w:rPr>
          <w:rFonts w:hint="eastAsia" w:ascii="仿宋_GB2312" w:hAnsi="仿宋_GB2312" w:eastAsia="仿宋_GB2312"/>
          <w:sz w:val="30"/>
          <w:szCs w:val="30"/>
        </w:rPr>
        <w:t>.</w:t>
      </w:r>
      <w:r>
        <w:rPr>
          <w:rFonts w:ascii="仿宋_GB2312" w:hAnsi="仿宋_GB2312" w:eastAsia="仿宋_GB2312"/>
          <w:sz w:val="30"/>
          <w:szCs w:val="30"/>
        </w:rPr>
        <w:t>服务方案(含服务承诺)；</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 xml:space="preserve">4.资格证明文件； </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5.按竞争性磋商文件磋商供应商须知和采购需求提供的有关文</w:t>
      </w:r>
    </w:p>
    <w:p>
      <w:pPr>
        <w:spacing w:line="520" w:lineRule="exact"/>
        <w:rPr>
          <w:rFonts w:ascii="仿宋_GB2312" w:hAnsi="仿宋_GB2312" w:eastAsia="仿宋_GB2312"/>
          <w:sz w:val="30"/>
          <w:szCs w:val="30"/>
        </w:rPr>
      </w:pPr>
      <w:r>
        <w:rPr>
          <w:rFonts w:ascii="仿宋_GB2312" w:hAnsi="仿宋_GB2312" w:eastAsia="仿宋_GB2312"/>
          <w:sz w:val="30"/>
          <w:szCs w:val="30"/>
        </w:rPr>
        <w:t>件。</w:t>
      </w:r>
    </w:p>
    <w:p>
      <w:pPr>
        <w:spacing w:line="520" w:lineRule="exact"/>
        <w:ind w:left="596" w:leftChars="284"/>
        <w:rPr>
          <w:rFonts w:ascii="仿宋_GB2312" w:hAnsi="仿宋_GB2312" w:eastAsia="仿宋_GB2312"/>
          <w:sz w:val="30"/>
          <w:szCs w:val="30"/>
        </w:rPr>
      </w:pPr>
      <w:r>
        <w:rPr>
          <w:rFonts w:ascii="仿宋_GB2312" w:hAnsi="仿宋_GB2312" w:eastAsia="仿宋_GB2312"/>
          <w:sz w:val="30"/>
          <w:szCs w:val="30"/>
        </w:rPr>
        <w:t>在此，授权代表宣布同意如下：</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1.将按竞争性磋商文件的约定履行合同责任和义务；</w:t>
      </w:r>
    </w:p>
    <w:p>
      <w:pPr>
        <w:spacing w:line="520" w:lineRule="exact"/>
        <w:ind w:left="638" w:leftChars="304"/>
        <w:rPr>
          <w:rFonts w:ascii="仿宋_GB2312" w:hAnsi="仿宋_GB2312" w:eastAsia="仿宋_GB2312"/>
          <w:sz w:val="30"/>
          <w:szCs w:val="30"/>
          <w:u w:val="single"/>
        </w:rPr>
      </w:pPr>
      <w:r>
        <w:rPr>
          <w:rFonts w:ascii="仿宋_GB2312" w:hAnsi="仿宋_GB2312" w:eastAsia="仿宋_GB2312"/>
          <w:sz w:val="30"/>
          <w:szCs w:val="30"/>
        </w:rPr>
        <w:t>2.已详细审查全部竞争性磋商文件，包括</w:t>
      </w:r>
      <w:r>
        <w:rPr>
          <w:rFonts w:ascii="仿宋_GB2312" w:hAnsi="仿宋_GB2312" w:eastAsia="仿宋_GB2312"/>
          <w:sz w:val="30"/>
          <w:szCs w:val="30"/>
          <w:u w:val="single"/>
        </w:rPr>
        <w:t>（补遗文件）（如有</w:t>
      </w:r>
    </w:p>
    <w:p>
      <w:pPr>
        <w:spacing w:line="520" w:lineRule="exact"/>
        <w:rPr>
          <w:rFonts w:ascii="仿宋_GB2312" w:hAnsi="仿宋_GB2312" w:eastAsia="仿宋_GB2312"/>
          <w:sz w:val="30"/>
          <w:szCs w:val="30"/>
        </w:rPr>
      </w:pPr>
      <w:r>
        <w:rPr>
          <w:rFonts w:ascii="仿宋_GB2312" w:hAnsi="仿宋_GB2312" w:eastAsia="仿宋_GB2312"/>
          <w:sz w:val="30"/>
          <w:szCs w:val="30"/>
          <w:u w:val="single"/>
        </w:rPr>
        <w:t>的话）</w:t>
      </w:r>
      <w:r>
        <w:rPr>
          <w:rFonts w:ascii="仿宋_GB2312" w:hAnsi="仿宋_GB2312" w:eastAsia="仿宋_GB2312"/>
          <w:sz w:val="30"/>
          <w:szCs w:val="30"/>
        </w:rPr>
        <w:t>；</w:t>
      </w:r>
    </w:p>
    <w:p>
      <w:pPr>
        <w:spacing w:line="520" w:lineRule="exact"/>
        <w:ind w:firstLine="600" w:firstLineChars="200"/>
        <w:rPr>
          <w:rFonts w:ascii="仿宋_GB2312" w:hAnsi="仿宋_GB2312" w:eastAsia="仿宋_GB2312"/>
          <w:sz w:val="30"/>
          <w:szCs w:val="30"/>
        </w:rPr>
      </w:pPr>
      <w:r>
        <w:rPr>
          <w:rFonts w:ascii="仿宋_GB2312" w:hAnsi="仿宋_GB2312" w:eastAsia="仿宋_GB2312"/>
          <w:sz w:val="30"/>
          <w:szCs w:val="30"/>
        </w:rPr>
        <w:t>3.同意提供按照贵方可能要求的与其磋商有关的一切数据或资料；</w:t>
      </w:r>
    </w:p>
    <w:p>
      <w:pPr>
        <w:spacing w:line="520" w:lineRule="exact"/>
        <w:ind w:left="638" w:leftChars="304"/>
        <w:rPr>
          <w:rFonts w:ascii="仿宋_GB2312" w:hAnsi="仿宋_GB2312" w:eastAsia="仿宋_GB2312"/>
          <w:sz w:val="30"/>
          <w:szCs w:val="30"/>
          <w:u w:val="single"/>
        </w:rPr>
      </w:pPr>
      <w:r>
        <w:rPr>
          <w:rFonts w:ascii="仿宋_GB2312" w:hAnsi="仿宋_GB2312" w:eastAsia="仿宋_GB2312"/>
          <w:sz w:val="30"/>
          <w:szCs w:val="30"/>
        </w:rPr>
        <w:t>4.与本磋商有关的一切正式往来信函请寄：</w:t>
      </w:r>
      <w:r>
        <w:rPr>
          <w:rFonts w:ascii="仿宋_GB2312" w:hAnsi="仿宋_GB2312" w:eastAsia="仿宋_GB2312"/>
          <w:sz w:val="30"/>
          <w:szCs w:val="30"/>
          <w:u w:val="single"/>
        </w:rPr>
        <w:t xml:space="preserve">                       </w:t>
      </w:r>
    </w:p>
    <w:p>
      <w:pPr>
        <w:spacing w:line="520" w:lineRule="exact"/>
        <w:ind w:left="638" w:leftChars="304"/>
        <w:rPr>
          <w:rFonts w:ascii="仿宋_GB2312" w:hAnsi="仿宋_GB2312" w:eastAsia="仿宋_GB2312"/>
          <w:sz w:val="30"/>
          <w:szCs w:val="30"/>
          <w:u w:val="single"/>
        </w:rPr>
      </w:pPr>
      <w:r>
        <w:rPr>
          <w:rFonts w:ascii="仿宋_GB2312" w:hAnsi="仿宋_GB2312" w:eastAsia="仿宋_GB2312"/>
          <w:sz w:val="30"/>
          <w:szCs w:val="30"/>
        </w:rPr>
        <w:t>开户银行：</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帐号/行号：</w:t>
      </w:r>
      <w:r>
        <w:rPr>
          <w:rFonts w:ascii="仿宋_GB2312" w:hAnsi="仿宋_GB2312" w:eastAsia="仿宋_GB2312"/>
          <w:sz w:val="30"/>
          <w:szCs w:val="30"/>
          <w:u w:val="single"/>
        </w:rPr>
        <w:t xml:space="preserve">          </w:t>
      </w:r>
    </w:p>
    <w:p>
      <w:pPr>
        <w:spacing w:line="520" w:lineRule="exact"/>
        <w:ind w:left="638" w:leftChars="304"/>
        <w:rPr>
          <w:rFonts w:ascii="仿宋_GB2312" w:hAnsi="仿宋_GB2312" w:eastAsia="仿宋_GB2312"/>
          <w:sz w:val="30"/>
          <w:szCs w:val="30"/>
        </w:rPr>
      </w:pPr>
      <w:r>
        <w:rPr>
          <w:rFonts w:ascii="仿宋_GB2312" w:hAnsi="仿宋_GB2312" w:eastAsia="仿宋_GB2312"/>
          <w:sz w:val="30"/>
          <w:szCs w:val="30"/>
        </w:rPr>
        <w:t>电话/传真：</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电子函件：</w:t>
      </w:r>
      <w:r>
        <w:rPr>
          <w:rFonts w:ascii="仿宋_GB2312" w:hAnsi="仿宋_GB2312" w:eastAsia="仿宋_GB2312"/>
          <w:sz w:val="30"/>
          <w:szCs w:val="30"/>
          <w:u w:val="single"/>
        </w:rPr>
        <w:t xml:space="preserve">             </w:t>
      </w:r>
      <w:r>
        <w:rPr>
          <w:rFonts w:ascii="仿宋_GB2312" w:hAnsi="仿宋_GB2312" w:eastAsia="仿宋_GB2312"/>
          <w:sz w:val="30"/>
          <w:szCs w:val="30"/>
        </w:rPr>
        <w:t xml:space="preserve">              </w:t>
      </w:r>
    </w:p>
    <w:p>
      <w:pPr>
        <w:spacing w:line="520" w:lineRule="exact"/>
        <w:ind w:left="638" w:leftChars="304"/>
        <w:rPr>
          <w:rFonts w:ascii="仿宋_GB2312" w:hAnsi="仿宋_GB2312" w:eastAsia="仿宋_GB2312"/>
          <w:sz w:val="30"/>
          <w:szCs w:val="30"/>
          <w:u w:val="single"/>
        </w:rPr>
      </w:pPr>
      <w:r>
        <w:rPr>
          <w:rFonts w:ascii="仿宋_GB2312" w:hAnsi="仿宋_GB2312" w:eastAsia="仿宋_GB2312"/>
          <w:sz w:val="30"/>
          <w:szCs w:val="30"/>
        </w:rPr>
        <w:t>日期：</w:t>
      </w:r>
      <w:r>
        <w:rPr>
          <w:rFonts w:ascii="仿宋_GB2312" w:hAnsi="仿宋_GB2312" w:eastAsia="仿宋_GB2312"/>
          <w:sz w:val="30"/>
          <w:szCs w:val="30"/>
          <w:u w:val="single"/>
        </w:rPr>
        <w:t xml:space="preserve">      </w:t>
      </w:r>
      <w:r>
        <w:rPr>
          <w:rFonts w:ascii="仿宋_GB2312" w:hAnsi="仿宋_GB2312" w:eastAsia="仿宋_GB2312"/>
          <w:sz w:val="30"/>
          <w:szCs w:val="30"/>
        </w:rPr>
        <w:t>年</w:t>
      </w:r>
      <w:r>
        <w:rPr>
          <w:rFonts w:ascii="仿宋_GB2312" w:hAnsi="仿宋_GB2312" w:eastAsia="仿宋_GB2312"/>
          <w:sz w:val="30"/>
          <w:szCs w:val="30"/>
          <w:u w:val="single"/>
        </w:rPr>
        <w:t xml:space="preserve">   </w:t>
      </w:r>
      <w:r>
        <w:rPr>
          <w:rFonts w:ascii="仿宋_GB2312" w:hAnsi="仿宋_GB2312" w:eastAsia="仿宋_GB2312"/>
          <w:sz w:val="30"/>
          <w:szCs w:val="30"/>
        </w:rPr>
        <w:t>月</w:t>
      </w:r>
      <w:r>
        <w:rPr>
          <w:rFonts w:ascii="仿宋_GB2312" w:hAnsi="仿宋_GB2312" w:eastAsia="仿宋_GB2312"/>
          <w:sz w:val="30"/>
          <w:szCs w:val="30"/>
          <w:u w:val="single"/>
        </w:rPr>
        <w:t xml:space="preserve">    </w:t>
      </w:r>
      <w:r>
        <w:rPr>
          <w:rFonts w:ascii="仿宋_GB2312" w:hAnsi="仿宋_GB2312" w:eastAsia="仿宋_GB2312"/>
          <w:sz w:val="30"/>
          <w:szCs w:val="30"/>
        </w:rPr>
        <w:t>日</w:t>
      </w:r>
    </w:p>
    <w:p>
      <w:pPr>
        <w:spacing w:line="520" w:lineRule="exact"/>
        <w:ind w:left="638" w:leftChars="304"/>
        <w:rPr>
          <w:rFonts w:ascii="仿宋_GB2312" w:hAnsi="仿宋_GB2312" w:eastAsia="仿宋_GB2312"/>
          <w:sz w:val="30"/>
          <w:szCs w:val="30"/>
          <w:u w:val="single"/>
        </w:rPr>
      </w:pPr>
      <w:r>
        <w:rPr>
          <w:rFonts w:ascii="仿宋_GB2312" w:hAnsi="仿宋_GB2312" w:eastAsia="仿宋_GB2312"/>
          <w:sz w:val="30"/>
          <w:szCs w:val="30"/>
        </w:rPr>
        <w:t>法定代表人或委托代理人（被授权人）签字：</w:t>
      </w:r>
      <w:r>
        <w:rPr>
          <w:rFonts w:ascii="仿宋_GB2312" w:hAnsi="仿宋_GB2312" w:eastAsia="仿宋_GB2312"/>
          <w:sz w:val="30"/>
          <w:szCs w:val="30"/>
          <w:u w:val="single"/>
        </w:rPr>
        <w:t xml:space="preserve">                       </w:t>
      </w:r>
    </w:p>
    <w:p>
      <w:pPr>
        <w:spacing w:line="520" w:lineRule="exact"/>
        <w:ind w:left="638" w:leftChars="304"/>
        <w:rPr>
          <w:rFonts w:ascii="仿宋_GB2312" w:hAnsi="仿宋_GB2312" w:eastAsia="仿宋_GB2312"/>
          <w:sz w:val="32"/>
          <w:szCs w:val="32"/>
        </w:rPr>
      </w:pPr>
      <w:r>
        <w:rPr>
          <w:rFonts w:ascii="仿宋_GB2312" w:hAnsi="仿宋_GB2312" w:eastAsia="仿宋_GB2312"/>
          <w:sz w:val="30"/>
          <w:szCs w:val="30"/>
        </w:rPr>
        <w:t>磋商供应商名称（盖章）：</w:t>
      </w:r>
      <w:r>
        <w:rPr>
          <w:rFonts w:ascii="仿宋_GB2312" w:hAnsi="仿宋_GB2312" w:eastAsia="仿宋_GB2312"/>
          <w:sz w:val="30"/>
          <w:szCs w:val="30"/>
          <w:u w:val="single"/>
        </w:rPr>
        <w:t xml:space="preserve"> </w:t>
      </w:r>
      <w:r>
        <w:rPr>
          <w:rFonts w:ascii="仿宋_GB2312" w:hAnsi="仿宋_GB2312" w:eastAsia="仿宋_GB2312"/>
          <w:sz w:val="32"/>
          <w:szCs w:val="32"/>
          <w:u w:val="single"/>
        </w:rPr>
        <w:t xml:space="preserve">                                   </w:t>
      </w:r>
      <w:r>
        <w:rPr>
          <w:rFonts w:ascii="仿宋_GB2312" w:hAnsi="仿宋_GB2312" w:eastAsia="仿宋_GB2312"/>
          <w:sz w:val="32"/>
          <w:szCs w:val="32"/>
        </w:rPr>
        <w:t xml:space="preserve">                           </w:t>
      </w:r>
    </w:p>
    <w:p>
      <w:pPr>
        <w:spacing w:line="520" w:lineRule="exact"/>
        <w:rPr>
          <w:rStyle w:val="15"/>
          <w:rFonts w:ascii="仿宋_GB2312" w:hAnsi="仿宋_GB2312" w:eastAsia="仿宋_GB2312"/>
          <w:sz w:val="32"/>
          <w:szCs w:val="32"/>
        </w:rPr>
      </w:pPr>
      <w:r>
        <w:rPr>
          <w:rStyle w:val="15"/>
          <w:rFonts w:ascii="仿宋_GB2312" w:hAnsi="仿宋_GB2312" w:eastAsia="仿宋_GB2312"/>
          <w:sz w:val="32"/>
          <w:szCs w:val="32"/>
        </w:rPr>
        <w:t xml:space="preserve">附件二             </w:t>
      </w:r>
    </w:p>
    <w:p>
      <w:pPr>
        <w:spacing w:line="520" w:lineRule="exact"/>
        <w:jc w:val="center"/>
        <w:rPr>
          <w:rStyle w:val="15"/>
          <w:rFonts w:ascii="仿宋_GB2312" w:hAnsi="仿宋_GB2312" w:eastAsia="仿宋_GB2312"/>
          <w:b/>
          <w:sz w:val="30"/>
          <w:szCs w:val="30"/>
        </w:rPr>
      </w:pPr>
      <w:r>
        <w:rPr>
          <w:rStyle w:val="15"/>
          <w:rFonts w:ascii="仿宋_GB2312" w:hAnsi="仿宋_GB2312" w:eastAsia="仿宋_GB2312"/>
          <w:b/>
          <w:sz w:val="30"/>
          <w:szCs w:val="30"/>
        </w:rPr>
        <w:t>报  价  表</w:t>
      </w:r>
    </w:p>
    <w:p>
      <w:pPr>
        <w:spacing w:line="520" w:lineRule="exact"/>
        <w:rPr>
          <w:rStyle w:val="15"/>
          <w:rFonts w:ascii="仿宋_GB2312" w:hAnsi="仿宋_GB2312" w:eastAsia="仿宋_GB2312"/>
          <w:sz w:val="30"/>
          <w:szCs w:val="30"/>
          <w:u w:val="single"/>
        </w:rPr>
      </w:pPr>
      <w:r>
        <w:rPr>
          <w:rStyle w:val="15"/>
          <w:rFonts w:ascii="仿宋_GB2312" w:hAnsi="仿宋_GB2312" w:eastAsia="仿宋_GB2312"/>
          <w:sz w:val="30"/>
          <w:szCs w:val="30"/>
        </w:rPr>
        <w:t>项目名称:</w:t>
      </w:r>
      <w:r>
        <w:rPr>
          <w:rStyle w:val="15"/>
          <w:rFonts w:ascii="仿宋_GB2312" w:hAnsi="仿宋_GB2312" w:eastAsia="仿宋_GB2312"/>
          <w:sz w:val="30"/>
          <w:szCs w:val="30"/>
          <w:u w:val="single"/>
        </w:rPr>
        <w:t xml:space="preserve">                 </w:t>
      </w: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项目编号:</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 xml:space="preserve">    </w:t>
      </w:r>
    </w:p>
    <w:tbl>
      <w:tblPr>
        <w:tblStyle w:val="11"/>
        <w:tblW w:w="962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5046"/>
        <w:gridCol w:w="1646"/>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7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序号</w:t>
            </w:r>
          </w:p>
        </w:tc>
        <w:tc>
          <w:tcPr>
            <w:tcW w:w="504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服务项目</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金  额</w:t>
            </w:r>
          </w:p>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（元）</w:t>
            </w:r>
          </w:p>
        </w:tc>
        <w:tc>
          <w:tcPr>
            <w:tcW w:w="21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cs="仿宋_GB2312"/>
                <w:bCs/>
                <w:kern w:val="0"/>
                <w:sz w:val="30"/>
                <w:szCs w:val="30"/>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Style w:val="15"/>
                <w:rFonts w:ascii="仿宋_GB2312" w:hAnsi="仿宋_GB2312" w:eastAsia="仿宋_GB2312"/>
                <w:sz w:val="30"/>
                <w:szCs w:val="30"/>
              </w:rPr>
              <w:t>1</w:t>
            </w:r>
          </w:p>
        </w:tc>
        <w:tc>
          <w:tcPr>
            <w:tcW w:w="504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r>
              <w:rPr>
                <w:rFonts w:hint="eastAsia" w:ascii="仿宋_GB2312" w:hAnsi="华文中宋" w:eastAsia="仿宋_GB2312" w:cs="黑体"/>
                <w:color w:val="000000"/>
                <w:kern w:val="0"/>
                <w:sz w:val="30"/>
                <w:szCs w:val="30"/>
              </w:rPr>
              <w:t>广西建工集团有限责任公司混合所有制改革过渡期损益审计服务报告</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sz w:val="30"/>
                <w:szCs w:val="30"/>
              </w:rPr>
            </w:pPr>
          </w:p>
        </w:tc>
        <w:tc>
          <w:tcPr>
            <w:tcW w:w="2117" w:type="dxa"/>
            <w:tcBorders>
              <w:top w:val="single" w:color="000000" w:sz="4" w:space="0"/>
              <w:left w:val="single" w:color="000000" w:sz="4" w:space="0"/>
              <w:bottom w:val="single" w:color="000000" w:sz="4" w:space="0"/>
              <w:right w:val="single" w:color="000000" w:sz="4" w:space="0"/>
            </w:tcBorders>
          </w:tcPr>
          <w:p>
            <w:pPr>
              <w:snapToGrid w:val="0"/>
              <w:spacing w:line="520" w:lineRule="exact"/>
              <w:jc w:val="center"/>
              <w:rPr>
                <w:rStyle w:val="15"/>
                <w:rFonts w:ascii="仿宋_GB2312" w:hAns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合 计</w:t>
            </w:r>
          </w:p>
        </w:tc>
        <w:tc>
          <w:tcPr>
            <w:tcW w:w="880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 xml:space="preserve">人民币合计金额（大写）：                                     </w:t>
            </w:r>
          </w:p>
          <w:p>
            <w:pPr>
              <w:snapToGrid w:val="0"/>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小写金额：</w:t>
            </w:r>
          </w:p>
        </w:tc>
      </w:tr>
    </w:tbl>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注：1、所有价格均用人民币表示，单位为元，精确到个数位</w:t>
      </w:r>
    </w:p>
    <w:p>
      <w:pPr>
        <w:numPr>
          <w:ilvl w:val="0"/>
          <w:numId w:val="8"/>
        </w:num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cs="仿宋_GB2312"/>
          <w:bCs/>
          <w:sz w:val="30"/>
          <w:szCs w:val="30"/>
        </w:rPr>
        <w:t>报价指服务费、设备费、管理费、验收费、利润、税金及其它所有成本、费用的总和</w:t>
      </w:r>
      <w:r>
        <w:rPr>
          <w:rStyle w:val="15"/>
          <w:rFonts w:ascii="仿宋_GB2312" w:hAnsi="仿宋_GB2312" w:eastAsia="仿宋_GB2312"/>
          <w:sz w:val="30"/>
          <w:szCs w:val="30"/>
        </w:rPr>
        <w:t>。</w:t>
      </w:r>
    </w:p>
    <w:p>
      <w:pPr>
        <w:numPr>
          <w:ilvl w:val="0"/>
          <w:numId w:val="8"/>
        </w:numPr>
        <w:spacing w:line="520" w:lineRule="exact"/>
        <w:ind w:firstLine="600" w:firstLineChars="200"/>
        <w:rPr>
          <w:rStyle w:val="15"/>
          <w:rFonts w:ascii="仿宋_GB2312" w:hAnsi="仿宋_GB2312" w:eastAsia="仿宋_GB2312"/>
          <w:sz w:val="30"/>
          <w:szCs w:val="30"/>
          <w:highlight w:val="none"/>
        </w:rPr>
      </w:pPr>
      <w:r>
        <w:rPr>
          <w:rStyle w:val="15"/>
          <w:rFonts w:hint="eastAsia" w:ascii="仿宋_GB2312" w:hAnsi="仿宋_GB2312" w:eastAsia="仿宋_GB2312"/>
          <w:sz w:val="30"/>
          <w:szCs w:val="30"/>
          <w:highlight w:val="none"/>
        </w:rPr>
        <w:t>若我单位中标，我单位承诺同意按磋商文件规定的计费方式计费</w:t>
      </w:r>
      <w:r>
        <w:rPr>
          <w:rStyle w:val="15"/>
          <w:rFonts w:ascii="仿宋_GB2312" w:hAnsi="仿宋_GB2312" w:eastAsia="仿宋_GB2312"/>
          <w:sz w:val="30"/>
          <w:szCs w:val="30"/>
          <w:highlight w:val="none"/>
        </w:rPr>
        <w:t>。</w:t>
      </w:r>
    </w:p>
    <w:p>
      <w:pPr>
        <w:pStyle w:val="31"/>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法定代表人或委托代理人（签字）:</w:t>
      </w:r>
      <w:r>
        <w:rPr>
          <w:rStyle w:val="15"/>
          <w:rFonts w:ascii="仿宋_GB2312" w:hAnsi="仿宋_GB2312" w:eastAsia="仿宋_GB2312"/>
          <w:sz w:val="30"/>
          <w:szCs w:val="30"/>
          <w:u w:val="single"/>
        </w:rPr>
        <w:t xml:space="preserve">              </w:t>
      </w:r>
    </w:p>
    <w:p>
      <w:pPr>
        <w:pStyle w:val="31"/>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磋商供应商名称（盖章）：</w:t>
      </w:r>
      <w:r>
        <w:rPr>
          <w:rStyle w:val="15"/>
          <w:rFonts w:ascii="仿宋_GB2312" w:hAnsi="仿宋_GB2312" w:eastAsia="仿宋_GB2312"/>
          <w:sz w:val="30"/>
          <w:szCs w:val="30"/>
          <w:u w:val="single"/>
        </w:rPr>
        <w:t xml:space="preserve">       </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报价时间：</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年</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月</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日</w:t>
      </w:r>
    </w:p>
    <w:p>
      <w:pPr>
        <w:jc w:val="left"/>
        <w:rPr>
          <w:rStyle w:val="15"/>
          <w:rFonts w:ascii="仿宋_GB2312" w:hAnsi="仿宋_GB2312" w:eastAsia="仿宋_GB2312"/>
          <w:bCs/>
          <w:sz w:val="32"/>
          <w:szCs w:val="32"/>
        </w:rPr>
      </w:pPr>
      <w:r>
        <w:rPr>
          <w:rStyle w:val="15"/>
          <w:rFonts w:hint="eastAsia" w:ascii="仿宋_GB2312" w:hAnsi="仿宋_GB2312" w:eastAsia="仿宋_GB2312"/>
          <w:bCs/>
          <w:sz w:val="32"/>
          <w:szCs w:val="32"/>
        </w:rPr>
        <w:br w:type="page"/>
      </w:r>
    </w:p>
    <w:p>
      <w:pPr>
        <w:spacing w:line="520" w:lineRule="exact"/>
        <w:jc w:val="left"/>
        <w:rPr>
          <w:rStyle w:val="15"/>
          <w:rFonts w:ascii="仿宋_GB2312" w:hAnsi="仿宋_GB2312" w:eastAsia="仿宋_GB2312"/>
          <w:bCs/>
          <w:sz w:val="32"/>
          <w:szCs w:val="32"/>
        </w:rPr>
      </w:pPr>
      <w:r>
        <w:rPr>
          <w:rStyle w:val="15"/>
          <w:rFonts w:hint="eastAsia" w:ascii="仿宋_GB2312" w:hAnsi="仿宋_GB2312" w:eastAsia="仿宋_GB2312"/>
          <w:bCs/>
          <w:sz w:val="32"/>
          <w:szCs w:val="32"/>
        </w:rPr>
        <w:t>附件三</w:t>
      </w:r>
    </w:p>
    <w:p>
      <w:pPr>
        <w:spacing w:line="520" w:lineRule="exact"/>
        <w:jc w:val="center"/>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商务、服务（技术）响应、偏离情况说明表</w:t>
      </w:r>
    </w:p>
    <w:p>
      <w:pPr>
        <w:spacing w:line="520" w:lineRule="exact"/>
        <w:rPr>
          <w:rStyle w:val="15"/>
          <w:rFonts w:ascii="仿宋_GB2312" w:hAnsi="仿宋_GB2312" w:eastAsia="仿宋_GB2312" w:cs="仿宋_GB2312"/>
          <w:sz w:val="30"/>
          <w:szCs w:val="30"/>
        </w:rPr>
      </w:pPr>
    </w:p>
    <w:p>
      <w:pPr>
        <w:spacing w:line="520" w:lineRule="exact"/>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项目名称:</w:t>
      </w:r>
      <w:r>
        <w:rPr>
          <w:rStyle w:val="15"/>
          <w:rFonts w:hint="eastAsia" w:ascii="仿宋_GB2312" w:hAnsi="仿宋_GB2312" w:eastAsia="仿宋_GB2312" w:cs="仿宋_GB2312"/>
          <w:sz w:val="30"/>
          <w:szCs w:val="30"/>
          <w:u w:val="single"/>
        </w:rPr>
        <w:t xml:space="preserve">                 </w:t>
      </w:r>
    </w:p>
    <w:p>
      <w:pPr>
        <w:spacing w:line="520" w:lineRule="exact"/>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项目编号:</w:t>
      </w:r>
      <w:r>
        <w:rPr>
          <w:rStyle w:val="15"/>
          <w:rFonts w:hint="eastAsia" w:ascii="仿宋_GB2312" w:hAnsi="仿宋_GB2312" w:eastAsia="仿宋_GB2312" w:cs="仿宋_GB2312"/>
          <w:sz w:val="30"/>
          <w:szCs w:val="30"/>
          <w:u w:val="single"/>
        </w:rPr>
        <w:t xml:space="preserve">     </w:t>
      </w:r>
    </w:p>
    <w:p>
      <w:pPr>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 xml:space="preserve">    </w:t>
      </w:r>
    </w:p>
    <w:tbl>
      <w:tblPr>
        <w:tblStyle w:val="11"/>
        <w:tblW w:w="9718" w:type="dxa"/>
        <w:tblInd w:w="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33"/>
        <w:gridCol w:w="3180"/>
        <w:gridCol w:w="2728"/>
        <w:gridCol w:w="1604"/>
        <w:gridCol w:w="137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4" w:space="0"/>
              <w:left w:val="single" w:color="000000" w:sz="4" w:space="0"/>
              <w:bottom w:val="single" w:color="000000" w:sz="6" w:space="0"/>
              <w:right w:val="single" w:color="000000" w:sz="6"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序号      </w:t>
            </w:r>
          </w:p>
        </w:tc>
        <w:tc>
          <w:tcPr>
            <w:tcW w:w="3180"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竞争性磋商文件要求</w:t>
            </w:r>
          </w:p>
        </w:tc>
        <w:tc>
          <w:tcPr>
            <w:tcW w:w="2728"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竞争性磋商响应文件</w:t>
            </w:r>
          </w:p>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具体响应</w:t>
            </w:r>
          </w:p>
        </w:tc>
        <w:tc>
          <w:tcPr>
            <w:tcW w:w="1604" w:type="dxa"/>
            <w:tcBorders>
              <w:top w:val="single" w:color="000000" w:sz="4"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响应/偏离</w:t>
            </w:r>
          </w:p>
        </w:tc>
        <w:tc>
          <w:tcPr>
            <w:tcW w:w="1373" w:type="dxa"/>
            <w:tcBorders>
              <w:top w:val="single" w:color="000000" w:sz="4"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商务部分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服务期限及服务地点：</w:t>
            </w: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付款条件</w:t>
            </w: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保证金</w:t>
            </w: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4</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其他要求</w:t>
            </w: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9718" w:type="dxa"/>
            <w:gridSpan w:val="5"/>
            <w:tcBorders>
              <w:top w:val="single" w:color="000000" w:sz="6" w:space="0"/>
              <w:left w:val="single" w:color="000000" w:sz="4"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服务（技术）部分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cantSplit/>
          <w:trHeight w:val="420" w:hRule="atLeast"/>
        </w:trPr>
        <w:tc>
          <w:tcPr>
            <w:tcW w:w="833" w:type="dxa"/>
            <w:tcBorders>
              <w:top w:val="single" w:color="000000" w:sz="6" w:space="0"/>
              <w:left w:val="single" w:color="000000" w:sz="4"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w:t>
            </w:r>
          </w:p>
        </w:tc>
        <w:tc>
          <w:tcPr>
            <w:tcW w:w="3180"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728"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6"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6" w:space="0"/>
              <w:bottom w:val="single" w:color="000000" w:sz="6"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Ex>
        <w:trPr>
          <w:trHeight w:val="190" w:hRule="atLeast"/>
        </w:trPr>
        <w:tc>
          <w:tcPr>
            <w:tcW w:w="833" w:type="dxa"/>
            <w:tcBorders>
              <w:top w:val="single" w:color="000000" w:sz="6" w:space="0"/>
              <w:left w:val="single" w:color="000000" w:sz="4" w:space="0"/>
              <w:bottom w:val="single" w:color="000000" w:sz="4"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w:t>
            </w:r>
          </w:p>
        </w:tc>
        <w:tc>
          <w:tcPr>
            <w:tcW w:w="3180"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728" w:type="dxa"/>
            <w:tcBorders>
              <w:top w:val="single" w:color="000000" w:sz="6" w:space="0"/>
              <w:left w:val="single" w:color="000000" w:sz="6" w:space="0"/>
              <w:bottom w:val="single" w:color="000000" w:sz="4" w:space="0"/>
              <w:right w:val="single" w:color="000000" w:sz="6"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604" w:type="dxa"/>
            <w:tcBorders>
              <w:top w:val="single" w:color="000000" w:sz="6" w:space="0"/>
              <w:left w:val="single" w:color="000000" w:sz="6"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373" w:type="dxa"/>
            <w:tcBorders>
              <w:top w:val="single" w:color="000000" w:sz="6"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bl>
    <w:p>
      <w:pPr>
        <w:snapToGrid w:val="0"/>
        <w:spacing w:line="520" w:lineRule="exact"/>
        <w:ind w:firstLine="600" w:firstLineChars="200"/>
        <w:rPr>
          <w:rStyle w:val="15"/>
          <w:rFonts w:ascii="仿宋_GB2312" w:hAnsi="仿宋_GB2312" w:eastAsia="仿宋_GB2312" w:cs="仿宋_GB2312"/>
          <w:sz w:val="30"/>
          <w:szCs w:val="30"/>
        </w:rPr>
      </w:pP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说明：1、应写明竞争性磋商响应文件对商务与服务技术要求的响应和偏离情况</w:t>
      </w:r>
      <w:r>
        <w:rPr>
          <w:rStyle w:val="15"/>
          <w:rFonts w:hint="eastAsia" w:ascii="仿宋_GB2312" w:hAnsi="仿宋_GB2312" w:eastAsia="仿宋_GB2312" w:cs="仿宋_GB2312"/>
          <w:bCs/>
          <w:sz w:val="30"/>
          <w:szCs w:val="30"/>
        </w:rPr>
        <w:t>；</w:t>
      </w:r>
    </w:p>
    <w:p>
      <w:pPr>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2、应对照竞争性磋商文件“第三章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pPr>
        <w:pStyle w:val="31"/>
        <w:spacing w:line="520" w:lineRule="exact"/>
        <w:rPr>
          <w:rStyle w:val="15"/>
          <w:rFonts w:ascii="仿宋_GB2312" w:hAnsi="仿宋_GB2312" w:eastAsia="仿宋_GB2312" w:cs="仿宋_GB2312"/>
          <w:sz w:val="30"/>
          <w:szCs w:val="30"/>
        </w:rPr>
      </w:pPr>
    </w:p>
    <w:p>
      <w:pPr>
        <w:pStyle w:val="31"/>
        <w:spacing w:line="520" w:lineRule="exact"/>
        <w:ind w:firstLine="2100" w:firstLineChars="700"/>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法定代表人或委托代理人签字:</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 xml:space="preserve">  </w:t>
      </w:r>
    </w:p>
    <w:p>
      <w:pPr>
        <w:pStyle w:val="31"/>
        <w:spacing w:line="520" w:lineRule="exact"/>
        <w:ind w:firstLine="2100" w:firstLineChars="700"/>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磋商供应商名称（盖章）：</w:t>
      </w:r>
      <w:r>
        <w:rPr>
          <w:rStyle w:val="15"/>
          <w:rFonts w:hint="eastAsia" w:ascii="仿宋_GB2312" w:hAnsi="仿宋_GB2312" w:eastAsia="仿宋_GB2312" w:cs="仿宋_GB2312"/>
          <w:sz w:val="30"/>
          <w:szCs w:val="30"/>
          <w:u w:val="single"/>
        </w:rPr>
        <w:t xml:space="preserve">       </w:t>
      </w:r>
    </w:p>
    <w:p>
      <w:pPr>
        <w:pStyle w:val="31"/>
        <w:spacing w:line="520" w:lineRule="exact"/>
        <w:jc w:val="center"/>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 xml:space="preserve">                  </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年</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月</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日</w:t>
      </w: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r>
        <w:rPr>
          <w:rStyle w:val="15"/>
          <w:rFonts w:ascii="仿宋_GB2312" w:hAnsi="仿宋_GB2312" w:eastAsia="仿宋_GB2312" w:cs="仿宋_GB2312"/>
          <w:bCs/>
          <w:sz w:val="32"/>
          <w:szCs w:val="32"/>
        </w:rPr>
        <w:t>附件四</w:t>
      </w:r>
    </w:p>
    <w:p>
      <w:pPr>
        <w:snapToGrid w:val="0"/>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法定代表人授权委托书</w:t>
      </w:r>
    </w:p>
    <w:p>
      <w:pPr>
        <w:snapToGrid w:val="0"/>
        <w:spacing w:line="520" w:lineRule="exact"/>
        <w:rPr>
          <w:rStyle w:val="15"/>
          <w:rFonts w:ascii="仿宋_GB2312" w:hAnsi="仿宋_GB2312" w:eastAsia="仿宋_GB2312"/>
          <w:b/>
          <w:sz w:val="32"/>
          <w:szCs w:val="32"/>
        </w:rPr>
      </w:pP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u w:val="single"/>
        </w:rPr>
        <w:t>北部湾产权交易所集团股份有限公司</w:t>
      </w:r>
      <w:r>
        <w:rPr>
          <w:rStyle w:val="15"/>
          <w:rFonts w:ascii="仿宋_GB2312" w:hAnsi="仿宋_GB2312" w:eastAsia="仿宋_GB2312"/>
          <w:sz w:val="30"/>
          <w:szCs w:val="30"/>
        </w:rPr>
        <w:t>：</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兹授权</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同志为我公司参加贵单位组织的</w:t>
      </w:r>
      <w:r>
        <w:rPr>
          <w:rStyle w:val="15"/>
          <w:rFonts w:ascii="仿宋_GB2312" w:hAnsi="仿宋_GB2312" w:eastAsia="仿宋_GB2312"/>
          <w:sz w:val="30"/>
          <w:szCs w:val="30"/>
          <w:u w:val="single"/>
        </w:rPr>
        <w:t>（项目名称、项目编号）竞争性磋商</w:t>
      </w:r>
      <w:r>
        <w:rPr>
          <w:rStyle w:val="15"/>
          <w:rFonts w:ascii="仿宋_GB2312" w:hAnsi="仿宋_GB2312" w:eastAsia="仿宋_GB2312"/>
          <w:sz w:val="30"/>
          <w:szCs w:val="30"/>
        </w:rPr>
        <w:t>采购活动的委托代理人，全权代表我公司处理在该项目活动中的一切事宜。代理期限从</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年</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月</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日起至</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年</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月</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 xml:space="preserve">日止。 </w:t>
      </w:r>
    </w:p>
    <w:p>
      <w:pPr>
        <w:spacing w:line="520" w:lineRule="exact"/>
        <w:rPr>
          <w:rStyle w:val="15"/>
          <w:rFonts w:ascii="仿宋_GB2312" w:hAnsi="仿宋_GB2312" w:eastAsia="仿宋_GB2312"/>
          <w:sz w:val="30"/>
          <w:szCs w:val="30"/>
        </w:rPr>
      </w:pP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磋商供应商（盖章）：</w:t>
      </w:r>
      <w:r>
        <w:rPr>
          <w:rStyle w:val="15"/>
          <w:rFonts w:ascii="仿宋_GB2312" w:hAnsi="仿宋_GB2312" w:eastAsia="仿宋_GB2312"/>
          <w:sz w:val="30"/>
          <w:szCs w:val="30"/>
          <w:u w:val="single"/>
        </w:rPr>
        <w:t xml:space="preserve">               </w:t>
      </w: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法定代表人（签字或盖章）：</w:t>
      </w:r>
      <w:r>
        <w:rPr>
          <w:rStyle w:val="15"/>
          <w:rFonts w:ascii="仿宋_GB2312" w:hAnsi="仿宋_GB2312" w:eastAsia="仿宋_GB2312"/>
          <w:sz w:val="30"/>
          <w:szCs w:val="30"/>
          <w:u w:val="single"/>
        </w:rPr>
        <w:t xml:space="preserve">       </w:t>
      </w: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签发日期：</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年</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月</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日</w:t>
      </w:r>
    </w:p>
    <w:p>
      <w:pPr>
        <w:spacing w:line="520" w:lineRule="exact"/>
        <w:rPr>
          <w:rStyle w:val="15"/>
          <w:rFonts w:ascii="仿宋_GB2312" w:hAnsi="仿宋_GB2312" w:eastAsia="仿宋_GB2312"/>
          <w:sz w:val="30"/>
          <w:szCs w:val="30"/>
        </w:rPr>
      </w:pPr>
    </w:p>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附：委托代理人工作单位</w:t>
      </w:r>
      <w:r>
        <w:rPr>
          <w:rStyle w:val="15"/>
          <w:rFonts w:ascii="仿宋_GB2312" w:hAnsi="仿宋_GB2312" w:eastAsia="仿宋_GB2312"/>
          <w:sz w:val="30"/>
          <w:szCs w:val="30"/>
          <w:u w:val="single"/>
        </w:rPr>
        <w:t xml:space="preserve">               </w:t>
      </w:r>
    </w:p>
    <w:p>
      <w:pPr>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职务：</w:t>
      </w:r>
      <w:r>
        <w:rPr>
          <w:rStyle w:val="15"/>
          <w:rFonts w:ascii="仿宋_GB2312" w:hAnsi="仿宋_GB2312" w:eastAsia="仿宋_GB2312"/>
          <w:sz w:val="30"/>
          <w:szCs w:val="30"/>
          <w:u w:val="single"/>
        </w:rPr>
        <w:t xml:space="preserve">                    </w:t>
      </w:r>
      <w:r>
        <w:rPr>
          <w:rStyle w:val="15"/>
          <w:rFonts w:ascii="仿宋_GB2312" w:hAnsi="仿宋_GB2312" w:eastAsia="仿宋_GB2312"/>
          <w:sz w:val="30"/>
          <w:szCs w:val="30"/>
        </w:rPr>
        <w:t xml:space="preserve">      性别：</w:t>
      </w:r>
      <w:r>
        <w:rPr>
          <w:rStyle w:val="15"/>
          <w:rFonts w:ascii="仿宋_GB2312" w:hAnsi="仿宋_GB2312" w:eastAsia="仿宋_GB2312"/>
          <w:sz w:val="30"/>
          <w:szCs w:val="30"/>
          <w:u w:val="single"/>
        </w:rPr>
        <w:t xml:space="preserve">    </w:t>
      </w:r>
    </w:p>
    <w:p>
      <w:pPr>
        <w:snapToGrid w:val="0"/>
        <w:spacing w:line="520" w:lineRule="exact"/>
        <w:ind w:firstLine="600" w:firstLineChars="200"/>
        <w:rPr>
          <w:rStyle w:val="15"/>
          <w:rFonts w:ascii="仿宋_GB2312" w:hAnsi="仿宋_GB2312" w:eastAsia="仿宋_GB2312"/>
          <w:sz w:val="30"/>
          <w:szCs w:val="30"/>
          <w:u w:val="single"/>
        </w:rPr>
      </w:pPr>
      <w:r>
        <w:rPr>
          <w:rStyle w:val="15"/>
          <w:rFonts w:ascii="仿宋_GB2312" w:hAnsi="仿宋_GB2312" w:eastAsia="仿宋_GB2312"/>
          <w:sz w:val="30"/>
          <w:szCs w:val="30"/>
        </w:rPr>
        <w:t>身份证号码：</w:t>
      </w:r>
      <w:r>
        <w:rPr>
          <w:rStyle w:val="15"/>
          <w:rFonts w:ascii="仿宋_GB2312" w:hAnsi="仿宋_GB2312" w:eastAsia="仿宋_GB2312"/>
          <w:sz w:val="30"/>
          <w:szCs w:val="30"/>
          <w:u w:val="single"/>
        </w:rPr>
        <w:t xml:space="preserve">                              </w:t>
      </w:r>
    </w:p>
    <w:tbl>
      <w:tblPr>
        <w:tblStyle w:val="11"/>
        <w:tblW w:w="8657"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520" w:lineRule="exact"/>
              <w:rPr>
                <w:rStyle w:val="15"/>
                <w:rFonts w:ascii="仿宋_GB2312" w:hAnsi="仿宋_GB2312" w:eastAsia="仿宋_GB2312"/>
                <w:sz w:val="30"/>
                <w:szCs w:val="30"/>
              </w:rPr>
            </w:pPr>
            <w:r>
              <w:rPr>
                <w:rStyle w:val="15"/>
                <w:rFonts w:ascii="仿宋_GB2312" w:hAnsi="仿宋_GB2312" w:eastAsia="仿宋_GB2312"/>
                <w:sz w:val="30"/>
                <w:szCs w:val="30"/>
              </w:rPr>
              <w:t>粘贴委托代理人的正面及反面身份证复印件</w:t>
            </w:r>
          </w:p>
        </w:tc>
      </w:tr>
    </w:tbl>
    <w:p>
      <w:pPr>
        <w:spacing w:line="520" w:lineRule="exact"/>
        <w:ind w:left="480" w:hanging="480"/>
        <w:rPr>
          <w:rStyle w:val="15"/>
          <w:rFonts w:ascii="仿宋_GB2312" w:hAnsi="仿宋_GB2312" w:eastAsia="仿宋_GB2312"/>
          <w:sz w:val="30"/>
          <w:szCs w:val="30"/>
        </w:rPr>
      </w:pPr>
    </w:p>
    <w:p>
      <w:pPr>
        <w:spacing w:line="520" w:lineRule="exact"/>
        <w:ind w:left="480" w:hanging="480"/>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spacing w:line="520" w:lineRule="exact"/>
        <w:rPr>
          <w:rStyle w:val="15"/>
          <w:rFonts w:ascii="仿宋_GB2312" w:hAnsi="仿宋_GB2312" w:eastAsia="仿宋_GB2312" w:cs="仿宋_GB2312"/>
          <w:bCs/>
          <w:sz w:val="32"/>
          <w:szCs w:val="32"/>
        </w:rPr>
      </w:pPr>
    </w:p>
    <w:p>
      <w:pPr>
        <w:spacing w:line="520" w:lineRule="exact"/>
        <w:rPr>
          <w:rStyle w:val="15"/>
          <w:rFonts w:ascii="仿宋_GB2312" w:hAnsi="仿宋_GB2312" w:eastAsia="仿宋_GB2312" w:cs="仿宋_GB2312"/>
          <w:bCs/>
          <w:sz w:val="32"/>
          <w:szCs w:val="32"/>
        </w:rPr>
      </w:pPr>
      <w:r>
        <w:rPr>
          <w:rStyle w:val="15"/>
          <w:rFonts w:ascii="仿宋_GB2312" w:hAnsi="仿宋_GB2312" w:eastAsia="仿宋_GB2312" w:cs="仿宋_GB2312"/>
          <w:bCs/>
          <w:sz w:val="32"/>
          <w:szCs w:val="32"/>
        </w:rPr>
        <w:t>附件五</w:t>
      </w:r>
    </w:p>
    <w:p>
      <w:pPr>
        <w:pStyle w:val="31"/>
        <w:spacing w:line="520" w:lineRule="exact"/>
        <w:jc w:val="center"/>
        <w:rPr>
          <w:rStyle w:val="15"/>
          <w:rFonts w:ascii="仿宋_GB2312" w:hAnsi="仿宋_GB2312" w:eastAsia="仿宋_GB2312"/>
          <w:b/>
          <w:sz w:val="32"/>
          <w:szCs w:val="32"/>
        </w:rPr>
      </w:pPr>
    </w:p>
    <w:p>
      <w:pPr>
        <w:pStyle w:val="31"/>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服务方案(含服务承诺)（格式）</w:t>
      </w:r>
    </w:p>
    <w:p>
      <w:pPr>
        <w:spacing w:line="520" w:lineRule="exact"/>
        <w:rPr>
          <w:rStyle w:val="15"/>
          <w:rFonts w:ascii="仿宋_GB2312" w:hAnsi="仿宋_GB2312" w:eastAsia="仿宋_GB2312"/>
          <w:sz w:val="32"/>
          <w:szCs w:val="32"/>
        </w:rPr>
      </w:pPr>
    </w:p>
    <w:p>
      <w:pPr>
        <w:spacing w:line="520" w:lineRule="exact"/>
        <w:ind w:firstLine="640" w:firstLineChars="200"/>
        <w:rPr>
          <w:rStyle w:val="15"/>
          <w:rFonts w:ascii="仿宋_GB2312" w:hAnsi="仿宋_GB2312" w:eastAsia="仿宋_GB2312"/>
          <w:sz w:val="32"/>
          <w:szCs w:val="32"/>
        </w:rPr>
      </w:pPr>
      <w:r>
        <w:rPr>
          <w:rStyle w:val="15"/>
          <w:rFonts w:ascii="仿宋_GB2312" w:hAnsi="仿宋_GB2312" w:eastAsia="仿宋_GB2312"/>
          <w:sz w:val="32"/>
          <w:szCs w:val="32"/>
        </w:rPr>
        <w:t>由供应商按所报价项目或分标的《采购需求》中的要求自行分别填写。</w:t>
      </w: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ind w:firstLine="4800" w:firstLineChars="1500"/>
        <w:rPr>
          <w:rStyle w:val="15"/>
          <w:rFonts w:ascii="仿宋_GB2312" w:hAnsi="仿宋_GB2312" w:eastAsia="仿宋_GB2312"/>
          <w:sz w:val="32"/>
          <w:szCs w:val="32"/>
          <w:u w:val="single"/>
        </w:rPr>
      </w:pPr>
      <w:r>
        <w:rPr>
          <w:rStyle w:val="15"/>
          <w:rFonts w:ascii="仿宋_GB2312" w:hAnsi="仿宋_GB2312" w:eastAsia="仿宋_GB2312"/>
          <w:sz w:val="32"/>
          <w:szCs w:val="32"/>
        </w:rPr>
        <w:t>供应商盖公章：</w:t>
      </w:r>
    </w:p>
    <w:p>
      <w:pPr>
        <w:pStyle w:val="31"/>
        <w:spacing w:line="520" w:lineRule="exact"/>
        <w:jc w:val="center"/>
        <w:rPr>
          <w:rStyle w:val="15"/>
          <w:rFonts w:ascii="仿宋_GB2312" w:hAnsi="仿宋_GB2312" w:eastAsia="仿宋_GB2312"/>
          <w:sz w:val="32"/>
          <w:szCs w:val="32"/>
        </w:rPr>
      </w:pPr>
    </w:p>
    <w:p>
      <w:pPr>
        <w:pStyle w:val="31"/>
        <w:spacing w:line="520" w:lineRule="exact"/>
        <w:ind w:firstLine="3840" w:firstLineChars="1200"/>
        <w:jc w:val="center"/>
        <w:rPr>
          <w:rStyle w:val="15"/>
          <w:rFonts w:ascii="仿宋_GB2312" w:hAnsi="仿宋_GB2312" w:eastAsia="仿宋_GB2312"/>
          <w:sz w:val="32"/>
          <w:szCs w:val="32"/>
        </w:rPr>
      </w:pPr>
      <w:r>
        <w:rPr>
          <w:rStyle w:val="15"/>
          <w:rFonts w:ascii="仿宋_GB2312" w:hAnsi="仿宋_GB2312" w:eastAsia="仿宋_GB2312"/>
          <w:sz w:val="32"/>
          <w:szCs w:val="32"/>
        </w:rPr>
        <w:t>法定代表人或委托代理人签字：</w:t>
      </w:r>
    </w:p>
    <w:p>
      <w:pPr>
        <w:pStyle w:val="31"/>
        <w:spacing w:line="520" w:lineRule="exact"/>
        <w:ind w:firstLine="3600" w:firstLineChars="1200"/>
        <w:jc w:val="center"/>
        <w:rPr>
          <w:rStyle w:val="15"/>
          <w:rFonts w:ascii="仿宋_GB2312" w:hAnsi="仿宋_GB2312" w:eastAsia="仿宋_GB2312"/>
          <w:sz w:val="32"/>
          <w:szCs w:val="32"/>
        </w:rPr>
      </w:pP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年</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月</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日</w:t>
      </w:r>
    </w:p>
    <w:p>
      <w:pPr>
        <w:snapToGrid w:val="0"/>
        <w:spacing w:line="520" w:lineRule="exact"/>
        <w:ind w:firstLine="1737" w:firstLineChars="543"/>
        <w:jc w:val="center"/>
        <w:rPr>
          <w:rStyle w:val="15"/>
          <w:rFonts w:ascii="仿宋_GB2312" w:hAnsi="仿宋_GB2312" w:eastAsia="仿宋_GB2312"/>
          <w:sz w:val="32"/>
          <w:szCs w:val="32"/>
        </w:rPr>
      </w:pPr>
      <w:r>
        <w:rPr>
          <w:rStyle w:val="15"/>
          <w:rFonts w:ascii="仿宋_GB2312" w:hAnsi="仿宋_GB2312" w:eastAsia="仿宋_GB2312"/>
          <w:sz w:val="32"/>
          <w:szCs w:val="32"/>
        </w:rPr>
        <w:br w:type="page"/>
      </w:r>
    </w:p>
    <w:p>
      <w:pPr>
        <w:snapToGrid w:val="0"/>
        <w:spacing w:line="520" w:lineRule="exact"/>
        <w:ind w:firstLine="1744" w:firstLineChars="543"/>
        <w:jc w:val="center"/>
        <w:rPr>
          <w:rStyle w:val="15"/>
          <w:rFonts w:ascii="仿宋_GB2312" w:hAnsi="仿宋_GB2312" w:eastAsia="仿宋_GB2312"/>
          <w:b/>
          <w:kern w:val="0"/>
          <w:sz w:val="32"/>
          <w:szCs w:val="32"/>
        </w:rPr>
      </w:pPr>
    </w:p>
    <w:p>
      <w:pPr>
        <w:snapToGrid w:val="0"/>
        <w:spacing w:line="520" w:lineRule="exact"/>
        <w:ind w:firstLine="2640" w:firstLineChars="600"/>
        <w:rPr>
          <w:rStyle w:val="15"/>
          <w:rFonts w:ascii="方正小标宋简体" w:hAnsi="方正小标宋简体" w:eastAsia="方正小标宋简体" w:cs="方正小标宋简体"/>
          <w:bCs/>
          <w:kern w:val="0"/>
          <w:sz w:val="44"/>
          <w:szCs w:val="44"/>
        </w:rPr>
      </w:pPr>
      <w:r>
        <w:rPr>
          <w:rStyle w:val="15"/>
          <w:rFonts w:ascii="方正小标宋简体" w:hAnsi="方正小标宋简体" w:eastAsia="方正小标宋简体" w:cs="方正小标宋简体"/>
          <w:bCs/>
          <w:kern w:val="0"/>
          <w:sz w:val="44"/>
          <w:szCs w:val="44"/>
        </w:rPr>
        <w:t>第五章  合同主要条款</w:t>
      </w:r>
    </w:p>
    <w:p>
      <w:pPr>
        <w:pStyle w:val="31"/>
        <w:spacing w:line="520" w:lineRule="exact"/>
        <w:jc w:val="center"/>
        <w:rPr>
          <w:rStyle w:val="15"/>
          <w:rFonts w:ascii="仿宋_GB2312" w:hAnsi="仿宋_GB2312" w:eastAsia="仿宋_GB2312"/>
          <w:b/>
          <w:sz w:val="32"/>
          <w:szCs w:val="32"/>
        </w:rPr>
      </w:pPr>
    </w:p>
    <w:p>
      <w:pPr>
        <w:pStyle w:val="31"/>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广西壮族自治区政府采购合同</w:t>
      </w: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rPr>
          <w:rStyle w:val="15"/>
          <w:rFonts w:ascii="仿宋_GB2312" w:hAnsi="仿宋_GB2312" w:eastAsia="仿宋_GB2312"/>
          <w:sz w:val="32"/>
          <w:szCs w:val="32"/>
        </w:rPr>
      </w:pPr>
    </w:p>
    <w:p>
      <w:pPr>
        <w:pStyle w:val="31"/>
        <w:spacing w:line="520" w:lineRule="exact"/>
        <w:ind w:firstLine="1590" w:firstLineChars="495"/>
        <w:rPr>
          <w:rStyle w:val="15"/>
          <w:rFonts w:ascii="仿宋_GB2312" w:hAnsi="仿宋_GB2312" w:eastAsia="仿宋_GB2312"/>
          <w:b/>
          <w:sz w:val="32"/>
          <w:szCs w:val="32"/>
          <w:u w:val="single"/>
        </w:rPr>
      </w:pPr>
      <w:r>
        <w:rPr>
          <w:rStyle w:val="15"/>
          <w:rFonts w:ascii="仿宋_GB2312" w:hAnsi="仿宋_GB2312" w:eastAsia="仿宋_GB2312"/>
          <w:b/>
          <w:sz w:val="32"/>
          <w:szCs w:val="32"/>
        </w:rPr>
        <w:t>合同名称：</w:t>
      </w:r>
      <w:r>
        <w:rPr>
          <w:rStyle w:val="15"/>
          <w:rFonts w:ascii="仿宋_GB2312" w:hAnsi="仿宋_GB2312" w:eastAsia="仿宋_GB2312"/>
          <w:b/>
          <w:sz w:val="32"/>
          <w:szCs w:val="32"/>
          <w:u w:val="single"/>
        </w:rPr>
        <w:t xml:space="preserve">                    </w:t>
      </w:r>
    </w:p>
    <w:p>
      <w:pPr>
        <w:pStyle w:val="31"/>
        <w:spacing w:line="520" w:lineRule="exact"/>
        <w:ind w:firstLine="1590" w:firstLineChars="495"/>
        <w:rPr>
          <w:rStyle w:val="15"/>
          <w:rFonts w:ascii="仿宋_GB2312" w:hAnsi="仿宋_GB2312" w:eastAsia="仿宋_GB2312"/>
          <w:b/>
          <w:sz w:val="32"/>
          <w:szCs w:val="32"/>
          <w:u w:val="single"/>
        </w:rPr>
      </w:pPr>
      <w:r>
        <w:rPr>
          <w:rStyle w:val="15"/>
          <w:rFonts w:ascii="仿宋_GB2312" w:hAnsi="仿宋_GB2312" w:eastAsia="仿宋_GB2312"/>
          <w:b/>
          <w:sz w:val="32"/>
          <w:szCs w:val="32"/>
        </w:rPr>
        <w:t>合同编号：</w:t>
      </w:r>
      <w:r>
        <w:rPr>
          <w:rStyle w:val="15"/>
          <w:rFonts w:ascii="仿宋_GB2312" w:hAnsi="仿宋_GB2312" w:eastAsia="仿宋_GB2312"/>
          <w:b/>
          <w:sz w:val="32"/>
          <w:szCs w:val="32"/>
          <w:u w:val="single"/>
        </w:rPr>
        <w:t xml:space="preserve">                    </w:t>
      </w:r>
    </w:p>
    <w:p>
      <w:pPr>
        <w:pStyle w:val="31"/>
        <w:spacing w:line="520" w:lineRule="exact"/>
        <w:jc w:val="center"/>
        <w:rPr>
          <w:rStyle w:val="15"/>
          <w:rFonts w:ascii="仿宋_GB2312" w:hAnsi="仿宋_GB2312" w:eastAsia="仿宋_GB2312"/>
          <w:sz w:val="32"/>
          <w:szCs w:val="32"/>
        </w:rPr>
      </w:pPr>
    </w:p>
    <w:p>
      <w:pPr>
        <w:pStyle w:val="31"/>
        <w:spacing w:line="520" w:lineRule="exact"/>
        <w:jc w:val="center"/>
        <w:rPr>
          <w:rStyle w:val="15"/>
          <w:rFonts w:ascii="仿宋_GB2312" w:hAnsi="仿宋_GB2312" w:eastAsia="仿宋_GB2312"/>
          <w:sz w:val="32"/>
          <w:szCs w:val="32"/>
        </w:rPr>
      </w:pPr>
    </w:p>
    <w:p>
      <w:pPr>
        <w:pStyle w:val="31"/>
        <w:spacing w:line="520" w:lineRule="exact"/>
        <w:jc w:val="center"/>
        <w:rPr>
          <w:rStyle w:val="15"/>
          <w:rFonts w:ascii="仿宋_GB2312" w:hAnsi="仿宋_GB2312" w:eastAsia="仿宋_GB2312"/>
          <w:sz w:val="32"/>
          <w:szCs w:val="32"/>
        </w:rPr>
      </w:pPr>
    </w:p>
    <w:p>
      <w:pPr>
        <w:pStyle w:val="31"/>
        <w:spacing w:line="520" w:lineRule="exact"/>
        <w:ind w:firstLine="1590" w:firstLineChars="495"/>
        <w:rPr>
          <w:rStyle w:val="15"/>
          <w:rFonts w:ascii="仿宋_GB2312" w:hAnsi="仿宋_GB2312" w:eastAsia="仿宋_GB2312"/>
          <w:b/>
          <w:sz w:val="32"/>
          <w:szCs w:val="32"/>
        </w:rPr>
      </w:pPr>
      <w:r>
        <w:rPr>
          <w:rStyle w:val="15"/>
          <w:rFonts w:ascii="仿宋_GB2312" w:hAnsi="仿宋_GB2312" w:eastAsia="仿宋_GB2312"/>
          <w:b/>
          <w:sz w:val="32"/>
          <w:szCs w:val="32"/>
        </w:rPr>
        <w:t>采购人（甲方）</w:t>
      </w:r>
      <w:r>
        <w:rPr>
          <w:rStyle w:val="15"/>
          <w:rFonts w:ascii="仿宋_GB2312" w:hAnsi="仿宋_GB2312" w:eastAsia="仿宋_GB2312"/>
          <w:b/>
          <w:sz w:val="32"/>
          <w:szCs w:val="32"/>
          <w:u w:val="single"/>
        </w:rPr>
        <w:t xml:space="preserve">                    </w:t>
      </w:r>
    </w:p>
    <w:p>
      <w:pPr>
        <w:pStyle w:val="31"/>
        <w:spacing w:line="520" w:lineRule="exact"/>
        <w:ind w:firstLine="1590" w:firstLineChars="495"/>
        <w:rPr>
          <w:rStyle w:val="15"/>
          <w:rFonts w:ascii="仿宋_GB2312" w:hAnsi="仿宋_GB2312" w:eastAsia="仿宋_GB2312"/>
          <w:b/>
          <w:sz w:val="32"/>
          <w:szCs w:val="32"/>
        </w:rPr>
      </w:pPr>
    </w:p>
    <w:p>
      <w:pPr>
        <w:pStyle w:val="31"/>
        <w:spacing w:line="520" w:lineRule="exact"/>
        <w:ind w:firstLine="1590" w:firstLineChars="495"/>
        <w:rPr>
          <w:rStyle w:val="15"/>
          <w:rFonts w:ascii="仿宋_GB2312" w:hAnsi="仿宋_GB2312" w:eastAsia="仿宋_GB2312"/>
          <w:b/>
          <w:sz w:val="32"/>
          <w:szCs w:val="32"/>
        </w:rPr>
      </w:pPr>
      <w:r>
        <w:rPr>
          <w:rStyle w:val="15"/>
          <w:rFonts w:ascii="仿宋_GB2312" w:hAnsi="仿宋_GB2312" w:eastAsia="仿宋_GB2312"/>
          <w:b/>
          <w:sz w:val="32"/>
          <w:szCs w:val="32"/>
        </w:rPr>
        <w:t>供 应 商（乙方）</w:t>
      </w:r>
      <w:r>
        <w:rPr>
          <w:rStyle w:val="15"/>
          <w:rFonts w:ascii="仿宋_GB2312" w:hAnsi="仿宋_GB2312" w:eastAsia="仿宋_GB2312"/>
          <w:b/>
          <w:sz w:val="32"/>
          <w:szCs w:val="32"/>
          <w:u w:val="single"/>
        </w:rPr>
        <w:t xml:space="preserve">                    </w:t>
      </w:r>
    </w:p>
    <w:p>
      <w:pPr>
        <w:pStyle w:val="31"/>
        <w:spacing w:line="520" w:lineRule="exact"/>
        <w:jc w:val="center"/>
        <w:rPr>
          <w:rStyle w:val="15"/>
          <w:rFonts w:ascii="仿宋_GB2312" w:hAnsi="仿宋_GB2312" w:eastAsia="仿宋_GB2312"/>
          <w:sz w:val="32"/>
          <w:szCs w:val="32"/>
        </w:rPr>
      </w:pPr>
    </w:p>
    <w:p>
      <w:pPr>
        <w:pStyle w:val="31"/>
        <w:spacing w:line="520" w:lineRule="exact"/>
        <w:jc w:val="center"/>
        <w:rPr>
          <w:rStyle w:val="15"/>
          <w:rFonts w:ascii="仿宋_GB2312" w:hAnsi="仿宋_GB2312" w:eastAsia="仿宋_GB2312"/>
          <w:sz w:val="32"/>
          <w:szCs w:val="32"/>
        </w:rPr>
      </w:pPr>
    </w:p>
    <w:p>
      <w:pPr>
        <w:pStyle w:val="31"/>
        <w:spacing w:line="520" w:lineRule="exact"/>
        <w:jc w:val="center"/>
        <w:rPr>
          <w:rStyle w:val="15"/>
          <w:rFonts w:ascii="仿宋_GB2312" w:hAnsi="仿宋_GB2312" w:eastAsia="仿宋_GB2312"/>
          <w:sz w:val="32"/>
          <w:szCs w:val="32"/>
        </w:rPr>
      </w:pPr>
    </w:p>
    <w:p>
      <w:pPr>
        <w:pStyle w:val="31"/>
        <w:spacing w:line="520" w:lineRule="exact"/>
        <w:jc w:val="center"/>
        <w:rPr>
          <w:rStyle w:val="15"/>
          <w:rFonts w:ascii="仿宋_GB2312" w:hAnsi="仿宋_GB2312" w:eastAsia="仿宋_GB2312"/>
          <w:sz w:val="32"/>
          <w:szCs w:val="32"/>
        </w:rPr>
      </w:pPr>
    </w:p>
    <w:p>
      <w:pPr>
        <w:pStyle w:val="31"/>
        <w:spacing w:line="520" w:lineRule="exact"/>
        <w:ind w:firstLine="1590" w:firstLineChars="495"/>
        <w:rPr>
          <w:rStyle w:val="15"/>
          <w:rFonts w:ascii="仿宋_GB2312" w:hAnsi="仿宋_GB2312" w:eastAsia="仿宋_GB2312"/>
          <w:b/>
          <w:sz w:val="32"/>
          <w:szCs w:val="32"/>
          <w:u w:val="single"/>
        </w:rPr>
      </w:pPr>
      <w:r>
        <w:rPr>
          <w:rStyle w:val="15"/>
          <w:rFonts w:ascii="仿宋_GB2312" w:hAnsi="仿宋_GB2312" w:eastAsia="仿宋_GB2312"/>
          <w:b/>
          <w:sz w:val="32"/>
          <w:szCs w:val="32"/>
        </w:rPr>
        <w:t>签订合同地点：</w:t>
      </w:r>
      <w:r>
        <w:rPr>
          <w:rStyle w:val="15"/>
          <w:rFonts w:ascii="仿宋_GB2312" w:hAnsi="仿宋_GB2312" w:eastAsia="仿宋_GB2312"/>
          <w:b/>
          <w:sz w:val="32"/>
          <w:szCs w:val="32"/>
          <w:u w:val="single"/>
        </w:rPr>
        <w:t xml:space="preserve">                    </w:t>
      </w:r>
    </w:p>
    <w:p>
      <w:pPr>
        <w:pStyle w:val="31"/>
        <w:spacing w:line="520" w:lineRule="exact"/>
        <w:ind w:firstLine="1590" w:firstLineChars="495"/>
        <w:rPr>
          <w:rStyle w:val="15"/>
          <w:rFonts w:ascii="仿宋_GB2312" w:hAnsi="仿宋_GB2312" w:eastAsia="仿宋_GB2312"/>
          <w:b/>
          <w:sz w:val="32"/>
          <w:szCs w:val="32"/>
        </w:rPr>
      </w:pPr>
      <w:r>
        <w:rPr>
          <w:rStyle w:val="15"/>
          <w:rFonts w:ascii="仿宋_GB2312" w:hAnsi="仿宋_GB2312" w:eastAsia="仿宋_GB2312"/>
          <w:b/>
          <w:sz w:val="32"/>
          <w:szCs w:val="32"/>
        </w:rPr>
        <w:t>签订合同时间：</w:t>
      </w:r>
      <w:r>
        <w:rPr>
          <w:rStyle w:val="15"/>
          <w:rFonts w:ascii="仿宋_GB2312" w:hAnsi="仿宋_GB2312" w:eastAsia="仿宋_GB2312"/>
          <w:b/>
          <w:sz w:val="32"/>
          <w:szCs w:val="32"/>
          <w:u w:val="single"/>
        </w:rPr>
        <w:t xml:space="preserve">                    </w:t>
      </w:r>
    </w:p>
    <w:p>
      <w:pPr>
        <w:pStyle w:val="31"/>
        <w:spacing w:line="520" w:lineRule="exact"/>
        <w:jc w:val="center"/>
        <w:rPr>
          <w:rStyle w:val="15"/>
          <w:rFonts w:ascii="仿宋_GB2312" w:hAnsi="仿宋_GB2312" w:eastAsia="仿宋_GB2312"/>
          <w:sz w:val="32"/>
          <w:szCs w:val="32"/>
        </w:rPr>
      </w:pPr>
      <w:r>
        <w:rPr>
          <w:rStyle w:val="15"/>
          <w:rFonts w:ascii="仿宋_GB2312" w:hAnsi="仿宋_GB2312" w:eastAsia="仿宋_GB2312"/>
          <w:sz w:val="32"/>
          <w:szCs w:val="32"/>
        </w:rPr>
        <w:t xml:space="preserve"> </w:t>
      </w:r>
    </w:p>
    <w:p>
      <w:pPr>
        <w:pStyle w:val="31"/>
        <w:spacing w:line="520" w:lineRule="exact"/>
        <w:ind w:firstLine="600" w:firstLineChars="200"/>
        <w:rPr>
          <w:rStyle w:val="15"/>
          <w:rFonts w:ascii="仿宋_GB2312" w:hAnsi="仿宋_GB2312" w:eastAsia="仿宋_GB2312"/>
          <w:sz w:val="30"/>
          <w:szCs w:val="30"/>
        </w:rPr>
      </w:pPr>
      <w:r>
        <w:rPr>
          <w:rStyle w:val="15"/>
          <w:rFonts w:ascii="仿宋_GB2312" w:hAnsi="仿宋_GB2312" w:eastAsia="仿宋_GB2312"/>
          <w:sz w:val="30"/>
          <w:szCs w:val="30"/>
        </w:rPr>
        <w:t>合同使用说明：根据《中华人民共和国政府采购法》、《中华人民共和国合同法》等法律、法规规定，按照竞争性磋商文件规定条款和成交供应商竞争性磋商响应文件及其承诺，甲乙双方签订本合同。</w:t>
      </w:r>
    </w:p>
    <w:p>
      <w:pPr>
        <w:spacing w:line="520" w:lineRule="exact"/>
        <w:ind w:left="420" w:hanging="420"/>
        <w:jc w:val="center"/>
        <w:rPr>
          <w:rStyle w:val="15"/>
          <w:rFonts w:ascii="仿宋_GB2312" w:hAnsi="仿宋_GB2312" w:eastAsia="仿宋_GB2312"/>
          <w:b/>
          <w:kern w:val="0"/>
          <w:sz w:val="32"/>
          <w:szCs w:val="32"/>
        </w:rPr>
      </w:pPr>
    </w:p>
    <w:p>
      <w:pPr>
        <w:spacing w:line="520" w:lineRule="exact"/>
        <w:ind w:left="420" w:hanging="420"/>
        <w:jc w:val="center"/>
        <w:rPr>
          <w:rStyle w:val="15"/>
          <w:rFonts w:ascii="仿宋_GB2312" w:hAnsi="仿宋_GB2312" w:eastAsia="仿宋_GB2312"/>
          <w:b/>
          <w:kern w:val="0"/>
          <w:sz w:val="32"/>
          <w:szCs w:val="32"/>
        </w:rPr>
      </w:pPr>
      <w:r>
        <w:rPr>
          <w:rStyle w:val="15"/>
          <w:rFonts w:ascii="仿宋_GB2312" w:hAnsi="仿宋_GB2312" w:eastAsia="仿宋_GB2312"/>
          <w:b/>
          <w:kern w:val="0"/>
          <w:sz w:val="32"/>
          <w:szCs w:val="32"/>
        </w:rPr>
        <w:t>采购合同文本</w:t>
      </w:r>
    </w:p>
    <w:p>
      <w:pPr>
        <w:snapToGrid w:val="0"/>
        <w:spacing w:line="520" w:lineRule="exact"/>
        <w:jc w:val="center"/>
        <w:rPr>
          <w:rStyle w:val="15"/>
          <w:rFonts w:ascii="仿宋_GB2312" w:hAnsi="仿宋_GB2312" w:eastAsia="仿宋_GB2312" w:cs="仿宋_GB2312"/>
          <w:b/>
          <w:bCs/>
          <w:sz w:val="32"/>
          <w:szCs w:val="32"/>
        </w:rPr>
      </w:pPr>
    </w:p>
    <w:p>
      <w:pPr>
        <w:snapToGrid w:val="0"/>
        <w:spacing w:line="520" w:lineRule="exact"/>
        <w:ind w:right="480"/>
        <w:rPr>
          <w:rStyle w:val="15"/>
          <w:rFonts w:ascii="仿宋_GB2312" w:hAnsi="仿宋_GB2312" w:eastAsia="仿宋_GB2312" w:cs="仿宋_GB2312"/>
          <w:bCs/>
          <w:sz w:val="30"/>
          <w:szCs w:val="30"/>
          <w:u w:val="single"/>
        </w:rPr>
      </w:pPr>
      <w:r>
        <w:rPr>
          <w:rStyle w:val="15"/>
          <w:rFonts w:hint="eastAsia" w:ascii="仿宋_GB2312" w:hAnsi="仿宋_GB2312" w:eastAsia="仿宋_GB2312" w:cs="仿宋_GB2312"/>
          <w:bCs/>
          <w:sz w:val="30"/>
          <w:szCs w:val="30"/>
        </w:rPr>
        <w:t>合同编号：</w:t>
      </w:r>
    </w:p>
    <w:p>
      <w:pPr>
        <w:snapToGrid w:val="0"/>
        <w:spacing w:line="520" w:lineRule="exact"/>
        <w:rPr>
          <w:rStyle w:val="15"/>
          <w:rFonts w:ascii="仿宋_GB2312" w:hAnsi="仿宋_GB2312" w:eastAsia="仿宋_GB2312" w:cs="仿宋_GB2312"/>
          <w:sz w:val="30"/>
          <w:szCs w:val="30"/>
        </w:rPr>
      </w:pPr>
    </w:p>
    <w:p>
      <w:pPr>
        <w:snapToGrid w:val="0"/>
        <w:spacing w:line="520" w:lineRule="exact"/>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采购人（甲方）</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 xml:space="preserve">    </w:t>
      </w:r>
      <w:r>
        <w:rPr>
          <w:rStyle w:val="15"/>
          <w:rFonts w:hint="eastAsia" w:ascii="仿宋_GB2312" w:hAnsi="仿宋_GB2312" w:eastAsia="仿宋_GB2312" w:cs="仿宋_GB2312"/>
          <w:spacing w:val="-20"/>
          <w:sz w:val="30"/>
          <w:szCs w:val="30"/>
        </w:rPr>
        <w:t>采 购 计 划 号</w:t>
      </w:r>
      <w:r>
        <w:rPr>
          <w:rStyle w:val="15"/>
          <w:rFonts w:hint="eastAsia" w:ascii="仿宋_GB2312" w:hAnsi="仿宋_GB2312" w:eastAsia="仿宋_GB2312" w:cs="仿宋_GB2312"/>
          <w:sz w:val="30"/>
          <w:szCs w:val="30"/>
          <w:u w:val="single"/>
        </w:rPr>
        <w:t xml:space="preserve">             </w:t>
      </w:r>
    </w:p>
    <w:p>
      <w:pPr>
        <w:snapToGrid w:val="0"/>
        <w:spacing w:line="520" w:lineRule="exact"/>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供 应 商（乙方）</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 xml:space="preserve">  项目名称和</w:t>
      </w:r>
      <w:r>
        <w:rPr>
          <w:rStyle w:val="15"/>
          <w:rFonts w:hint="eastAsia" w:ascii="仿宋_GB2312" w:hAnsi="仿宋_GB2312" w:eastAsia="仿宋_GB2312" w:cs="仿宋_GB2312"/>
          <w:spacing w:val="-20"/>
          <w:sz w:val="30"/>
          <w:szCs w:val="30"/>
        </w:rPr>
        <w:t>项目编号</w:t>
      </w:r>
      <w:r>
        <w:rPr>
          <w:rStyle w:val="15"/>
          <w:rFonts w:hint="eastAsia" w:ascii="仿宋_GB2312" w:hAnsi="仿宋_GB2312" w:eastAsia="仿宋_GB2312" w:cs="仿宋_GB2312"/>
          <w:sz w:val="30"/>
          <w:szCs w:val="30"/>
          <w:u w:val="single"/>
        </w:rPr>
        <w:t xml:space="preserve">             </w:t>
      </w:r>
    </w:p>
    <w:p>
      <w:pPr>
        <w:snapToGrid w:val="0"/>
        <w:spacing w:line="520" w:lineRule="exact"/>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 xml:space="preserve">签  订  地  点  </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 xml:space="preserve">  签 订 时 间</w:t>
      </w:r>
      <w:r>
        <w:rPr>
          <w:rStyle w:val="15"/>
          <w:rFonts w:hint="eastAsia" w:ascii="仿宋_GB2312" w:hAnsi="仿宋_GB2312" w:eastAsia="仿宋_GB2312" w:cs="仿宋_GB2312"/>
          <w:sz w:val="30"/>
          <w:szCs w:val="30"/>
          <w:u w:val="single"/>
        </w:rPr>
        <w:t xml:space="preserve">             </w:t>
      </w:r>
    </w:p>
    <w:p>
      <w:pPr>
        <w:snapToGrid w:val="0"/>
        <w:spacing w:line="520" w:lineRule="exact"/>
        <w:ind w:firstLine="600" w:firstLineChars="200"/>
        <w:rPr>
          <w:rStyle w:val="15"/>
          <w:rFonts w:ascii="仿宋_GB2312" w:hAnsi="仿宋_GB2312" w:eastAsia="仿宋_GB2312" w:cs="仿宋_GB2312"/>
          <w:sz w:val="30"/>
          <w:szCs w:val="30"/>
        </w:rPr>
      </w:pP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napToGrid w:val="0"/>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第一条　合同标的</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1、服务一览表</w:t>
      </w:r>
    </w:p>
    <w:tbl>
      <w:tblPr>
        <w:tblStyle w:val="11"/>
        <w:tblW w:w="967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1896"/>
        <w:gridCol w:w="1147"/>
        <w:gridCol w:w="2685"/>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0"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序号</w:t>
            </w:r>
          </w:p>
        </w:tc>
        <w:tc>
          <w:tcPr>
            <w:tcW w:w="189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服务内容</w:t>
            </w: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数  量</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单位</w:t>
            </w:r>
          </w:p>
        </w:tc>
        <w:tc>
          <w:tcPr>
            <w:tcW w:w="301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金  额</w:t>
            </w:r>
          </w:p>
          <w:p>
            <w:pPr>
              <w:snapToGrid w:val="0"/>
              <w:spacing w:line="520" w:lineRule="exact"/>
              <w:jc w:val="center"/>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5"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89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301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5" w:hRule="atLeast"/>
        </w:trPr>
        <w:tc>
          <w:tcPr>
            <w:tcW w:w="932"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89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114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c>
          <w:tcPr>
            <w:tcW w:w="301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jc w:val="center"/>
              <w:rPr>
                <w:rStyle w:val="15"/>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5" w:hRule="atLeast"/>
        </w:trPr>
        <w:tc>
          <w:tcPr>
            <w:tcW w:w="9675"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人民币合计金额（大写）：                     小写金额：</w:t>
            </w:r>
          </w:p>
        </w:tc>
      </w:tr>
    </w:tbl>
    <w:p>
      <w:pPr>
        <w:snapToGrid w:val="0"/>
        <w:spacing w:line="520" w:lineRule="exact"/>
        <w:ind w:right="420"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2、合同合计金额包括</w:t>
      </w:r>
      <w:r>
        <w:rPr>
          <w:rStyle w:val="15"/>
          <w:rFonts w:hint="eastAsia" w:ascii="仿宋_GB2312" w:hAnsi="仿宋_GB2312" w:eastAsia="仿宋_GB2312" w:cs="仿宋_GB2312"/>
          <w:bCs/>
          <w:sz w:val="30"/>
          <w:szCs w:val="30"/>
        </w:rPr>
        <w:t>服务费、设备费、管理费、验收费、利润、税金及其它所有成本、费用的总和</w:t>
      </w:r>
      <w:r>
        <w:rPr>
          <w:rStyle w:val="15"/>
          <w:rFonts w:hint="eastAsia" w:ascii="仿宋_GB2312" w:hAnsi="仿宋_GB2312" w:eastAsia="仿宋_GB2312" w:cs="仿宋_GB2312"/>
          <w:sz w:val="30"/>
          <w:szCs w:val="30"/>
        </w:rPr>
        <w:t>。如磋商文件、响应文件对其另有规定的，从其规定。</w:t>
      </w:r>
    </w:p>
    <w:p>
      <w:pPr>
        <w:snapToGrid w:val="0"/>
        <w:spacing w:line="520" w:lineRule="exact"/>
        <w:ind w:firstLine="602"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b/>
          <w:sz w:val="30"/>
          <w:szCs w:val="30"/>
        </w:rPr>
        <w:t>第二条　质量保证</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乙方所提供的服务质量必须与磋商文件、响应文件和承诺相一致。</w:t>
      </w:r>
    </w:p>
    <w:p>
      <w:pPr>
        <w:snapToGrid w:val="0"/>
        <w:spacing w:line="520" w:lineRule="exact"/>
        <w:ind w:firstLine="602"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b/>
          <w:sz w:val="30"/>
          <w:szCs w:val="30"/>
        </w:rPr>
        <w:t>第三条　交付和验收</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1、服务成果交付使用时间：</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2、服务成果交付使用地点：</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w:t>
      </w:r>
      <w:r>
        <w:rPr>
          <w:rStyle w:val="15"/>
          <w:rFonts w:hint="eastAsia" w:ascii="仿宋_GB2312" w:hAnsi="仿宋_GB2312" w:eastAsia="仿宋_GB2312" w:cs="仿宋_GB2312"/>
          <w:b/>
          <w:sz w:val="30"/>
          <w:szCs w:val="30"/>
        </w:rPr>
        <w:t>验收方式：</w:t>
      </w:r>
    </w:p>
    <w:p>
      <w:pPr>
        <w:snapToGrid w:val="0"/>
        <w:spacing w:line="520" w:lineRule="exact"/>
        <w:ind w:firstLine="602" w:firstLineChars="200"/>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b/>
          <w:sz w:val="30"/>
          <w:szCs w:val="30"/>
        </w:rPr>
        <w:t>第四条  付款方式</w:t>
      </w:r>
    </w:p>
    <w:p>
      <w:pPr>
        <w:snapToGrid w:val="0"/>
        <w:spacing w:line="520" w:lineRule="exact"/>
        <w:ind w:firstLine="600" w:firstLineChars="200"/>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1、资金性质：</w:t>
      </w:r>
      <w:r>
        <w:rPr>
          <w:rStyle w:val="15"/>
          <w:rFonts w:hint="eastAsia" w:ascii="仿宋_GB2312" w:hAnsi="仿宋_GB2312" w:eastAsia="仿宋_GB2312" w:cs="仿宋_GB2312"/>
          <w:sz w:val="30"/>
          <w:szCs w:val="30"/>
          <w:u w:val="single"/>
        </w:rPr>
        <w:t xml:space="preserve">   财政资金     。</w:t>
      </w:r>
    </w:p>
    <w:p>
      <w:pPr>
        <w:snapToGrid w:val="0"/>
        <w:spacing w:line="520" w:lineRule="exact"/>
        <w:ind w:right="33" w:firstLine="600" w:firstLineChars="200"/>
        <w:rPr>
          <w:rStyle w:val="15"/>
          <w:rFonts w:ascii="仿宋_GB2312" w:hAnsi="仿宋_GB2312" w:eastAsia="仿宋_GB2312" w:cs="仿宋_GB2312"/>
          <w:sz w:val="30"/>
          <w:szCs w:val="30"/>
          <w:highlight w:val="yellow"/>
        </w:rPr>
      </w:pPr>
      <w:r>
        <w:rPr>
          <w:rStyle w:val="15"/>
          <w:rFonts w:hint="eastAsia" w:ascii="仿宋_GB2312" w:hAnsi="仿宋_GB2312" w:eastAsia="仿宋_GB2312" w:cs="仿宋_GB2312"/>
          <w:sz w:val="30"/>
          <w:szCs w:val="30"/>
          <w:highlight w:val="none"/>
        </w:rPr>
        <w:t>2、付款方式：项目成果完成且经甲方评审验收确认后，在20个工作日内，</w:t>
      </w:r>
      <w:r>
        <w:rPr>
          <w:rStyle w:val="15"/>
          <w:rFonts w:hint="eastAsia" w:ascii="仿宋_GB2312" w:hAnsi="仿宋_GB2312" w:eastAsia="仿宋_GB2312"/>
          <w:sz w:val="30"/>
          <w:szCs w:val="30"/>
          <w:highlight w:val="none"/>
        </w:rPr>
        <w:t>由甲方在乙方服务完成后结算全部服务费（无预付款）。</w:t>
      </w:r>
      <w:r>
        <w:rPr>
          <w:rStyle w:val="15"/>
          <w:rFonts w:hint="eastAsia" w:ascii="仿宋_GB2312" w:hAnsi="仿宋_GB2312" w:eastAsia="仿宋_GB2312" w:cs="仿宋_GB2312"/>
          <w:sz w:val="30"/>
          <w:szCs w:val="30"/>
          <w:highlight w:val="none"/>
        </w:rPr>
        <w:t xml:space="preserve"> </w:t>
      </w:r>
    </w:p>
    <w:p>
      <w:pPr>
        <w:snapToGrid w:val="0"/>
        <w:spacing w:line="520" w:lineRule="exact"/>
        <w:ind w:left="-61" w:leftChars="-29" w:firstLine="738" w:firstLineChars="245"/>
        <w:rPr>
          <w:rStyle w:val="15"/>
          <w:rFonts w:ascii="仿宋_GB2312" w:hAnsi="仿宋_GB2312" w:eastAsia="仿宋_GB2312" w:cs="仿宋_GB2312"/>
          <w:sz w:val="30"/>
          <w:szCs w:val="30"/>
        </w:rPr>
      </w:pPr>
      <w:r>
        <w:rPr>
          <w:rStyle w:val="15"/>
          <w:rFonts w:hint="eastAsia" w:ascii="仿宋_GB2312" w:hAnsi="仿宋_GB2312" w:eastAsia="仿宋_GB2312" w:cs="仿宋_GB2312"/>
          <w:b/>
          <w:sz w:val="30"/>
          <w:szCs w:val="30"/>
        </w:rPr>
        <w:t>第五条　</w:t>
      </w:r>
      <w:r>
        <w:rPr>
          <w:rStyle w:val="15"/>
          <w:rFonts w:hint="eastAsia" w:ascii="仿宋_GB2312" w:hAnsi="仿宋_GB2312" w:eastAsia="仿宋_GB2312" w:cs="仿宋_GB2312"/>
          <w:sz w:val="30"/>
          <w:szCs w:val="30"/>
        </w:rPr>
        <w:t>履约</w:t>
      </w:r>
      <w:r>
        <w:rPr>
          <w:rStyle w:val="15"/>
          <w:rFonts w:hint="eastAsia" w:ascii="仿宋_GB2312" w:hAnsi="仿宋_GB2312" w:eastAsia="仿宋_GB2312" w:cs="仿宋_GB2312"/>
          <w:b/>
          <w:sz w:val="30"/>
          <w:szCs w:val="30"/>
        </w:rPr>
        <w:t>保证金：无</w:t>
      </w:r>
    </w:p>
    <w:p>
      <w:pPr>
        <w:numPr>
          <w:ilvl w:val="0"/>
          <w:numId w:val="9"/>
        </w:numPr>
        <w:snapToGrid w:val="0"/>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税费  本合同执行中相关的一切税费均由乙方负担。</w:t>
      </w:r>
    </w:p>
    <w:p>
      <w:pPr>
        <w:numPr>
          <w:ilvl w:val="0"/>
          <w:numId w:val="9"/>
        </w:num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第七条　违约责任</w:t>
      </w:r>
    </w:p>
    <w:p>
      <w:pPr>
        <w:snapToGrid w:val="0"/>
        <w:spacing w:line="520" w:lineRule="exact"/>
        <w:ind w:firstLine="750" w:firstLineChars="25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1、合同一方违约，违约方向对方支付违约金，违约金额为成交金额的</w:t>
      </w:r>
      <w:r>
        <w:rPr>
          <w:rStyle w:val="15"/>
          <w:rFonts w:hint="eastAsia" w:ascii="仿宋_GB2312" w:hAnsi="仿宋_GB2312" w:eastAsia="仿宋_GB2312" w:cs="仿宋_GB2312"/>
          <w:sz w:val="30"/>
          <w:szCs w:val="30"/>
          <w:u w:val="single"/>
        </w:rPr>
        <w:t xml:space="preserve">   </w:t>
      </w:r>
      <w:r>
        <w:rPr>
          <w:rStyle w:val="15"/>
          <w:rFonts w:hint="eastAsia" w:ascii="仿宋_GB2312" w:hAnsi="仿宋_GB2312" w:eastAsia="仿宋_GB2312" w:cs="仿宋_GB2312"/>
          <w:sz w:val="30"/>
          <w:szCs w:val="30"/>
        </w:rPr>
        <w:t>。成交供应商违约的，违约金按约定金额支付，采购人违约的，违约金从采购款中扣除。</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2、成交供应商给采购人造成的损失超过违约金额的，成交供应商应给采购人高出违约金的部分予以赔偿。</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3、成交供应商延迟履约、不完全履约或提供的服务不符合磋商文件和响应文件要求的。除支付违约金外，仍需继续履行合同或重新提供符合要求的服务。</w:t>
      </w:r>
    </w:p>
    <w:p>
      <w:pPr>
        <w:pStyle w:val="31"/>
        <w:snapToGrid w:val="0"/>
        <w:spacing w:line="520" w:lineRule="exact"/>
        <w:ind w:firstLine="590" w:firstLineChars="196"/>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第八条 不可抗力事件处理</w:t>
      </w:r>
    </w:p>
    <w:p>
      <w:pPr>
        <w:pStyle w:val="31"/>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 在合同有效期内，任何一方因不可抗力事件导致不能履行合同，则合同履行期可延长，其延长期与不可抗力影响期相同。</w:t>
      </w:r>
    </w:p>
    <w:p>
      <w:pPr>
        <w:pStyle w:val="31"/>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 不可抗力事件发生后，应立即通知对方，并寄送有关权威机构出具的证明。</w:t>
      </w:r>
    </w:p>
    <w:p>
      <w:pPr>
        <w:pStyle w:val="31"/>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 不可抗力事件延续一百二十天以上，双方应通过友好协商，确定是否继续履行合同。</w:t>
      </w:r>
    </w:p>
    <w:p>
      <w:pPr>
        <w:snapToGrid w:val="0"/>
        <w:spacing w:line="520" w:lineRule="exact"/>
        <w:ind w:firstLine="602"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b/>
          <w:sz w:val="30"/>
          <w:szCs w:val="30"/>
        </w:rPr>
        <w:t>第九条  合同争议解决</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1、因服务质量问题发生争议的，应邀请国家认可的质量检测机构对服务质量进行鉴定。服务符合标准或要求的，鉴定费由甲方承担；服务不符合标准或要求的，鉴定费由乙方承担。</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2、因履行本合同引起的或与本合同有关的争议，甲乙双方应首先通过友好协商解决，如果协商不能解决，可向仲裁委员会申请仲裁或向人民法院提起诉讼。</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3、诉讼期间，本合同继续履行。</w:t>
      </w:r>
    </w:p>
    <w:p>
      <w:pPr>
        <w:pStyle w:val="31"/>
        <w:snapToGrid w:val="0"/>
        <w:spacing w:line="520" w:lineRule="exact"/>
        <w:ind w:firstLine="590" w:firstLineChars="196"/>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第十条  诉讼</w:t>
      </w:r>
    </w:p>
    <w:p>
      <w:pPr>
        <w:pStyle w:val="31"/>
        <w:snapToGrid w:val="0"/>
        <w:spacing w:line="520" w:lineRule="exact"/>
        <w:ind w:left="600" w:hanging="600" w:hanging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    双方在执行合同中所发生的一切争议，应通过协商解决。如果协</w:t>
      </w:r>
    </w:p>
    <w:p>
      <w:pPr>
        <w:pStyle w:val="31"/>
        <w:snapToGrid w:val="0"/>
        <w:spacing w:line="520" w:lineRule="exact"/>
        <w:ind w:left="600" w:hanging="600" w:hanging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商不能解决，可向仲裁委员会申请仲裁或向人民法院提起诉讼。</w:t>
      </w:r>
    </w:p>
    <w:p>
      <w:pPr>
        <w:pStyle w:val="31"/>
        <w:snapToGrid w:val="0"/>
        <w:spacing w:line="520" w:lineRule="exact"/>
        <w:ind w:left="561" w:leftChars="267"/>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第十一条 合同生效及其它</w:t>
      </w:r>
    </w:p>
    <w:p>
      <w:pPr>
        <w:pStyle w:val="31"/>
        <w:snapToGrid w:val="0"/>
        <w:spacing w:line="520" w:lineRule="exact"/>
        <w:ind w:left="561" w:leftChars="267"/>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1．合同经双方法定代表人或授权代表（委托代理人）签字并加</w:t>
      </w:r>
    </w:p>
    <w:p>
      <w:pPr>
        <w:pStyle w:val="31"/>
        <w:snapToGrid w:val="0"/>
        <w:spacing w:line="520" w:lineRule="exact"/>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盖单位公章后生效。</w:t>
      </w:r>
    </w:p>
    <w:p>
      <w:pPr>
        <w:pStyle w:val="31"/>
        <w:snapToGrid w:val="0"/>
        <w:spacing w:line="520" w:lineRule="exact"/>
        <w:ind w:left="561" w:leftChars="267"/>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2．合同执行中涉及采购资金和采购内容修改或补充的，须经广</w:t>
      </w:r>
    </w:p>
    <w:p>
      <w:pPr>
        <w:pStyle w:val="31"/>
        <w:snapToGrid w:val="0"/>
        <w:spacing w:line="520" w:lineRule="exact"/>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西区财政厅政府采购监督管理处审批，并签书面补充协议报广西区财政厅政府采购监督管理处备案，方可作为主合同不可分割的一部分。</w:t>
      </w:r>
    </w:p>
    <w:p>
      <w:pPr>
        <w:pStyle w:val="31"/>
        <w:numPr>
          <w:ilvl w:val="0"/>
          <w:numId w:val="10"/>
        </w:numPr>
        <w:snapToGrid w:val="0"/>
        <w:spacing w:line="520" w:lineRule="exact"/>
        <w:ind w:left="561" w:leftChars="267"/>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本合同未尽事宜，遵照《中华人民共和国合同法》有关条文</w:t>
      </w:r>
    </w:p>
    <w:p>
      <w:pPr>
        <w:pStyle w:val="31"/>
        <w:snapToGrid w:val="0"/>
        <w:spacing w:line="520" w:lineRule="exact"/>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执行。</w:t>
      </w:r>
    </w:p>
    <w:p>
      <w:pPr>
        <w:snapToGrid w:val="0"/>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第十二条　合同的变更、终止与转让</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1、除《中华人民共和国政府采购法》第五十条规定的情形外，本合同一经签订，甲乙双方不得擅自变更、中止或终止。</w:t>
      </w:r>
    </w:p>
    <w:p>
      <w:pPr>
        <w:pStyle w:val="31"/>
        <w:snapToGrid w:val="0"/>
        <w:spacing w:line="520" w:lineRule="exact"/>
        <w:ind w:firstLine="588" w:firstLineChars="196"/>
        <w:rPr>
          <w:rStyle w:val="15"/>
          <w:rFonts w:ascii="仿宋_GB2312" w:hAnsi="仿宋_GB2312" w:eastAsia="仿宋_GB2312" w:cs="仿宋_GB2312"/>
          <w:b/>
          <w:sz w:val="30"/>
          <w:szCs w:val="30"/>
        </w:rPr>
      </w:pPr>
      <w:r>
        <w:rPr>
          <w:rStyle w:val="15"/>
          <w:rFonts w:hint="eastAsia" w:ascii="仿宋_GB2312" w:hAnsi="仿宋_GB2312" w:eastAsia="仿宋_GB2312" w:cs="仿宋_GB2312"/>
          <w:sz w:val="30"/>
          <w:szCs w:val="30"/>
        </w:rPr>
        <w:t>2、乙方不得擅自转让其应履行的合同义务。</w:t>
      </w:r>
    </w:p>
    <w:p>
      <w:pPr>
        <w:snapToGrid w:val="0"/>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第十三条　签订本合同依据</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1、磋商文件；</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2、乙方提供的响应文件；</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3、磋商书； </w:t>
      </w:r>
    </w:p>
    <w:p>
      <w:pPr>
        <w:snapToGrid w:val="0"/>
        <w:spacing w:line="520" w:lineRule="exact"/>
        <w:ind w:firstLine="600" w:firstLineChars="200"/>
        <w:rPr>
          <w:rStyle w:val="15"/>
          <w:rFonts w:ascii="仿宋_GB2312" w:hAnsi="仿宋_GB2312" w:eastAsia="仿宋_GB2312" w:cs="仿宋_GB2312"/>
          <w:sz w:val="30"/>
          <w:szCs w:val="30"/>
          <w:u w:val="single"/>
        </w:rPr>
      </w:pPr>
      <w:r>
        <w:rPr>
          <w:rStyle w:val="15"/>
          <w:rFonts w:hint="eastAsia" w:ascii="仿宋_GB2312" w:hAnsi="仿宋_GB2312" w:eastAsia="仿宋_GB2312" w:cs="仿宋_GB2312"/>
          <w:sz w:val="30"/>
          <w:szCs w:val="30"/>
        </w:rPr>
        <w:t>4、成交通知书。</w:t>
      </w:r>
    </w:p>
    <w:p>
      <w:pPr>
        <w:snapToGrid w:val="0"/>
        <w:spacing w:line="520" w:lineRule="exact"/>
        <w:ind w:firstLine="602"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b/>
          <w:sz w:val="30"/>
          <w:szCs w:val="30"/>
        </w:rPr>
        <w:t>第十四条　</w:t>
      </w:r>
      <w:r>
        <w:rPr>
          <w:rStyle w:val="15"/>
          <w:rFonts w:hint="eastAsia" w:ascii="仿宋_GB2312" w:hAnsi="仿宋_GB2312" w:eastAsia="仿宋_GB2312" w:cs="仿宋_GB2312"/>
          <w:sz w:val="30"/>
          <w:szCs w:val="30"/>
        </w:rPr>
        <w:t>本合同一式四份，具有同等法律效力，广西区财政厅政府采购监督管理处、北部湾产权交易所集团股份有限公司各一份，甲乙双方各一份（可根据需要另增加）。</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本合同甲乙双方签字盖章后生效，自签订之日起七个工作日内，采购人或采购代理机构应当将合同副本报广西区财政厅政府采购监督管理处备案。</w:t>
      </w:r>
    </w:p>
    <w:tbl>
      <w:tblPr>
        <w:tblStyle w:val="11"/>
        <w:tblW w:w="90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78"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甲方（章）           </w:t>
            </w:r>
          </w:p>
          <w:p>
            <w:pPr>
              <w:snapToGrid w:val="0"/>
              <w:spacing w:line="520" w:lineRule="exact"/>
              <w:rPr>
                <w:rStyle w:val="15"/>
                <w:rFonts w:ascii="仿宋_GB2312" w:hAnsi="仿宋_GB2312" w:eastAsia="仿宋_GB2312" w:cs="仿宋_GB2312"/>
                <w:sz w:val="30"/>
                <w:szCs w:val="30"/>
              </w:rPr>
            </w:pPr>
          </w:p>
          <w:p>
            <w:pPr>
              <w:snapToGrid w:val="0"/>
              <w:spacing w:line="520" w:lineRule="exact"/>
              <w:ind w:firstLine="1350" w:firstLineChars="450"/>
              <w:jc w:val="righ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年   月   日</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乙方（章）              </w:t>
            </w:r>
          </w:p>
          <w:p>
            <w:pPr>
              <w:snapToGrid w:val="0"/>
              <w:spacing w:line="520" w:lineRule="exact"/>
              <w:rPr>
                <w:rStyle w:val="15"/>
                <w:rFonts w:ascii="仿宋_GB2312" w:hAnsi="仿宋_GB2312" w:eastAsia="仿宋_GB2312" w:cs="仿宋_GB2312"/>
                <w:sz w:val="30"/>
                <w:szCs w:val="30"/>
              </w:rPr>
            </w:pPr>
          </w:p>
          <w:p>
            <w:pPr>
              <w:snapToGrid w:val="0"/>
              <w:spacing w:line="520" w:lineRule="exact"/>
              <w:jc w:val="righ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3"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单位地址：</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9"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法定代表人：</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1"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委托代理人：</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3"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电话：</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07"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电子邮箱：</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30"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开户银行：</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81"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账号：</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8"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邮政编码：</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02" w:hRule="atLeast"/>
        </w:trPr>
        <w:tc>
          <w:tcPr>
            <w:tcW w:w="9033" w:type="dxa"/>
            <w:gridSpan w:val="2"/>
            <w:tcBorders>
              <w:top w:val="single" w:color="000000" w:sz="4" w:space="0"/>
              <w:left w:val="single" w:color="000000" w:sz="4" w:space="0"/>
              <w:bottom w:val="single" w:color="000000" w:sz="4" w:space="0"/>
              <w:right w:val="single" w:color="000000" w:sz="4" w:space="0"/>
            </w:tcBorders>
          </w:tcPr>
          <w:p>
            <w:pPr>
              <w:snapToGrid w:val="0"/>
              <w:spacing w:line="520" w:lineRule="exac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经办人：</w:t>
            </w:r>
          </w:p>
          <w:p>
            <w:pPr>
              <w:snapToGrid w:val="0"/>
              <w:spacing w:line="520" w:lineRule="exact"/>
              <w:ind w:firstLine="900" w:firstLineChars="300"/>
              <w:jc w:val="right"/>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年    月    日</w:t>
            </w:r>
          </w:p>
        </w:tc>
      </w:tr>
    </w:tbl>
    <w:p>
      <w:pPr>
        <w:snapToGrid w:val="0"/>
        <w:spacing w:line="520" w:lineRule="exact"/>
        <w:ind w:left="600" w:hanging="600" w:hangingChars="200"/>
        <w:rPr>
          <w:rStyle w:val="15"/>
          <w:rFonts w:ascii="仿宋_GB2312" w:hAnsi="仿宋_GB2312" w:eastAsia="仿宋_GB2312" w:cs="仿宋_GB2312"/>
          <w:sz w:val="30"/>
          <w:szCs w:val="30"/>
        </w:rPr>
      </w:pPr>
    </w:p>
    <w:p>
      <w:pPr>
        <w:snapToGrid w:val="0"/>
        <w:spacing w:line="520" w:lineRule="exact"/>
        <w:jc w:val="center"/>
        <w:rPr>
          <w:rStyle w:val="15"/>
          <w:rFonts w:ascii="仿宋_GB2312" w:hAnsi="仿宋_GB2312" w:eastAsia="仿宋_GB2312"/>
          <w:b/>
          <w:sz w:val="32"/>
          <w:szCs w:val="32"/>
        </w:rPr>
      </w:pPr>
    </w:p>
    <w:p>
      <w:pPr>
        <w:jc w:val="left"/>
        <w:rPr>
          <w:rStyle w:val="15"/>
          <w:rFonts w:ascii="仿宋_GB2312" w:hAnsi="仿宋_GB2312" w:eastAsia="仿宋_GB2312"/>
          <w:b/>
          <w:sz w:val="32"/>
          <w:szCs w:val="32"/>
        </w:rPr>
      </w:pPr>
      <w:r>
        <w:rPr>
          <w:rStyle w:val="15"/>
          <w:rFonts w:ascii="仿宋_GB2312" w:hAnsi="仿宋_GB2312" w:eastAsia="仿宋_GB2312"/>
          <w:b/>
          <w:sz w:val="32"/>
          <w:szCs w:val="32"/>
        </w:rPr>
        <w:br w:type="page"/>
      </w:r>
    </w:p>
    <w:p>
      <w:pPr>
        <w:snapToGrid w:val="0"/>
        <w:spacing w:line="520" w:lineRule="exact"/>
        <w:jc w:val="center"/>
        <w:rPr>
          <w:rStyle w:val="15"/>
          <w:rFonts w:ascii="仿宋_GB2312" w:hAnsi="仿宋_GB2312" w:eastAsia="仿宋_GB2312"/>
          <w:b/>
          <w:sz w:val="32"/>
          <w:szCs w:val="32"/>
        </w:rPr>
      </w:pPr>
      <w:r>
        <w:rPr>
          <w:rStyle w:val="15"/>
          <w:rFonts w:ascii="仿宋_GB2312" w:hAnsi="仿宋_GB2312" w:eastAsia="仿宋_GB2312"/>
          <w:b/>
          <w:sz w:val="32"/>
          <w:szCs w:val="32"/>
        </w:rPr>
        <w:t>合 同 附 件</w:t>
      </w:r>
    </w:p>
    <w:tbl>
      <w:tblPr>
        <w:tblStyle w:val="11"/>
        <w:tblW w:w="8522" w:type="dxa"/>
        <w:jc w:val="center"/>
        <w:tblInd w:w="0" w:type="dxa"/>
        <w:tblLayout w:type="fixed"/>
        <w:tblCellMar>
          <w:top w:w="0" w:type="dxa"/>
          <w:left w:w="0" w:type="dxa"/>
          <w:bottom w:w="0" w:type="dxa"/>
          <w:right w:w="0" w:type="dxa"/>
        </w:tblCellMar>
      </w:tblPr>
      <w:tblGrid>
        <w:gridCol w:w="4365"/>
        <w:gridCol w:w="4157"/>
      </w:tblGrid>
      <w:tr>
        <w:tblPrEx>
          <w:tblLayout w:type="fixed"/>
          <w:tblCellMar>
            <w:top w:w="0" w:type="dxa"/>
            <w:left w:w="0" w:type="dxa"/>
            <w:bottom w:w="0" w:type="dxa"/>
            <w:right w:w="0" w:type="dxa"/>
          </w:tblCellMar>
        </w:tblPrEx>
        <w:trPr>
          <w:trHeight w:val="2260" w:hRule="atLeast"/>
          <w:jc w:val="center"/>
        </w:trPr>
        <w:tc>
          <w:tcPr>
            <w:tcW w:w="8522" w:type="dxa"/>
            <w:gridSpan w:val="2"/>
            <w:tcBorders>
              <w:top w:val="single" w:color="000000" w:sz="4" w:space="0"/>
              <w:left w:val="single" w:color="000000" w:sz="4" w:space="0"/>
              <w:right w:val="single" w:color="000000" w:sz="4" w:space="0"/>
            </w:tcBorders>
          </w:tcPr>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1、供应商承诺具体事项：</w:t>
            </w:r>
          </w:p>
        </w:tc>
      </w:tr>
      <w:tr>
        <w:tblPrEx>
          <w:tblLayout w:type="fixed"/>
          <w:tblCellMar>
            <w:top w:w="0" w:type="dxa"/>
            <w:left w:w="0" w:type="dxa"/>
            <w:bottom w:w="0" w:type="dxa"/>
            <w:right w:w="0" w:type="dxa"/>
          </w:tblCellMar>
        </w:tblPrEx>
        <w:trPr>
          <w:trHeight w:val="2710" w:hRule="atLeast"/>
          <w:jc w:val="center"/>
        </w:trPr>
        <w:tc>
          <w:tcPr>
            <w:tcW w:w="8522" w:type="dxa"/>
            <w:gridSpan w:val="2"/>
            <w:tcBorders>
              <w:top w:val="single" w:color="000000" w:sz="4" w:space="0"/>
              <w:left w:val="single" w:color="000000" w:sz="4" w:space="0"/>
              <w:right w:val="single" w:color="000000" w:sz="4" w:space="0"/>
            </w:tcBorders>
          </w:tcPr>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2、质保期责任：</w:t>
            </w:r>
          </w:p>
        </w:tc>
      </w:tr>
      <w:tr>
        <w:tblPrEx>
          <w:tblLayout w:type="fixed"/>
          <w:tblCellMar>
            <w:top w:w="0" w:type="dxa"/>
            <w:left w:w="0" w:type="dxa"/>
            <w:bottom w:w="0" w:type="dxa"/>
            <w:right w:w="0" w:type="dxa"/>
          </w:tblCellMar>
        </w:tblPrEx>
        <w:trPr>
          <w:trHeight w:val="1810" w:hRule="atLeast"/>
          <w:jc w:val="center"/>
        </w:trPr>
        <w:tc>
          <w:tcPr>
            <w:tcW w:w="8522" w:type="dxa"/>
            <w:gridSpan w:val="2"/>
            <w:tcBorders>
              <w:top w:val="single" w:color="000000" w:sz="4" w:space="0"/>
              <w:left w:val="single" w:color="000000" w:sz="4" w:space="0"/>
              <w:right w:val="single" w:color="000000" w:sz="4" w:space="0"/>
            </w:tcBorders>
          </w:tcPr>
          <w:p>
            <w:pPr>
              <w:numPr>
                <w:ilvl w:val="0"/>
                <w:numId w:val="11"/>
              </w:num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其他具体事项：</w:t>
            </w:r>
          </w:p>
          <w:p>
            <w:pPr>
              <w:snapToGrid w:val="0"/>
              <w:spacing w:line="520" w:lineRule="exact"/>
              <w:rPr>
                <w:rStyle w:val="15"/>
                <w:rFonts w:ascii="仿宋_GB2312" w:hAnsi="仿宋_GB2312" w:eastAsia="仿宋_GB2312"/>
                <w:sz w:val="30"/>
                <w:szCs w:val="30"/>
              </w:rPr>
            </w:pPr>
          </w:p>
          <w:p>
            <w:pPr>
              <w:snapToGrid w:val="0"/>
              <w:spacing w:line="520" w:lineRule="exact"/>
              <w:rPr>
                <w:rStyle w:val="15"/>
                <w:rFonts w:ascii="仿宋_GB2312" w:hAnsi="仿宋_GB2312" w:eastAsia="仿宋_GB2312"/>
                <w:sz w:val="30"/>
                <w:szCs w:val="30"/>
              </w:rPr>
            </w:pPr>
          </w:p>
          <w:p>
            <w:pPr>
              <w:snapToGrid w:val="0"/>
              <w:spacing w:line="520" w:lineRule="exact"/>
              <w:rPr>
                <w:rStyle w:val="15"/>
                <w:rFonts w:ascii="仿宋_GB2312" w:hAnsi="仿宋_GB2312" w:eastAsia="仿宋_GB2312"/>
                <w:sz w:val="30"/>
                <w:szCs w:val="30"/>
              </w:rPr>
            </w:pPr>
          </w:p>
          <w:p>
            <w:pPr>
              <w:snapToGrid w:val="0"/>
              <w:spacing w:line="520" w:lineRule="exact"/>
              <w:rPr>
                <w:rStyle w:val="15"/>
                <w:rFonts w:ascii="仿宋_GB2312" w:hAnsi="仿宋_GB2312" w:eastAsia="仿宋_GB2312"/>
                <w:sz w:val="30"/>
                <w:szCs w:val="30"/>
              </w:rPr>
            </w:pPr>
          </w:p>
        </w:tc>
      </w:tr>
      <w:tr>
        <w:tblPrEx>
          <w:tblLayout w:type="fixed"/>
          <w:tblCellMar>
            <w:top w:w="0" w:type="dxa"/>
            <w:left w:w="0" w:type="dxa"/>
            <w:bottom w:w="0" w:type="dxa"/>
            <w:right w:w="0" w:type="dxa"/>
          </w:tblCellMar>
        </w:tblPrEx>
        <w:trPr>
          <w:trHeight w:val="2577" w:hRule="atLeast"/>
          <w:jc w:val="center"/>
        </w:trPr>
        <w:tc>
          <w:tcPr>
            <w:tcW w:w="4365"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甲方（章）</w:t>
            </w: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 xml:space="preserve">            年   月   日 </w:t>
            </w:r>
          </w:p>
        </w:tc>
        <w:tc>
          <w:tcPr>
            <w:tcW w:w="4157" w:type="dxa"/>
            <w:tcBorders>
              <w:top w:val="single" w:color="000000" w:sz="4" w:space="0"/>
              <w:left w:val="single" w:color="000000" w:sz="4" w:space="0"/>
              <w:bottom w:val="single" w:color="000000" w:sz="4" w:space="0"/>
              <w:right w:val="single" w:color="000000" w:sz="4" w:space="0"/>
            </w:tcBorders>
            <w:vAlign w:val="center"/>
          </w:tcPr>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乙方（章）</w:t>
            </w: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p>
          <w:p>
            <w:pPr>
              <w:snapToGrid w:val="0"/>
              <w:spacing w:line="520" w:lineRule="exact"/>
              <w:ind w:firstLine="422"/>
              <w:rPr>
                <w:rStyle w:val="15"/>
                <w:rFonts w:ascii="仿宋_GB2312" w:hAnsi="仿宋_GB2312" w:eastAsia="仿宋_GB2312"/>
                <w:sz w:val="30"/>
                <w:szCs w:val="30"/>
              </w:rPr>
            </w:pPr>
            <w:r>
              <w:rPr>
                <w:rStyle w:val="15"/>
                <w:rFonts w:ascii="仿宋_GB2312" w:hAnsi="仿宋_GB2312" w:eastAsia="仿宋_GB2312"/>
                <w:sz w:val="30"/>
                <w:szCs w:val="30"/>
              </w:rPr>
              <w:t xml:space="preserve">           年   月   日</w:t>
            </w:r>
          </w:p>
        </w:tc>
      </w:tr>
    </w:tbl>
    <w:p>
      <w:pPr>
        <w:snapToGrid w:val="0"/>
        <w:spacing w:line="520" w:lineRule="exact"/>
        <w:rPr>
          <w:rStyle w:val="15"/>
          <w:rFonts w:ascii="仿宋_GB2312" w:hAnsi="仿宋_GB2312" w:eastAsia="仿宋_GB2312"/>
          <w:sz w:val="32"/>
          <w:szCs w:val="32"/>
        </w:rPr>
      </w:pPr>
      <w:r>
        <w:rPr>
          <w:rStyle w:val="15"/>
          <w:rFonts w:ascii="仿宋_GB2312" w:hAnsi="仿宋_GB2312" w:eastAsia="仿宋_GB2312"/>
          <w:sz w:val="30"/>
          <w:szCs w:val="30"/>
        </w:rPr>
        <w:t xml:space="preserve">  注：填不下时可另加附页</w:t>
      </w:r>
    </w:p>
    <w:p>
      <w:pPr>
        <w:snapToGrid w:val="0"/>
        <w:spacing w:line="520" w:lineRule="exact"/>
        <w:jc w:val="center"/>
        <w:rPr>
          <w:rStyle w:val="15"/>
          <w:rFonts w:ascii="仿宋_GB2312" w:hAnsi="仿宋_GB2312" w:eastAsia="仿宋_GB2312"/>
          <w:b/>
          <w:kern w:val="0"/>
          <w:sz w:val="32"/>
          <w:szCs w:val="32"/>
        </w:rPr>
      </w:pPr>
    </w:p>
    <w:p>
      <w:pPr>
        <w:rPr>
          <w:rStyle w:val="15"/>
          <w:rFonts w:ascii="仿宋_GB2312" w:hAnsi="仿宋_GB2312" w:eastAsia="仿宋_GB2312"/>
          <w:b/>
          <w:kern w:val="0"/>
          <w:sz w:val="32"/>
          <w:szCs w:val="32"/>
        </w:rPr>
      </w:pPr>
      <w:r>
        <w:rPr>
          <w:rStyle w:val="15"/>
          <w:rFonts w:ascii="仿宋_GB2312" w:hAnsi="仿宋_GB2312" w:eastAsia="仿宋_GB2312"/>
          <w:b/>
          <w:kern w:val="0"/>
          <w:sz w:val="32"/>
          <w:szCs w:val="32"/>
        </w:rPr>
        <w:br w:type="page"/>
      </w:r>
    </w:p>
    <w:p>
      <w:pPr>
        <w:pStyle w:val="2"/>
      </w:pPr>
    </w:p>
    <w:p>
      <w:pPr>
        <w:snapToGrid w:val="0"/>
        <w:spacing w:line="520" w:lineRule="exact"/>
        <w:jc w:val="center"/>
        <w:rPr>
          <w:rStyle w:val="15"/>
          <w:rFonts w:ascii="仿宋_GB2312" w:hAnsi="仿宋_GB2312" w:eastAsia="仿宋_GB2312"/>
          <w:b/>
          <w:kern w:val="0"/>
          <w:sz w:val="32"/>
          <w:szCs w:val="32"/>
        </w:rPr>
      </w:pPr>
      <w:r>
        <w:rPr>
          <w:rStyle w:val="15"/>
          <w:rFonts w:ascii="方正小标宋简体" w:hAnsi="方正小标宋简体" w:eastAsia="方正小标宋简体" w:cs="方正小标宋简体"/>
          <w:bCs/>
          <w:kern w:val="0"/>
          <w:sz w:val="44"/>
          <w:szCs w:val="44"/>
        </w:rPr>
        <w:t>第六章  评标办法及评审原则</w:t>
      </w:r>
    </w:p>
    <w:p>
      <w:pPr>
        <w:pStyle w:val="31"/>
        <w:spacing w:line="520" w:lineRule="exact"/>
        <w:rPr>
          <w:rStyle w:val="15"/>
          <w:rFonts w:ascii="仿宋_GB2312" w:hAnsi="仿宋_GB2312" w:eastAsia="仿宋_GB2312" w:cs="仿宋_GB2312"/>
          <w:b/>
          <w:bCs/>
          <w:sz w:val="32"/>
          <w:szCs w:val="32"/>
        </w:rPr>
      </w:pPr>
    </w:p>
    <w:p>
      <w:pPr>
        <w:pStyle w:val="31"/>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一、评审原则</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（一）评委构成：本竞争性磋商项目的磋商小组由采购人代表和有关技术、经济等方面的专家组成，成员人数应当</w:t>
      </w:r>
      <w:r>
        <w:rPr>
          <w:rStyle w:val="15"/>
          <w:rFonts w:hint="eastAsia" w:ascii="仿宋_GB2312" w:hAnsi="仿宋_GB2312" w:eastAsia="仿宋_GB2312" w:cs="仿宋_GB2312"/>
          <w:bCs/>
          <w:sz w:val="30"/>
          <w:szCs w:val="30"/>
          <w:highlight w:val="none"/>
        </w:rPr>
        <w:t>为五人以上单数</w:t>
      </w:r>
      <w:r>
        <w:rPr>
          <w:rStyle w:val="15"/>
          <w:rFonts w:hint="eastAsia" w:ascii="仿宋_GB2312" w:hAnsi="仿宋_GB2312" w:eastAsia="仿宋_GB2312" w:cs="仿宋_GB2312"/>
          <w:bCs/>
          <w:sz w:val="30"/>
          <w:szCs w:val="30"/>
        </w:rPr>
        <w:t>。其中，技术、经济等方面的专家不得少于成员总数的三分之二。</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二）评审依据：评委将以竞争性磋商文件和竞争性磋商响应文件为评审依据，对磋商人的最后报价，评估实施方案、实施组织方案、商务等方面内容按百分制打分。其中价格分10分，服务方案分60分，人员配置分15分，</w:t>
      </w:r>
      <w:r>
        <w:rPr>
          <w:rStyle w:val="15"/>
          <w:rFonts w:hint="eastAsia" w:ascii="仿宋_GB2312" w:hAnsi="仿宋_GB2312" w:eastAsia="仿宋_GB2312" w:cs="仿宋_GB2312"/>
          <w:spacing w:val="-4"/>
          <w:sz w:val="30"/>
          <w:szCs w:val="30"/>
        </w:rPr>
        <w:t>商务</w:t>
      </w:r>
      <w:r>
        <w:rPr>
          <w:rStyle w:val="15"/>
          <w:rFonts w:hint="eastAsia" w:ascii="仿宋_GB2312" w:hAnsi="仿宋_GB2312" w:eastAsia="仿宋_GB2312" w:cs="仿宋_GB2312"/>
          <w:bCs/>
          <w:sz w:val="30"/>
          <w:szCs w:val="30"/>
        </w:rPr>
        <w:t>分15分。</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（三）评审方式：以封闭方式进行。</w:t>
      </w:r>
    </w:p>
    <w:p>
      <w:pPr>
        <w:pStyle w:val="31"/>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二、评审方法</w:t>
      </w:r>
    </w:p>
    <w:p>
      <w:pPr>
        <w:pStyle w:val="31"/>
        <w:spacing w:line="520" w:lineRule="exact"/>
        <w:ind w:firstLine="255" w:firstLineChars="85"/>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（一）对进入详评的，采用百分制综合评分法。</w:t>
      </w:r>
    </w:p>
    <w:p>
      <w:pPr>
        <w:pStyle w:val="31"/>
        <w:spacing w:line="520" w:lineRule="exact"/>
        <w:ind w:firstLine="255" w:firstLineChars="85"/>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（二）计分办法（按四舍五入取至百分位）：</w:t>
      </w:r>
    </w:p>
    <w:p>
      <w:pPr>
        <w:pStyle w:val="31"/>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1、价格分……………………………………………10分</w:t>
      </w:r>
    </w:p>
    <w:p>
      <w:pPr>
        <w:pStyle w:val="31"/>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1）提供产品的企业根据《政府采购促进中小企业发展暂行办法》（财库[2011]181号）的规定为小型和微型企业的,应当按该办法中规定的格式提供《中小企业声明函》。对其报价给予6%的扣除，扣除后的价格为评标价，即评标价=最后报价×（1-6%）；除上述情况外，最后报价=评标价。</w:t>
      </w:r>
    </w:p>
    <w:p>
      <w:pPr>
        <w:pStyle w:val="31"/>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31"/>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31"/>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对于不属于以上情形的投标人，其投标报价即为评标价。</w:t>
      </w:r>
    </w:p>
    <w:p>
      <w:pPr>
        <w:pStyle w:val="31"/>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（2）以进入评审的最低的评标价为10分。</w:t>
      </w:r>
    </w:p>
    <w:p>
      <w:pPr>
        <w:pStyle w:val="31"/>
        <w:spacing w:line="520" w:lineRule="exact"/>
        <w:ind w:firstLine="600"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sz w:val="30"/>
          <w:szCs w:val="30"/>
        </w:rPr>
        <w:t xml:space="preserve">（3）某磋商人价格分 = </w:t>
      </w:r>
      <w:r>
        <w:rPr>
          <w:rStyle w:val="15"/>
          <w:rFonts w:hint="eastAsia" w:ascii="仿宋_GB2312" w:hAnsi="仿宋_GB2312" w:eastAsia="仿宋_GB2312" w:cs="仿宋_GB2312"/>
          <w:bCs/>
          <w:sz w:val="30"/>
          <w:szCs w:val="30"/>
        </w:rPr>
        <w:t>磋商人</w:t>
      </w:r>
      <w:r>
        <w:rPr>
          <w:rStyle w:val="15"/>
          <w:rFonts w:hint="eastAsia" w:ascii="仿宋_GB2312" w:hAnsi="仿宋_GB2312" w:eastAsia="仿宋_GB2312" w:cs="仿宋_GB2312"/>
          <w:sz w:val="30"/>
          <w:szCs w:val="30"/>
        </w:rPr>
        <w:t>最低</w:t>
      </w:r>
      <w:r>
        <w:rPr>
          <w:rStyle w:val="15"/>
          <w:rFonts w:hint="eastAsia" w:ascii="仿宋_GB2312" w:hAnsi="仿宋_GB2312" w:eastAsia="仿宋_GB2312" w:cs="仿宋_GB2312"/>
          <w:bCs/>
          <w:sz w:val="30"/>
          <w:szCs w:val="30"/>
        </w:rPr>
        <w:t>评标价（金额）/某磋商人评标价（金额）</w:t>
      </w:r>
      <w:r>
        <w:rPr>
          <w:rStyle w:val="15"/>
          <w:rFonts w:hint="eastAsia" w:ascii="仿宋_GB2312" w:hAnsi="仿宋_GB2312" w:eastAsia="仿宋_GB2312" w:cs="仿宋_GB2312"/>
          <w:sz w:val="30"/>
          <w:szCs w:val="30"/>
        </w:rPr>
        <w:t>×10分</w:t>
      </w:r>
    </w:p>
    <w:p>
      <w:pPr>
        <w:pStyle w:val="31"/>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2、服务方案及服务质量承诺分…………………………60分</w:t>
      </w:r>
    </w:p>
    <w:p>
      <w:pPr>
        <w:snapToGrid w:val="0"/>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（1）服务方案（满分40分）</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由磋商小组在打分前根据磋商人提供服务方案（工作措施、工作方法、工作手段、工作流程）的全面性、完整性、可操作性给予独立打分。（满分30分）</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一档（1－10分）：工作方法单一，工作流程不清晰，无开展</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工作开展业务培训的措施和建立组织机构，档案管理制度不规范。</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二档（11－20分）：工作方法灵活，工作流程具体、清晰，制定有对开展审计工作开展业务培训的措施，有完善的组织机构、规范的内部操作规程，符合审计操作规程，具有规范的档案管理制度；</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三档（21－30分）：工作方法具体、灵活简单，工作流程具体、清晰，有对开展审计工作开展业务培训的措施，有完善的组织机构、规范的内部操作规程，符合审计操作规程，具有规范的档案管理制度。</w:t>
      </w:r>
    </w:p>
    <w:p>
      <w:pPr>
        <w:snapToGrid w:val="0"/>
        <w:spacing w:line="520" w:lineRule="exact"/>
        <w:ind w:firstLine="600" w:firstLineChars="200"/>
        <w:rPr>
          <w:rStyle w:val="15"/>
          <w:rFonts w:ascii="仿宋_GB2312" w:hAnsi="仿宋_GB2312" w:eastAsia="仿宋_GB2312" w:cs="仿宋_GB2312"/>
          <w:sz w:val="30"/>
          <w:szCs w:val="30"/>
        </w:rPr>
      </w:pPr>
      <w:r>
        <w:rPr>
          <w:rStyle w:val="15"/>
          <w:rFonts w:hint="eastAsia" w:ascii="仿宋_GB2312" w:hAnsi="仿宋_GB2312" w:eastAsia="仿宋_GB2312" w:cs="仿宋_GB2312"/>
          <w:sz w:val="30"/>
          <w:szCs w:val="30"/>
        </w:rPr>
        <w:t>四档（31－40分）：有紧急情况应对措施，且措施具体可行，工作方法具体、灵活简单，工作流程具体、清晰，有对开展审计工作开展业务培训的措施，有完善的组织机构、规范的内部操作规程，符合审计操作规程，具有规范的档案管理制度，与所有投标人相比，服务工作时间安排控制措施优秀，充分满足本项目的服务工作需要，具备更有优势的地方。</w:t>
      </w:r>
    </w:p>
    <w:p>
      <w:pPr>
        <w:pStyle w:val="2"/>
        <w:numPr>
          <w:ilvl w:val="0"/>
          <w:numId w:val="12"/>
        </w:numPr>
        <w:spacing w:line="520" w:lineRule="exact"/>
        <w:ind w:firstLine="904" w:firstLineChars="3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服务质量承诺分（满分20分）</w:t>
      </w:r>
    </w:p>
    <w:p>
      <w:pPr>
        <w:pStyle w:val="2"/>
        <w:numPr>
          <w:ilvl w:val="255"/>
          <w:numId w:val="0"/>
        </w:num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由评委根据各供应商对本次项目服务质量承诺条款（完成时间、审计步骤、审计深度、审计目标的实现、服务态度、审计报告质量、廉洁承诺等）给予独立打分（满分20分）。</w:t>
      </w:r>
    </w:p>
    <w:p>
      <w:pPr>
        <w:pStyle w:val="2"/>
        <w:numPr>
          <w:ilvl w:val="255"/>
          <w:numId w:val="0"/>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一档（1-10分）：项目重点难点分析较简单，无应对措施，承诺完成任务的质量承诺能基本保证项目质量符合采购要求。</w:t>
      </w:r>
    </w:p>
    <w:p>
      <w:pPr>
        <w:pStyle w:val="2"/>
        <w:numPr>
          <w:ilvl w:val="255"/>
          <w:numId w:val="0"/>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二档（11-15分）：项目重点难点分析比较完善，有应对措施，有相关的合理化建议，质量承诺有利于项目的实施，并能确保项目质量、效率。</w:t>
      </w:r>
    </w:p>
    <w:p>
      <w:pPr>
        <w:pStyle w:val="2"/>
        <w:numPr>
          <w:ilvl w:val="255"/>
          <w:numId w:val="0"/>
        </w:num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sz w:val="30"/>
          <w:szCs w:val="30"/>
        </w:rPr>
        <w:t>三档（16-20分）：项目重点难点分析翔实且有针对性，应对措施具体可行，有相关的合理化建议，承诺完成任务的质量标准描述较高，并能确保项目高质量、高效率完成。</w:t>
      </w:r>
    </w:p>
    <w:p>
      <w:pPr>
        <w:pStyle w:val="31"/>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3、人员配置分……………………………………………15分</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（1）拟投入的审计人员中注册会计师需达到10个，得基本分5分，每增加1个注册会计师加1分，总分10分；</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（2）项目负责人审计工作年限满五年的得3分，每增加一年加1分（满分2分）；</w:t>
      </w:r>
    </w:p>
    <w:p>
      <w:pPr>
        <w:pStyle w:val="31"/>
        <w:spacing w:line="520" w:lineRule="exact"/>
        <w:ind w:firstLine="600" w:firstLineChars="2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（3）项目负责人具有中级职称的得1分，高级或以上职称的得3分（满分3分）；</w:t>
      </w:r>
    </w:p>
    <w:p>
      <w:pPr>
        <w:pStyle w:val="31"/>
        <w:spacing w:line="520" w:lineRule="exact"/>
        <w:ind w:firstLine="600"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Cs/>
          <w:sz w:val="30"/>
          <w:szCs w:val="30"/>
        </w:rPr>
        <w:t>注：工作经验年限按取得第一本职称的年限计算，响应文件中提供人员有效的职称证书复印件。</w:t>
      </w:r>
    </w:p>
    <w:p>
      <w:pPr>
        <w:pStyle w:val="31"/>
        <w:spacing w:line="520" w:lineRule="exact"/>
        <w:ind w:firstLine="602" w:firstLineChars="200"/>
        <w:rPr>
          <w:rStyle w:val="15"/>
          <w:rFonts w:ascii="仿宋_GB2312" w:hAnsi="仿宋_GB2312" w:eastAsia="仿宋_GB2312" w:cs="仿宋_GB2312"/>
          <w:b/>
          <w:sz w:val="30"/>
          <w:szCs w:val="30"/>
        </w:rPr>
      </w:pPr>
      <w:r>
        <w:rPr>
          <w:rStyle w:val="15"/>
          <w:rFonts w:hint="eastAsia" w:ascii="仿宋_GB2312" w:hAnsi="仿宋_GB2312" w:eastAsia="仿宋_GB2312" w:cs="仿宋_GB2312"/>
          <w:b/>
          <w:sz w:val="30"/>
          <w:szCs w:val="30"/>
        </w:rPr>
        <w:t>4、</w:t>
      </w:r>
      <w:r>
        <w:rPr>
          <w:rStyle w:val="15"/>
          <w:rFonts w:hint="eastAsia" w:ascii="仿宋_GB2312" w:hAnsi="仿宋_GB2312" w:eastAsia="仿宋_GB2312" w:cs="仿宋_GB2312"/>
          <w:b/>
          <w:bCs/>
          <w:spacing w:val="-4"/>
          <w:sz w:val="30"/>
          <w:szCs w:val="30"/>
        </w:rPr>
        <w:t>商务分</w:t>
      </w:r>
      <w:r>
        <w:rPr>
          <w:rStyle w:val="15"/>
          <w:rFonts w:hint="eastAsia" w:ascii="仿宋_GB2312" w:hAnsi="仿宋_GB2312" w:eastAsia="仿宋_GB2312" w:cs="仿宋_GB2312"/>
          <w:b/>
          <w:sz w:val="30"/>
          <w:szCs w:val="30"/>
        </w:rPr>
        <w:t>……………………………………………15分</w:t>
      </w:r>
    </w:p>
    <w:p>
      <w:pPr>
        <w:pStyle w:val="4"/>
        <w:spacing w:line="520" w:lineRule="exact"/>
        <w:ind w:firstLine="480"/>
        <w:rPr>
          <w:rFonts w:hint="default" w:ascii="仿宋_GB2312" w:hAnsi="仿宋_GB2312" w:eastAsia="仿宋_GB2312" w:cs="仿宋_GB2312"/>
          <w:b/>
          <w:bCs/>
          <w:sz w:val="30"/>
          <w:szCs w:val="30"/>
        </w:rPr>
      </w:pPr>
      <w:bookmarkStart w:id="0" w:name="_Toc484501200"/>
      <w:r>
        <w:rPr>
          <w:rFonts w:ascii="仿宋_GB2312" w:hAnsi="仿宋_GB2312" w:eastAsia="仿宋_GB2312" w:cs="仿宋_GB2312"/>
          <w:b/>
          <w:bCs/>
          <w:sz w:val="30"/>
          <w:szCs w:val="30"/>
        </w:rPr>
        <w:t>（1）业绩分（满分5分）</w:t>
      </w:r>
    </w:p>
    <w:bookmarkEnd w:id="0"/>
    <w:p>
      <w:pPr>
        <w:pStyle w:val="4"/>
        <w:spacing w:line="520" w:lineRule="exact"/>
        <w:ind w:firstLine="600" w:firstLineChars="200"/>
        <w:rPr>
          <w:rFonts w:hint="default" w:ascii="仿宋_GB2312" w:hAnsi="仿宋_GB2312" w:eastAsia="仿宋_GB2312" w:cs="仿宋_GB2312"/>
          <w:sz w:val="30"/>
          <w:szCs w:val="30"/>
        </w:rPr>
      </w:pPr>
      <w:r>
        <w:rPr>
          <w:rFonts w:ascii="仿宋_GB2312" w:hAnsi="仿宋_GB2312" w:eastAsia="仿宋_GB2312" w:cs="仿宋_GB2312"/>
          <w:sz w:val="30"/>
          <w:szCs w:val="30"/>
        </w:rPr>
        <w:t>供应商近三年（2017至今）承接过自治区国资委委托年报审计、企业改制审计、专项审计等项目业绩，须以签订的审计项目委托书或合同或中标通知书为准，响应时提供相关复印件证明材料，材料至少反映签订双方名称、合同采购内容等。原件备查，每项得1分，满分5分。</w:t>
      </w:r>
    </w:p>
    <w:p>
      <w:pPr>
        <w:pStyle w:val="4"/>
        <w:spacing w:line="520" w:lineRule="exact"/>
        <w:ind w:firstLine="480"/>
        <w:rPr>
          <w:rFonts w:hint="default" w:ascii="仿宋_GB2312" w:hAnsi="仿宋_GB2312" w:eastAsia="仿宋_GB2312" w:cs="仿宋_GB2312"/>
          <w:b/>
          <w:bCs/>
          <w:sz w:val="30"/>
          <w:szCs w:val="30"/>
        </w:rPr>
      </w:pPr>
      <w:r>
        <w:rPr>
          <w:rFonts w:ascii="仿宋_GB2312" w:hAnsi="仿宋_GB2312" w:eastAsia="仿宋_GB2312" w:cs="仿宋_GB2312"/>
          <w:b/>
          <w:bCs/>
          <w:sz w:val="30"/>
          <w:szCs w:val="30"/>
        </w:rPr>
        <w:t>（2）实力分（满分10分）</w:t>
      </w:r>
    </w:p>
    <w:p>
      <w:pPr>
        <w:pStyle w:val="4"/>
        <w:spacing w:line="520" w:lineRule="exact"/>
        <w:ind w:firstLine="480"/>
        <w:rPr>
          <w:rFonts w:hint="default" w:ascii="仿宋_GB2312" w:hAnsi="仿宋_GB2312" w:eastAsia="仿宋_GB2312" w:cs="仿宋_GB2312"/>
          <w:sz w:val="30"/>
          <w:szCs w:val="30"/>
        </w:rPr>
      </w:pPr>
      <w:bookmarkStart w:id="1" w:name="_Toc484501190"/>
      <w:r>
        <w:rPr>
          <w:rFonts w:ascii="仿宋_GB2312" w:hAnsi="仿宋_GB2312" w:eastAsia="仿宋_GB2312" w:cs="仿宋_GB2312"/>
          <w:sz w:val="30"/>
          <w:szCs w:val="30"/>
        </w:rPr>
        <w:t>①投标人注册地在广西，能及时提供本地化服务的得3分；（须提供证明材料，如营业执照复印件）</w:t>
      </w:r>
    </w:p>
    <w:p>
      <w:pPr>
        <w:pStyle w:val="4"/>
        <w:spacing w:line="520" w:lineRule="exact"/>
        <w:ind w:firstLine="480"/>
        <w:rPr>
          <w:rFonts w:hint="default" w:ascii="仿宋_GB2312" w:hAnsi="仿宋_GB2312" w:eastAsia="仿宋_GB2312" w:cs="仿宋_GB2312"/>
          <w:sz w:val="30"/>
          <w:szCs w:val="30"/>
        </w:rPr>
      </w:pPr>
      <w:r>
        <w:rPr>
          <w:rFonts w:ascii="仿宋_GB2312" w:hAnsi="仿宋_GB2312" w:eastAsia="仿宋_GB2312" w:cs="仿宋_GB2312"/>
          <w:sz w:val="30"/>
          <w:szCs w:val="30"/>
        </w:rPr>
        <w:t>②投标人具有ISO质量管理体系认证证书得2分；（须提供有效的认证证书复印件）</w:t>
      </w:r>
    </w:p>
    <w:p>
      <w:pPr>
        <w:pStyle w:val="4"/>
        <w:spacing w:line="520" w:lineRule="exact"/>
        <w:ind w:firstLine="480"/>
        <w:rPr>
          <w:rFonts w:hint="default" w:ascii="仿宋_GB2312" w:hAnsi="仿宋_GB2312" w:eastAsia="仿宋_GB2312" w:cs="仿宋_GB2312"/>
          <w:sz w:val="30"/>
          <w:szCs w:val="30"/>
        </w:rPr>
      </w:pPr>
      <w:r>
        <w:rPr>
          <w:rFonts w:ascii="仿宋_GB2312" w:hAnsi="仿宋_GB2312" w:eastAsia="仿宋_GB2312" w:cs="仿宋_GB2312"/>
          <w:sz w:val="30"/>
          <w:szCs w:val="30"/>
        </w:rPr>
        <w:t>③投标人自2017年以来获得的省级及以上国家部门颁发的荣（信）誉奖项，并提供相关荣（信）誉奖项等证明文件复印件的（原件备查），每项得1分，满分5分。（附相关证书复印件，加盖单位公章，原件备查）</w:t>
      </w:r>
    </w:p>
    <w:bookmarkEnd w:id="1"/>
    <w:p>
      <w:pPr>
        <w:pStyle w:val="31"/>
        <w:spacing w:line="520" w:lineRule="exact"/>
        <w:ind w:left="-134" w:leftChars="-64" w:firstLine="753" w:firstLineChars="25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sz w:val="30"/>
          <w:szCs w:val="30"/>
        </w:rPr>
        <w:t>（三）总得分=1+ 2+ 3+ 4。</w:t>
      </w:r>
    </w:p>
    <w:p>
      <w:pPr>
        <w:pStyle w:val="31"/>
        <w:spacing w:line="520" w:lineRule="exact"/>
        <w:ind w:firstLine="602" w:firstLineChars="200"/>
        <w:rPr>
          <w:rStyle w:val="15"/>
          <w:rFonts w:ascii="仿宋_GB2312" w:hAnsi="仿宋_GB2312" w:eastAsia="仿宋_GB2312" w:cs="仿宋_GB2312"/>
          <w:b/>
          <w:bCs/>
          <w:sz w:val="30"/>
          <w:szCs w:val="30"/>
        </w:rPr>
      </w:pPr>
      <w:r>
        <w:rPr>
          <w:rStyle w:val="15"/>
          <w:rFonts w:hint="eastAsia" w:ascii="仿宋_GB2312" w:hAnsi="仿宋_GB2312" w:eastAsia="仿宋_GB2312" w:cs="仿宋_GB2312"/>
          <w:b/>
          <w:bCs/>
          <w:sz w:val="30"/>
          <w:szCs w:val="30"/>
        </w:rPr>
        <w:t>三、成交候选人推荐原则</w:t>
      </w:r>
    </w:p>
    <w:p>
      <w:pPr>
        <w:pStyle w:val="58"/>
        <w:spacing w:line="520" w:lineRule="exact"/>
        <w:ind w:left="-134" w:firstLine="6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58"/>
        <w:spacing w:line="520" w:lineRule="exact"/>
        <w:ind w:left="-134" w:firstLine="600"/>
        <w:rPr>
          <w:rStyle w:val="15"/>
          <w:rFonts w:ascii="仿宋_GB2312" w:hAnsi="仿宋_GB2312" w:eastAsia="仿宋_GB2312" w:cs="仿宋_GB2312"/>
          <w:bCs/>
          <w:sz w:val="30"/>
          <w:szCs w:val="30"/>
        </w:rPr>
      </w:pPr>
      <w:r>
        <w:rPr>
          <w:rStyle w:val="15"/>
          <w:rFonts w:hint="eastAsia" w:ascii="仿宋_GB2312" w:hAnsi="仿宋_GB2312" w:eastAsia="仿宋_GB2312" w:cs="仿宋_GB2312"/>
          <w:bCs/>
          <w:sz w:val="30"/>
          <w:szCs w:val="30"/>
        </w:rPr>
        <w:t>（二）磋商小组认为，某磋商人的有效报价或者某些分项报价明显不合理或者低于成本，有可能影响服务质量和不能诚信履约的，应要求其在规定的期限内提供书面文件予以解释说明，并提交相关证明材料，否则，磋商小组不推荐该磋商人为成交候选人。</w:t>
      </w:r>
    </w:p>
    <w:p>
      <w:pPr>
        <w:pStyle w:val="31"/>
        <w:spacing w:line="520" w:lineRule="exact"/>
        <w:ind w:left="800" w:hanging="800" w:hangingChars="250"/>
        <w:rPr>
          <w:rStyle w:val="15"/>
          <w:rFonts w:ascii="仿宋_GB2312" w:hAnsi="仿宋_GB2312" w:eastAsia="仿宋_GB2312"/>
          <w:sz w:val="32"/>
          <w:szCs w:val="32"/>
        </w:rPr>
      </w:pPr>
    </w:p>
    <w:sectPr>
      <w:footerReference r:id="rId5" w:type="first"/>
      <w:headerReference r:id="rId3" w:type="default"/>
      <w:footerReference r:id="rId4"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24942384"/>
                          </w:sdtPr>
                          <w:sdtContent>
                            <w:p>
                              <w:pPr>
                                <w:pStyle w:val="7"/>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sdt>
                    <w:sdtPr>
                      <w:id w:val="1724942384"/>
                    </w:sdtPr>
                    <w:sdtContent>
                      <w:p>
                        <w:pPr>
                          <w:pStyle w:val="7"/>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7"/>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760720" cy="1369695"/>
          <wp:effectExtent l="0" t="1379855" r="0" b="1517650"/>
          <wp:wrapNone/>
          <wp:docPr id="6" name="WordPictureWatermark24709" descr="交易所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4709" descr="交易所水印"/>
                  <pic:cNvPicPr>
                    <a:picLocks noChangeAspect="1"/>
                  </pic:cNvPicPr>
                </pic:nvPicPr>
                <pic:blipFill>
                  <a:blip r:embed="rId1">
                    <a:lum bright="70000" contrast="-70000"/>
                  </a:blip>
                  <a:stretch>
                    <a:fillRect/>
                  </a:stretch>
                </pic:blipFill>
                <pic:spPr>
                  <a:xfrm rot="18900000">
                    <a:off x="0" y="0"/>
                    <a:ext cx="5760720" cy="1369695"/>
                  </a:xfrm>
                  <a:prstGeom prst="rect">
                    <a:avLst/>
                  </a:prstGeom>
                </pic:spPr>
              </pic:pic>
            </a:graphicData>
          </a:graphic>
        </wp:anchor>
      </w:drawing>
    </w:r>
    <w:r>
      <w:rPr>
        <w:rFonts w:hint="eastAsia"/>
      </w:rPr>
      <w:t>广西建工集团有限责任公司混合所有制改革过渡期损益审计服务采购（GXZC2020-C3-005203-BBWC）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C9A64"/>
    <w:multiLevelType w:val="singleLevel"/>
    <w:tmpl w:val="8FAC9A64"/>
    <w:lvl w:ilvl="0" w:tentative="0">
      <w:start w:val="9"/>
      <w:numFmt w:val="chineseCounting"/>
      <w:suff w:val="nothing"/>
      <w:lvlText w:val="%1、"/>
      <w:lvlJc w:val="left"/>
      <w:pPr>
        <w:widowControl/>
        <w:spacing w:line="240" w:lineRule="auto"/>
        <w:textAlignment w:val="baseline"/>
      </w:pPr>
    </w:lvl>
  </w:abstractNum>
  <w:abstractNum w:abstractNumId="1">
    <w:nsid w:val="BB633787"/>
    <w:multiLevelType w:val="singleLevel"/>
    <w:tmpl w:val="BB633787"/>
    <w:lvl w:ilvl="0" w:tentative="0">
      <w:start w:val="4"/>
      <w:numFmt w:val="chineseCounting"/>
      <w:suff w:val="nothing"/>
      <w:lvlText w:val="%1、"/>
      <w:lvlJc w:val="left"/>
      <w:pPr>
        <w:widowControl/>
        <w:spacing w:line="240" w:lineRule="auto"/>
        <w:textAlignment w:val="baseline"/>
      </w:pPr>
    </w:lvl>
  </w:abstractNum>
  <w:abstractNum w:abstractNumId="2">
    <w:nsid w:val="CA2EA4BF"/>
    <w:multiLevelType w:val="singleLevel"/>
    <w:tmpl w:val="CA2EA4BF"/>
    <w:lvl w:ilvl="0" w:tentative="0">
      <w:start w:val="3"/>
      <w:numFmt w:val="decimal"/>
      <w:suff w:val="nothing"/>
      <w:lvlText w:val="%1．"/>
      <w:lvlJc w:val="left"/>
    </w:lvl>
  </w:abstractNum>
  <w:abstractNum w:abstractNumId="3">
    <w:nsid w:val="CAEE06FF"/>
    <w:multiLevelType w:val="singleLevel"/>
    <w:tmpl w:val="CAEE06FF"/>
    <w:lvl w:ilvl="0" w:tentative="0">
      <w:start w:val="8"/>
      <w:numFmt w:val="decimal"/>
      <w:suff w:val="space"/>
      <w:lvlText w:val="%1."/>
      <w:lvlJc w:val="left"/>
      <w:pPr>
        <w:widowControl/>
        <w:spacing w:line="240" w:lineRule="auto"/>
        <w:textAlignment w:val="baseline"/>
      </w:pPr>
    </w:lvl>
  </w:abstractNum>
  <w:abstractNum w:abstractNumId="4">
    <w:nsid w:val="DA71C608"/>
    <w:multiLevelType w:val="singleLevel"/>
    <w:tmpl w:val="DA71C608"/>
    <w:lvl w:ilvl="0" w:tentative="0">
      <w:start w:val="6"/>
      <w:numFmt w:val="chineseCounting"/>
      <w:suff w:val="space"/>
      <w:lvlText w:val="第%1条"/>
      <w:lvlJc w:val="left"/>
      <w:pPr>
        <w:widowControl/>
        <w:spacing w:line="240" w:lineRule="auto"/>
        <w:textAlignment w:val="baseline"/>
      </w:pPr>
    </w:lvl>
  </w:abstractNum>
  <w:abstractNum w:abstractNumId="5">
    <w:nsid w:val="E444B4E0"/>
    <w:multiLevelType w:val="singleLevel"/>
    <w:tmpl w:val="E444B4E0"/>
    <w:lvl w:ilvl="0" w:tentative="0">
      <w:start w:val="2"/>
      <w:numFmt w:val="chineseCounting"/>
      <w:suff w:val="nothing"/>
      <w:lvlText w:val="%1、"/>
      <w:lvlJc w:val="left"/>
      <w:pPr>
        <w:widowControl/>
        <w:spacing w:line="240" w:lineRule="auto"/>
        <w:textAlignment w:val="baseline"/>
      </w:pPr>
    </w:lvl>
  </w:abstractNum>
  <w:abstractNum w:abstractNumId="6">
    <w:nsid w:val="F0DDEB57"/>
    <w:multiLevelType w:val="singleLevel"/>
    <w:tmpl w:val="F0DDEB57"/>
    <w:lvl w:ilvl="0" w:tentative="0">
      <w:start w:val="3"/>
      <w:numFmt w:val="decimal"/>
      <w:suff w:val="nothing"/>
      <w:lvlText w:val="%1、"/>
      <w:lvlJc w:val="left"/>
      <w:pPr>
        <w:widowControl/>
        <w:spacing w:line="240" w:lineRule="auto"/>
        <w:textAlignment w:val="baseline"/>
      </w:pPr>
    </w:lvl>
  </w:abstractNum>
  <w:abstractNum w:abstractNumId="7">
    <w:nsid w:val="FFFFFF7E"/>
    <w:multiLevelType w:val="singleLevel"/>
    <w:tmpl w:val="FFFFFF7E"/>
    <w:lvl w:ilvl="0" w:tentative="0">
      <w:start w:val="1"/>
      <w:numFmt w:val="decimal"/>
      <w:pStyle w:val="47"/>
      <w:lvlText w:val="%1."/>
      <w:lvlJc w:val="left"/>
      <w:pPr>
        <w:widowControl/>
        <w:spacing w:line="240" w:lineRule="auto"/>
        <w:ind w:left="1200" w:hanging="360"/>
        <w:textAlignment w:val="baseline"/>
      </w:pPr>
    </w:lvl>
  </w:abstractNum>
  <w:abstractNum w:abstractNumId="8">
    <w:nsid w:val="2735FBA3"/>
    <w:multiLevelType w:val="singleLevel"/>
    <w:tmpl w:val="2735FBA3"/>
    <w:lvl w:ilvl="0" w:tentative="0">
      <w:start w:val="1"/>
      <w:numFmt w:val="decimal"/>
      <w:suff w:val="nothing"/>
      <w:lvlText w:val="%1、"/>
      <w:lvlJc w:val="left"/>
      <w:pPr>
        <w:widowControl/>
        <w:spacing w:line="240" w:lineRule="auto"/>
        <w:textAlignment w:val="baseline"/>
      </w:pPr>
    </w:lvl>
  </w:abstractNum>
  <w:abstractNum w:abstractNumId="9">
    <w:nsid w:val="32714F5E"/>
    <w:multiLevelType w:val="multilevel"/>
    <w:tmpl w:val="32714F5E"/>
    <w:lvl w:ilvl="0" w:tentative="0">
      <w:start w:val="1"/>
      <w:numFmt w:val="chineseCountingThousand"/>
      <w:suff w:val="nothing"/>
      <w:lvlText w:val="第%1章"/>
      <w:lvlJc w:val="left"/>
      <w:pPr>
        <w:widowControl/>
        <w:spacing w:line="240" w:lineRule="auto"/>
        <w:ind w:left="0" w:firstLine="0"/>
        <w:textAlignment w:val="baseline"/>
      </w:pPr>
      <w:rPr>
        <w:rFonts w:ascii="仿宋_GB2312" w:eastAsia="仿宋_GB2312"/>
        <w:sz w:val="44"/>
      </w:rPr>
    </w:lvl>
    <w:lvl w:ilvl="1" w:tentative="0">
      <w:start w:val="1"/>
      <w:numFmt w:val="decimal"/>
      <w:suff w:val="nothing"/>
      <w:lvlText w:val=""/>
      <w:lvlJc w:val="left"/>
      <w:pPr>
        <w:widowControl/>
        <w:spacing w:line="240" w:lineRule="auto"/>
        <w:ind w:left="0" w:firstLine="0"/>
        <w:textAlignment w:val="baseline"/>
      </w:pPr>
    </w:lvl>
    <w:lvl w:ilvl="2" w:tentative="0">
      <w:start w:val="1"/>
      <w:numFmt w:val="decimal"/>
      <w:suff w:val="nothing"/>
      <w:lvlText w:val=""/>
      <w:lvlJc w:val="left"/>
      <w:pPr>
        <w:widowControl/>
        <w:spacing w:line="240" w:lineRule="auto"/>
        <w:ind w:left="0" w:firstLine="0"/>
        <w:textAlignment w:val="baseline"/>
      </w:pPr>
    </w:lvl>
    <w:lvl w:ilvl="3" w:tentative="0">
      <w:start w:val="1"/>
      <w:numFmt w:val="decimal"/>
      <w:suff w:val="nothing"/>
      <w:lvlText w:val=""/>
      <w:lvlJc w:val="left"/>
      <w:pPr>
        <w:widowControl/>
        <w:spacing w:line="240" w:lineRule="auto"/>
        <w:ind w:left="0" w:firstLine="0"/>
        <w:textAlignment w:val="baseline"/>
      </w:pPr>
    </w:lvl>
    <w:lvl w:ilvl="4" w:tentative="0">
      <w:start w:val="1"/>
      <w:numFmt w:val="decimal"/>
      <w:pStyle w:val="18"/>
      <w:suff w:val="nothing"/>
      <w:lvlText w:val=""/>
      <w:lvlJc w:val="left"/>
      <w:pPr>
        <w:widowControl/>
        <w:spacing w:line="240" w:lineRule="auto"/>
        <w:ind w:left="0" w:firstLine="0"/>
        <w:textAlignment w:val="baseline"/>
      </w:pPr>
    </w:lvl>
    <w:lvl w:ilvl="5" w:tentative="0">
      <w:start w:val="1"/>
      <w:numFmt w:val="decimal"/>
      <w:pStyle w:val="20"/>
      <w:suff w:val="nothing"/>
      <w:lvlText w:val=""/>
      <w:lvlJc w:val="left"/>
      <w:pPr>
        <w:widowControl/>
        <w:spacing w:line="240" w:lineRule="auto"/>
        <w:ind w:left="0" w:firstLine="0"/>
        <w:textAlignment w:val="baseline"/>
      </w:pPr>
    </w:lvl>
    <w:lvl w:ilvl="6" w:tentative="0">
      <w:start w:val="1"/>
      <w:numFmt w:val="decimal"/>
      <w:pStyle w:val="21"/>
      <w:suff w:val="nothing"/>
      <w:lvlText w:val=""/>
      <w:lvlJc w:val="left"/>
      <w:pPr>
        <w:widowControl/>
        <w:spacing w:line="240" w:lineRule="auto"/>
        <w:ind w:left="0" w:firstLine="0"/>
        <w:textAlignment w:val="baseline"/>
      </w:pPr>
    </w:lvl>
    <w:lvl w:ilvl="7" w:tentative="0">
      <w:start w:val="1"/>
      <w:numFmt w:val="decimal"/>
      <w:pStyle w:val="22"/>
      <w:suff w:val="nothing"/>
      <w:lvlText w:val=""/>
      <w:lvlJc w:val="left"/>
      <w:pPr>
        <w:widowControl/>
        <w:spacing w:line="240" w:lineRule="auto"/>
        <w:ind w:left="0" w:firstLine="0"/>
        <w:textAlignment w:val="baseline"/>
      </w:pPr>
    </w:lvl>
    <w:lvl w:ilvl="8" w:tentative="0">
      <w:start w:val="1"/>
      <w:numFmt w:val="decimal"/>
      <w:pStyle w:val="23"/>
      <w:suff w:val="nothing"/>
      <w:lvlText w:val=""/>
      <w:lvlJc w:val="left"/>
      <w:pPr>
        <w:widowControl/>
        <w:spacing w:line="240" w:lineRule="auto"/>
        <w:ind w:left="0" w:firstLine="0"/>
        <w:textAlignment w:val="baseline"/>
      </w:pPr>
    </w:lvl>
  </w:abstractNum>
  <w:abstractNum w:abstractNumId="10">
    <w:nsid w:val="654AE1F7"/>
    <w:multiLevelType w:val="singleLevel"/>
    <w:tmpl w:val="654AE1F7"/>
    <w:lvl w:ilvl="0" w:tentative="0">
      <w:start w:val="2"/>
      <w:numFmt w:val="decimal"/>
      <w:suff w:val="nothing"/>
      <w:lvlText w:val="（%1）"/>
      <w:lvlJc w:val="left"/>
    </w:lvl>
  </w:abstractNum>
  <w:abstractNum w:abstractNumId="11">
    <w:nsid w:val="71A030D2"/>
    <w:multiLevelType w:val="singleLevel"/>
    <w:tmpl w:val="71A030D2"/>
    <w:lvl w:ilvl="0" w:tentative="0">
      <w:start w:val="11"/>
      <w:numFmt w:val="chineseCounting"/>
      <w:suff w:val="nothing"/>
      <w:lvlText w:val="%1、"/>
      <w:lvlJc w:val="left"/>
      <w:rPr>
        <w:rFonts w:hint="eastAsia"/>
      </w:rPr>
    </w:lvl>
  </w:abstractNum>
  <w:num w:numId="1">
    <w:abstractNumId w:val="9"/>
  </w:num>
  <w:num w:numId="2">
    <w:abstractNumId w:val="7"/>
  </w:num>
  <w:num w:numId="3">
    <w:abstractNumId w:val="11"/>
  </w:num>
  <w:num w:numId="4">
    <w:abstractNumId w:val="1"/>
  </w:num>
  <w:num w:numId="5">
    <w:abstractNumId w:val="3"/>
  </w:num>
  <w:num w:numId="6">
    <w:abstractNumId w:val="0"/>
  </w:num>
  <w:num w:numId="7">
    <w:abstractNumId w:val="5"/>
  </w:num>
  <w:num w:numId="8">
    <w:abstractNumId w:val="8"/>
  </w:num>
  <w:num w:numId="9">
    <w:abstractNumId w:val="4"/>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CF"/>
    <w:rsid w:val="000515D6"/>
    <w:rsid w:val="000C5A4F"/>
    <w:rsid w:val="00192F2C"/>
    <w:rsid w:val="002B35F8"/>
    <w:rsid w:val="002E78A7"/>
    <w:rsid w:val="003C05AC"/>
    <w:rsid w:val="003C45D5"/>
    <w:rsid w:val="00476879"/>
    <w:rsid w:val="005430D0"/>
    <w:rsid w:val="00657B47"/>
    <w:rsid w:val="006A4AFE"/>
    <w:rsid w:val="006D43D4"/>
    <w:rsid w:val="00764FEB"/>
    <w:rsid w:val="00781B2A"/>
    <w:rsid w:val="007D4262"/>
    <w:rsid w:val="00A66EAC"/>
    <w:rsid w:val="00AB75CF"/>
    <w:rsid w:val="00E55691"/>
    <w:rsid w:val="00E9236A"/>
    <w:rsid w:val="00EA445C"/>
    <w:rsid w:val="00EA7FAA"/>
    <w:rsid w:val="00EF3BE4"/>
    <w:rsid w:val="00F64C07"/>
    <w:rsid w:val="01164845"/>
    <w:rsid w:val="01A24169"/>
    <w:rsid w:val="025B5A8F"/>
    <w:rsid w:val="02CB6384"/>
    <w:rsid w:val="06032A62"/>
    <w:rsid w:val="06C42522"/>
    <w:rsid w:val="07263FB7"/>
    <w:rsid w:val="07D06591"/>
    <w:rsid w:val="07DF75CB"/>
    <w:rsid w:val="08AD6988"/>
    <w:rsid w:val="08B67D6E"/>
    <w:rsid w:val="098F2E92"/>
    <w:rsid w:val="09E917FF"/>
    <w:rsid w:val="09F229D7"/>
    <w:rsid w:val="0ADC11C3"/>
    <w:rsid w:val="0B6E676D"/>
    <w:rsid w:val="0C5C6FF3"/>
    <w:rsid w:val="0E0467C6"/>
    <w:rsid w:val="10A07EE0"/>
    <w:rsid w:val="10BA5155"/>
    <w:rsid w:val="1135578F"/>
    <w:rsid w:val="118A7AD6"/>
    <w:rsid w:val="11CA0B57"/>
    <w:rsid w:val="12583EE5"/>
    <w:rsid w:val="1269315E"/>
    <w:rsid w:val="13922EE1"/>
    <w:rsid w:val="14854C47"/>
    <w:rsid w:val="14CB5554"/>
    <w:rsid w:val="16190655"/>
    <w:rsid w:val="16DA6B77"/>
    <w:rsid w:val="19870FD1"/>
    <w:rsid w:val="19C639A0"/>
    <w:rsid w:val="1A770D19"/>
    <w:rsid w:val="1B276506"/>
    <w:rsid w:val="1B5457B5"/>
    <w:rsid w:val="1BFC3A94"/>
    <w:rsid w:val="1CB01498"/>
    <w:rsid w:val="1ECF0B60"/>
    <w:rsid w:val="1EEF0DB1"/>
    <w:rsid w:val="1F046428"/>
    <w:rsid w:val="21457E27"/>
    <w:rsid w:val="21F3532C"/>
    <w:rsid w:val="22005D30"/>
    <w:rsid w:val="22A0422C"/>
    <w:rsid w:val="242C59C8"/>
    <w:rsid w:val="247C0912"/>
    <w:rsid w:val="264F16AD"/>
    <w:rsid w:val="2800746A"/>
    <w:rsid w:val="282C59CE"/>
    <w:rsid w:val="2839340C"/>
    <w:rsid w:val="2A8A2515"/>
    <w:rsid w:val="2CCB3506"/>
    <w:rsid w:val="2D0D7F11"/>
    <w:rsid w:val="2D545537"/>
    <w:rsid w:val="2D706F40"/>
    <w:rsid w:val="2ED54F90"/>
    <w:rsid w:val="2FAD29DF"/>
    <w:rsid w:val="2FC532B0"/>
    <w:rsid w:val="30AC0245"/>
    <w:rsid w:val="30D22E37"/>
    <w:rsid w:val="313D2EBA"/>
    <w:rsid w:val="322D0555"/>
    <w:rsid w:val="32732357"/>
    <w:rsid w:val="33375238"/>
    <w:rsid w:val="33456F78"/>
    <w:rsid w:val="33F66256"/>
    <w:rsid w:val="34CB73A0"/>
    <w:rsid w:val="34EB55F7"/>
    <w:rsid w:val="35B53999"/>
    <w:rsid w:val="35FB5A71"/>
    <w:rsid w:val="362C0AD1"/>
    <w:rsid w:val="36375877"/>
    <w:rsid w:val="36AB6430"/>
    <w:rsid w:val="37265D15"/>
    <w:rsid w:val="37907732"/>
    <w:rsid w:val="37C546D9"/>
    <w:rsid w:val="37CA0C99"/>
    <w:rsid w:val="37F15C50"/>
    <w:rsid w:val="386D48F9"/>
    <w:rsid w:val="3BE40009"/>
    <w:rsid w:val="3D5D52DC"/>
    <w:rsid w:val="3E2417A2"/>
    <w:rsid w:val="40977D3E"/>
    <w:rsid w:val="40C82F58"/>
    <w:rsid w:val="419A3A24"/>
    <w:rsid w:val="42425309"/>
    <w:rsid w:val="42566144"/>
    <w:rsid w:val="42633C09"/>
    <w:rsid w:val="42865FA4"/>
    <w:rsid w:val="42897977"/>
    <w:rsid w:val="42C12DA4"/>
    <w:rsid w:val="43A160EC"/>
    <w:rsid w:val="447001FD"/>
    <w:rsid w:val="44B50F01"/>
    <w:rsid w:val="47035140"/>
    <w:rsid w:val="47341757"/>
    <w:rsid w:val="486135FD"/>
    <w:rsid w:val="489C4D50"/>
    <w:rsid w:val="48A840F2"/>
    <w:rsid w:val="48EB5C2E"/>
    <w:rsid w:val="492C096A"/>
    <w:rsid w:val="49B6177B"/>
    <w:rsid w:val="4A9F5523"/>
    <w:rsid w:val="4BB761AD"/>
    <w:rsid w:val="4CE429AA"/>
    <w:rsid w:val="4DB57511"/>
    <w:rsid w:val="4F165D81"/>
    <w:rsid w:val="4F2936BD"/>
    <w:rsid w:val="4F6724E6"/>
    <w:rsid w:val="516A53CB"/>
    <w:rsid w:val="51C52FAD"/>
    <w:rsid w:val="52625F65"/>
    <w:rsid w:val="531E4202"/>
    <w:rsid w:val="53BA27C7"/>
    <w:rsid w:val="53FF7C59"/>
    <w:rsid w:val="54AD4FAB"/>
    <w:rsid w:val="56572F5E"/>
    <w:rsid w:val="568C76F3"/>
    <w:rsid w:val="56FC350E"/>
    <w:rsid w:val="576F6543"/>
    <w:rsid w:val="58A81905"/>
    <w:rsid w:val="59463AD1"/>
    <w:rsid w:val="5AD24C51"/>
    <w:rsid w:val="5B41013C"/>
    <w:rsid w:val="5CDA5E64"/>
    <w:rsid w:val="5CE96A23"/>
    <w:rsid w:val="5E826C9F"/>
    <w:rsid w:val="60911BAB"/>
    <w:rsid w:val="611F48CC"/>
    <w:rsid w:val="61464A0A"/>
    <w:rsid w:val="614722BD"/>
    <w:rsid w:val="637F5F97"/>
    <w:rsid w:val="638A6307"/>
    <w:rsid w:val="64C049E3"/>
    <w:rsid w:val="66272F64"/>
    <w:rsid w:val="6720649B"/>
    <w:rsid w:val="6888146E"/>
    <w:rsid w:val="68B70D02"/>
    <w:rsid w:val="6984476D"/>
    <w:rsid w:val="69DA7023"/>
    <w:rsid w:val="6A932B5C"/>
    <w:rsid w:val="6AF63A03"/>
    <w:rsid w:val="6B69443D"/>
    <w:rsid w:val="6B713413"/>
    <w:rsid w:val="6BA726D0"/>
    <w:rsid w:val="6BD76451"/>
    <w:rsid w:val="6BF637B4"/>
    <w:rsid w:val="6C505E32"/>
    <w:rsid w:val="6C706042"/>
    <w:rsid w:val="6D2177E7"/>
    <w:rsid w:val="6DFC16AC"/>
    <w:rsid w:val="6F2835B2"/>
    <w:rsid w:val="6FAE55B6"/>
    <w:rsid w:val="70516A35"/>
    <w:rsid w:val="71B84220"/>
    <w:rsid w:val="71CC6F03"/>
    <w:rsid w:val="723E660D"/>
    <w:rsid w:val="724C0D9D"/>
    <w:rsid w:val="72846460"/>
    <w:rsid w:val="748E5C68"/>
    <w:rsid w:val="74D774D3"/>
    <w:rsid w:val="753F48BE"/>
    <w:rsid w:val="754079BE"/>
    <w:rsid w:val="759A12B5"/>
    <w:rsid w:val="75E32DD1"/>
    <w:rsid w:val="77057E3C"/>
    <w:rsid w:val="78CD7E36"/>
    <w:rsid w:val="7A9B60AD"/>
    <w:rsid w:val="7AAB6C8D"/>
    <w:rsid w:val="7AD95761"/>
    <w:rsid w:val="7BF00FA4"/>
    <w:rsid w:val="7BF43D58"/>
    <w:rsid w:val="7D0131F4"/>
    <w:rsid w:val="7D983999"/>
    <w:rsid w:val="7DE219F7"/>
    <w:rsid w:val="7F55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2"/>
    <w:qFormat/>
    <w:uiPriority w:val="0"/>
    <w:pPr>
      <w:spacing w:line="380" w:lineRule="exact"/>
    </w:pPr>
    <w:rPr>
      <w:sz w:val="24"/>
    </w:r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Plain Text"/>
    <w:basedOn w:val="1"/>
    <w:link w:val="71"/>
    <w:qFormat/>
    <w:uiPriority w:val="99"/>
    <w:rPr>
      <w:rFonts w:hint="eastAsia" w:ascii="宋体" w:hAnsi="Courier New"/>
      <w:kern w:val="0"/>
      <w:szCs w:val="21"/>
    </w:rPr>
  </w:style>
  <w:style w:type="paragraph" w:styleId="5">
    <w:name w:val="Date"/>
    <w:basedOn w:val="1"/>
    <w:next w:val="1"/>
    <w:qFormat/>
    <w:uiPriority w:val="0"/>
    <w:pPr>
      <w:ind w:left="100" w:leftChars="2500"/>
    </w:pPr>
    <w:rPr>
      <w:rFonts w:ascii="宋体" w:hAnsi="Courier New"/>
      <w:szCs w:val="21"/>
    </w:rPr>
  </w:style>
  <w:style w:type="paragraph" w:styleId="6">
    <w:name w:val="Body Text Indent 2"/>
    <w:basedOn w:val="1"/>
    <w:semiHidden/>
    <w:unhideWhenUsed/>
    <w:qFormat/>
    <w:uiPriority w:val="99"/>
    <w:pPr>
      <w:spacing w:after="120" w:line="480" w:lineRule="auto"/>
      <w:ind w:left="420" w:leftChars="200"/>
    </w:pPr>
  </w:style>
  <w:style w:type="paragraph" w:styleId="7">
    <w:name w:val="footer"/>
    <w:basedOn w:val="1"/>
    <w:link w:val="6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rPr>
      <w:sz w:val="28"/>
    </w:rPr>
  </w:style>
  <w:style w:type="paragraph" w:styleId="10">
    <w:name w:val="Normal (Web)"/>
    <w:basedOn w:val="1"/>
    <w:semiHidden/>
    <w:unhideWhenUsed/>
    <w:qFormat/>
    <w:uiPriority w:val="99"/>
    <w:rPr>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5"/>
    <w:qFormat/>
    <w:uiPriority w:val="0"/>
    <w:rPr>
      <w:rFonts w:cs="Times New Roman"/>
      <w:b/>
      <w:bCs/>
    </w:rPr>
  </w:style>
  <w:style w:type="character" w:customStyle="1" w:styleId="15">
    <w:name w:val="NormalCharacter"/>
    <w:semiHidden/>
    <w:qFormat/>
    <w:uiPriority w:val="0"/>
  </w:style>
  <w:style w:type="character" w:styleId="16">
    <w:name w:val="Hyperlink"/>
    <w:basedOn w:val="15"/>
    <w:qFormat/>
    <w:uiPriority w:val="0"/>
    <w:rPr>
      <w:color w:val="0000FF"/>
      <w:u w:val="single"/>
    </w:rPr>
  </w:style>
  <w:style w:type="paragraph" w:customStyle="1" w:styleId="17">
    <w:name w:val="Heading1"/>
    <w:basedOn w:val="1"/>
    <w:next w:val="1"/>
    <w:link w:val="25"/>
    <w:qFormat/>
    <w:uiPriority w:val="0"/>
    <w:pPr>
      <w:keepNext/>
      <w:keepLines/>
      <w:spacing w:before="340" w:after="330" w:line="578" w:lineRule="auto"/>
    </w:pPr>
    <w:rPr>
      <w:kern w:val="44"/>
      <w:sz w:val="44"/>
      <w:szCs w:val="44"/>
    </w:rPr>
  </w:style>
  <w:style w:type="paragraph" w:customStyle="1" w:styleId="18">
    <w:name w:val="Heading5"/>
    <w:basedOn w:val="1"/>
    <w:next w:val="19"/>
    <w:qFormat/>
    <w:uiPriority w:val="0"/>
    <w:pPr>
      <w:keepNext/>
      <w:keepLines/>
      <w:numPr>
        <w:ilvl w:val="4"/>
        <w:numId w:val="1"/>
      </w:numPr>
      <w:spacing w:before="280" w:after="290" w:line="376" w:lineRule="auto"/>
    </w:pPr>
    <w:rPr>
      <w:sz w:val="28"/>
    </w:rPr>
  </w:style>
  <w:style w:type="paragraph" w:customStyle="1" w:styleId="19">
    <w:name w:val="NormalIndent"/>
    <w:basedOn w:val="1"/>
    <w:qFormat/>
    <w:uiPriority w:val="0"/>
    <w:pPr>
      <w:ind w:firstLine="420"/>
    </w:pPr>
    <w:rPr>
      <w:szCs w:val="20"/>
    </w:rPr>
  </w:style>
  <w:style w:type="paragraph" w:customStyle="1" w:styleId="20">
    <w:name w:val="Heading6"/>
    <w:basedOn w:val="1"/>
    <w:next w:val="19"/>
    <w:qFormat/>
    <w:uiPriority w:val="0"/>
    <w:pPr>
      <w:keepNext/>
      <w:keepLines/>
      <w:numPr>
        <w:ilvl w:val="5"/>
        <w:numId w:val="1"/>
      </w:numPr>
      <w:spacing w:before="240" w:after="64" w:line="320" w:lineRule="auto"/>
    </w:pPr>
    <w:rPr>
      <w:rFonts w:ascii="Arial" w:hAnsi="Arial" w:eastAsia="黑体"/>
      <w:sz w:val="24"/>
    </w:rPr>
  </w:style>
  <w:style w:type="paragraph" w:customStyle="1" w:styleId="21">
    <w:name w:val="Heading7"/>
    <w:basedOn w:val="1"/>
    <w:next w:val="19"/>
    <w:qFormat/>
    <w:uiPriority w:val="0"/>
    <w:pPr>
      <w:keepNext/>
      <w:keepLines/>
      <w:numPr>
        <w:ilvl w:val="6"/>
        <w:numId w:val="1"/>
      </w:numPr>
      <w:spacing w:before="240" w:after="64" w:line="320" w:lineRule="auto"/>
    </w:pPr>
    <w:rPr>
      <w:sz w:val="24"/>
    </w:rPr>
  </w:style>
  <w:style w:type="paragraph" w:customStyle="1" w:styleId="22">
    <w:name w:val="Heading8"/>
    <w:basedOn w:val="1"/>
    <w:next w:val="19"/>
    <w:qFormat/>
    <w:uiPriority w:val="0"/>
    <w:pPr>
      <w:keepNext/>
      <w:keepLines/>
      <w:numPr>
        <w:ilvl w:val="7"/>
        <w:numId w:val="1"/>
      </w:numPr>
      <w:spacing w:before="240" w:after="64" w:line="320" w:lineRule="auto"/>
    </w:pPr>
    <w:rPr>
      <w:rFonts w:ascii="Arial" w:hAnsi="Arial" w:eastAsia="黑体"/>
      <w:sz w:val="24"/>
    </w:rPr>
  </w:style>
  <w:style w:type="paragraph" w:customStyle="1" w:styleId="23">
    <w:name w:val="Heading9"/>
    <w:basedOn w:val="1"/>
    <w:next w:val="19"/>
    <w:qFormat/>
    <w:uiPriority w:val="0"/>
    <w:pPr>
      <w:keepNext/>
      <w:keepLines/>
      <w:numPr>
        <w:ilvl w:val="8"/>
        <w:numId w:val="1"/>
      </w:numPr>
      <w:spacing w:before="240" w:after="64" w:line="320" w:lineRule="auto"/>
    </w:pPr>
    <w:rPr>
      <w:rFonts w:ascii="Arial" w:hAnsi="Arial" w:eastAsia="黑体"/>
    </w:rPr>
  </w:style>
  <w:style w:type="table" w:customStyle="1" w:styleId="24">
    <w:name w:val="TableNormal"/>
    <w:semiHidden/>
    <w:qFormat/>
    <w:uiPriority w:val="0"/>
    <w:tblPr>
      <w:tblLayout w:type="fixed"/>
      <w:tblCellMar>
        <w:top w:w="0" w:type="dxa"/>
        <w:left w:w="0" w:type="dxa"/>
        <w:bottom w:w="0" w:type="dxa"/>
        <w:right w:w="0" w:type="dxa"/>
      </w:tblCellMar>
    </w:tblPr>
  </w:style>
  <w:style w:type="character" w:customStyle="1" w:styleId="25">
    <w:name w:val="UserStyle_0"/>
    <w:basedOn w:val="15"/>
    <w:link w:val="17"/>
    <w:qFormat/>
    <w:uiPriority w:val="0"/>
    <w:rPr>
      <w:rFonts w:ascii="宋体" w:hAnsi="Courier New" w:eastAsia="宋体"/>
      <w:kern w:val="2"/>
      <w:sz w:val="21"/>
      <w:lang w:val="en-US" w:eastAsia="zh-CN" w:bidi="ar-SA"/>
    </w:rPr>
  </w:style>
  <w:style w:type="character" w:customStyle="1" w:styleId="26">
    <w:name w:val="UserStyle_1"/>
    <w:basedOn w:val="15"/>
    <w:link w:val="27"/>
    <w:qFormat/>
    <w:uiPriority w:val="0"/>
    <w:rPr>
      <w:kern w:val="2"/>
      <w:sz w:val="21"/>
      <w:szCs w:val="24"/>
    </w:rPr>
  </w:style>
  <w:style w:type="paragraph" w:customStyle="1" w:styleId="27">
    <w:name w:val="AnnotationText"/>
    <w:basedOn w:val="1"/>
    <w:link w:val="26"/>
    <w:qFormat/>
    <w:uiPriority w:val="0"/>
    <w:pPr>
      <w:jc w:val="left"/>
    </w:pPr>
  </w:style>
  <w:style w:type="character" w:customStyle="1" w:styleId="28">
    <w:name w:val="UserStyle_2"/>
    <w:qFormat/>
    <w:locked/>
    <w:uiPriority w:val="0"/>
    <w:rPr>
      <w:rFonts w:ascii="宋体" w:hAnsi="Courier New" w:eastAsia="宋体"/>
      <w:kern w:val="2"/>
      <w:sz w:val="21"/>
      <w:szCs w:val="21"/>
      <w:lang w:val="en-US" w:eastAsia="zh-CN" w:bidi="ar-SA"/>
    </w:rPr>
  </w:style>
  <w:style w:type="character" w:customStyle="1" w:styleId="29">
    <w:name w:val="UserStyle_3"/>
    <w:basedOn w:val="15"/>
    <w:qFormat/>
    <w:uiPriority w:val="0"/>
    <w:rPr>
      <w:rFonts w:eastAsia="宋体" w:cs="Times New Roman"/>
      <w:b/>
      <w:bCs/>
      <w:kern w:val="44"/>
      <w:sz w:val="44"/>
      <w:szCs w:val="44"/>
      <w:lang w:val="en-US" w:eastAsia="zh-CN" w:bidi="ar-SA"/>
    </w:rPr>
  </w:style>
  <w:style w:type="character" w:customStyle="1" w:styleId="30">
    <w:name w:val="UserStyle_4"/>
    <w:basedOn w:val="15"/>
    <w:link w:val="31"/>
    <w:qFormat/>
    <w:uiPriority w:val="0"/>
    <w:rPr>
      <w:rFonts w:ascii="宋体" w:hAnsi="Courier New" w:eastAsia="宋体"/>
      <w:kern w:val="2"/>
      <w:sz w:val="21"/>
      <w:szCs w:val="21"/>
      <w:lang w:val="en-US" w:eastAsia="zh-CN" w:bidi="ar-SA"/>
    </w:rPr>
  </w:style>
  <w:style w:type="paragraph" w:customStyle="1" w:styleId="31">
    <w:name w:val="PlainText"/>
    <w:basedOn w:val="1"/>
    <w:link w:val="30"/>
    <w:qFormat/>
    <w:uiPriority w:val="0"/>
    <w:rPr>
      <w:rFonts w:ascii="宋体" w:hAnsi="Courier New"/>
      <w:szCs w:val="21"/>
    </w:rPr>
  </w:style>
  <w:style w:type="character" w:customStyle="1" w:styleId="32">
    <w:name w:val="UserStyle_5"/>
    <w:basedOn w:val="29"/>
    <w:link w:val="33"/>
    <w:qFormat/>
    <w:uiPriority w:val="0"/>
    <w:rPr>
      <w:rFonts w:ascii="宋体" w:hAnsi="宋体" w:eastAsia="宋体" w:cs="Times New Roman"/>
      <w:kern w:val="44"/>
      <w:sz w:val="36"/>
      <w:szCs w:val="44"/>
      <w:lang w:val="en-US" w:eastAsia="zh-CN" w:bidi="ar-SA"/>
    </w:rPr>
  </w:style>
  <w:style w:type="paragraph" w:customStyle="1" w:styleId="33">
    <w:name w:val="UserStyle_6"/>
    <w:basedOn w:val="17"/>
    <w:link w:val="32"/>
    <w:qFormat/>
    <w:uiPriority w:val="0"/>
    <w:pPr>
      <w:spacing w:before="0" w:after="0" w:line="240" w:lineRule="auto"/>
      <w:jc w:val="center"/>
    </w:pPr>
    <w:rPr>
      <w:rFonts w:ascii="宋体" w:hAnsi="宋体"/>
      <w:sz w:val="36"/>
    </w:rPr>
  </w:style>
  <w:style w:type="character" w:customStyle="1" w:styleId="34">
    <w:name w:val="PageNumber"/>
    <w:basedOn w:val="15"/>
    <w:qFormat/>
    <w:uiPriority w:val="0"/>
  </w:style>
  <w:style w:type="character" w:customStyle="1" w:styleId="35">
    <w:name w:val="AnnotationReference"/>
    <w:basedOn w:val="15"/>
    <w:qFormat/>
    <w:uiPriority w:val="0"/>
    <w:rPr>
      <w:sz w:val="21"/>
      <w:szCs w:val="21"/>
    </w:rPr>
  </w:style>
  <w:style w:type="character" w:customStyle="1" w:styleId="36">
    <w:name w:val="UserStyle_7"/>
    <w:basedOn w:val="26"/>
    <w:link w:val="37"/>
    <w:qFormat/>
    <w:uiPriority w:val="0"/>
    <w:rPr>
      <w:rFonts w:cs="Times New Roman"/>
      <w:b/>
      <w:bCs/>
      <w:kern w:val="2"/>
      <w:sz w:val="21"/>
      <w:szCs w:val="24"/>
    </w:rPr>
  </w:style>
  <w:style w:type="paragraph" w:customStyle="1" w:styleId="37">
    <w:name w:val="AnnotationSubject"/>
    <w:basedOn w:val="27"/>
    <w:next w:val="27"/>
    <w:link w:val="36"/>
    <w:qFormat/>
    <w:uiPriority w:val="0"/>
  </w:style>
  <w:style w:type="paragraph" w:customStyle="1" w:styleId="38">
    <w:name w:val="UserStyle_8"/>
    <w:basedOn w:val="1"/>
    <w:qFormat/>
    <w:uiPriority w:val="0"/>
  </w:style>
  <w:style w:type="paragraph" w:customStyle="1" w:styleId="39">
    <w:name w:val="UserStyle_9"/>
    <w:basedOn w:val="40"/>
    <w:qFormat/>
    <w:uiPriority w:val="0"/>
    <w:pPr>
      <w:ind w:firstLine="454"/>
      <w:jc w:val="left"/>
    </w:pPr>
    <w:rPr>
      <w:rFonts w:ascii="Tahoma" w:hAnsi="Tahoma"/>
      <w:kern w:val="0"/>
      <w:sz w:val="24"/>
      <w:szCs w:val="20"/>
    </w:rPr>
  </w:style>
  <w:style w:type="paragraph" w:customStyle="1" w:styleId="40">
    <w:name w:val="NavPane"/>
    <w:basedOn w:val="1"/>
    <w:semiHidden/>
    <w:qFormat/>
    <w:uiPriority w:val="0"/>
    <w:pPr>
      <w:shd w:val="clear" w:color="auto" w:fill="000080"/>
    </w:pPr>
  </w:style>
  <w:style w:type="paragraph" w:customStyle="1" w:styleId="41">
    <w:name w:val="BodyTextIndent3"/>
    <w:basedOn w:val="1"/>
    <w:qFormat/>
    <w:uiPriority w:val="0"/>
    <w:pPr>
      <w:spacing w:after="120"/>
      <w:ind w:left="420" w:leftChars="200"/>
    </w:pPr>
    <w:rPr>
      <w:sz w:val="16"/>
      <w:szCs w:val="16"/>
    </w:rPr>
  </w:style>
  <w:style w:type="paragraph" w:customStyle="1" w:styleId="42">
    <w:name w:val="Acetate"/>
    <w:basedOn w:val="1"/>
    <w:semiHidden/>
    <w:qFormat/>
    <w:uiPriority w:val="0"/>
    <w:rPr>
      <w:sz w:val="18"/>
      <w:szCs w:val="18"/>
    </w:rPr>
  </w:style>
  <w:style w:type="paragraph" w:customStyle="1" w:styleId="43">
    <w:name w:val="BodyText"/>
    <w:basedOn w:val="1"/>
    <w:qFormat/>
    <w:uiPriority w:val="0"/>
    <w:pPr>
      <w:spacing w:line="380" w:lineRule="exact"/>
    </w:pPr>
    <w:rPr>
      <w:sz w:val="24"/>
    </w:rPr>
  </w:style>
  <w:style w:type="paragraph" w:customStyle="1" w:styleId="44">
    <w:name w:val="UserStyle_10"/>
    <w:basedOn w:val="1"/>
    <w:qFormat/>
    <w:uiPriority w:val="0"/>
    <w:pPr>
      <w:spacing w:after="160" w:line="240" w:lineRule="exact"/>
      <w:jc w:val="left"/>
    </w:pPr>
    <w:rPr>
      <w:rFonts w:ascii="Verdana" w:hAnsi="Verdana"/>
      <w:kern w:val="0"/>
      <w:sz w:val="20"/>
      <w:szCs w:val="20"/>
      <w:lang w:eastAsia="en-US"/>
    </w:rPr>
  </w:style>
  <w:style w:type="paragraph" w:customStyle="1" w:styleId="45">
    <w:name w:val="UserStyle_11"/>
    <w:basedOn w:val="40"/>
    <w:qFormat/>
    <w:uiPriority w:val="0"/>
    <w:pPr>
      <w:ind w:firstLine="454"/>
      <w:jc w:val="left"/>
    </w:pPr>
  </w:style>
  <w:style w:type="paragraph" w:customStyle="1" w:styleId="46">
    <w:name w:val="BodyText2"/>
    <w:basedOn w:val="1"/>
    <w:qFormat/>
    <w:uiPriority w:val="0"/>
    <w:pPr>
      <w:spacing w:after="120" w:line="480" w:lineRule="auto"/>
    </w:pPr>
  </w:style>
  <w:style w:type="paragraph" w:customStyle="1" w:styleId="47">
    <w:name w:val="ListNumber3"/>
    <w:basedOn w:val="1"/>
    <w:qFormat/>
    <w:uiPriority w:val="0"/>
    <w:pPr>
      <w:numPr>
        <w:ilvl w:val="0"/>
        <w:numId w:val="2"/>
      </w:numPr>
      <w:tabs>
        <w:tab w:val="left" w:pos="1200"/>
      </w:tabs>
    </w:pPr>
  </w:style>
  <w:style w:type="paragraph" w:customStyle="1" w:styleId="48">
    <w:name w:val="ListNumber"/>
    <w:basedOn w:val="1"/>
    <w:qFormat/>
    <w:uiPriority w:val="0"/>
    <w:pPr>
      <w:tabs>
        <w:tab w:val="left" w:pos="454"/>
        <w:tab w:val="left" w:pos="720"/>
        <w:tab w:val="left" w:pos="840"/>
      </w:tabs>
      <w:spacing w:after="50"/>
      <w:ind w:left="454" w:hanging="284"/>
      <w:jc w:val="left"/>
    </w:pPr>
    <w:rPr>
      <w:kern w:val="0"/>
      <w:sz w:val="24"/>
      <w:szCs w:val="20"/>
    </w:rPr>
  </w:style>
  <w:style w:type="paragraph" w:customStyle="1" w:styleId="49">
    <w:name w:val="UserStyle_12"/>
    <w:basedOn w:val="1"/>
    <w:qFormat/>
    <w:uiPriority w:val="0"/>
    <w:pPr>
      <w:ind w:firstLine="200" w:firstLineChars="200"/>
    </w:pPr>
    <w:rPr>
      <w:szCs w:val="22"/>
    </w:rPr>
  </w:style>
  <w:style w:type="paragraph" w:customStyle="1" w:styleId="50">
    <w:name w:val="UserStyle_13"/>
    <w:basedOn w:val="1"/>
    <w:qFormat/>
    <w:uiPriority w:val="0"/>
    <w:pPr>
      <w:tabs>
        <w:tab w:val="left" w:pos="360"/>
      </w:tabs>
      <w:spacing w:line="360" w:lineRule="auto"/>
      <w:ind w:left="482" w:firstLine="200" w:firstLineChars="200"/>
    </w:pPr>
    <w:rPr>
      <w:rFonts w:ascii="宋体"/>
      <w:sz w:val="24"/>
    </w:rPr>
  </w:style>
  <w:style w:type="paragraph" w:customStyle="1" w:styleId="51">
    <w:name w:val="Index1"/>
    <w:basedOn w:val="1"/>
    <w:next w:val="1"/>
    <w:semiHidden/>
    <w:qFormat/>
    <w:uiPriority w:val="0"/>
    <w:pPr>
      <w:spacing w:line="400" w:lineRule="exact"/>
      <w:ind w:firstLine="420" w:firstLineChars="200"/>
    </w:pPr>
    <w:rPr>
      <w:rFonts w:ascii="宋体" w:hAnsi="Courier New"/>
      <w:szCs w:val="20"/>
    </w:rPr>
  </w:style>
  <w:style w:type="paragraph" w:customStyle="1" w:styleId="52">
    <w:name w:val="BodyTextIndent2"/>
    <w:basedOn w:val="1"/>
    <w:qFormat/>
    <w:uiPriority w:val="0"/>
    <w:pPr>
      <w:ind w:firstLine="630"/>
    </w:pPr>
    <w:rPr>
      <w:sz w:val="32"/>
      <w:szCs w:val="20"/>
    </w:rPr>
  </w:style>
  <w:style w:type="paragraph" w:customStyle="1" w:styleId="53">
    <w:name w:val="BodyTextIndent"/>
    <w:basedOn w:val="1"/>
    <w:qFormat/>
    <w:uiPriority w:val="0"/>
    <w:pPr>
      <w:ind w:firstLine="830" w:firstLineChars="352"/>
    </w:pPr>
    <w:rPr>
      <w:rFonts w:ascii="仿宋_GB2312" w:eastAsia="仿宋_GB2312"/>
      <w:sz w:val="32"/>
      <w:szCs w:val="20"/>
    </w:rPr>
  </w:style>
  <w:style w:type="paragraph" w:customStyle="1" w:styleId="54">
    <w:name w:val="BodyText3"/>
    <w:basedOn w:val="1"/>
    <w:qFormat/>
    <w:uiPriority w:val="0"/>
    <w:pPr>
      <w:spacing w:line="500" w:lineRule="exact"/>
    </w:pPr>
    <w:rPr>
      <w:sz w:val="24"/>
    </w:rPr>
  </w:style>
  <w:style w:type="paragraph" w:customStyle="1" w:styleId="55">
    <w:name w:val="UserStyle_14"/>
    <w:basedOn w:val="1"/>
    <w:qFormat/>
    <w:uiPriority w:val="0"/>
    <w:pPr>
      <w:snapToGrid w:val="0"/>
      <w:spacing w:after="50"/>
      <w:ind w:firstLine="200" w:firstLineChars="200"/>
    </w:pPr>
    <w:rPr>
      <w:kern w:val="0"/>
      <w:sz w:val="24"/>
      <w:szCs w:val="20"/>
    </w:rPr>
  </w:style>
  <w:style w:type="paragraph" w:customStyle="1" w:styleId="56">
    <w:name w:val="HtmlNormal"/>
    <w:basedOn w:val="1"/>
    <w:qFormat/>
    <w:uiPriority w:val="0"/>
    <w:pPr>
      <w:spacing w:before="100" w:beforeAutospacing="1" w:after="100" w:afterAutospacing="1"/>
      <w:jc w:val="left"/>
    </w:pPr>
    <w:rPr>
      <w:rFonts w:ascii="宋体" w:hAnsi="宋体"/>
      <w:kern w:val="0"/>
      <w:sz w:val="24"/>
    </w:rPr>
  </w:style>
  <w:style w:type="paragraph" w:customStyle="1" w:styleId="57">
    <w:name w:val="List2"/>
    <w:basedOn w:val="1"/>
    <w:qFormat/>
    <w:uiPriority w:val="0"/>
    <w:pPr>
      <w:ind w:left="100" w:leftChars="200" w:hanging="200" w:hangingChars="200"/>
    </w:pPr>
    <w:rPr>
      <w:sz w:val="28"/>
    </w:rPr>
  </w:style>
  <w:style w:type="paragraph" w:customStyle="1" w:styleId="58">
    <w:name w:val="UserStyle_15"/>
    <w:basedOn w:val="1"/>
    <w:qFormat/>
    <w:uiPriority w:val="0"/>
    <w:rPr>
      <w:rFonts w:ascii="宋体" w:hAnsi="宋体"/>
      <w:kern w:val="0"/>
      <w:szCs w:val="21"/>
    </w:rPr>
  </w:style>
  <w:style w:type="paragraph" w:customStyle="1" w:styleId="59">
    <w:name w:val="UserStyle_16"/>
    <w:basedOn w:val="1"/>
    <w:next w:val="31"/>
    <w:qFormat/>
    <w:uiPriority w:val="0"/>
    <w:rPr>
      <w:rFonts w:ascii="宋体" w:hAnsi="Courier New"/>
      <w:szCs w:val="20"/>
    </w:rPr>
  </w:style>
  <w:style w:type="paragraph" w:customStyle="1" w:styleId="60">
    <w:name w:val="UserStyle_17"/>
    <w:basedOn w:val="1"/>
    <w:qFormat/>
    <w:uiPriority w:val="0"/>
    <w:rPr>
      <w:kern w:val="0"/>
      <w:szCs w:val="21"/>
    </w:rPr>
  </w:style>
  <w:style w:type="paragraph" w:customStyle="1" w:styleId="61">
    <w:name w:val="UserStyle_18"/>
    <w:qFormat/>
    <w:uiPriority w:val="0"/>
    <w:pPr>
      <w:textAlignment w:val="baseline"/>
    </w:pPr>
    <w:rPr>
      <w:rFonts w:ascii="宋体" w:hAnsi="Calibri" w:eastAsia="宋体" w:cs="Times New Roman"/>
      <w:color w:val="000000"/>
      <w:sz w:val="24"/>
      <w:szCs w:val="24"/>
      <w:lang w:val="en-US" w:eastAsia="zh-CN" w:bidi="ar-SA"/>
    </w:rPr>
  </w:style>
  <w:style w:type="paragraph" w:customStyle="1" w:styleId="62">
    <w:name w:val="UserStyle_19"/>
    <w:basedOn w:val="40"/>
    <w:qFormat/>
    <w:uiPriority w:val="0"/>
    <w:pPr>
      <w:ind w:firstLine="454"/>
      <w:jc w:val="left"/>
    </w:pPr>
  </w:style>
  <w:style w:type="paragraph" w:customStyle="1" w:styleId="63">
    <w:name w:val="UserStyle_20"/>
    <w:basedOn w:val="1"/>
    <w:qFormat/>
    <w:uiPriority w:val="0"/>
    <w:rPr>
      <w:rFonts w:ascii="Tahoma" w:hAnsi="Tahoma"/>
      <w:sz w:val="24"/>
      <w:szCs w:val="20"/>
    </w:rPr>
  </w:style>
  <w:style w:type="paragraph" w:customStyle="1" w:styleId="64">
    <w:name w:val="UserStyle_21"/>
    <w:basedOn w:val="40"/>
    <w:qFormat/>
    <w:uiPriority w:val="0"/>
    <w:pPr>
      <w:ind w:firstLine="454"/>
      <w:jc w:val="left"/>
    </w:pPr>
    <w:rPr>
      <w:rFonts w:ascii="Tahoma" w:hAnsi="Tahoma"/>
      <w:kern w:val="0"/>
      <w:sz w:val="24"/>
      <w:szCs w:val="20"/>
    </w:rPr>
  </w:style>
  <w:style w:type="paragraph" w:customStyle="1" w:styleId="65">
    <w:name w:val="UserStyle_22"/>
    <w:basedOn w:val="1"/>
    <w:qFormat/>
    <w:uiPriority w:val="0"/>
    <w:pPr>
      <w:snapToGrid w:val="0"/>
      <w:spacing w:before="50" w:after="50"/>
      <w:jc w:val="center"/>
    </w:pPr>
    <w:rPr>
      <w:rFonts w:ascii="仿宋_GB2312" w:hAnsi="宋体" w:eastAsia="仿宋_GB2312"/>
      <w:color w:val="000000"/>
      <w:sz w:val="32"/>
      <w:szCs w:val="32"/>
    </w:rPr>
  </w:style>
  <w:style w:type="table" w:customStyle="1" w:styleId="66">
    <w:name w:val="TableGrid"/>
    <w:basedOn w:val="24"/>
    <w:qFormat/>
    <w:uiPriority w:val="0"/>
  </w:style>
  <w:style w:type="character" w:customStyle="1" w:styleId="67">
    <w:name w:val="页脚 字符"/>
    <w:basedOn w:val="13"/>
    <w:link w:val="7"/>
    <w:qFormat/>
    <w:uiPriority w:val="99"/>
    <w:rPr>
      <w:kern w:val="2"/>
      <w:sz w:val="18"/>
      <w:szCs w:val="18"/>
    </w:rPr>
  </w:style>
  <w:style w:type="paragraph" w:customStyle="1" w:styleId="6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69">
    <w:name w:val="列出段落1"/>
    <w:basedOn w:val="1"/>
    <w:qFormat/>
    <w:uiPriority w:val="0"/>
    <w:pPr>
      <w:ind w:firstLine="420" w:firstLineChars="200"/>
    </w:pPr>
  </w:style>
  <w:style w:type="character" w:customStyle="1" w:styleId="70">
    <w:name w:val="纯文本 字符1"/>
    <w:basedOn w:val="13"/>
    <w:qFormat/>
    <w:uiPriority w:val="0"/>
    <w:rPr>
      <w:rFonts w:ascii="等线" w:hAnsi="Courier New" w:eastAsia="等线" w:cs="Courier New"/>
      <w:kern w:val="2"/>
      <w:sz w:val="21"/>
      <w:szCs w:val="24"/>
    </w:rPr>
  </w:style>
  <w:style w:type="character" w:customStyle="1" w:styleId="71">
    <w:name w:val="纯文本 字符"/>
    <w:basedOn w:val="13"/>
    <w:link w:val="4"/>
    <w:qFormat/>
    <w:uiPriority w:val="0"/>
    <w:rPr>
      <w:rFonts w:hint="eastAsia" w:ascii="宋体" w:hAnsi="Courier New" w:eastAsia="宋体" w:cs="Courier New"/>
      <w:sz w:val="21"/>
      <w:szCs w:val="21"/>
    </w:rPr>
  </w:style>
  <w:style w:type="character" w:customStyle="1" w:styleId="72">
    <w:name w:val="正文文本 字符"/>
    <w:basedOn w:val="13"/>
    <w:link w:val="2"/>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gzw</Company>
  <Pages>44</Pages>
  <Words>3099</Words>
  <Characters>17669</Characters>
  <Lines>147</Lines>
  <Paragraphs>41</Paragraphs>
  <TotalTime>1</TotalTime>
  <ScaleCrop>false</ScaleCrop>
  <LinksUpToDate>false</LinksUpToDate>
  <CharactersWithSpaces>20727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2020-11-27T07:38:00Z</dcterms:created>
  <dc:creator>Lenovo</dc:creator>
  <cp:lastModifiedBy>刘利华</cp:lastModifiedBy>
  <cp:lastPrinted>2020-09-29T09:10:00Z</cp:lastPrinted>
  <dcterms:modified xsi:type="dcterms:W3CDTF">2020-12-01T10:24:10Z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